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F6" w:rsidRDefault="000320F6" w:rsidP="00970FA5">
      <w:pPr>
        <w:spacing w:line="276" w:lineRule="auto"/>
        <w:jc w:val="both"/>
        <w:rPr>
          <w:rFonts w:ascii="Arial Narrow" w:hAnsi="Arial Narrow" w:cs="Arial"/>
          <w:b/>
          <w:color w:val="7F7F7F"/>
          <w:lang w:val="es-MX"/>
        </w:rPr>
      </w:pPr>
    </w:p>
    <w:p w:rsidR="00924CB7" w:rsidRDefault="00924CB7" w:rsidP="00970FA5">
      <w:pPr>
        <w:spacing w:line="276" w:lineRule="auto"/>
        <w:jc w:val="both"/>
        <w:rPr>
          <w:rFonts w:ascii="Arial Narrow" w:hAnsi="Arial Narrow" w:cs="Arial"/>
          <w:b/>
          <w:color w:val="7F7F7F"/>
          <w:lang w:val="es-MX"/>
        </w:rPr>
      </w:pPr>
    </w:p>
    <w:p w:rsidR="001E0956" w:rsidRDefault="001E0956" w:rsidP="00970F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E0956" w:rsidRPr="00D63E42" w:rsidRDefault="001E0956" w:rsidP="00970F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E0956" w:rsidRPr="00D63E42" w:rsidRDefault="001E0956" w:rsidP="00970F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E0956" w:rsidRPr="00D63E42" w:rsidRDefault="001E0956" w:rsidP="00D86109">
      <w:pPr>
        <w:jc w:val="center"/>
        <w:rPr>
          <w:rFonts w:asciiTheme="minorHAnsi" w:hAnsiTheme="minorHAnsi" w:cstheme="minorHAnsi"/>
          <w:sz w:val="20"/>
          <w:szCs w:val="20"/>
        </w:rPr>
      </w:pPr>
      <w:r w:rsidRPr="00D63E42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4362BC8F" wp14:editId="3DE88DA5">
            <wp:extent cx="1506099" cy="1447138"/>
            <wp:effectExtent l="0" t="0" r="0" b="1270"/>
            <wp:docPr id="1" name="Imagen 1" descr="Logo IDEAM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DEAM 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84" cy="144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956" w:rsidRPr="00D63E42" w:rsidRDefault="001E0956" w:rsidP="00D8610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0956" w:rsidRPr="00D63E42" w:rsidRDefault="001E0956" w:rsidP="00D8610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0956" w:rsidRDefault="001E0956" w:rsidP="00D8610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0956" w:rsidRPr="00D63E42" w:rsidRDefault="001E0956" w:rsidP="00D8610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0956" w:rsidRPr="00D63E42" w:rsidRDefault="001E0956" w:rsidP="00D8610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36"/>
          <w:szCs w:val="20"/>
        </w:rPr>
      </w:pPr>
      <w:r w:rsidRPr="001E0956">
        <w:rPr>
          <w:rFonts w:ascii="Arial Narrow" w:hAnsi="Arial Narrow" w:cstheme="minorHAnsi"/>
          <w:b/>
          <w:sz w:val="36"/>
          <w:szCs w:val="20"/>
        </w:rPr>
        <w:t>Instituto de Hidrología, Meteorología y Estudios Ambientales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36"/>
          <w:szCs w:val="20"/>
        </w:rPr>
      </w:pPr>
      <w:r w:rsidRPr="001E0956">
        <w:rPr>
          <w:rFonts w:ascii="Arial Narrow" w:hAnsi="Arial Narrow" w:cstheme="minorHAnsi"/>
          <w:sz w:val="36"/>
          <w:szCs w:val="20"/>
        </w:rPr>
        <w:t>Ministerio de Ambiente y Desarrollo Sostenible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36"/>
          <w:szCs w:val="20"/>
        </w:rPr>
      </w:pPr>
      <w:r w:rsidRPr="001E0956">
        <w:rPr>
          <w:rFonts w:ascii="Arial Narrow" w:hAnsi="Arial Narrow" w:cstheme="minorHAnsi"/>
          <w:sz w:val="36"/>
          <w:szCs w:val="20"/>
        </w:rPr>
        <w:t>República de Colombia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8"/>
          <w:szCs w:val="20"/>
        </w:rPr>
      </w:pPr>
      <w:r w:rsidRPr="001E0956">
        <w:rPr>
          <w:rFonts w:ascii="Arial Narrow" w:hAnsi="Arial Narrow" w:cstheme="minorHAnsi"/>
          <w:b/>
          <w:sz w:val="28"/>
          <w:szCs w:val="20"/>
        </w:rPr>
        <w:t>ANÁLISIS Y SEGUIMIENTO DEL PRESUPUESTO</w:t>
      </w:r>
    </w:p>
    <w:p w:rsidR="001E0956" w:rsidRPr="001E0956" w:rsidRDefault="000A5598" w:rsidP="00D86109">
      <w:pPr>
        <w:jc w:val="center"/>
        <w:rPr>
          <w:rFonts w:ascii="Arial Narrow" w:hAnsi="Arial Narrow" w:cstheme="minorHAnsi"/>
          <w:b/>
          <w:sz w:val="28"/>
          <w:szCs w:val="20"/>
        </w:rPr>
      </w:pPr>
      <w:r>
        <w:rPr>
          <w:rFonts w:ascii="Arial Narrow" w:hAnsi="Arial Narrow" w:cstheme="minorHAnsi"/>
          <w:b/>
          <w:sz w:val="28"/>
          <w:szCs w:val="20"/>
        </w:rPr>
        <w:t>ABRIL A JUNIO</w:t>
      </w:r>
      <w:r w:rsidR="001E0956" w:rsidRPr="001E0956">
        <w:rPr>
          <w:rFonts w:ascii="Arial Narrow" w:hAnsi="Arial Narrow" w:cstheme="minorHAnsi"/>
          <w:b/>
          <w:sz w:val="28"/>
          <w:szCs w:val="20"/>
        </w:rPr>
        <w:t xml:space="preserve"> DE </w:t>
      </w:r>
      <w:r w:rsidR="00EE5F99">
        <w:rPr>
          <w:rFonts w:ascii="Arial Narrow" w:hAnsi="Arial Narrow" w:cstheme="minorHAnsi"/>
          <w:b/>
          <w:sz w:val="28"/>
          <w:szCs w:val="20"/>
        </w:rPr>
        <w:t>2020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</w:rPr>
      </w:pPr>
      <w:r w:rsidRPr="001E0956">
        <w:rPr>
          <w:rFonts w:ascii="Arial Narrow" w:hAnsi="Arial Narrow" w:cstheme="minorHAnsi"/>
          <w:b/>
        </w:rPr>
        <w:t>OFICINA ASESORA DE PLANEACIÓN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  <w:r w:rsidRPr="001E0956">
        <w:rPr>
          <w:rFonts w:ascii="Arial Narrow" w:hAnsi="Arial Narrow" w:cstheme="minorHAnsi"/>
          <w:sz w:val="20"/>
          <w:szCs w:val="20"/>
        </w:rPr>
        <w:t>www.ideam.gov.co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  <w:r w:rsidRPr="001E0956">
        <w:rPr>
          <w:rFonts w:ascii="Arial Narrow" w:hAnsi="Arial Narrow" w:cstheme="minorHAnsi"/>
          <w:b/>
          <w:sz w:val="20"/>
          <w:szCs w:val="20"/>
        </w:rPr>
        <w:t>Bogotá D.C., Colombia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Default="001E0956" w:rsidP="00D86109">
      <w:pPr>
        <w:jc w:val="center"/>
        <w:rPr>
          <w:rFonts w:ascii="Arial Narrow" w:hAnsi="Arial Narrow" w:cstheme="minorHAnsi"/>
          <w:b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C</w:t>
      </w:r>
      <w:r w:rsidR="00D64DD7" w:rsidRPr="00411D49">
        <w:rPr>
          <w:rFonts w:ascii="Arial Narrow" w:hAnsi="Arial Narrow" w:cstheme="minorHAnsi"/>
          <w:b/>
          <w:sz w:val="22"/>
          <w:szCs w:val="22"/>
        </w:rPr>
        <w:t>UERPO</w:t>
      </w:r>
      <w:r w:rsidRPr="00411D49">
        <w:rPr>
          <w:rFonts w:ascii="Arial Narrow" w:hAnsi="Arial Narrow" w:cstheme="minorHAnsi"/>
          <w:b/>
          <w:sz w:val="22"/>
          <w:szCs w:val="22"/>
        </w:rPr>
        <w:t xml:space="preserve"> DIRECTIVO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YOLANDA GONZÁLEZ FERNÁNDEZ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Directora General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GILBERTO GALVIS BAUTISTA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Secretario General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991CDD" w:rsidRPr="00411D49" w:rsidRDefault="00991CDD" w:rsidP="00991CDD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ANA CELIA SALINAS MARTIN</w:t>
      </w:r>
    </w:p>
    <w:p w:rsidR="001E0956" w:rsidRPr="00411D49" w:rsidRDefault="001E0956" w:rsidP="00D86109">
      <w:pPr>
        <w:jc w:val="center"/>
        <w:rPr>
          <w:rFonts w:ascii="Arial Narrow" w:hAnsi="Arial Narrow" w:cs="Calibri"/>
          <w:sz w:val="22"/>
          <w:szCs w:val="22"/>
        </w:rPr>
      </w:pPr>
      <w:r w:rsidRPr="00411D49">
        <w:rPr>
          <w:rFonts w:ascii="Arial Narrow" w:hAnsi="Arial Narrow" w:cs="Calibri"/>
          <w:sz w:val="22"/>
          <w:szCs w:val="22"/>
        </w:rPr>
        <w:t>Subdirectora de Ecosistemas e Información</w:t>
      </w:r>
    </w:p>
    <w:p w:rsidR="001E0956" w:rsidRPr="00411D49" w:rsidRDefault="001E0956" w:rsidP="00D86109">
      <w:pPr>
        <w:jc w:val="center"/>
        <w:rPr>
          <w:rFonts w:ascii="Arial Narrow" w:hAnsi="Arial Narrow" w:cs="Calibr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411D49">
        <w:rPr>
          <w:rFonts w:ascii="Arial Narrow" w:hAnsi="Arial Narrow" w:cs="Calibri"/>
          <w:b/>
          <w:sz w:val="22"/>
          <w:szCs w:val="22"/>
        </w:rPr>
        <w:t>DIANA MARCELA VARGAS GALVIS</w:t>
      </w:r>
    </w:p>
    <w:p w:rsidR="001E0956" w:rsidRPr="00411D49" w:rsidRDefault="001E0956" w:rsidP="00D86109">
      <w:pPr>
        <w:jc w:val="center"/>
        <w:rPr>
          <w:rFonts w:ascii="Arial Narrow" w:hAnsi="Arial Narrow" w:cs="Calibri"/>
          <w:sz w:val="22"/>
          <w:szCs w:val="22"/>
        </w:rPr>
      </w:pPr>
      <w:r w:rsidRPr="00411D49">
        <w:rPr>
          <w:rFonts w:ascii="Arial Narrow" w:hAnsi="Arial Narrow" w:cs="Calibri"/>
          <w:sz w:val="22"/>
          <w:szCs w:val="22"/>
        </w:rPr>
        <w:t>Subdirectora de Estudios Ambientales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NELSON OMAR VARGAS MARTÍNEZ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Subdirector de Hidrología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ELIECER DAVID DIAZ ALMANZA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Subdirector de Meteorología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991CDD" w:rsidRPr="00411D49" w:rsidRDefault="00991CDD" w:rsidP="00991CDD">
      <w:pPr>
        <w:jc w:val="center"/>
        <w:rPr>
          <w:rFonts w:ascii="Arial Narrow" w:hAnsi="Arial Narrow" w:cstheme="minorHAnsi"/>
          <w:b/>
          <w:sz w:val="22"/>
          <w:szCs w:val="22"/>
          <w:lang w:val="es-CO"/>
        </w:rPr>
      </w:pPr>
      <w:r>
        <w:rPr>
          <w:rFonts w:ascii="Arial Narrow" w:hAnsi="Arial Narrow" w:cstheme="minorHAnsi"/>
          <w:b/>
          <w:sz w:val="22"/>
          <w:szCs w:val="22"/>
          <w:lang w:val="es-CO"/>
        </w:rPr>
        <w:t>DANIEL USECHE SAMUDIO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Jefe Oficina de Pronóstico y Alertas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GILBERTO ANTONIO RAMOS SUÁREZ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Jefe Oficina Asesora Jurídica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TELLY DE JESUS MONTH PARRA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Jefe Oficina Asesora de Planeación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991CDD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ALICIA BARON LEGUIZAMON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Jefe Oficina de Informática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MARÍA EUGENIA PATIÑO JURADO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Jefe Oficina de Control Interno</w:t>
      </w:r>
    </w:p>
    <w:p w:rsidR="0065275A" w:rsidRPr="001E0956" w:rsidRDefault="0065275A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"/>
        </w:rPr>
        <w:id w:val="5582075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468C9" w:rsidRDefault="00D468C9">
          <w:pPr>
            <w:pStyle w:val="TtulodeTDC"/>
          </w:pPr>
          <w:r>
            <w:rPr>
              <w:lang w:val="es-ES"/>
            </w:rPr>
            <w:t>Tabla de contenido</w:t>
          </w:r>
        </w:p>
        <w:p w:rsidR="00EF60D9" w:rsidRPr="00EF60D9" w:rsidRDefault="00EF60D9" w:rsidP="00EF60D9">
          <w:pPr>
            <w:pStyle w:val="TDC1"/>
          </w:pPr>
          <w:r w:rsidRPr="00EF60D9">
            <w:rPr>
              <w:rStyle w:val="Hipervnculo"/>
              <w:color w:val="auto"/>
              <w:u w:val="none"/>
            </w:rPr>
            <w:t>APROPIACION PRESUPUESTAL 2020</w:t>
          </w:r>
          <w:r w:rsidR="00E72842">
            <w:rPr>
              <w:rStyle w:val="Hipervnculo"/>
              <w:color w:val="auto"/>
              <w:u w:val="none"/>
            </w:rPr>
            <w:t xml:space="preserve"> …………………………………………………………………………..   </w:t>
          </w:r>
          <w:r w:rsidR="000E1CA8">
            <w:rPr>
              <w:rStyle w:val="Hipervnculo"/>
              <w:color w:val="auto"/>
              <w:u w:val="none"/>
            </w:rPr>
            <w:t>4</w:t>
          </w:r>
        </w:p>
        <w:p w:rsidR="00E72842" w:rsidRDefault="00D468C9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val="es-ES"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275124" w:history="1">
            <w:r w:rsidR="00E72842" w:rsidRPr="00CF0ED8">
              <w:rPr>
                <w:rStyle w:val="Hipervnculo"/>
              </w:rPr>
              <w:t>EJECUCIÓN PRESUPUESTAL ABRIL A JUNIO 30 DE 2020</w:t>
            </w:r>
            <w:r w:rsidR="00E72842">
              <w:rPr>
                <w:webHidden/>
              </w:rPr>
              <w:tab/>
            </w:r>
            <w:r w:rsidR="00E72842">
              <w:rPr>
                <w:webHidden/>
              </w:rPr>
              <w:fldChar w:fldCharType="begin"/>
            </w:r>
            <w:r w:rsidR="00E72842">
              <w:rPr>
                <w:webHidden/>
              </w:rPr>
              <w:instrText xml:space="preserve"> PAGEREF _Toc45275124 \h </w:instrText>
            </w:r>
            <w:r w:rsidR="00E72842">
              <w:rPr>
                <w:webHidden/>
              </w:rPr>
            </w:r>
            <w:r w:rsidR="00E72842">
              <w:rPr>
                <w:webHidden/>
              </w:rPr>
              <w:fldChar w:fldCharType="separate"/>
            </w:r>
            <w:r w:rsidR="0027161A">
              <w:rPr>
                <w:webHidden/>
              </w:rPr>
              <w:t>5</w:t>
            </w:r>
            <w:r w:rsidR="00E72842">
              <w:rPr>
                <w:webHidden/>
              </w:rPr>
              <w:fldChar w:fldCharType="end"/>
            </w:r>
          </w:hyperlink>
        </w:p>
        <w:p w:rsidR="00E72842" w:rsidRDefault="00E72842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val="es-ES" w:eastAsia="es-ES"/>
            </w:rPr>
          </w:pPr>
          <w:hyperlink w:anchor="_Toc45275125" w:history="1">
            <w:r w:rsidRPr="00CF0ED8">
              <w:rPr>
                <w:rStyle w:val="Hipervnculo"/>
              </w:rPr>
              <w:t>FUNCIONAMIENTO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_Toc45275125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7161A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E72842" w:rsidRDefault="00E72842">
          <w:pPr>
            <w:pStyle w:val="TDC2"/>
            <w:tabs>
              <w:tab w:val="right" w:leader="dot" w:pos="8830"/>
            </w:tabs>
            <w:rPr>
              <w:rFonts w:cstheme="minorBidi"/>
              <w:noProof/>
              <w:lang w:val="es-ES" w:eastAsia="es-ES"/>
            </w:rPr>
          </w:pPr>
          <w:hyperlink w:anchor="_Toc45275126" w:history="1">
            <w:r w:rsidRPr="00CF0ED8">
              <w:rPr>
                <w:rStyle w:val="Hipervnculo"/>
                <w:b/>
                <w:noProof/>
              </w:rPr>
              <w:t>Gastos de personal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_Toc45275126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61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2842" w:rsidRDefault="00E72842">
          <w:pPr>
            <w:pStyle w:val="TDC2"/>
            <w:tabs>
              <w:tab w:val="right" w:leader="dot" w:pos="8830"/>
            </w:tabs>
            <w:rPr>
              <w:rFonts w:cstheme="minorBidi"/>
              <w:noProof/>
              <w:lang w:val="es-ES" w:eastAsia="es-ES"/>
            </w:rPr>
          </w:pPr>
          <w:hyperlink w:anchor="_Toc45275127" w:history="1">
            <w:r w:rsidRPr="00CF0ED8">
              <w:rPr>
                <w:rStyle w:val="Hipervnculo"/>
                <w:b/>
                <w:noProof/>
              </w:rPr>
              <w:t>Adquisición de bienes y servicios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_Toc45275127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61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2842" w:rsidRDefault="00E72842">
          <w:pPr>
            <w:pStyle w:val="TDC2"/>
            <w:tabs>
              <w:tab w:val="right" w:leader="dot" w:pos="8830"/>
            </w:tabs>
            <w:rPr>
              <w:rFonts w:cstheme="minorBidi"/>
              <w:noProof/>
              <w:lang w:val="es-ES" w:eastAsia="es-ES"/>
            </w:rPr>
          </w:pPr>
          <w:hyperlink w:anchor="_Toc45275128" w:history="1">
            <w:r w:rsidRPr="00CF0ED8">
              <w:rPr>
                <w:rStyle w:val="Hipervnculo"/>
                <w:b/>
                <w:noProof/>
              </w:rPr>
              <w:t>Transferencias corrientes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_Toc45275128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61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2842" w:rsidRDefault="00E72842">
          <w:pPr>
            <w:pStyle w:val="TDC2"/>
            <w:tabs>
              <w:tab w:val="right" w:leader="dot" w:pos="8830"/>
            </w:tabs>
            <w:rPr>
              <w:rFonts w:cstheme="minorBidi"/>
              <w:noProof/>
              <w:lang w:val="es-ES" w:eastAsia="es-ES"/>
            </w:rPr>
          </w:pPr>
          <w:hyperlink w:anchor="_Toc45275129" w:history="1">
            <w:r w:rsidRPr="00CF0ED8">
              <w:rPr>
                <w:rStyle w:val="Hipervnculo"/>
                <w:b/>
                <w:noProof/>
              </w:rPr>
              <w:t>Gastos por tributos, multas, sanciones e intereses de mora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_Toc45275129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61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2842" w:rsidRDefault="00E72842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val="es-ES" w:eastAsia="es-ES"/>
            </w:rPr>
          </w:pPr>
          <w:hyperlink w:anchor="_Toc45275130" w:history="1">
            <w:r w:rsidRPr="00CF0ED8">
              <w:rPr>
                <w:rStyle w:val="Hipervnculo"/>
              </w:rPr>
              <w:t>INVERSIÓN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_Toc45275130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7161A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E72842" w:rsidRDefault="00E72842">
          <w:pPr>
            <w:pStyle w:val="TDC2"/>
            <w:tabs>
              <w:tab w:val="right" w:leader="dot" w:pos="8830"/>
            </w:tabs>
            <w:rPr>
              <w:rFonts w:cstheme="minorBidi"/>
              <w:noProof/>
              <w:lang w:val="es-ES" w:eastAsia="es-ES"/>
            </w:rPr>
          </w:pPr>
          <w:hyperlink w:anchor="_Toc45275131" w:history="1">
            <w:r w:rsidRPr="00CF0ED8">
              <w:rPr>
                <w:rStyle w:val="Hipervnculo"/>
                <w:rFonts w:ascii="Arial Narrow" w:hAnsi="Arial Narrow"/>
                <w:b/>
                <w:noProof/>
              </w:rPr>
              <w:t>Inversión Aportes Nación (Recurso 11)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_Toc45275131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61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2842" w:rsidRDefault="00E72842">
          <w:pPr>
            <w:pStyle w:val="TDC2"/>
            <w:tabs>
              <w:tab w:val="right" w:leader="dot" w:pos="8830"/>
            </w:tabs>
            <w:rPr>
              <w:rFonts w:cstheme="minorBidi"/>
              <w:noProof/>
              <w:lang w:val="es-ES" w:eastAsia="es-ES"/>
            </w:rPr>
          </w:pPr>
          <w:hyperlink w:anchor="_Toc45275132" w:history="1">
            <w:r w:rsidRPr="00CF0ED8">
              <w:rPr>
                <w:rStyle w:val="Hipervnculo"/>
                <w:rFonts w:ascii="Arial Narrow" w:hAnsi="Arial Narrow"/>
                <w:b/>
                <w:noProof/>
              </w:rPr>
              <w:t>Inversión Recursos Propios (Recurso 20)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_Toc45275132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61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2842" w:rsidRDefault="00E72842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val="es-ES" w:eastAsia="es-ES"/>
            </w:rPr>
          </w:pPr>
          <w:hyperlink w:anchor="_Toc45275133" w:history="1">
            <w:r w:rsidRPr="00CF0ED8">
              <w:rPr>
                <w:rStyle w:val="Hipervnculo"/>
              </w:rPr>
              <w:t>EJECUCIÓN REZAGO PRESUPUESTAL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_Toc45275133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7161A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E72842" w:rsidRDefault="00E72842">
          <w:pPr>
            <w:pStyle w:val="TDC2"/>
            <w:tabs>
              <w:tab w:val="right" w:leader="dot" w:pos="8830"/>
            </w:tabs>
            <w:rPr>
              <w:rFonts w:cstheme="minorBidi"/>
              <w:noProof/>
              <w:lang w:val="es-ES" w:eastAsia="es-ES"/>
            </w:rPr>
          </w:pPr>
          <w:hyperlink w:anchor="_Toc45275134" w:history="1">
            <w:r w:rsidRPr="00CF0ED8">
              <w:rPr>
                <w:rStyle w:val="Hipervnculo"/>
                <w:rFonts w:ascii="Arial Narrow" w:hAnsi="Arial Narrow"/>
                <w:b/>
                <w:noProof/>
              </w:rPr>
              <w:t>Reservas Presupuestales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_Toc45275134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61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2842" w:rsidRDefault="00E72842">
          <w:pPr>
            <w:pStyle w:val="TDC2"/>
            <w:tabs>
              <w:tab w:val="right" w:leader="dot" w:pos="8830"/>
            </w:tabs>
            <w:rPr>
              <w:rFonts w:cstheme="minorBidi"/>
              <w:noProof/>
              <w:lang w:val="es-ES" w:eastAsia="es-ES"/>
            </w:rPr>
          </w:pPr>
          <w:hyperlink w:anchor="_Toc45275135" w:history="1">
            <w:r w:rsidRPr="00CF0ED8">
              <w:rPr>
                <w:rStyle w:val="Hipervnculo"/>
                <w:rFonts w:ascii="Arial Narrow" w:hAnsi="Arial Narrow"/>
                <w:b/>
                <w:noProof/>
              </w:rPr>
              <w:t>Cuentas por Pagar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_Toc45275135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61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2842" w:rsidRDefault="00E72842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val="es-ES" w:eastAsia="es-ES"/>
            </w:rPr>
          </w:pPr>
          <w:hyperlink w:anchor="_Toc45275136" w:history="1">
            <w:r w:rsidRPr="00CF0ED8">
              <w:rPr>
                <w:rStyle w:val="Hipervnculo"/>
              </w:rPr>
              <w:t>DIFICULTADES PRESENTADAS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_Toc45275136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7161A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D468C9" w:rsidRDefault="00D468C9">
          <w:r>
            <w:rPr>
              <w:b/>
              <w:bCs/>
            </w:rPr>
            <w:fldChar w:fldCharType="end"/>
          </w:r>
        </w:p>
      </w:sdtContent>
    </w:sdt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Pr="001E0956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0A5598" w:rsidRDefault="000A5598" w:rsidP="00CE6BE7">
      <w:pPr>
        <w:rPr>
          <w:rFonts w:ascii="Arial Narrow" w:hAnsi="Arial Narrow" w:cstheme="minorHAnsi"/>
          <w:b/>
          <w:sz w:val="28"/>
          <w:szCs w:val="28"/>
        </w:rPr>
      </w:pPr>
    </w:p>
    <w:p w:rsidR="009C709A" w:rsidRDefault="009C709A" w:rsidP="000A5598">
      <w:pPr>
        <w:jc w:val="center"/>
        <w:rPr>
          <w:rFonts w:ascii="Arial Narrow" w:hAnsi="Arial Narrow"/>
          <w:b/>
        </w:rPr>
      </w:pPr>
    </w:p>
    <w:p w:rsidR="001E0956" w:rsidRPr="00CE6BE7" w:rsidRDefault="001E0956" w:rsidP="000A5598">
      <w:pPr>
        <w:jc w:val="center"/>
        <w:rPr>
          <w:rFonts w:ascii="Arial Narrow" w:hAnsi="Arial Narrow"/>
          <w:b/>
        </w:rPr>
      </w:pPr>
      <w:r w:rsidRPr="00CE6BE7">
        <w:rPr>
          <w:rFonts w:ascii="Arial Narrow" w:hAnsi="Arial Narrow"/>
          <w:b/>
        </w:rPr>
        <w:t xml:space="preserve">APROPIACION PRESUPUESTAL </w:t>
      </w:r>
      <w:r w:rsidR="00EE5F99">
        <w:rPr>
          <w:rFonts w:ascii="Arial Narrow" w:hAnsi="Arial Narrow"/>
          <w:b/>
        </w:rPr>
        <w:t>2020</w:t>
      </w:r>
    </w:p>
    <w:p w:rsidR="006A1ECA" w:rsidRPr="006A1ECA" w:rsidRDefault="006A1ECA" w:rsidP="006A1ECA"/>
    <w:p w:rsidR="00FA23D2" w:rsidRDefault="00FA23D2" w:rsidP="00970FA5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tbl>
      <w:tblPr>
        <w:tblW w:w="875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1756"/>
        <w:gridCol w:w="1805"/>
        <w:gridCol w:w="1756"/>
      </w:tblGrid>
      <w:tr w:rsidR="0074754A" w:rsidTr="0074754A">
        <w:trPr>
          <w:trHeight w:val="838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4754A" w:rsidRDefault="0074754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DETALLE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4754A" w:rsidRDefault="0074754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APROPIACION INICIAL 2020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4754A" w:rsidRDefault="0074754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APROPIACION BLOQUEADA A 31/03/20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4754A" w:rsidRDefault="0074754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APROPIACION VIGENTE SIIF </w:t>
            </w:r>
          </w:p>
        </w:tc>
      </w:tr>
      <w:tr w:rsidR="0074754A" w:rsidTr="0074754A">
        <w:trPr>
          <w:trHeight w:val="3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4754A" w:rsidRDefault="0074754A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FUNCIONAMIENTO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4754A" w:rsidRDefault="0074754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48.503.143.000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4754A" w:rsidRDefault="0074754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2.000.000.000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4754A" w:rsidRDefault="0074754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46.503.143.000</w:t>
            </w:r>
          </w:p>
        </w:tc>
      </w:tr>
      <w:tr w:rsidR="0074754A" w:rsidTr="0074754A">
        <w:trPr>
          <w:trHeight w:val="3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4A" w:rsidRDefault="0074754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Nación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4A" w:rsidRDefault="0074754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47.129.343.000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4A" w:rsidRDefault="0074754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2.000.000.000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4A" w:rsidRDefault="0074754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45.129.343.000</w:t>
            </w:r>
          </w:p>
        </w:tc>
      </w:tr>
      <w:tr w:rsidR="0074754A" w:rsidTr="0074754A">
        <w:trPr>
          <w:trHeight w:val="3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4A" w:rsidRDefault="0074754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Propios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4A" w:rsidRDefault="0074754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1.373.800.000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4A" w:rsidRDefault="007475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4A" w:rsidRDefault="0074754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1.373.800.000</w:t>
            </w:r>
          </w:p>
        </w:tc>
      </w:tr>
      <w:tr w:rsidR="0074754A" w:rsidTr="0074754A">
        <w:trPr>
          <w:trHeight w:val="3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4754A" w:rsidRDefault="0074754A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INVERSION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4754A" w:rsidRDefault="0074754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30.507.821.958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4754A" w:rsidRDefault="0074754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3.145.237.934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4754A" w:rsidRDefault="0074754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27.362.584.024</w:t>
            </w:r>
          </w:p>
        </w:tc>
      </w:tr>
      <w:tr w:rsidR="0074754A" w:rsidTr="0074754A">
        <w:trPr>
          <w:trHeight w:val="3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4A" w:rsidRDefault="0074754A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Nación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4A" w:rsidRDefault="0074754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21.767.821.958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4A" w:rsidRDefault="0074754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3.145.237.934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4A" w:rsidRDefault="0074754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18.622.584.024</w:t>
            </w:r>
          </w:p>
        </w:tc>
      </w:tr>
      <w:tr w:rsidR="0074754A" w:rsidTr="0074754A">
        <w:trPr>
          <w:trHeight w:val="838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4A" w:rsidRDefault="0074754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4A" w:rsidRDefault="0074754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19.780.238.810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4A" w:rsidRDefault="0074754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2.854.406.253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4A" w:rsidRDefault="0074754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16.925.832.557</w:t>
            </w:r>
          </w:p>
        </w:tc>
      </w:tr>
      <w:tr w:rsidR="0074754A" w:rsidTr="0074754A">
        <w:trPr>
          <w:trHeight w:val="838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4A" w:rsidRDefault="0074754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Fortalecimiento de la gestión y dirección del instituto de hidrología, meteorología y estudios ambientales  nacional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4A" w:rsidRDefault="0074754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1.987.583.148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4A" w:rsidRDefault="0074754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290.831.681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4A" w:rsidRDefault="0074754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1.696.751.467</w:t>
            </w:r>
          </w:p>
        </w:tc>
      </w:tr>
      <w:tr w:rsidR="0074754A" w:rsidTr="0074754A">
        <w:trPr>
          <w:trHeight w:val="3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4A" w:rsidRDefault="0074754A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Propios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4A" w:rsidRDefault="0074754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8.740.000.000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4A" w:rsidRDefault="0074754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4A" w:rsidRDefault="0074754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8.740.000.000</w:t>
            </w:r>
          </w:p>
        </w:tc>
      </w:tr>
      <w:tr w:rsidR="0074754A" w:rsidTr="0074754A">
        <w:trPr>
          <w:trHeight w:val="838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4A" w:rsidRDefault="0074754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4A" w:rsidRDefault="0074754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8.740.000.000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4A" w:rsidRDefault="0074754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4A" w:rsidRDefault="0074754A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8.740.000.000</w:t>
            </w:r>
          </w:p>
        </w:tc>
      </w:tr>
      <w:tr w:rsidR="0074754A" w:rsidTr="0074754A">
        <w:trPr>
          <w:trHeight w:val="326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4754A" w:rsidRDefault="0074754A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TOTALES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4754A" w:rsidRDefault="0074754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79.010.964.958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4754A" w:rsidRDefault="0074754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5.145.237.934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4754A" w:rsidRDefault="0074754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73.865.727.024</w:t>
            </w:r>
          </w:p>
        </w:tc>
      </w:tr>
    </w:tbl>
    <w:p w:rsidR="001E0956" w:rsidRPr="00D8612F" w:rsidRDefault="00765910" w:rsidP="00970FA5">
      <w:pPr>
        <w:jc w:val="both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 xml:space="preserve">FUENTE: SIIF NACION II </w:t>
      </w:r>
    </w:p>
    <w:p w:rsidR="00D8612F" w:rsidRDefault="00D8612F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A026F6" w:rsidRPr="00A414C3" w:rsidRDefault="00A026F6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B93984" w:rsidP="00970FA5">
      <w:p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Conforme a la Ley 2008</w:t>
      </w:r>
      <w:r w:rsidR="001E0956" w:rsidRPr="00A414C3">
        <w:rPr>
          <w:rFonts w:ascii="Arial Narrow" w:hAnsi="Arial Narrow" w:cstheme="minorHAnsi"/>
          <w:sz w:val="22"/>
          <w:szCs w:val="22"/>
        </w:rPr>
        <w:t xml:space="preserve"> de 201</w:t>
      </w:r>
      <w:r>
        <w:rPr>
          <w:rFonts w:ascii="Arial Narrow" w:hAnsi="Arial Narrow" w:cstheme="minorHAnsi"/>
          <w:sz w:val="22"/>
          <w:szCs w:val="22"/>
        </w:rPr>
        <w:t>9</w:t>
      </w:r>
      <w:r w:rsidR="001E0956" w:rsidRPr="00A414C3">
        <w:rPr>
          <w:rFonts w:ascii="Arial Narrow" w:hAnsi="Arial Narrow" w:cstheme="minorHAnsi"/>
          <w:sz w:val="22"/>
          <w:szCs w:val="22"/>
        </w:rPr>
        <w:t xml:space="preserve">, “por la cual se decreta el presupuesto de rentas y recursos de capital y Ley de apropiaciones para la vigencia fiscal del 1º. </w:t>
      </w:r>
      <w:proofErr w:type="gramStart"/>
      <w:r w:rsidR="001E0956" w:rsidRPr="00A414C3">
        <w:rPr>
          <w:rFonts w:ascii="Arial Narrow" w:hAnsi="Arial Narrow" w:cstheme="minorHAnsi"/>
          <w:sz w:val="22"/>
          <w:szCs w:val="22"/>
        </w:rPr>
        <w:t>de</w:t>
      </w:r>
      <w:proofErr w:type="gramEnd"/>
      <w:r w:rsidR="001E0956" w:rsidRPr="00A414C3">
        <w:rPr>
          <w:rFonts w:ascii="Arial Narrow" w:hAnsi="Arial Narrow" w:cstheme="minorHAnsi"/>
          <w:sz w:val="22"/>
          <w:szCs w:val="22"/>
        </w:rPr>
        <w:t xml:space="preserve"> enero al 31 de diciembre de </w:t>
      </w:r>
      <w:r w:rsidR="00EE5F99">
        <w:rPr>
          <w:rFonts w:ascii="Arial Narrow" w:hAnsi="Arial Narrow" w:cstheme="minorHAnsi"/>
          <w:sz w:val="22"/>
          <w:szCs w:val="22"/>
        </w:rPr>
        <w:t>2020</w:t>
      </w:r>
      <w:r w:rsidR="004A2A3E">
        <w:rPr>
          <w:rFonts w:ascii="Arial Narrow" w:hAnsi="Arial Narrow" w:cstheme="minorHAnsi"/>
          <w:sz w:val="22"/>
          <w:szCs w:val="22"/>
        </w:rPr>
        <w:t>” y, el decreto No. 24</w:t>
      </w:r>
      <w:r>
        <w:rPr>
          <w:rFonts w:ascii="Arial Narrow" w:hAnsi="Arial Narrow" w:cstheme="minorHAnsi"/>
          <w:sz w:val="22"/>
          <w:szCs w:val="22"/>
        </w:rPr>
        <w:t>11</w:t>
      </w:r>
      <w:r w:rsidR="001E0956" w:rsidRPr="00A414C3">
        <w:rPr>
          <w:rFonts w:ascii="Arial Narrow" w:hAnsi="Arial Narrow" w:cstheme="minorHAnsi"/>
          <w:sz w:val="22"/>
          <w:szCs w:val="22"/>
        </w:rPr>
        <w:t xml:space="preserve"> </w:t>
      </w:r>
      <w:r w:rsidR="004A2A3E">
        <w:rPr>
          <w:rFonts w:ascii="Arial Narrow" w:hAnsi="Arial Narrow" w:cstheme="minorHAnsi"/>
          <w:sz w:val="22"/>
          <w:szCs w:val="22"/>
        </w:rPr>
        <w:t>de 201</w:t>
      </w:r>
      <w:r>
        <w:rPr>
          <w:rFonts w:ascii="Arial Narrow" w:hAnsi="Arial Narrow" w:cstheme="minorHAnsi"/>
          <w:sz w:val="22"/>
          <w:szCs w:val="22"/>
        </w:rPr>
        <w:t>9</w:t>
      </w:r>
      <w:r w:rsidR="001E0956" w:rsidRPr="00A414C3">
        <w:rPr>
          <w:rFonts w:ascii="Arial Narrow" w:hAnsi="Arial Narrow" w:cstheme="minorHAnsi"/>
          <w:sz w:val="22"/>
          <w:szCs w:val="22"/>
        </w:rPr>
        <w:t xml:space="preserve"> “por el cual se liquida el presupuesto general de la nación para la vigencia fiscal de </w:t>
      </w:r>
      <w:r w:rsidR="00EE5F99">
        <w:rPr>
          <w:rFonts w:ascii="Arial Narrow" w:hAnsi="Arial Narrow" w:cstheme="minorHAnsi"/>
          <w:sz w:val="22"/>
          <w:szCs w:val="22"/>
        </w:rPr>
        <w:t>2020</w:t>
      </w:r>
      <w:r w:rsidR="001E0956" w:rsidRPr="00A414C3">
        <w:rPr>
          <w:rFonts w:ascii="Arial Narrow" w:hAnsi="Arial Narrow" w:cstheme="minorHAnsi"/>
          <w:sz w:val="22"/>
          <w:szCs w:val="22"/>
        </w:rPr>
        <w:t>, se detallan las apropiaciones y se clasifican y definen los gastos”, el IDEAM  recibió una apropiación de $</w:t>
      </w:r>
      <w:r w:rsidR="004A2A3E">
        <w:rPr>
          <w:rFonts w:ascii="Arial Narrow" w:hAnsi="Arial Narrow" w:cstheme="minorHAnsi"/>
          <w:sz w:val="22"/>
          <w:szCs w:val="22"/>
        </w:rPr>
        <w:t>7</w:t>
      </w:r>
      <w:r>
        <w:rPr>
          <w:rFonts w:ascii="Arial Narrow" w:hAnsi="Arial Narrow" w:cstheme="minorHAnsi"/>
          <w:sz w:val="22"/>
          <w:szCs w:val="22"/>
        </w:rPr>
        <w:t>9</w:t>
      </w:r>
      <w:r w:rsidR="004A2A3E">
        <w:rPr>
          <w:rFonts w:ascii="Arial Narrow" w:hAnsi="Arial Narrow" w:cstheme="minorHAnsi"/>
          <w:sz w:val="22"/>
          <w:szCs w:val="22"/>
        </w:rPr>
        <w:t>.</w:t>
      </w:r>
      <w:r>
        <w:rPr>
          <w:rFonts w:ascii="Arial Narrow" w:hAnsi="Arial Narrow" w:cstheme="minorHAnsi"/>
          <w:sz w:val="22"/>
          <w:szCs w:val="22"/>
        </w:rPr>
        <w:t>010</w:t>
      </w:r>
      <w:r w:rsidR="004A2A3E">
        <w:rPr>
          <w:rFonts w:ascii="Arial Narrow" w:hAnsi="Arial Narrow" w:cstheme="minorHAnsi"/>
          <w:sz w:val="22"/>
          <w:szCs w:val="22"/>
        </w:rPr>
        <w:t>.</w:t>
      </w:r>
      <w:r>
        <w:rPr>
          <w:rFonts w:ascii="Arial Narrow" w:hAnsi="Arial Narrow" w:cstheme="minorHAnsi"/>
          <w:sz w:val="22"/>
          <w:szCs w:val="22"/>
        </w:rPr>
        <w:t>9</w:t>
      </w:r>
      <w:r w:rsidR="001E0956" w:rsidRPr="00A414C3">
        <w:rPr>
          <w:rFonts w:ascii="Arial Narrow" w:hAnsi="Arial Narrow" w:cstheme="minorHAnsi"/>
          <w:sz w:val="22"/>
          <w:szCs w:val="22"/>
        </w:rPr>
        <w:t xml:space="preserve"> millones que incluyen aporte nacional y recursos propios.</w:t>
      </w:r>
    </w:p>
    <w:p w:rsidR="001E0956" w:rsidRPr="00A414C3" w:rsidRDefault="001E0956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3E5067" w:rsidRDefault="00382ECE" w:rsidP="00970FA5">
      <w:p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E</w:t>
      </w:r>
      <w:r w:rsidR="00C043EA" w:rsidRPr="00C043EA">
        <w:rPr>
          <w:rFonts w:ascii="Arial Narrow" w:hAnsi="Arial Narrow" w:cstheme="minorHAnsi"/>
          <w:sz w:val="22"/>
          <w:szCs w:val="22"/>
        </w:rPr>
        <w:t>l año</w:t>
      </w:r>
      <w:r w:rsidR="001E0956" w:rsidRPr="00C043EA">
        <w:rPr>
          <w:rFonts w:ascii="Arial Narrow" w:hAnsi="Arial Narrow" w:cstheme="minorHAnsi"/>
          <w:sz w:val="22"/>
          <w:szCs w:val="22"/>
        </w:rPr>
        <w:t xml:space="preserve"> </w:t>
      </w:r>
      <w:r w:rsidR="00EE5F99">
        <w:rPr>
          <w:rFonts w:ascii="Arial Narrow" w:hAnsi="Arial Narrow" w:cstheme="minorHAnsi"/>
          <w:sz w:val="22"/>
          <w:szCs w:val="22"/>
        </w:rPr>
        <w:t>2020</w:t>
      </w:r>
      <w:r w:rsidR="001E0956" w:rsidRPr="00A414C3">
        <w:rPr>
          <w:rFonts w:ascii="Arial Narrow" w:hAnsi="Arial Narrow" w:cstheme="minorHAnsi"/>
          <w:sz w:val="22"/>
          <w:szCs w:val="22"/>
        </w:rPr>
        <w:t xml:space="preserve"> se inicia con una apropiación </w:t>
      </w:r>
      <w:r w:rsidR="00425712">
        <w:rPr>
          <w:rFonts w:ascii="Arial Narrow" w:hAnsi="Arial Narrow" w:cstheme="minorHAnsi"/>
          <w:sz w:val="22"/>
          <w:szCs w:val="22"/>
        </w:rPr>
        <w:t xml:space="preserve">bloqueada </w:t>
      </w:r>
      <w:r w:rsidR="003E5067">
        <w:rPr>
          <w:rFonts w:ascii="Arial Narrow" w:hAnsi="Arial Narrow" w:cstheme="minorHAnsi"/>
          <w:sz w:val="22"/>
          <w:szCs w:val="22"/>
        </w:rPr>
        <w:t>en</w:t>
      </w:r>
      <w:r w:rsidR="00D807D8">
        <w:rPr>
          <w:rFonts w:ascii="Arial Narrow" w:hAnsi="Arial Narrow" w:cstheme="minorHAnsi"/>
          <w:sz w:val="22"/>
          <w:szCs w:val="22"/>
        </w:rPr>
        <w:t xml:space="preserve"> los recur</w:t>
      </w:r>
      <w:r w:rsidR="00065F66">
        <w:rPr>
          <w:rFonts w:ascii="Arial Narrow" w:hAnsi="Arial Narrow" w:cstheme="minorHAnsi"/>
          <w:sz w:val="22"/>
          <w:szCs w:val="22"/>
        </w:rPr>
        <w:t>sos de Inversión de $</w:t>
      </w:r>
      <w:r w:rsidR="003D70B3">
        <w:rPr>
          <w:rFonts w:ascii="Arial Narrow" w:hAnsi="Arial Narrow" w:cstheme="minorHAnsi"/>
          <w:sz w:val="22"/>
          <w:szCs w:val="22"/>
        </w:rPr>
        <w:t>3</w:t>
      </w:r>
      <w:r w:rsidR="00065F66">
        <w:rPr>
          <w:rFonts w:ascii="Arial Narrow" w:hAnsi="Arial Narrow" w:cstheme="minorHAnsi"/>
          <w:sz w:val="22"/>
          <w:szCs w:val="22"/>
        </w:rPr>
        <w:t>.1</w:t>
      </w:r>
      <w:r w:rsidR="00B93984">
        <w:rPr>
          <w:rFonts w:ascii="Arial Narrow" w:hAnsi="Arial Narrow" w:cstheme="minorHAnsi"/>
          <w:sz w:val="22"/>
          <w:szCs w:val="22"/>
        </w:rPr>
        <w:t>45</w:t>
      </w:r>
      <w:r w:rsidR="00065F66">
        <w:rPr>
          <w:rFonts w:ascii="Arial Narrow" w:hAnsi="Arial Narrow" w:cstheme="minorHAnsi"/>
          <w:sz w:val="22"/>
          <w:szCs w:val="22"/>
        </w:rPr>
        <w:t>.</w:t>
      </w:r>
      <w:r w:rsidR="00B93984">
        <w:rPr>
          <w:rFonts w:ascii="Arial Narrow" w:hAnsi="Arial Narrow" w:cstheme="minorHAnsi"/>
          <w:sz w:val="22"/>
          <w:szCs w:val="22"/>
        </w:rPr>
        <w:t>2</w:t>
      </w:r>
      <w:r w:rsidR="00F56C13" w:rsidRPr="00F56C13">
        <w:t xml:space="preserve"> </w:t>
      </w:r>
      <w:r w:rsidR="00F56C13" w:rsidRPr="00F56C13">
        <w:rPr>
          <w:rFonts w:ascii="Arial Narrow" w:hAnsi="Arial Narrow" w:cstheme="minorHAnsi"/>
          <w:sz w:val="22"/>
          <w:szCs w:val="22"/>
        </w:rPr>
        <w:t>millones</w:t>
      </w:r>
      <w:r w:rsidR="00F56C13">
        <w:rPr>
          <w:rFonts w:ascii="Arial Narrow" w:hAnsi="Arial Narrow" w:cstheme="minorHAnsi"/>
          <w:sz w:val="22"/>
          <w:szCs w:val="22"/>
        </w:rPr>
        <w:t>.</w:t>
      </w:r>
      <w:r w:rsidR="003E5067">
        <w:rPr>
          <w:rFonts w:ascii="Arial Narrow" w:hAnsi="Arial Narrow" w:cstheme="minorHAnsi"/>
          <w:sz w:val="22"/>
          <w:szCs w:val="22"/>
        </w:rPr>
        <w:t xml:space="preserve"> </w:t>
      </w:r>
      <w:r w:rsidR="003E5067" w:rsidRPr="003E5067">
        <w:rPr>
          <w:rFonts w:ascii="Arial Narrow" w:hAnsi="Arial Narrow" w:cstheme="minorHAnsi"/>
          <w:sz w:val="22"/>
          <w:szCs w:val="22"/>
        </w:rPr>
        <w:t>La mayor parte ocurre en el proyecto de Fortalecimiento de la gestión del conocimiento hidrológico, meteorol</w:t>
      </w:r>
      <w:r w:rsidR="00B93984">
        <w:rPr>
          <w:rFonts w:ascii="Arial Narrow" w:hAnsi="Arial Narrow" w:cstheme="minorHAnsi"/>
          <w:sz w:val="22"/>
          <w:szCs w:val="22"/>
        </w:rPr>
        <w:t xml:space="preserve">ógico y ambiental nacional con </w:t>
      </w:r>
      <w:r w:rsidR="003D70B3">
        <w:rPr>
          <w:rFonts w:ascii="Arial Narrow" w:hAnsi="Arial Narrow" w:cstheme="minorHAnsi"/>
          <w:sz w:val="22"/>
          <w:szCs w:val="22"/>
        </w:rPr>
        <w:t>$</w:t>
      </w:r>
      <w:r w:rsidR="00B93984">
        <w:rPr>
          <w:rFonts w:ascii="Arial Narrow" w:hAnsi="Arial Narrow" w:cstheme="minorHAnsi"/>
          <w:sz w:val="22"/>
          <w:szCs w:val="22"/>
        </w:rPr>
        <w:t>2</w:t>
      </w:r>
      <w:r w:rsidR="003E5067" w:rsidRPr="003E5067">
        <w:rPr>
          <w:rFonts w:ascii="Arial Narrow" w:hAnsi="Arial Narrow" w:cstheme="minorHAnsi"/>
          <w:sz w:val="22"/>
          <w:szCs w:val="22"/>
        </w:rPr>
        <w:t>.</w:t>
      </w:r>
      <w:r w:rsidR="00B93984">
        <w:rPr>
          <w:rFonts w:ascii="Arial Narrow" w:hAnsi="Arial Narrow" w:cstheme="minorHAnsi"/>
          <w:sz w:val="22"/>
          <w:szCs w:val="22"/>
        </w:rPr>
        <w:t>854.4</w:t>
      </w:r>
      <w:r w:rsidR="003E5067" w:rsidRPr="003E5067">
        <w:rPr>
          <w:rFonts w:ascii="Arial Narrow" w:hAnsi="Arial Narrow" w:cstheme="minorHAnsi"/>
          <w:sz w:val="22"/>
          <w:szCs w:val="22"/>
        </w:rPr>
        <w:t xml:space="preserve"> millones de pesos seguido del proyecto de Fortalecimiento de la gestión y dirección del sector ambiente y desarrollo sostenible con </w:t>
      </w:r>
      <w:r w:rsidR="003D70B3">
        <w:rPr>
          <w:rFonts w:ascii="Arial Narrow" w:hAnsi="Arial Narrow" w:cstheme="minorHAnsi"/>
          <w:sz w:val="22"/>
          <w:szCs w:val="22"/>
        </w:rPr>
        <w:t>$</w:t>
      </w:r>
      <w:r w:rsidR="00B93984">
        <w:rPr>
          <w:rFonts w:ascii="Arial Narrow" w:hAnsi="Arial Narrow" w:cstheme="minorHAnsi"/>
          <w:sz w:val="22"/>
          <w:szCs w:val="22"/>
        </w:rPr>
        <w:t>290.8</w:t>
      </w:r>
      <w:r w:rsidR="003E5067" w:rsidRPr="003E5067">
        <w:rPr>
          <w:rFonts w:ascii="Arial Narrow" w:hAnsi="Arial Narrow" w:cstheme="minorHAnsi"/>
          <w:sz w:val="22"/>
          <w:szCs w:val="22"/>
        </w:rPr>
        <w:t xml:space="preserve"> millones de pesos</w:t>
      </w:r>
      <w:r w:rsidR="003E5067">
        <w:rPr>
          <w:rFonts w:ascii="Arial Narrow" w:hAnsi="Arial Narrow" w:cstheme="minorHAnsi"/>
          <w:sz w:val="22"/>
          <w:szCs w:val="22"/>
        </w:rPr>
        <w:t>.</w:t>
      </w:r>
    </w:p>
    <w:p w:rsidR="00382ECE" w:rsidRDefault="00382ECE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3D70B3" w:rsidRDefault="003D70B3" w:rsidP="003D70B3">
      <w:p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En los recursos de funcionamiento </w:t>
      </w:r>
      <w:r w:rsidR="00DA776D">
        <w:rPr>
          <w:rFonts w:ascii="Arial Narrow" w:hAnsi="Arial Narrow" w:cstheme="minorHAnsi"/>
          <w:sz w:val="22"/>
          <w:szCs w:val="22"/>
        </w:rPr>
        <w:t xml:space="preserve">con </w:t>
      </w:r>
      <w:r>
        <w:rPr>
          <w:rFonts w:ascii="Arial Narrow" w:hAnsi="Arial Narrow" w:cstheme="minorHAnsi"/>
          <w:sz w:val="22"/>
          <w:szCs w:val="22"/>
        </w:rPr>
        <w:t>una apropiación bloqueada de $2</w:t>
      </w:r>
      <w:r w:rsidRPr="003E5067">
        <w:rPr>
          <w:rFonts w:ascii="Arial Narrow" w:hAnsi="Arial Narrow" w:cstheme="minorHAnsi"/>
          <w:sz w:val="22"/>
          <w:szCs w:val="22"/>
        </w:rPr>
        <w:t>.</w:t>
      </w:r>
      <w:r>
        <w:rPr>
          <w:rFonts w:ascii="Arial Narrow" w:hAnsi="Arial Narrow" w:cstheme="minorHAnsi"/>
          <w:sz w:val="22"/>
          <w:szCs w:val="22"/>
        </w:rPr>
        <w:t xml:space="preserve">000 </w:t>
      </w:r>
      <w:r w:rsidRPr="003E5067">
        <w:rPr>
          <w:rFonts w:ascii="Arial Narrow" w:hAnsi="Arial Narrow" w:cstheme="minorHAnsi"/>
          <w:sz w:val="22"/>
          <w:szCs w:val="22"/>
        </w:rPr>
        <w:t>millones de pesos</w:t>
      </w:r>
      <w:r>
        <w:rPr>
          <w:rFonts w:ascii="Arial Narrow" w:hAnsi="Arial Narrow" w:cstheme="minorHAnsi"/>
          <w:sz w:val="22"/>
          <w:szCs w:val="22"/>
        </w:rPr>
        <w:t xml:space="preserve"> que corresponde a la</w:t>
      </w:r>
      <w:r w:rsidR="00FD13E1">
        <w:rPr>
          <w:rFonts w:ascii="Arial Narrow" w:hAnsi="Arial Narrow" w:cstheme="minorHAnsi"/>
          <w:sz w:val="22"/>
          <w:szCs w:val="22"/>
        </w:rPr>
        <w:t xml:space="preserve"> financiación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FD13E1">
        <w:rPr>
          <w:rFonts w:ascii="Arial Narrow" w:hAnsi="Arial Narrow" w:cstheme="minorHAnsi"/>
          <w:sz w:val="22"/>
          <w:szCs w:val="22"/>
        </w:rPr>
        <w:t xml:space="preserve">de 36 cargos </w:t>
      </w:r>
      <w:r w:rsidR="00DA776D">
        <w:rPr>
          <w:rFonts w:ascii="Arial Narrow" w:hAnsi="Arial Narrow" w:cstheme="minorHAnsi"/>
          <w:sz w:val="22"/>
          <w:szCs w:val="22"/>
        </w:rPr>
        <w:t>para contar con</w:t>
      </w:r>
      <w:r w:rsidR="00FD13E1" w:rsidRPr="00FD13E1">
        <w:rPr>
          <w:rFonts w:ascii="Arial Narrow" w:hAnsi="Arial Narrow" w:cstheme="minorHAnsi"/>
          <w:sz w:val="22"/>
          <w:szCs w:val="22"/>
        </w:rPr>
        <w:t xml:space="preserve"> la totalidad de la planta de personal del IDEAM</w:t>
      </w:r>
      <w:r w:rsidR="00FD13E1">
        <w:rPr>
          <w:rFonts w:ascii="Arial Narrow" w:hAnsi="Arial Narrow" w:cstheme="minorHAnsi"/>
          <w:sz w:val="22"/>
          <w:szCs w:val="22"/>
        </w:rPr>
        <w:t xml:space="preserve">. </w:t>
      </w:r>
    </w:p>
    <w:p w:rsidR="003D70B3" w:rsidRDefault="003D70B3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D468C9" w:rsidRDefault="00D468C9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D468C9" w:rsidRDefault="00D468C9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br w:type="page"/>
      </w:r>
    </w:p>
    <w:p w:rsidR="001E0956" w:rsidRDefault="001E0956" w:rsidP="006A1ECA">
      <w:pPr>
        <w:pStyle w:val="Ttulo1"/>
      </w:pPr>
      <w:bookmarkStart w:id="0" w:name="_Toc45275124"/>
      <w:r w:rsidRPr="000615A3">
        <w:lastRenderedPageBreak/>
        <w:t xml:space="preserve">EJECUCIÓN PRESUPUESTAL </w:t>
      </w:r>
      <w:r w:rsidR="000A5598">
        <w:t>ABRIL A JUNIO 30</w:t>
      </w:r>
      <w:r w:rsidRPr="000615A3">
        <w:t xml:space="preserve"> DE </w:t>
      </w:r>
      <w:r w:rsidR="00EE5F99">
        <w:t>2020</w:t>
      </w:r>
      <w:bookmarkEnd w:id="0"/>
    </w:p>
    <w:p w:rsidR="00D468C9" w:rsidRDefault="00D468C9" w:rsidP="00D468C9"/>
    <w:p w:rsidR="00D468C9" w:rsidRPr="00D468C9" w:rsidRDefault="00D468C9" w:rsidP="00D468C9"/>
    <w:p w:rsidR="001E0956" w:rsidRPr="00A414C3" w:rsidRDefault="001E0956" w:rsidP="00970FA5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:rsidR="001E0956" w:rsidRDefault="001E0956" w:rsidP="00970FA5">
      <w:pPr>
        <w:pStyle w:val="Ttulo"/>
        <w:numPr>
          <w:ilvl w:val="0"/>
          <w:numId w:val="12"/>
        </w:numPr>
        <w:jc w:val="both"/>
        <w:rPr>
          <w:rFonts w:ascii="Arial Narrow" w:hAnsi="Arial Narrow" w:cstheme="minorHAnsi"/>
          <w:sz w:val="22"/>
          <w:szCs w:val="22"/>
        </w:rPr>
      </w:pPr>
      <w:bookmarkStart w:id="1" w:name="_Toc449435612"/>
      <w:r w:rsidRPr="00A414C3">
        <w:rPr>
          <w:rFonts w:ascii="Arial Narrow" w:hAnsi="Arial Narrow" w:cstheme="minorHAnsi"/>
          <w:sz w:val="22"/>
          <w:szCs w:val="22"/>
        </w:rPr>
        <w:t>VALORES Y PORCENTAJES</w:t>
      </w:r>
      <w:bookmarkEnd w:id="1"/>
      <w:r w:rsidRPr="00A414C3">
        <w:rPr>
          <w:rFonts w:ascii="Arial Narrow" w:hAnsi="Arial Narrow" w:cstheme="minorHAnsi"/>
          <w:sz w:val="22"/>
          <w:szCs w:val="22"/>
        </w:rPr>
        <w:t xml:space="preserve"> </w:t>
      </w:r>
    </w:p>
    <w:p w:rsidR="00330972" w:rsidRDefault="00330972" w:rsidP="005E6402">
      <w:pPr>
        <w:pStyle w:val="Ttulo"/>
        <w:jc w:val="both"/>
        <w:rPr>
          <w:rFonts w:ascii="Arial Narrow" w:hAnsi="Arial Narrow" w:cstheme="minorHAnsi"/>
          <w:sz w:val="22"/>
          <w:szCs w:val="22"/>
        </w:rPr>
      </w:pPr>
    </w:p>
    <w:p w:rsidR="001F54E5" w:rsidRPr="00A414C3" w:rsidRDefault="001F54E5" w:rsidP="001F54E5">
      <w:pPr>
        <w:pStyle w:val="Ttulo"/>
        <w:jc w:val="both"/>
        <w:rPr>
          <w:rFonts w:ascii="Arial Narrow" w:hAnsi="Arial Narrow" w:cstheme="minorHAnsi"/>
          <w:sz w:val="22"/>
          <w:szCs w:val="22"/>
        </w:rPr>
      </w:pPr>
    </w:p>
    <w:tbl>
      <w:tblPr>
        <w:tblW w:w="895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1182"/>
        <w:gridCol w:w="1182"/>
        <w:gridCol w:w="1182"/>
        <w:gridCol w:w="1167"/>
        <w:gridCol w:w="1167"/>
        <w:gridCol w:w="674"/>
        <w:gridCol w:w="1321"/>
      </w:tblGrid>
      <w:tr w:rsidR="006658C8" w:rsidTr="006658C8">
        <w:trPr>
          <w:trHeight w:val="582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A5598" w:rsidRDefault="000A559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598" w:rsidRDefault="000A559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APROPIACION VIGENTE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598" w:rsidRDefault="000A559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COMPROMISO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598" w:rsidRDefault="000A559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% COMPROMISO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598" w:rsidRDefault="000A559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OBLIGACION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598" w:rsidRDefault="000A559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PAGOS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598" w:rsidRDefault="000A559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% PAGOS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5598" w:rsidRDefault="000A559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VALOR POR 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COMPROMETER</w:t>
            </w:r>
          </w:p>
        </w:tc>
      </w:tr>
      <w:tr w:rsidR="006658C8" w:rsidTr="006658C8">
        <w:trPr>
          <w:trHeight w:val="32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A5598" w:rsidRDefault="000A5598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FUNCIONAMIENTO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A5598" w:rsidRDefault="000A559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46.503.143.000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A5598" w:rsidRDefault="000A559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27.895.959.455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A5598" w:rsidRDefault="000A559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A5598" w:rsidRDefault="000A559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18.298.118.158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A5598" w:rsidRDefault="000A559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18.298.118.158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A5598" w:rsidRDefault="000A559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A5598" w:rsidRDefault="000A559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18.607.183.545</w:t>
            </w:r>
          </w:p>
        </w:tc>
      </w:tr>
      <w:tr w:rsidR="006658C8" w:rsidTr="006658C8">
        <w:trPr>
          <w:trHeight w:val="32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5598" w:rsidRDefault="000A5598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INVERSION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A5598" w:rsidRDefault="000A559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27.362.584.024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A5598" w:rsidRDefault="000A559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15.867.091.369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A5598" w:rsidRDefault="000A559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A5598" w:rsidRDefault="000A559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5.404.003.910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A5598" w:rsidRDefault="000A559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5.399.276.167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A5598" w:rsidRDefault="000A559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A5598" w:rsidRDefault="000A559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11.495.492.655</w:t>
            </w:r>
          </w:p>
        </w:tc>
      </w:tr>
      <w:tr w:rsidR="006658C8" w:rsidTr="006658C8">
        <w:trPr>
          <w:trHeight w:val="32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5598" w:rsidRDefault="000A5598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A5598" w:rsidRDefault="000A559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73.865.727.024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A5598" w:rsidRDefault="000A559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43.763.050.824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A5598" w:rsidRDefault="000A559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A5598" w:rsidRDefault="000A559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23.702.122.068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A5598" w:rsidRDefault="000A559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23.697.394.325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A5598" w:rsidRDefault="000A559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A5598" w:rsidRDefault="000A559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30.102.676.200</w:t>
            </w:r>
          </w:p>
        </w:tc>
      </w:tr>
    </w:tbl>
    <w:p w:rsidR="001E0956" w:rsidRPr="00A414C3" w:rsidRDefault="001E0956" w:rsidP="003F4872">
      <w:pPr>
        <w:pStyle w:val="Ttulo"/>
        <w:ind w:firstLine="45"/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 xml:space="preserve">            </w:t>
      </w:r>
      <w:r w:rsidRPr="00D8612F">
        <w:rPr>
          <w:rFonts w:ascii="Arial Narrow" w:hAnsi="Arial Narrow" w:cstheme="minorHAnsi"/>
          <w:b w:val="0"/>
          <w:sz w:val="18"/>
          <w:szCs w:val="18"/>
        </w:rPr>
        <w:t xml:space="preserve">FUENTE: SIIF NACION II </w:t>
      </w:r>
    </w:p>
    <w:p w:rsidR="001E0956" w:rsidRPr="00A414C3" w:rsidRDefault="001E0956" w:rsidP="00970FA5">
      <w:pPr>
        <w:ind w:left="426"/>
        <w:jc w:val="both"/>
        <w:rPr>
          <w:rFonts w:ascii="Arial Narrow" w:hAnsi="Arial Narrow" w:cstheme="minorHAnsi"/>
          <w:sz w:val="22"/>
          <w:szCs w:val="22"/>
          <w:lang w:eastAsia="x-none"/>
        </w:rPr>
      </w:pPr>
    </w:p>
    <w:p w:rsidR="001E0956" w:rsidRPr="009B0C0E" w:rsidRDefault="001E0956" w:rsidP="00970FA5">
      <w:pPr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9B0C0E">
        <w:rPr>
          <w:rFonts w:ascii="Arial Narrow" w:hAnsi="Arial Narrow" w:cstheme="minorHAnsi"/>
          <w:sz w:val="22"/>
          <w:szCs w:val="22"/>
        </w:rPr>
        <w:t xml:space="preserve">En la vigencia </w:t>
      </w:r>
      <w:r w:rsidR="00EE5F99">
        <w:rPr>
          <w:rFonts w:ascii="Arial Narrow" w:hAnsi="Arial Narrow" w:cstheme="minorHAnsi"/>
          <w:sz w:val="22"/>
          <w:szCs w:val="22"/>
        </w:rPr>
        <w:t>2020</w:t>
      </w:r>
      <w:r w:rsidRPr="009B0C0E">
        <w:rPr>
          <w:rFonts w:ascii="Arial Narrow" w:hAnsi="Arial Narrow" w:cstheme="minorHAnsi"/>
          <w:sz w:val="22"/>
          <w:szCs w:val="22"/>
        </w:rPr>
        <w:t xml:space="preserve"> los compromisos con corte a </w:t>
      </w:r>
      <w:r w:rsidR="009C709A">
        <w:rPr>
          <w:rFonts w:ascii="Arial Narrow" w:hAnsi="Arial Narrow" w:cstheme="minorHAnsi"/>
          <w:sz w:val="22"/>
          <w:szCs w:val="22"/>
        </w:rPr>
        <w:t>30 de junio</w:t>
      </w:r>
      <w:r w:rsidRPr="009B0C0E">
        <w:rPr>
          <w:rFonts w:ascii="Arial Narrow" w:hAnsi="Arial Narrow" w:cstheme="minorHAnsi"/>
          <w:sz w:val="22"/>
          <w:szCs w:val="22"/>
        </w:rPr>
        <w:t xml:space="preserve"> llegaron al </w:t>
      </w:r>
      <w:r w:rsidR="009C709A">
        <w:rPr>
          <w:rFonts w:ascii="Arial Narrow" w:hAnsi="Arial Narrow" w:cstheme="minorHAnsi"/>
          <w:sz w:val="22"/>
          <w:szCs w:val="22"/>
        </w:rPr>
        <w:t>59</w:t>
      </w:r>
      <w:r w:rsidR="00B554CD">
        <w:rPr>
          <w:rFonts w:ascii="Arial Narrow" w:hAnsi="Arial Narrow" w:cstheme="minorHAnsi"/>
          <w:sz w:val="22"/>
          <w:szCs w:val="22"/>
        </w:rPr>
        <w:t xml:space="preserve">% </w:t>
      </w:r>
      <w:r w:rsidRPr="009B0C0E">
        <w:rPr>
          <w:rFonts w:ascii="Arial Narrow" w:hAnsi="Arial Narrow" w:cstheme="minorHAnsi"/>
          <w:sz w:val="22"/>
          <w:szCs w:val="22"/>
        </w:rPr>
        <w:t xml:space="preserve">de </w:t>
      </w:r>
      <w:r w:rsidR="00B359FB" w:rsidRPr="009B0C0E">
        <w:rPr>
          <w:rFonts w:ascii="Arial Narrow" w:hAnsi="Arial Narrow" w:cstheme="minorHAnsi"/>
          <w:sz w:val="22"/>
          <w:szCs w:val="22"/>
        </w:rPr>
        <w:t>l</w:t>
      </w:r>
      <w:r w:rsidRPr="009B0C0E">
        <w:rPr>
          <w:rFonts w:ascii="Arial Narrow" w:hAnsi="Arial Narrow" w:cstheme="minorHAnsi"/>
          <w:sz w:val="22"/>
          <w:szCs w:val="22"/>
        </w:rPr>
        <w:t>a apropiación</w:t>
      </w:r>
      <w:r w:rsidR="00B359FB" w:rsidRPr="009B0C0E">
        <w:rPr>
          <w:rFonts w:ascii="Arial Narrow" w:hAnsi="Arial Narrow" w:cstheme="minorHAnsi"/>
          <w:sz w:val="22"/>
          <w:szCs w:val="22"/>
        </w:rPr>
        <w:t xml:space="preserve"> vigente</w:t>
      </w:r>
      <w:r w:rsidR="00B554CD">
        <w:rPr>
          <w:rFonts w:ascii="Arial Narrow" w:hAnsi="Arial Narrow" w:cstheme="minorHAnsi"/>
          <w:sz w:val="22"/>
          <w:szCs w:val="22"/>
        </w:rPr>
        <w:t xml:space="preserve">; </w:t>
      </w:r>
      <w:r w:rsidRPr="009B0C0E">
        <w:rPr>
          <w:rFonts w:ascii="Arial Narrow" w:hAnsi="Arial Narrow" w:cstheme="minorHAnsi"/>
          <w:sz w:val="22"/>
          <w:szCs w:val="22"/>
        </w:rPr>
        <w:t>se reali</w:t>
      </w:r>
      <w:r w:rsidR="00CF35D6" w:rsidRPr="009B0C0E">
        <w:rPr>
          <w:rFonts w:ascii="Arial Narrow" w:hAnsi="Arial Narrow" w:cstheme="minorHAnsi"/>
          <w:sz w:val="22"/>
          <w:szCs w:val="22"/>
        </w:rPr>
        <w:t>z</w:t>
      </w:r>
      <w:r w:rsidR="00B359FB" w:rsidRPr="009B0C0E">
        <w:rPr>
          <w:rFonts w:ascii="Arial Narrow" w:hAnsi="Arial Narrow" w:cstheme="minorHAnsi"/>
          <w:sz w:val="22"/>
          <w:szCs w:val="22"/>
        </w:rPr>
        <w:t xml:space="preserve">aron pagos que representan el </w:t>
      </w:r>
      <w:r w:rsidR="009C709A">
        <w:rPr>
          <w:rFonts w:ascii="Arial Narrow" w:hAnsi="Arial Narrow" w:cstheme="minorHAnsi"/>
          <w:sz w:val="22"/>
          <w:szCs w:val="22"/>
        </w:rPr>
        <w:t>54</w:t>
      </w:r>
      <w:r w:rsidRPr="009B0C0E">
        <w:rPr>
          <w:rFonts w:ascii="Arial Narrow" w:hAnsi="Arial Narrow" w:cstheme="minorHAnsi"/>
          <w:sz w:val="22"/>
          <w:szCs w:val="22"/>
        </w:rPr>
        <w:t>% de lo comprometido lo cual indica la eficiencia en el cumplimiento de los compromisos, teniendo en cuenta que en enero se realizaron las contrataciones de personal y de bienes y servicios.</w:t>
      </w:r>
    </w:p>
    <w:p w:rsidR="001E0956" w:rsidRPr="00BD0A69" w:rsidRDefault="001E0956" w:rsidP="00970FA5">
      <w:pPr>
        <w:jc w:val="both"/>
        <w:rPr>
          <w:rFonts w:ascii="Arial Narrow" w:hAnsi="Arial Narrow" w:cstheme="minorHAnsi"/>
          <w:color w:val="FF0000"/>
          <w:sz w:val="22"/>
          <w:szCs w:val="22"/>
        </w:rPr>
      </w:pPr>
    </w:p>
    <w:p w:rsidR="00BD0D50" w:rsidRPr="009B0C0E" w:rsidRDefault="00BD0D50" w:rsidP="00BD0D50">
      <w:pPr>
        <w:jc w:val="both"/>
        <w:rPr>
          <w:rFonts w:ascii="Arial Narrow" w:hAnsi="Arial Narrow" w:cstheme="minorHAnsi"/>
          <w:sz w:val="22"/>
          <w:szCs w:val="22"/>
        </w:rPr>
      </w:pPr>
      <w:r w:rsidRPr="009B0C0E">
        <w:rPr>
          <w:rFonts w:ascii="Arial Narrow" w:hAnsi="Arial Narrow" w:cstheme="minorHAnsi"/>
          <w:sz w:val="22"/>
          <w:szCs w:val="22"/>
        </w:rPr>
        <w:t>En Funcionamiento de $4</w:t>
      </w:r>
      <w:r w:rsidR="00765910">
        <w:rPr>
          <w:rFonts w:ascii="Arial Narrow" w:hAnsi="Arial Narrow" w:cstheme="minorHAnsi"/>
          <w:sz w:val="22"/>
          <w:szCs w:val="22"/>
        </w:rPr>
        <w:t>6</w:t>
      </w:r>
      <w:r w:rsidRPr="009B0C0E">
        <w:rPr>
          <w:rFonts w:ascii="Arial Narrow" w:hAnsi="Arial Narrow" w:cstheme="minorHAnsi"/>
          <w:sz w:val="22"/>
          <w:szCs w:val="22"/>
        </w:rPr>
        <w:t>.</w:t>
      </w:r>
      <w:r w:rsidR="00765910">
        <w:rPr>
          <w:rFonts w:ascii="Arial Narrow" w:hAnsi="Arial Narrow" w:cstheme="minorHAnsi"/>
          <w:sz w:val="22"/>
          <w:szCs w:val="22"/>
        </w:rPr>
        <w:t>503.1</w:t>
      </w:r>
      <w:r w:rsidRPr="009B0C0E">
        <w:rPr>
          <w:rFonts w:ascii="Arial Narrow" w:hAnsi="Arial Narrow" w:cstheme="minorHAnsi"/>
          <w:sz w:val="22"/>
          <w:szCs w:val="22"/>
        </w:rPr>
        <w:t xml:space="preserve"> millones apropiados, </w:t>
      </w:r>
      <w:r w:rsidR="006E0478">
        <w:rPr>
          <w:rFonts w:ascii="Arial Narrow" w:hAnsi="Arial Narrow" w:cstheme="minorHAnsi"/>
          <w:sz w:val="22"/>
          <w:szCs w:val="22"/>
        </w:rPr>
        <w:t xml:space="preserve">corresponden </w:t>
      </w:r>
      <w:r w:rsidR="00765910">
        <w:rPr>
          <w:rFonts w:ascii="Arial Narrow" w:hAnsi="Arial Narrow" w:cstheme="minorHAnsi"/>
          <w:sz w:val="22"/>
          <w:szCs w:val="22"/>
        </w:rPr>
        <w:t>$</w:t>
      </w:r>
      <w:r w:rsidR="009C709A">
        <w:rPr>
          <w:rFonts w:ascii="Arial Narrow" w:hAnsi="Arial Narrow" w:cstheme="minorHAnsi"/>
          <w:sz w:val="22"/>
          <w:szCs w:val="22"/>
        </w:rPr>
        <w:t>1.373</w:t>
      </w:r>
      <w:r w:rsidR="00765910">
        <w:rPr>
          <w:rFonts w:ascii="Arial Narrow" w:hAnsi="Arial Narrow" w:cstheme="minorHAnsi"/>
          <w:sz w:val="22"/>
          <w:szCs w:val="22"/>
        </w:rPr>
        <w:t>.8</w:t>
      </w:r>
      <w:r w:rsidRPr="009B0C0E">
        <w:rPr>
          <w:rFonts w:ascii="Arial Narrow" w:hAnsi="Arial Narrow" w:cstheme="minorHAnsi"/>
          <w:sz w:val="22"/>
          <w:szCs w:val="22"/>
        </w:rPr>
        <w:t xml:space="preserve"> millones </w:t>
      </w:r>
      <w:r w:rsidR="006E0478">
        <w:rPr>
          <w:rFonts w:ascii="Arial Narrow" w:hAnsi="Arial Narrow" w:cstheme="minorHAnsi"/>
          <w:sz w:val="22"/>
          <w:szCs w:val="22"/>
        </w:rPr>
        <w:t>a</w:t>
      </w:r>
      <w:r w:rsidRPr="009B0C0E">
        <w:rPr>
          <w:rFonts w:ascii="Arial Narrow" w:hAnsi="Arial Narrow" w:cstheme="minorHAnsi"/>
          <w:sz w:val="22"/>
          <w:szCs w:val="22"/>
        </w:rPr>
        <w:t xml:space="preserve"> recursos propios, para financiar una parte de la adquisición de bienes y servicios y el pago de gastos por tributos y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9B0C0E">
        <w:rPr>
          <w:rFonts w:ascii="Arial Narrow" w:hAnsi="Arial Narrow" w:cstheme="minorHAnsi"/>
          <w:sz w:val="22"/>
          <w:szCs w:val="22"/>
        </w:rPr>
        <w:t xml:space="preserve">multas, recursos que corresponden a excedentes financieros. </w:t>
      </w:r>
    </w:p>
    <w:p w:rsidR="001E0956" w:rsidRDefault="001E0956" w:rsidP="00970FA5">
      <w:pPr>
        <w:tabs>
          <w:tab w:val="left" w:pos="849"/>
        </w:tabs>
        <w:ind w:left="426"/>
        <w:jc w:val="both"/>
        <w:rPr>
          <w:rFonts w:ascii="Arial Narrow" w:hAnsi="Arial Narrow"/>
          <w:noProof/>
          <w:sz w:val="22"/>
          <w:szCs w:val="22"/>
          <w:lang w:val="es-CO" w:eastAsia="es-CO"/>
        </w:rPr>
      </w:pPr>
      <w:r w:rsidRPr="00A414C3">
        <w:rPr>
          <w:rFonts w:ascii="Arial Narrow" w:hAnsi="Arial Narrow"/>
          <w:noProof/>
          <w:sz w:val="22"/>
          <w:szCs w:val="22"/>
          <w:lang w:val="es-CO" w:eastAsia="es-CO"/>
        </w:rPr>
        <w:t xml:space="preserve">                                                                       </w:t>
      </w:r>
    </w:p>
    <w:p w:rsidR="006A1ECA" w:rsidRDefault="006A1ECA" w:rsidP="00970FA5">
      <w:pPr>
        <w:tabs>
          <w:tab w:val="left" w:pos="849"/>
        </w:tabs>
        <w:ind w:left="426"/>
        <w:jc w:val="both"/>
        <w:rPr>
          <w:rFonts w:ascii="Arial Narrow" w:hAnsi="Arial Narrow"/>
          <w:noProof/>
          <w:sz w:val="22"/>
          <w:szCs w:val="22"/>
          <w:lang w:val="es-CO" w:eastAsia="es-CO"/>
        </w:rPr>
      </w:pPr>
    </w:p>
    <w:p w:rsidR="002F77CA" w:rsidRDefault="002F77CA">
      <w:pPr>
        <w:rPr>
          <w:rFonts w:ascii="Arial Narrow" w:hAnsi="Arial Narrow"/>
          <w:noProof/>
          <w:sz w:val="22"/>
          <w:szCs w:val="22"/>
          <w:lang w:val="es-CO" w:eastAsia="es-CO"/>
        </w:rPr>
      </w:pPr>
    </w:p>
    <w:p w:rsidR="001E0956" w:rsidRDefault="001E0956" w:rsidP="00E205FF">
      <w:pPr>
        <w:pStyle w:val="Ttulo1"/>
      </w:pPr>
      <w:bookmarkStart w:id="2" w:name="_Toc45275125"/>
      <w:r w:rsidRPr="00A414C3">
        <w:t>FUNCIONAMIENTO</w:t>
      </w:r>
      <w:bookmarkEnd w:id="2"/>
    </w:p>
    <w:p w:rsidR="00D468C9" w:rsidRDefault="00D468C9" w:rsidP="006A1ECA">
      <w:pPr>
        <w:pStyle w:val="Ttulo"/>
        <w:jc w:val="both"/>
        <w:rPr>
          <w:rFonts w:ascii="Arial Narrow" w:hAnsi="Arial Narrow" w:cstheme="minorHAnsi"/>
          <w:sz w:val="22"/>
          <w:szCs w:val="22"/>
        </w:rPr>
      </w:pPr>
    </w:p>
    <w:p w:rsidR="00F34881" w:rsidRPr="00A414C3" w:rsidRDefault="00F34881" w:rsidP="00F34881">
      <w:pPr>
        <w:pStyle w:val="Ttulo"/>
        <w:jc w:val="both"/>
        <w:rPr>
          <w:rFonts w:ascii="Arial Narrow" w:hAnsi="Arial Narrow" w:cstheme="minorHAnsi"/>
          <w:sz w:val="22"/>
          <w:szCs w:val="22"/>
        </w:rPr>
      </w:pPr>
    </w:p>
    <w:tbl>
      <w:tblPr>
        <w:tblW w:w="935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1182"/>
        <w:gridCol w:w="1182"/>
        <w:gridCol w:w="1182"/>
        <w:gridCol w:w="1167"/>
        <w:gridCol w:w="1167"/>
        <w:gridCol w:w="674"/>
        <w:gridCol w:w="1321"/>
      </w:tblGrid>
      <w:tr w:rsidR="006658C8" w:rsidTr="006658C8">
        <w:trPr>
          <w:trHeight w:val="486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APROPIACION VIGENTE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COMPROMISO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% COMPROMISO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OBLIGACION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PAGOS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% PAGOS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VALOR POR 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COMPROMETER</w:t>
            </w:r>
          </w:p>
        </w:tc>
      </w:tr>
      <w:tr w:rsidR="006658C8" w:rsidTr="006658C8">
        <w:trPr>
          <w:trHeight w:val="27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FUNCIONAMIENTO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46.503.143.000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27.895.959.455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9C709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</w:t>
            </w:r>
            <w:r w:rsidR="006658C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18.298.118.158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18.298.118.158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9C709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18.607.183.545</w:t>
            </w:r>
          </w:p>
        </w:tc>
      </w:tr>
      <w:tr w:rsidR="006658C8" w:rsidTr="006658C8">
        <w:trPr>
          <w:trHeight w:val="27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658C8" w:rsidRDefault="006658C8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Nación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45.129.343.000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26.907.280.941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17.895.690.500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17.895.690.500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18.222.062.059</w:t>
            </w:r>
          </w:p>
        </w:tc>
      </w:tr>
      <w:tr w:rsidR="006658C8" w:rsidTr="006658C8">
        <w:trPr>
          <w:trHeight w:val="27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658C8" w:rsidRDefault="006658C8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Propios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1.373.800.000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988.678.514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402.427.658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402.427.658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385.121.486</w:t>
            </w:r>
          </w:p>
        </w:tc>
      </w:tr>
    </w:tbl>
    <w:p w:rsidR="001E0956" w:rsidRPr="00A414C3" w:rsidRDefault="001E0956" w:rsidP="00970FA5">
      <w:pPr>
        <w:pStyle w:val="Ttulo"/>
        <w:ind w:left="360"/>
        <w:jc w:val="both"/>
        <w:rPr>
          <w:rFonts w:ascii="Arial Narrow" w:hAnsi="Arial Narrow" w:cstheme="minorHAnsi"/>
          <w:sz w:val="22"/>
          <w:szCs w:val="22"/>
        </w:rPr>
      </w:pPr>
    </w:p>
    <w:p w:rsidR="007B472D" w:rsidRPr="00120B3D" w:rsidRDefault="007B472D" w:rsidP="007B472D">
      <w:pPr>
        <w:pStyle w:val="Prrafodelista"/>
        <w:ind w:left="858" w:hanging="432"/>
        <w:jc w:val="both"/>
        <w:rPr>
          <w:rFonts w:ascii="Arial Narrow" w:hAnsi="Arial Narrow" w:cstheme="minorHAnsi"/>
          <w:b/>
        </w:rPr>
      </w:pPr>
      <w:r w:rsidRPr="00E839DD">
        <w:rPr>
          <w:rFonts w:ascii="Arial Narrow" w:hAnsi="Arial Narrow" w:cstheme="minorHAnsi"/>
          <w:sz w:val="18"/>
          <w:szCs w:val="18"/>
        </w:rPr>
        <w:t xml:space="preserve">FUENTE: SIIF NACION II </w:t>
      </w:r>
    </w:p>
    <w:p w:rsidR="009B0C0E" w:rsidRPr="00BD0A69" w:rsidRDefault="009B0C0E" w:rsidP="009B0C0E">
      <w:pPr>
        <w:jc w:val="both"/>
        <w:rPr>
          <w:rFonts w:ascii="Arial Narrow" w:hAnsi="Arial Narrow" w:cstheme="minorHAnsi"/>
          <w:color w:val="FF0000"/>
          <w:sz w:val="22"/>
          <w:szCs w:val="22"/>
        </w:rPr>
      </w:pPr>
    </w:p>
    <w:p w:rsidR="009B0C0E" w:rsidRPr="00D6729B" w:rsidRDefault="009B0C0E" w:rsidP="009B0C0E">
      <w:pPr>
        <w:jc w:val="both"/>
        <w:rPr>
          <w:rFonts w:ascii="Arial Narrow" w:hAnsi="Arial Narrow" w:cstheme="minorHAnsi"/>
          <w:sz w:val="22"/>
          <w:szCs w:val="22"/>
        </w:rPr>
      </w:pPr>
      <w:r w:rsidRPr="0075368B">
        <w:rPr>
          <w:rFonts w:ascii="Arial Narrow" w:hAnsi="Arial Narrow" w:cstheme="minorHAnsi"/>
          <w:sz w:val="22"/>
          <w:szCs w:val="22"/>
        </w:rPr>
        <w:t>En ejecución funcionamiento al final del trim</w:t>
      </w:r>
      <w:r w:rsidR="006E0478" w:rsidRPr="0075368B">
        <w:rPr>
          <w:rFonts w:ascii="Arial Narrow" w:hAnsi="Arial Narrow" w:cstheme="minorHAnsi"/>
          <w:sz w:val="22"/>
          <w:szCs w:val="22"/>
        </w:rPr>
        <w:t>estre se realizaron compromisos p</w:t>
      </w:r>
      <w:r w:rsidRPr="0075368B">
        <w:rPr>
          <w:rFonts w:ascii="Arial Narrow" w:hAnsi="Arial Narrow" w:cstheme="minorHAnsi"/>
          <w:sz w:val="22"/>
          <w:szCs w:val="22"/>
        </w:rPr>
        <w:t>or $</w:t>
      </w:r>
      <w:r w:rsidR="009C709A">
        <w:rPr>
          <w:rFonts w:ascii="Arial Narrow" w:hAnsi="Arial Narrow" w:cstheme="minorHAnsi"/>
          <w:sz w:val="22"/>
          <w:szCs w:val="22"/>
        </w:rPr>
        <w:t>27</w:t>
      </w:r>
      <w:r w:rsidR="00F8682D" w:rsidRPr="0075368B">
        <w:rPr>
          <w:rFonts w:ascii="Arial Narrow" w:hAnsi="Arial Narrow" w:cstheme="minorHAnsi"/>
          <w:sz w:val="22"/>
          <w:szCs w:val="22"/>
        </w:rPr>
        <w:t>.</w:t>
      </w:r>
      <w:r w:rsidR="009C709A">
        <w:rPr>
          <w:rFonts w:ascii="Arial Narrow" w:hAnsi="Arial Narrow" w:cstheme="minorHAnsi"/>
          <w:sz w:val="22"/>
          <w:szCs w:val="22"/>
        </w:rPr>
        <w:t>895.9</w:t>
      </w:r>
      <w:r w:rsidRPr="0075368B">
        <w:rPr>
          <w:rFonts w:ascii="Arial Narrow" w:hAnsi="Arial Narrow" w:cstheme="minorHAnsi"/>
          <w:sz w:val="22"/>
          <w:szCs w:val="22"/>
        </w:rPr>
        <w:t xml:space="preserve"> millones que representan el </w:t>
      </w:r>
      <w:r w:rsidR="00330972">
        <w:rPr>
          <w:rFonts w:ascii="Arial Narrow" w:hAnsi="Arial Narrow" w:cstheme="minorHAnsi"/>
          <w:sz w:val="22"/>
          <w:szCs w:val="22"/>
        </w:rPr>
        <w:t>6</w:t>
      </w:r>
      <w:r w:rsidR="00EF2EF4">
        <w:rPr>
          <w:rFonts w:ascii="Arial Narrow" w:hAnsi="Arial Narrow" w:cstheme="minorHAnsi"/>
          <w:sz w:val="22"/>
          <w:szCs w:val="22"/>
        </w:rPr>
        <w:t>0</w:t>
      </w:r>
      <w:r w:rsidRPr="00D6729B">
        <w:rPr>
          <w:rFonts w:ascii="Arial Narrow" w:hAnsi="Arial Narrow" w:cstheme="minorHAnsi"/>
          <w:sz w:val="22"/>
          <w:szCs w:val="22"/>
        </w:rPr>
        <w:t xml:space="preserve">% de la apropiación y se realizaron pagos por </w:t>
      </w:r>
      <w:r w:rsidR="00EF2EF4">
        <w:rPr>
          <w:rFonts w:ascii="Arial Narrow" w:hAnsi="Arial Narrow" w:cstheme="minorHAnsi"/>
          <w:sz w:val="22"/>
          <w:szCs w:val="22"/>
        </w:rPr>
        <w:t>$</w:t>
      </w:r>
      <w:r w:rsidR="00330972">
        <w:rPr>
          <w:rFonts w:ascii="Arial Narrow" w:hAnsi="Arial Narrow" w:cstheme="minorHAnsi"/>
          <w:sz w:val="22"/>
          <w:szCs w:val="22"/>
        </w:rPr>
        <w:t>1</w:t>
      </w:r>
      <w:r w:rsidR="00EF2EF4">
        <w:rPr>
          <w:rFonts w:ascii="Arial Narrow" w:hAnsi="Arial Narrow" w:cstheme="minorHAnsi"/>
          <w:sz w:val="22"/>
          <w:szCs w:val="22"/>
        </w:rPr>
        <w:t>8.</w:t>
      </w:r>
      <w:r w:rsidR="00C470AD">
        <w:rPr>
          <w:rFonts w:ascii="Arial Narrow" w:hAnsi="Arial Narrow" w:cstheme="minorHAnsi"/>
          <w:sz w:val="22"/>
          <w:szCs w:val="22"/>
        </w:rPr>
        <w:t>298</w:t>
      </w:r>
      <w:r w:rsidR="00F56C13" w:rsidRPr="00F56C13">
        <w:rPr>
          <w:rFonts w:ascii="Arial Narrow" w:hAnsi="Arial Narrow" w:cstheme="minorHAnsi"/>
          <w:sz w:val="22"/>
          <w:szCs w:val="22"/>
        </w:rPr>
        <w:t xml:space="preserve"> </w:t>
      </w:r>
      <w:r w:rsidR="00F56C13" w:rsidRPr="00A414C3">
        <w:rPr>
          <w:rFonts w:ascii="Arial Narrow" w:hAnsi="Arial Narrow" w:cstheme="minorHAnsi"/>
          <w:sz w:val="22"/>
          <w:szCs w:val="22"/>
        </w:rPr>
        <w:t>millones</w:t>
      </w:r>
      <w:r w:rsidR="0075368B" w:rsidRPr="00D6729B">
        <w:rPr>
          <w:rFonts w:ascii="Arial Narrow" w:hAnsi="Arial Narrow" w:cstheme="minorHAnsi"/>
          <w:sz w:val="22"/>
          <w:szCs w:val="22"/>
        </w:rPr>
        <w:t xml:space="preserve"> que equivalen a</w:t>
      </w:r>
      <w:r w:rsidRPr="00D6729B">
        <w:rPr>
          <w:rFonts w:ascii="Arial Narrow" w:hAnsi="Arial Narrow" w:cstheme="minorHAnsi"/>
          <w:sz w:val="22"/>
          <w:szCs w:val="22"/>
        </w:rPr>
        <w:t xml:space="preserve">l </w:t>
      </w:r>
      <w:r w:rsidR="00330972">
        <w:rPr>
          <w:rFonts w:ascii="Arial Narrow" w:hAnsi="Arial Narrow" w:cstheme="minorHAnsi"/>
          <w:sz w:val="22"/>
          <w:szCs w:val="22"/>
        </w:rPr>
        <w:t>66</w:t>
      </w:r>
      <w:r w:rsidRPr="00D6729B">
        <w:rPr>
          <w:rFonts w:ascii="Arial Narrow" w:hAnsi="Arial Narrow" w:cstheme="minorHAnsi"/>
          <w:sz w:val="22"/>
          <w:szCs w:val="22"/>
        </w:rPr>
        <w:t xml:space="preserve">% de lo comprometido. </w:t>
      </w:r>
    </w:p>
    <w:p w:rsidR="001E0956" w:rsidRDefault="001E0956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E93D4F" w:rsidRDefault="00E93D4F" w:rsidP="006A1ECA">
      <w:pPr>
        <w:pStyle w:val="Estilo1"/>
        <w:rPr>
          <w:b/>
          <w:color w:val="auto"/>
        </w:rPr>
      </w:pPr>
    </w:p>
    <w:p w:rsidR="008F6869" w:rsidRDefault="008F6869" w:rsidP="006A1ECA">
      <w:pPr>
        <w:pStyle w:val="Estilo1"/>
        <w:rPr>
          <w:b/>
          <w:color w:val="auto"/>
        </w:rPr>
      </w:pPr>
      <w:bookmarkStart w:id="3" w:name="_Toc45275126"/>
    </w:p>
    <w:p w:rsidR="001E0956" w:rsidRPr="00DC114C" w:rsidRDefault="001E0956" w:rsidP="006A1ECA">
      <w:pPr>
        <w:pStyle w:val="Estilo1"/>
        <w:rPr>
          <w:b/>
          <w:color w:val="auto"/>
        </w:rPr>
      </w:pPr>
      <w:r w:rsidRPr="00DC114C">
        <w:rPr>
          <w:b/>
          <w:color w:val="auto"/>
        </w:rPr>
        <w:t>Gastos de personal</w:t>
      </w:r>
      <w:bookmarkEnd w:id="3"/>
    </w:p>
    <w:p w:rsidR="006A1ECA" w:rsidRDefault="006A1ECA" w:rsidP="006A1ECA"/>
    <w:p w:rsidR="00B9732A" w:rsidRPr="0033516E" w:rsidRDefault="00B9732A" w:rsidP="0033516E">
      <w:pPr>
        <w:tabs>
          <w:tab w:val="left" w:pos="284"/>
          <w:tab w:val="left" w:pos="426"/>
        </w:tabs>
        <w:jc w:val="both"/>
        <w:rPr>
          <w:rFonts w:ascii="Arial Narrow" w:hAnsi="Arial Narrow" w:cstheme="minorHAnsi"/>
        </w:rPr>
      </w:pPr>
    </w:p>
    <w:tbl>
      <w:tblPr>
        <w:tblW w:w="91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1182"/>
        <w:gridCol w:w="1182"/>
        <w:gridCol w:w="1182"/>
        <w:gridCol w:w="1167"/>
        <w:gridCol w:w="1167"/>
        <w:gridCol w:w="674"/>
        <w:gridCol w:w="1321"/>
      </w:tblGrid>
      <w:tr w:rsidR="006658C8" w:rsidTr="006658C8">
        <w:trPr>
          <w:trHeight w:val="53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DETALLE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APROPIACION VIGENTE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COMPROMISO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% COMPROMISO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OBLIGACION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PAGOS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% PAGOS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VALOR POR 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COMPROMETER</w:t>
            </w:r>
          </w:p>
        </w:tc>
      </w:tr>
      <w:tr w:rsidR="006658C8" w:rsidTr="006658C8">
        <w:trPr>
          <w:trHeight w:val="806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PLANTA DE PERSONAL PERMANENTE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26.457.300.000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12.127.472.589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12.118.990.173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12.118.990.173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14.329.827.411</w:t>
            </w:r>
          </w:p>
        </w:tc>
      </w:tr>
      <w:tr w:rsidR="006658C8" w:rsidTr="006658C8">
        <w:trPr>
          <w:trHeight w:val="299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658C8" w:rsidRDefault="006658C8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Salario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17.992.000.000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8.043.140.529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8.043.140.529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8.043.140.529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9.948.859.471</w:t>
            </w:r>
          </w:p>
        </w:tc>
      </w:tr>
      <w:tr w:rsidR="006658C8" w:rsidTr="006658C8">
        <w:trPr>
          <w:trHeight w:val="50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Contribuciones inherentes a la nómina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6.567.400.000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3.185.669.745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3.185.669.745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3.185.669.745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3.381.730.255</w:t>
            </w:r>
          </w:p>
        </w:tc>
      </w:tr>
      <w:tr w:rsidR="006658C8" w:rsidTr="006658C8">
        <w:trPr>
          <w:trHeight w:val="762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Remuneraciones no constitutivas de factor salarial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1.897.900.000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898.662.315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890.179.899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890.179.899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999.237.685</w:t>
            </w:r>
          </w:p>
        </w:tc>
      </w:tr>
    </w:tbl>
    <w:p w:rsidR="00ED0FCB" w:rsidRPr="00B9732A" w:rsidRDefault="00B9732A" w:rsidP="00B9732A">
      <w:pPr>
        <w:jc w:val="both"/>
        <w:rPr>
          <w:rFonts w:ascii="Arial Narrow" w:hAnsi="Arial Narrow" w:cstheme="minorHAnsi"/>
          <w:b/>
        </w:rPr>
      </w:pPr>
      <w:r>
        <w:rPr>
          <w:rFonts w:ascii="Arial Narrow" w:eastAsia="Calibri" w:hAnsi="Arial Narrow" w:cstheme="minorHAnsi"/>
          <w:b/>
          <w:sz w:val="22"/>
          <w:szCs w:val="22"/>
          <w:lang w:val="es-CO" w:eastAsia="en-US"/>
        </w:rPr>
        <w:t xml:space="preserve">     </w:t>
      </w:r>
      <w:r w:rsidR="00ED0FCB" w:rsidRPr="00E66C98">
        <w:t xml:space="preserve"> </w:t>
      </w:r>
      <w:r w:rsidR="00ED0FCB" w:rsidRPr="00B9732A">
        <w:rPr>
          <w:rFonts w:ascii="Arial Narrow" w:hAnsi="Arial Narrow" w:cstheme="minorHAnsi"/>
          <w:sz w:val="18"/>
          <w:szCs w:val="18"/>
        </w:rPr>
        <w:t xml:space="preserve">FUENTE: SIIF NACION II </w:t>
      </w:r>
    </w:p>
    <w:p w:rsidR="002F77CA" w:rsidRDefault="002F77CA" w:rsidP="00B9732A">
      <w:pPr>
        <w:jc w:val="both"/>
        <w:rPr>
          <w:rFonts w:ascii="Arial Narrow" w:hAnsi="Arial Narrow" w:cstheme="minorHAnsi"/>
          <w:sz w:val="22"/>
          <w:szCs w:val="22"/>
        </w:rPr>
      </w:pPr>
    </w:p>
    <w:p w:rsidR="002F77CA" w:rsidRDefault="002F77CA" w:rsidP="00B9732A">
      <w:pPr>
        <w:jc w:val="both"/>
        <w:rPr>
          <w:rFonts w:ascii="Arial Narrow" w:hAnsi="Arial Narrow" w:cstheme="minorHAnsi"/>
          <w:sz w:val="22"/>
          <w:szCs w:val="22"/>
        </w:rPr>
      </w:pPr>
    </w:p>
    <w:p w:rsidR="00E636CB" w:rsidRPr="00A414C3" w:rsidRDefault="00E636CB" w:rsidP="00B9732A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En Gastos de personal se apropiaron $2</w:t>
      </w:r>
      <w:r w:rsidR="00AD150E">
        <w:rPr>
          <w:rFonts w:ascii="Arial Narrow" w:hAnsi="Arial Narrow" w:cstheme="minorHAnsi"/>
          <w:sz w:val="22"/>
          <w:szCs w:val="22"/>
        </w:rPr>
        <w:t>6</w:t>
      </w:r>
      <w:r w:rsidRPr="00A414C3">
        <w:rPr>
          <w:rFonts w:ascii="Arial Narrow" w:hAnsi="Arial Narrow" w:cstheme="minorHAnsi"/>
          <w:sz w:val="22"/>
          <w:szCs w:val="22"/>
        </w:rPr>
        <w:t>.45</w:t>
      </w:r>
      <w:r w:rsidR="00AD150E">
        <w:rPr>
          <w:rFonts w:ascii="Arial Narrow" w:hAnsi="Arial Narrow" w:cstheme="minorHAnsi"/>
          <w:sz w:val="22"/>
          <w:szCs w:val="22"/>
        </w:rPr>
        <w:t>7</w:t>
      </w:r>
      <w:r w:rsidRPr="00A414C3">
        <w:rPr>
          <w:rFonts w:ascii="Arial Narrow" w:hAnsi="Arial Narrow" w:cstheme="minorHAnsi"/>
          <w:sz w:val="22"/>
          <w:szCs w:val="22"/>
        </w:rPr>
        <w:t>.</w:t>
      </w:r>
      <w:r w:rsidR="00AD150E">
        <w:rPr>
          <w:rFonts w:ascii="Arial Narrow" w:hAnsi="Arial Narrow" w:cstheme="minorHAnsi"/>
          <w:sz w:val="22"/>
          <w:szCs w:val="22"/>
        </w:rPr>
        <w:t>3</w:t>
      </w:r>
      <w:r w:rsidR="0033516E">
        <w:rPr>
          <w:rFonts w:ascii="Arial Narrow" w:hAnsi="Arial Narrow" w:cstheme="minorHAnsi"/>
          <w:sz w:val="22"/>
          <w:szCs w:val="22"/>
        </w:rPr>
        <w:t xml:space="preserve"> millones, l</w:t>
      </w:r>
      <w:r w:rsidRPr="00A414C3">
        <w:rPr>
          <w:rFonts w:ascii="Arial Narrow" w:hAnsi="Arial Narrow" w:cstheme="minorHAnsi"/>
          <w:sz w:val="22"/>
          <w:szCs w:val="22"/>
        </w:rPr>
        <w:t>a ejecución se ha realizado en forma normal, presentando unos compromisos de $</w:t>
      </w:r>
      <w:r w:rsidR="00330972">
        <w:rPr>
          <w:rFonts w:ascii="Arial Narrow" w:hAnsi="Arial Narrow" w:cstheme="minorHAnsi"/>
          <w:sz w:val="22"/>
          <w:szCs w:val="22"/>
        </w:rPr>
        <w:t>12</w:t>
      </w:r>
      <w:r w:rsidR="00AD150E">
        <w:rPr>
          <w:rFonts w:ascii="Arial Narrow" w:hAnsi="Arial Narrow" w:cstheme="minorHAnsi"/>
          <w:sz w:val="22"/>
          <w:szCs w:val="22"/>
        </w:rPr>
        <w:t>.</w:t>
      </w:r>
      <w:r w:rsidR="00330972">
        <w:rPr>
          <w:rFonts w:ascii="Arial Narrow" w:hAnsi="Arial Narrow" w:cstheme="minorHAnsi"/>
          <w:sz w:val="22"/>
          <w:szCs w:val="22"/>
        </w:rPr>
        <w:t>127.4</w:t>
      </w:r>
      <w:r w:rsidR="0033516E">
        <w:rPr>
          <w:rFonts w:ascii="Arial Narrow" w:hAnsi="Arial Narrow" w:cstheme="minorHAnsi"/>
          <w:sz w:val="22"/>
          <w:szCs w:val="22"/>
        </w:rPr>
        <w:t xml:space="preserve"> millones que equivalen al </w:t>
      </w:r>
      <w:r w:rsidR="00330972">
        <w:rPr>
          <w:rFonts w:ascii="Arial Narrow" w:hAnsi="Arial Narrow" w:cstheme="minorHAnsi"/>
          <w:sz w:val="22"/>
          <w:szCs w:val="22"/>
        </w:rPr>
        <w:t>46</w:t>
      </w:r>
      <w:r w:rsidRPr="00A414C3">
        <w:rPr>
          <w:rFonts w:ascii="Arial Narrow" w:hAnsi="Arial Narrow" w:cstheme="minorHAnsi"/>
          <w:sz w:val="22"/>
          <w:szCs w:val="22"/>
        </w:rPr>
        <w:t xml:space="preserve">% de la apropiación, con pagos efectivos del </w:t>
      </w:r>
      <w:r w:rsidR="0033516E" w:rsidRPr="0033516E">
        <w:rPr>
          <w:rFonts w:ascii="Arial Narrow" w:hAnsi="Arial Narrow" w:cstheme="minorHAnsi"/>
          <w:sz w:val="22"/>
          <w:szCs w:val="22"/>
        </w:rPr>
        <w:t>100</w:t>
      </w:r>
      <w:r w:rsidRPr="00A414C3">
        <w:rPr>
          <w:rFonts w:ascii="Arial Narrow" w:hAnsi="Arial Narrow" w:cstheme="minorHAnsi"/>
          <w:sz w:val="22"/>
          <w:szCs w:val="22"/>
        </w:rPr>
        <w:t>%.</w:t>
      </w:r>
    </w:p>
    <w:p w:rsidR="001E0956" w:rsidRDefault="001E0956" w:rsidP="00B9732A">
      <w:pPr>
        <w:ind w:left="284"/>
        <w:rPr>
          <w:rFonts w:ascii="Arial Narrow" w:hAnsi="Arial Narrow" w:cstheme="minorHAnsi"/>
          <w:sz w:val="22"/>
          <w:szCs w:val="22"/>
        </w:rPr>
      </w:pPr>
    </w:p>
    <w:p w:rsidR="00AD150E" w:rsidRPr="00A414C3" w:rsidRDefault="00AD150E" w:rsidP="00B9732A">
      <w:pPr>
        <w:ind w:left="284"/>
        <w:rPr>
          <w:rFonts w:ascii="Arial Narrow" w:hAnsi="Arial Narrow" w:cstheme="minorHAnsi"/>
          <w:sz w:val="22"/>
          <w:szCs w:val="22"/>
        </w:rPr>
      </w:pPr>
    </w:p>
    <w:p w:rsidR="00ED0FCB" w:rsidRPr="00DC114C" w:rsidRDefault="00ED0FCB" w:rsidP="00E205FF">
      <w:pPr>
        <w:pStyle w:val="Estilo1"/>
        <w:rPr>
          <w:b/>
          <w:color w:val="auto"/>
        </w:rPr>
      </w:pPr>
      <w:bookmarkStart w:id="4" w:name="_Toc45275127"/>
      <w:r w:rsidRPr="00DC114C">
        <w:rPr>
          <w:b/>
          <w:color w:val="auto"/>
        </w:rPr>
        <w:t>Adquisición de bienes y servicios</w:t>
      </w:r>
      <w:bookmarkEnd w:id="4"/>
    </w:p>
    <w:p w:rsidR="00ED0FCB" w:rsidRPr="00A414C3" w:rsidRDefault="00ED0FCB" w:rsidP="00B9732A">
      <w:pPr>
        <w:pStyle w:val="Prrafodelista"/>
        <w:ind w:left="0"/>
        <w:jc w:val="both"/>
        <w:rPr>
          <w:rFonts w:ascii="Arial Narrow" w:hAnsi="Arial Narrow" w:cstheme="minorHAnsi"/>
          <w:b/>
        </w:rPr>
      </w:pPr>
    </w:p>
    <w:tbl>
      <w:tblPr>
        <w:tblW w:w="942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1200"/>
        <w:gridCol w:w="1216"/>
        <w:gridCol w:w="1200"/>
        <w:gridCol w:w="1103"/>
        <w:gridCol w:w="1115"/>
        <w:gridCol w:w="753"/>
        <w:gridCol w:w="1341"/>
      </w:tblGrid>
      <w:tr w:rsidR="006658C8" w:rsidTr="006658C8">
        <w:trPr>
          <w:trHeight w:val="491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DETALLE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APROPIACION VIGENTE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COMPROMISO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% COMPROMISO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OBLIGACION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PAGOS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% PAGOS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VALOR POR 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COMPROMETER</w:t>
            </w:r>
          </w:p>
        </w:tc>
      </w:tr>
      <w:tr w:rsidR="006658C8" w:rsidTr="006658C8">
        <w:trPr>
          <w:trHeight w:val="50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ADQUISICIÓN DE BIENES  Y SERVICIOS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19.115.900.000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15.599.538.099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6.014.180.079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6.014.180.079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3.516.361.901</w:t>
            </w:r>
          </w:p>
        </w:tc>
      </w:tr>
      <w:tr w:rsidR="006658C8" w:rsidTr="006658C8">
        <w:trPr>
          <w:trHeight w:val="273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658C8" w:rsidRDefault="006658C8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ACTIVOS FIJOS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87.400.000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87.400.000</w:t>
            </w:r>
          </w:p>
        </w:tc>
      </w:tr>
      <w:tr w:rsidR="006658C8" w:rsidTr="006658C8">
        <w:trPr>
          <w:trHeight w:val="46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MATERIALES Y SUMINISTROS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1.207.672.462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431.707.341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47.037.224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47.037.224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775.965.121</w:t>
            </w:r>
          </w:p>
        </w:tc>
      </w:tr>
      <w:tr w:rsidR="006658C8" w:rsidTr="006658C8">
        <w:trPr>
          <w:trHeight w:val="46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ADQUISICIÓN DE SERVICIOS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17.820.827.538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15.167.830.758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5.967.142.855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5.967.142.855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2.652.996.780</w:t>
            </w:r>
          </w:p>
        </w:tc>
      </w:tr>
    </w:tbl>
    <w:p w:rsidR="00ED0FCB" w:rsidRPr="00E839DD" w:rsidRDefault="00ED0FCB" w:rsidP="00ED0FCB">
      <w:pPr>
        <w:pStyle w:val="Prrafodelista"/>
        <w:ind w:left="786" w:hanging="360"/>
        <w:jc w:val="both"/>
        <w:rPr>
          <w:rFonts w:ascii="Arial Narrow" w:hAnsi="Arial Narrow" w:cstheme="minorHAnsi"/>
          <w:b/>
        </w:rPr>
      </w:pPr>
      <w:r w:rsidRPr="00CD275F">
        <w:t xml:space="preserve"> </w:t>
      </w:r>
      <w:r w:rsidRPr="00E839DD">
        <w:rPr>
          <w:rFonts w:ascii="Arial Narrow" w:hAnsi="Arial Narrow" w:cstheme="minorHAnsi"/>
          <w:sz w:val="18"/>
          <w:szCs w:val="18"/>
        </w:rPr>
        <w:t xml:space="preserve">FUENTE: SIIF NACION II </w:t>
      </w:r>
    </w:p>
    <w:p w:rsidR="001E0956" w:rsidRPr="00A414C3" w:rsidRDefault="001E0956" w:rsidP="00ED0FCB">
      <w:pPr>
        <w:ind w:firstLine="284"/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 xml:space="preserve">   </w:t>
      </w:r>
    </w:p>
    <w:p w:rsidR="001E0956" w:rsidRPr="00A414C3" w:rsidRDefault="001E0956" w:rsidP="00B9732A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De la apropiación vigente por $1</w:t>
      </w:r>
      <w:r w:rsidR="00FA5E2C">
        <w:rPr>
          <w:rFonts w:ascii="Arial Narrow" w:hAnsi="Arial Narrow" w:cstheme="minorHAnsi"/>
          <w:sz w:val="22"/>
          <w:szCs w:val="22"/>
        </w:rPr>
        <w:t>9</w:t>
      </w:r>
      <w:r w:rsidRPr="00A414C3">
        <w:rPr>
          <w:rFonts w:ascii="Arial Narrow" w:hAnsi="Arial Narrow" w:cstheme="minorHAnsi"/>
          <w:sz w:val="22"/>
          <w:szCs w:val="22"/>
        </w:rPr>
        <w:t>.</w:t>
      </w:r>
      <w:r w:rsidR="00FA5E2C">
        <w:rPr>
          <w:rFonts w:ascii="Arial Narrow" w:hAnsi="Arial Narrow" w:cstheme="minorHAnsi"/>
          <w:sz w:val="22"/>
          <w:szCs w:val="22"/>
        </w:rPr>
        <w:t>11</w:t>
      </w:r>
      <w:r w:rsidR="00803D0F">
        <w:rPr>
          <w:rFonts w:ascii="Arial Narrow" w:hAnsi="Arial Narrow" w:cstheme="minorHAnsi"/>
          <w:sz w:val="22"/>
          <w:szCs w:val="22"/>
        </w:rPr>
        <w:t>5.</w:t>
      </w:r>
      <w:r w:rsidR="00FA5E2C">
        <w:rPr>
          <w:rFonts w:ascii="Arial Narrow" w:hAnsi="Arial Narrow" w:cstheme="minorHAnsi"/>
          <w:sz w:val="22"/>
          <w:szCs w:val="22"/>
        </w:rPr>
        <w:t>9</w:t>
      </w:r>
      <w:r w:rsidR="00803D0F">
        <w:rPr>
          <w:rFonts w:ascii="Arial Narrow" w:hAnsi="Arial Narrow" w:cstheme="minorHAnsi"/>
          <w:sz w:val="22"/>
          <w:szCs w:val="22"/>
        </w:rPr>
        <w:t xml:space="preserve"> </w:t>
      </w:r>
      <w:r w:rsidRPr="00A414C3">
        <w:rPr>
          <w:rFonts w:ascii="Arial Narrow" w:hAnsi="Arial Narrow" w:cstheme="minorHAnsi"/>
          <w:sz w:val="22"/>
          <w:szCs w:val="22"/>
        </w:rPr>
        <w:t>millones se comprometieron $</w:t>
      </w:r>
      <w:r w:rsidR="00803D0F">
        <w:rPr>
          <w:rFonts w:ascii="Arial Narrow" w:hAnsi="Arial Narrow" w:cstheme="minorHAnsi"/>
          <w:sz w:val="22"/>
          <w:szCs w:val="22"/>
        </w:rPr>
        <w:t>1</w:t>
      </w:r>
      <w:r w:rsidR="00E93D4F">
        <w:rPr>
          <w:rFonts w:ascii="Arial Narrow" w:hAnsi="Arial Narrow" w:cstheme="minorHAnsi"/>
          <w:sz w:val="22"/>
          <w:szCs w:val="22"/>
        </w:rPr>
        <w:t>5</w:t>
      </w:r>
      <w:r w:rsidR="00FA5E2C">
        <w:rPr>
          <w:rFonts w:ascii="Arial Narrow" w:hAnsi="Arial Narrow" w:cstheme="minorHAnsi"/>
          <w:sz w:val="22"/>
          <w:szCs w:val="22"/>
        </w:rPr>
        <w:t>.</w:t>
      </w:r>
      <w:r w:rsidR="00E93D4F">
        <w:rPr>
          <w:rFonts w:ascii="Arial Narrow" w:hAnsi="Arial Narrow" w:cstheme="minorHAnsi"/>
          <w:sz w:val="22"/>
          <w:szCs w:val="22"/>
        </w:rPr>
        <w:t>59</w:t>
      </w:r>
      <w:r w:rsidR="00FA5E2C">
        <w:rPr>
          <w:rFonts w:ascii="Arial Narrow" w:hAnsi="Arial Narrow" w:cstheme="minorHAnsi"/>
          <w:sz w:val="22"/>
          <w:szCs w:val="22"/>
        </w:rPr>
        <w:t>9</w:t>
      </w:r>
      <w:r w:rsidR="00E93D4F">
        <w:rPr>
          <w:rFonts w:ascii="Arial Narrow" w:hAnsi="Arial Narrow" w:cstheme="minorHAnsi"/>
          <w:sz w:val="22"/>
          <w:szCs w:val="22"/>
        </w:rPr>
        <w:t>.5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 que representan el </w:t>
      </w:r>
      <w:r w:rsidR="00FA5E2C">
        <w:rPr>
          <w:rFonts w:ascii="Arial Narrow" w:hAnsi="Arial Narrow" w:cstheme="minorHAnsi"/>
          <w:sz w:val="22"/>
          <w:szCs w:val="22"/>
        </w:rPr>
        <w:t>8</w:t>
      </w:r>
      <w:r w:rsidR="00E93D4F">
        <w:rPr>
          <w:rFonts w:ascii="Arial Narrow" w:hAnsi="Arial Narrow" w:cstheme="minorHAnsi"/>
          <w:sz w:val="22"/>
          <w:szCs w:val="22"/>
        </w:rPr>
        <w:t>2</w:t>
      </w:r>
      <w:r w:rsidRPr="00A414C3">
        <w:rPr>
          <w:rFonts w:ascii="Arial Narrow" w:hAnsi="Arial Narrow" w:cstheme="minorHAnsi"/>
          <w:sz w:val="22"/>
          <w:szCs w:val="22"/>
        </w:rPr>
        <w:t>% de la apropiación, con pagos por $</w:t>
      </w:r>
      <w:r w:rsidR="00E93D4F">
        <w:rPr>
          <w:rFonts w:ascii="Arial Narrow" w:hAnsi="Arial Narrow" w:cstheme="minorHAnsi"/>
          <w:sz w:val="22"/>
          <w:szCs w:val="22"/>
        </w:rPr>
        <w:t>6</w:t>
      </w:r>
      <w:r w:rsidR="00FA5E2C">
        <w:rPr>
          <w:rFonts w:ascii="Arial Narrow" w:hAnsi="Arial Narrow" w:cstheme="minorHAnsi"/>
          <w:sz w:val="22"/>
          <w:szCs w:val="22"/>
        </w:rPr>
        <w:t>.</w:t>
      </w:r>
      <w:r w:rsidR="00E93D4F">
        <w:rPr>
          <w:rFonts w:ascii="Arial Narrow" w:hAnsi="Arial Narrow" w:cstheme="minorHAnsi"/>
          <w:sz w:val="22"/>
          <w:szCs w:val="22"/>
        </w:rPr>
        <w:t>014.1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 que equivalen al </w:t>
      </w:r>
      <w:r w:rsidR="00E93D4F">
        <w:rPr>
          <w:rFonts w:ascii="Arial Narrow" w:hAnsi="Arial Narrow" w:cstheme="minorHAnsi"/>
          <w:sz w:val="22"/>
          <w:szCs w:val="22"/>
        </w:rPr>
        <w:t>39</w:t>
      </w:r>
      <w:r w:rsidRPr="00A414C3">
        <w:rPr>
          <w:rFonts w:ascii="Arial Narrow" w:hAnsi="Arial Narrow" w:cstheme="minorHAnsi"/>
          <w:sz w:val="22"/>
          <w:szCs w:val="22"/>
        </w:rPr>
        <w:t>% de los recursos comprometidos. Es importante mencionar que los pagos realizados corresponden a un esfuerzo de la entidad por contratar la adquisición de bienes y la prestación de los servicios esenciales para el correcto funcionamiento del Instituto.</w:t>
      </w:r>
    </w:p>
    <w:p w:rsidR="001E0956" w:rsidRPr="00A414C3" w:rsidRDefault="001E0956" w:rsidP="00B9732A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B9732A">
      <w:pPr>
        <w:ind w:firstLine="360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1E0956" w:rsidRPr="00DC114C" w:rsidRDefault="001E0956" w:rsidP="00E205FF">
      <w:pPr>
        <w:pStyle w:val="Estilo1"/>
        <w:rPr>
          <w:b/>
          <w:color w:val="auto"/>
        </w:rPr>
      </w:pPr>
      <w:bookmarkStart w:id="5" w:name="_Toc45275128"/>
      <w:r w:rsidRPr="00DC114C">
        <w:rPr>
          <w:b/>
          <w:color w:val="auto"/>
        </w:rPr>
        <w:t>Transferencias</w:t>
      </w:r>
      <w:r w:rsidR="00333550" w:rsidRPr="00DC114C">
        <w:rPr>
          <w:b/>
          <w:color w:val="auto"/>
        </w:rPr>
        <w:t xml:space="preserve"> corrientes</w:t>
      </w:r>
      <w:bookmarkEnd w:id="5"/>
    </w:p>
    <w:p w:rsidR="00D86E6C" w:rsidRPr="00A414C3" w:rsidRDefault="00D86E6C" w:rsidP="00970FA5">
      <w:pPr>
        <w:ind w:firstLine="360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1E0956" w:rsidRPr="00A414C3" w:rsidRDefault="001E0956" w:rsidP="00970FA5">
      <w:pPr>
        <w:ind w:firstLine="360"/>
        <w:jc w:val="both"/>
        <w:rPr>
          <w:rFonts w:ascii="Arial Narrow" w:hAnsi="Arial Narrow" w:cstheme="minorHAnsi"/>
          <w:b/>
          <w:sz w:val="22"/>
          <w:szCs w:val="22"/>
        </w:rPr>
      </w:pPr>
    </w:p>
    <w:tbl>
      <w:tblPr>
        <w:tblW w:w="924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1213"/>
        <w:gridCol w:w="1213"/>
        <w:gridCol w:w="1213"/>
        <w:gridCol w:w="1112"/>
        <w:gridCol w:w="904"/>
        <w:gridCol w:w="694"/>
        <w:gridCol w:w="1356"/>
      </w:tblGrid>
      <w:tr w:rsidR="006658C8" w:rsidTr="006658C8">
        <w:trPr>
          <w:trHeight w:val="47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DETALLE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APROPIACION VIGENTE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COMPROMISO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% COMPROMISO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OBLIGACION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PAGOS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% PAGOS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VALOR POR 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COMPROMETER</w:t>
            </w:r>
          </w:p>
        </w:tc>
      </w:tr>
      <w:tr w:rsidR="006658C8" w:rsidTr="006658C8">
        <w:trPr>
          <w:trHeight w:val="476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TRANSFERENCIAS CORRIENTES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347.300.000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43.368.253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40.214.248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40.214.248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261.121.747</w:t>
            </w:r>
          </w:p>
        </w:tc>
      </w:tr>
      <w:tr w:rsidR="006658C8" w:rsidTr="006658C8">
        <w:trPr>
          <w:trHeight w:val="264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658C8" w:rsidRDefault="006658C8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PRESTACIONES SOCIALES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142.700.000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43.368.253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40.214.248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40.214.248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56.521.747</w:t>
            </w:r>
          </w:p>
        </w:tc>
      </w:tr>
      <w:tr w:rsidR="006658C8" w:rsidTr="006658C8">
        <w:trPr>
          <w:trHeight w:val="45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SENTENCIAS Y CONCILIACIONES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204.600.000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204.600.000</w:t>
            </w:r>
          </w:p>
        </w:tc>
      </w:tr>
    </w:tbl>
    <w:p w:rsidR="00ED0FCB" w:rsidRPr="00786639" w:rsidRDefault="001E0956" w:rsidP="00ED0FCB">
      <w:pPr>
        <w:tabs>
          <w:tab w:val="right" w:pos="426"/>
        </w:tabs>
        <w:jc w:val="both"/>
        <w:rPr>
          <w:rFonts w:ascii="Arial Narrow" w:hAnsi="Arial Narrow" w:cstheme="minorHAnsi"/>
          <w:sz w:val="18"/>
          <w:szCs w:val="18"/>
        </w:rPr>
      </w:pPr>
      <w:r w:rsidRPr="00A414C3">
        <w:rPr>
          <w:rFonts w:ascii="Arial Narrow" w:hAnsi="Arial Narrow" w:cstheme="minorHAnsi"/>
          <w:sz w:val="22"/>
          <w:szCs w:val="22"/>
        </w:rPr>
        <w:t xml:space="preserve">            </w:t>
      </w:r>
      <w:r w:rsidR="00ED0FCB">
        <w:rPr>
          <w:rFonts w:ascii="Arial Narrow" w:hAnsi="Arial Narrow" w:cstheme="minorHAnsi"/>
          <w:b/>
          <w:sz w:val="22"/>
          <w:szCs w:val="22"/>
        </w:rPr>
        <w:t xml:space="preserve">      </w:t>
      </w:r>
      <w:r w:rsidR="00ED0FCB">
        <w:rPr>
          <w:rFonts w:ascii="Arial Narrow" w:hAnsi="Arial Narrow" w:cstheme="minorHAnsi"/>
          <w:sz w:val="18"/>
          <w:szCs w:val="18"/>
        </w:rPr>
        <w:t xml:space="preserve"> </w:t>
      </w:r>
      <w:r w:rsidR="00ED0FCB" w:rsidRPr="00E839DD">
        <w:rPr>
          <w:rFonts w:ascii="Arial Narrow" w:hAnsi="Arial Narrow" w:cstheme="minorHAnsi"/>
          <w:sz w:val="18"/>
          <w:szCs w:val="18"/>
        </w:rPr>
        <w:t xml:space="preserve">FUENTE: SIIF NACION II </w:t>
      </w:r>
    </w:p>
    <w:p w:rsidR="001E0956" w:rsidRPr="00A414C3" w:rsidRDefault="001E0956" w:rsidP="00970FA5">
      <w:pPr>
        <w:tabs>
          <w:tab w:val="right" w:pos="9690"/>
        </w:tabs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ab/>
      </w:r>
    </w:p>
    <w:p w:rsidR="00E636CB" w:rsidRPr="00A414C3" w:rsidRDefault="00E636CB" w:rsidP="00E636CB">
      <w:pPr>
        <w:tabs>
          <w:tab w:val="right" w:pos="426"/>
        </w:tabs>
        <w:ind w:firstLine="426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E636CB" w:rsidRPr="00A414C3" w:rsidRDefault="00E636CB" w:rsidP="00B9732A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Se cuenta con los recursos para sufragar los costos previstos ($</w:t>
      </w:r>
      <w:r w:rsidR="00882054">
        <w:rPr>
          <w:rFonts w:ascii="Arial Narrow" w:hAnsi="Arial Narrow" w:cstheme="minorHAnsi"/>
          <w:sz w:val="22"/>
          <w:szCs w:val="22"/>
        </w:rPr>
        <w:t>347.3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millones). </w:t>
      </w:r>
      <w:r w:rsidR="008E08E3">
        <w:rPr>
          <w:rFonts w:ascii="Arial Narrow" w:hAnsi="Arial Narrow" w:cstheme="minorHAnsi"/>
          <w:sz w:val="22"/>
          <w:szCs w:val="22"/>
        </w:rPr>
        <w:t>L</w:t>
      </w:r>
      <w:r w:rsidRPr="00A414C3">
        <w:rPr>
          <w:rFonts w:ascii="Arial Narrow" w:hAnsi="Arial Narrow" w:cstheme="minorHAnsi"/>
          <w:sz w:val="22"/>
          <w:szCs w:val="22"/>
        </w:rPr>
        <w:t>a apropiación contiene los recursos para cancelación de la auditoría que realiza la contraloría General de la República</w:t>
      </w:r>
      <w:r w:rsidR="001E45E8">
        <w:rPr>
          <w:rFonts w:ascii="Arial Narrow" w:hAnsi="Arial Narrow" w:cstheme="minorHAnsi"/>
          <w:sz w:val="22"/>
          <w:szCs w:val="22"/>
        </w:rPr>
        <w:t xml:space="preserve">, </w:t>
      </w:r>
      <w:r w:rsidRPr="00A414C3">
        <w:rPr>
          <w:rFonts w:ascii="Arial Narrow" w:hAnsi="Arial Narrow" w:cstheme="minorHAnsi"/>
          <w:sz w:val="22"/>
          <w:szCs w:val="22"/>
        </w:rPr>
        <w:t>aforado para sentencias y conciliaciones</w:t>
      </w:r>
      <w:r w:rsidR="001E45E8">
        <w:rPr>
          <w:rFonts w:ascii="Arial Narrow" w:hAnsi="Arial Narrow" w:cstheme="minorHAnsi"/>
          <w:sz w:val="22"/>
          <w:szCs w:val="22"/>
        </w:rPr>
        <w:t>,</w:t>
      </w:r>
      <w:r w:rsidR="001D3834">
        <w:rPr>
          <w:rFonts w:ascii="Arial Narrow" w:hAnsi="Arial Narrow" w:cstheme="minorHAnsi"/>
          <w:sz w:val="22"/>
          <w:szCs w:val="22"/>
        </w:rPr>
        <w:t xml:space="preserve"> </w:t>
      </w:r>
      <w:r w:rsidR="00516822">
        <w:rPr>
          <w:rFonts w:ascii="Arial Narrow" w:hAnsi="Arial Narrow" w:cstheme="minorHAnsi"/>
          <w:sz w:val="22"/>
          <w:szCs w:val="22"/>
        </w:rPr>
        <w:t xml:space="preserve">además para cubrir las </w:t>
      </w:r>
      <w:r w:rsidR="001E45E8">
        <w:rPr>
          <w:rFonts w:ascii="Arial Narrow" w:hAnsi="Arial Narrow" w:cstheme="minorHAnsi"/>
          <w:sz w:val="22"/>
          <w:szCs w:val="22"/>
        </w:rPr>
        <w:t>incapacidades y licencias por maternidad y paternidad</w:t>
      </w:r>
      <w:r w:rsidRPr="00A414C3">
        <w:rPr>
          <w:rFonts w:ascii="Arial Narrow" w:hAnsi="Arial Narrow" w:cstheme="minorHAnsi"/>
          <w:sz w:val="22"/>
          <w:szCs w:val="22"/>
        </w:rPr>
        <w:t>.</w:t>
      </w:r>
    </w:p>
    <w:p w:rsidR="001E0956" w:rsidRPr="00A414C3" w:rsidRDefault="001E0956" w:rsidP="00970FA5">
      <w:pPr>
        <w:ind w:left="360"/>
        <w:jc w:val="both"/>
        <w:rPr>
          <w:rFonts w:ascii="Arial Narrow" w:hAnsi="Arial Narrow" w:cstheme="minorHAnsi"/>
          <w:sz w:val="22"/>
          <w:szCs w:val="22"/>
        </w:rPr>
      </w:pPr>
    </w:p>
    <w:p w:rsidR="00F81BFE" w:rsidRDefault="00F81BFE" w:rsidP="00970FA5">
      <w:pPr>
        <w:ind w:left="360"/>
        <w:jc w:val="both"/>
        <w:rPr>
          <w:rFonts w:ascii="Arial Narrow" w:hAnsi="Arial Narrow" w:cstheme="minorHAnsi"/>
          <w:sz w:val="22"/>
          <w:szCs w:val="22"/>
        </w:rPr>
      </w:pPr>
    </w:p>
    <w:p w:rsidR="00F81BFE" w:rsidRPr="00DC114C" w:rsidRDefault="00F81BFE" w:rsidP="00E205FF">
      <w:pPr>
        <w:pStyle w:val="Estilo1"/>
        <w:rPr>
          <w:b/>
          <w:color w:val="auto"/>
        </w:rPr>
      </w:pPr>
      <w:bookmarkStart w:id="6" w:name="_Toc45275129"/>
      <w:r w:rsidRPr="00DC114C">
        <w:rPr>
          <w:b/>
          <w:color w:val="auto"/>
        </w:rPr>
        <w:t>Gastos por tributos, multas, sanciones e intereses de mora</w:t>
      </w:r>
      <w:bookmarkEnd w:id="6"/>
    </w:p>
    <w:p w:rsidR="007D66DC" w:rsidRPr="007D66DC" w:rsidRDefault="007D66DC" w:rsidP="00E205FF">
      <w:pPr>
        <w:pStyle w:val="Estilo1"/>
        <w:rPr>
          <w:color w:val="auto"/>
        </w:rPr>
      </w:pPr>
    </w:p>
    <w:tbl>
      <w:tblPr>
        <w:tblW w:w="92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1182"/>
        <w:gridCol w:w="1202"/>
        <w:gridCol w:w="1182"/>
        <w:gridCol w:w="1083"/>
        <w:gridCol w:w="1023"/>
        <w:gridCol w:w="764"/>
        <w:gridCol w:w="1321"/>
      </w:tblGrid>
      <w:tr w:rsidR="006658C8" w:rsidTr="006658C8">
        <w:trPr>
          <w:trHeight w:val="47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DETALLE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APROPIACION VIGENTE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COMPROMISO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% COMPROMISO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OBLIGACION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PAGOS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% PAGOS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VALOR POR 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COMPROMETER</w:t>
            </w:r>
          </w:p>
        </w:tc>
      </w:tr>
      <w:tr w:rsidR="006658C8" w:rsidTr="006658C8">
        <w:trPr>
          <w:trHeight w:val="95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GASTOS POR TRIBUTOS, MULTAS, SANCIONES E INTERESES DE MORA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582.643.000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125.580.514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124.733.658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124.733.658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457.062.486</w:t>
            </w:r>
          </w:p>
        </w:tc>
      </w:tr>
      <w:tr w:rsidR="006658C8" w:rsidTr="006658C8">
        <w:trPr>
          <w:trHeight w:val="44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IMPUESTO PREDIAL Y SOBRETASA AMBIENTAL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465.600.000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124.872.514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124.025.658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124.025.658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340.727.486</w:t>
            </w:r>
          </w:p>
        </w:tc>
      </w:tr>
      <w:tr w:rsidR="006658C8" w:rsidTr="006658C8">
        <w:trPr>
          <w:trHeight w:val="673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IMPUESTO SOBRE VEHÍCULOS AUTOMOTORES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708.000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708.000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708.000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292.000</w:t>
            </w:r>
          </w:p>
        </w:tc>
      </w:tr>
      <w:tr w:rsidR="006658C8" w:rsidTr="006658C8">
        <w:trPr>
          <w:trHeight w:val="673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CUOTA DE FISCALIZACIÓN Y AUDITAJE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116.043.000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116.043.000</w:t>
            </w:r>
          </w:p>
        </w:tc>
      </w:tr>
    </w:tbl>
    <w:p w:rsidR="00394CAE" w:rsidRPr="00786639" w:rsidRDefault="00394CAE" w:rsidP="00394CAE">
      <w:pPr>
        <w:tabs>
          <w:tab w:val="right" w:pos="426"/>
        </w:tabs>
        <w:jc w:val="both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ab/>
        <w:t xml:space="preserve">                 </w:t>
      </w:r>
      <w:r w:rsidRPr="00E839DD">
        <w:rPr>
          <w:rFonts w:ascii="Arial Narrow" w:hAnsi="Arial Narrow" w:cstheme="minorHAnsi"/>
          <w:sz w:val="18"/>
          <w:szCs w:val="18"/>
        </w:rPr>
        <w:t xml:space="preserve">FUENTE: SIIF NACION II </w:t>
      </w:r>
    </w:p>
    <w:p w:rsidR="009712E9" w:rsidRDefault="009712E9" w:rsidP="00850730">
      <w:pPr>
        <w:pStyle w:val="Prrafodelista"/>
        <w:spacing w:after="0" w:line="240" w:lineRule="auto"/>
        <w:ind w:left="0"/>
        <w:contextualSpacing w:val="0"/>
        <w:jc w:val="both"/>
        <w:rPr>
          <w:rFonts w:ascii="Arial Narrow" w:hAnsi="Arial Narrow" w:cstheme="minorHAnsi"/>
        </w:rPr>
      </w:pPr>
    </w:p>
    <w:p w:rsidR="00850730" w:rsidRDefault="009712E9" w:rsidP="00850730">
      <w:pPr>
        <w:pStyle w:val="Prrafodelista"/>
        <w:spacing w:after="0" w:line="240" w:lineRule="auto"/>
        <w:ind w:left="0"/>
        <w:contextualSpacing w:val="0"/>
        <w:jc w:val="both"/>
        <w:rPr>
          <w:rFonts w:ascii="Arial Narrow" w:hAnsi="Arial Narrow" w:cstheme="minorHAnsi"/>
        </w:rPr>
      </w:pPr>
      <w:r w:rsidRPr="00A414C3">
        <w:rPr>
          <w:rFonts w:ascii="Arial Narrow" w:hAnsi="Arial Narrow" w:cstheme="minorHAnsi"/>
        </w:rPr>
        <w:t>De la apropiación vigente por $</w:t>
      </w:r>
      <w:r w:rsidR="003D27EE">
        <w:rPr>
          <w:rFonts w:ascii="Arial Narrow" w:hAnsi="Arial Narrow" w:cstheme="minorHAnsi"/>
        </w:rPr>
        <w:t>58</w:t>
      </w:r>
      <w:r w:rsidR="006239AC">
        <w:rPr>
          <w:rFonts w:ascii="Arial Narrow" w:hAnsi="Arial Narrow" w:cstheme="minorHAnsi"/>
        </w:rPr>
        <w:t>2</w:t>
      </w:r>
      <w:r w:rsidR="003D27EE">
        <w:rPr>
          <w:rFonts w:ascii="Arial Narrow" w:hAnsi="Arial Narrow" w:cstheme="minorHAnsi"/>
        </w:rPr>
        <w:t>.</w:t>
      </w:r>
      <w:r w:rsidR="006239AC">
        <w:rPr>
          <w:rFonts w:ascii="Arial Narrow" w:hAnsi="Arial Narrow" w:cstheme="minorHAnsi"/>
        </w:rPr>
        <w:t>6</w:t>
      </w:r>
      <w:r>
        <w:rPr>
          <w:rFonts w:ascii="Arial Narrow" w:hAnsi="Arial Narrow" w:cstheme="minorHAnsi"/>
        </w:rPr>
        <w:t xml:space="preserve"> </w:t>
      </w:r>
      <w:r w:rsidRPr="00A414C3">
        <w:rPr>
          <w:rFonts w:ascii="Arial Narrow" w:hAnsi="Arial Narrow" w:cstheme="minorHAnsi"/>
        </w:rPr>
        <w:t>millones se comprometieron $</w:t>
      </w:r>
      <w:r>
        <w:rPr>
          <w:rFonts w:ascii="Arial Narrow" w:hAnsi="Arial Narrow" w:cstheme="minorHAnsi"/>
        </w:rPr>
        <w:t>1</w:t>
      </w:r>
      <w:r w:rsidR="006239AC">
        <w:rPr>
          <w:rFonts w:ascii="Arial Narrow" w:hAnsi="Arial Narrow" w:cstheme="minorHAnsi"/>
        </w:rPr>
        <w:t>25.5</w:t>
      </w:r>
      <w:r w:rsidRPr="00A414C3">
        <w:rPr>
          <w:rFonts w:ascii="Arial Narrow" w:hAnsi="Arial Narrow" w:cstheme="minorHAnsi"/>
        </w:rPr>
        <w:t xml:space="preserve"> millones que representan el </w:t>
      </w:r>
      <w:r w:rsidR="006239AC">
        <w:rPr>
          <w:rFonts w:ascii="Arial Narrow" w:hAnsi="Arial Narrow" w:cstheme="minorHAnsi"/>
        </w:rPr>
        <w:t>22</w:t>
      </w:r>
      <w:r w:rsidRPr="00A414C3">
        <w:rPr>
          <w:rFonts w:ascii="Arial Narrow" w:hAnsi="Arial Narrow" w:cstheme="minorHAnsi"/>
        </w:rPr>
        <w:t>% de la apropiación, con pagos por $</w:t>
      </w:r>
      <w:r w:rsidR="003D27EE">
        <w:rPr>
          <w:rFonts w:ascii="Arial Narrow" w:hAnsi="Arial Narrow" w:cstheme="minorHAnsi"/>
        </w:rPr>
        <w:t>1</w:t>
      </w:r>
      <w:r w:rsidR="006239AC">
        <w:rPr>
          <w:rFonts w:ascii="Arial Narrow" w:hAnsi="Arial Narrow" w:cstheme="minorHAnsi"/>
        </w:rPr>
        <w:t>24.</w:t>
      </w:r>
      <w:r w:rsidR="00E93D4F">
        <w:rPr>
          <w:rFonts w:ascii="Arial Narrow" w:hAnsi="Arial Narrow" w:cstheme="minorHAnsi"/>
        </w:rPr>
        <w:t>7</w:t>
      </w:r>
      <w:r w:rsidRPr="00A414C3">
        <w:rPr>
          <w:rFonts w:ascii="Arial Narrow" w:hAnsi="Arial Narrow" w:cstheme="minorHAnsi"/>
        </w:rPr>
        <w:t xml:space="preserve"> millones que equivalen al </w:t>
      </w:r>
      <w:r w:rsidR="006239AC">
        <w:rPr>
          <w:rFonts w:ascii="Arial Narrow" w:hAnsi="Arial Narrow" w:cstheme="minorHAnsi"/>
        </w:rPr>
        <w:t>99</w:t>
      </w:r>
      <w:r w:rsidRPr="00A414C3">
        <w:rPr>
          <w:rFonts w:ascii="Arial Narrow" w:hAnsi="Arial Narrow" w:cstheme="minorHAnsi"/>
        </w:rPr>
        <w:t>% de los recursos comprometidos.</w:t>
      </w:r>
    </w:p>
    <w:p w:rsidR="00E205FF" w:rsidRDefault="00E205FF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br w:type="page"/>
      </w:r>
    </w:p>
    <w:p w:rsidR="001E0956" w:rsidRPr="00A414C3" w:rsidRDefault="001E0956" w:rsidP="00E205FF">
      <w:pPr>
        <w:pStyle w:val="Ttulo1"/>
      </w:pPr>
      <w:bookmarkStart w:id="7" w:name="_Toc45275130"/>
      <w:r w:rsidRPr="00A414C3">
        <w:lastRenderedPageBreak/>
        <w:t>INVERSIÓN</w:t>
      </w:r>
      <w:bookmarkEnd w:id="7"/>
      <w:r w:rsidR="00003123">
        <w:t xml:space="preserve">    </w:t>
      </w:r>
    </w:p>
    <w:p w:rsidR="001A5E34" w:rsidRPr="00A414C3" w:rsidRDefault="001A5E34" w:rsidP="00850730">
      <w:pPr>
        <w:pStyle w:val="Prrafodelista"/>
        <w:ind w:left="360"/>
        <w:jc w:val="both"/>
        <w:rPr>
          <w:rFonts w:ascii="Arial Narrow" w:hAnsi="Arial Narrow" w:cstheme="minorHAnsi"/>
          <w:b/>
        </w:rPr>
      </w:pPr>
    </w:p>
    <w:tbl>
      <w:tblPr>
        <w:tblW w:w="915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1182"/>
        <w:gridCol w:w="1182"/>
        <w:gridCol w:w="1182"/>
        <w:gridCol w:w="1085"/>
        <w:gridCol w:w="1085"/>
        <w:gridCol w:w="674"/>
        <w:gridCol w:w="1321"/>
      </w:tblGrid>
      <w:tr w:rsidR="006658C8" w:rsidTr="006658C8">
        <w:trPr>
          <w:trHeight w:val="52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DETALLE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APROPIACION VIGENTE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COMPROMISO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% COMPROMISO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OBLIGACION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PAGOS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% PAGOS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VALOR POR 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COMPROMETER</w:t>
            </w:r>
          </w:p>
        </w:tc>
      </w:tr>
      <w:tr w:rsidR="006658C8" w:rsidTr="006658C8">
        <w:trPr>
          <w:trHeight w:val="424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INVERSION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27.362.584.024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15.867.091.369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5.404.003.910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5.399.276.167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11.495.492.655</w:t>
            </w:r>
          </w:p>
        </w:tc>
      </w:tr>
    </w:tbl>
    <w:p w:rsidR="001A5E34" w:rsidRPr="0050768E" w:rsidRDefault="00F9448F" w:rsidP="0050768E">
      <w:pPr>
        <w:ind w:firstLine="708"/>
        <w:jc w:val="both"/>
        <w:rPr>
          <w:rFonts w:ascii="Arial Narrow" w:hAnsi="Arial Narrow" w:cstheme="minorHAnsi"/>
        </w:rPr>
      </w:pPr>
      <w:r w:rsidRPr="0050768E">
        <w:rPr>
          <w:rFonts w:ascii="Arial Narrow" w:hAnsi="Arial Narrow" w:cstheme="minorHAnsi"/>
          <w:sz w:val="18"/>
          <w:szCs w:val="18"/>
        </w:rPr>
        <w:t xml:space="preserve"> </w:t>
      </w:r>
      <w:r w:rsidR="001A5E34" w:rsidRPr="0050768E">
        <w:rPr>
          <w:rFonts w:ascii="Arial Narrow" w:hAnsi="Arial Narrow" w:cstheme="minorHAnsi"/>
          <w:sz w:val="18"/>
          <w:szCs w:val="18"/>
        </w:rPr>
        <w:t xml:space="preserve">FUENTE: SIIF NACION </w:t>
      </w:r>
      <w:r>
        <w:rPr>
          <w:rFonts w:ascii="Arial Narrow" w:hAnsi="Arial Narrow" w:cstheme="minorHAnsi"/>
          <w:sz w:val="18"/>
          <w:szCs w:val="18"/>
        </w:rPr>
        <w:t>II</w:t>
      </w:r>
    </w:p>
    <w:p w:rsidR="001E0956" w:rsidRPr="00A414C3" w:rsidRDefault="001E0956" w:rsidP="005B2190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 xml:space="preserve"> </w:t>
      </w:r>
    </w:p>
    <w:p w:rsidR="005B2190" w:rsidRDefault="005B2190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970FA5">
      <w:pPr>
        <w:jc w:val="both"/>
        <w:rPr>
          <w:rFonts w:ascii="Arial Narrow" w:hAnsi="Arial Narrow" w:cstheme="minorHAnsi"/>
          <w:color w:val="FF0000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Se tienen apropiados $2</w:t>
      </w:r>
      <w:r w:rsidR="008D3DC6">
        <w:rPr>
          <w:rFonts w:ascii="Arial Narrow" w:hAnsi="Arial Narrow" w:cstheme="minorHAnsi"/>
          <w:sz w:val="22"/>
          <w:szCs w:val="22"/>
        </w:rPr>
        <w:t>7.362.5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 de los cuales $</w:t>
      </w:r>
      <w:r w:rsidR="008D3DC6">
        <w:rPr>
          <w:rFonts w:ascii="Arial Narrow" w:hAnsi="Arial Narrow" w:cstheme="minorHAnsi"/>
          <w:sz w:val="22"/>
          <w:szCs w:val="22"/>
        </w:rPr>
        <w:t>18.622.5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 son aporte nación y $</w:t>
      </w:r>
      <w:r w:rsidR="008D3DC6">
        <w:rPr>
          <w:rFonts w:ascii="Arial Narrow" w:hAnsi="Arial Narrow" w:cstheme="minorHAnsi"/>
          <w:sz w:val="22"/>
          <w:szCs w:val="22"/>
        </w:rPr>
        <w:t>8.740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 recursos propios</w:t>
      </w:r>
      <w:r w:rsidR="00EA7B7D">
        <w:rPr>
          <w:rFonts w:ascii="Arial Narrow" w:hAnsi="Arial Narrow" w:cstheme="minorHAnsi"/>
          <w:sz w:val="22"/>
          <w:szCs w:val="22"/>
        </w:rPr>
        <w:t>.</w:t>
      </w:r>
      <w:r w:rsidRPr="00A414C3">
        <w:rPr>
          <w:rFonts w:ascii="Arial Narrow" w:hAnsi="Arial Narrow" w:cstheme="minorHAnsi"/>
          <w:sz w:val="22"/>
          <w:szCs w:val="22"/>
        </w:rPr>
        <w:t xml:space="preserve"> </w:t>
      </w:r>
    </w:p>
    <w:p w:rsidR="001E0956" w:rsidRPr="00A414C3" w:rsidRDefault="001E0956" w:rsidP="00970FA5">
      <w:pPr>
        <w:ind w:left="284"/>
        <w:jc w:val="both"/>
        <w:rPr>
          <w:rFonts w:ascii="Arial Narrow" w:hAnsi="Arial Narrow" w:cstheme="minorHAnsi"/>
          <w:color w:val="FF0000"/>
          <w:sz w:val="22"/>
          <w:szCs w:val="22"/>
        </w:rPr>
      </w:pPr>
    </w:p>
    <w:p w:rsidR="001E0956" w:rsidRPr="00A414C3" w:rsidRDefault="001E0956" w:rsidP="00970FA5">
      <w:pPr>
        <w:jc w:val="both"/>
        <w:rPr>
          <w:rFonts w:ascii="Arial Narrow" w:hAnsi="Arial Narrow" w:cstheme="minorHAnsi"/>
          <w:color w:val="FF0000"/>
          <w:sz w:val="22"/>
          <w:szCs w:val="22"/>
        </w:rPr>
      </w:pPr>
      <w:r w:rsidRPr="00A414C3">
        <w:rPr>
          <w:rFonts w:ascii="Arial Narrow" w:hAnsi="Arial Narrow" w:cstheme="minorHAnsi"/>
          <w:bCs/>
          <w:sz w:val="22"/>
          <w:szCs w:val="22"/>
        </w:rPr>
        <w:t>En el período de</w:t>
      </w:r>
      <w:r w:rsidR="00843A92">
        <w:rPr>
          <w:rFonts w:ascii="Arial Narrow" w:hAnsi="Arial Narrow" w:cstheme="minorHAnsi"/>
          <w:bCs/>
          <w:sz w:val="22"/>
          <w:szCs w:val="22"/>
        </w:rPr>
        <w:t>l</w:t>
      </w:r>
      <w:r w:rsidRPr="00A414C3">
        <w:rPr>
          <w:rFonts w:ascii="Arial Narrow" w:hAnsi="Arial Narrow" w:cstheme="minorHAnsi"/>
          <w:bCs/>
          <w:sz w:val="22"/>
          <w:szCs w:val="22"/>
        </w:rPr>
        <w:t xml:space="preserve"> informe l</w:t>
      </w:r>
      <w:r w:rsidRPr="00A414C3">
        <w:rPr>
          <w:rFonts w:ascii="Arial Narrow" w:hAnsi="Arial Narrow" w:cstheme="minorHAnsi"/>
          <w:sz w:val="22"/>
          <w:szCs w:val="22"/>
        </w:rPr>
        <w:t>os compromisos llegaron a $</w:t>
      </w:r>
      <w:r w:rsidR="00EA7B7D">
        <w:rPr>
          <w:rFonts w:ascii="Arial Narrow" w:hAnsi="Arial Narrow" w:cstheme="minorHAnsi"/>
          <w:sz w:val="22"/>
          <w:szCs w:val="22"/>
        </w:rPr>
        <w:t>1</w:t>
      </w:r>
      <w:r w:rsidR="00E93D4F">
        <w:rPr>
          <w:rFonts w:ascii="Arial Narrow" w:hAnsi="Arial Narrow" w:cstheme="minorHAnsi"/>
          <w:sz w:val="22"/>
          <w:szCs w:val="22"/>
        </w:rPr>
        <w:t>5</w:t>
      </w:r>
      <w:r w:rsidR="00EA7B7D">
        <w:rPr>
          <w:rFonts w:ascii="Arial Narrow" w:hAnsi="Arial Narrow" w:cstheme="minorHAnsi"/>
          <w:sz w:val="22"/>
          <w:szCs w:val="22"/>
        </w:rPr>
        <w:t>.8</w:t>
      </w:r>
      <w:r w:rsidR="00E93D4F">
        <w:rPr>
          <w:rFonts w:ascii="Arial Narrow" w:hAnsi="Arial Narrow" w:cstheme="minorHAnsi"/>
          <w:sz w:val="22"/>
          <w:szCs w:val="22"/>
        </w:rPr>
        <w:t>67.0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 que representan el </w:t>
      </w:r>
      <w:r w:rsidR="00E93D4F">
        <w:rPr>
          <w:rFonts w:ascii="Arial Narrow" w:hAnsi="Arial Narrow" w:cstheme="minorHAnsi"/>
          <w:sz w:val="22"/>
          <w:szCs w:val="22"/>
        </w:rPr>
        <w:t>58</w:t>
      </w:r>
      <w:r w:rsidRPr="00A414C3">
        <w:rPr>
          <w:rFonts w:ascii="Arial Narrow" w:hAnsi="Arial Narrow" w:cstheme="minorHAnsi"/>
          <w:sz w:val="22"/>
          <w:szCs w:val="22"/>
        </w:rPr>
        <w:t xml:space="preserve">% de la apropiación, con pagos </w:t>
      </w:r>
      <w:r w:rsidRPr="00A414C3">
        <w:rPr>
          <w:rFonts w:ascii="Arial Narrow" w:hAnsi="Arial Narrow" w:cstheme="minorHAnsi"/>
          <w:bCs/>
          <w:sz w:val="22"/>
          <w:szCs w:val="22"/>
        </w:rPr>
        <w:t>por $</w:t>
      </w:r>
      <w:r w:rsidR="00E93D4F">
        <w:rPr>
          <w:rFonts w:ascii="Arial Narrow" w:hAnsi="Arial Narrow" w:cstheme="minorHAnsi"/>
          <w:bCs/>
          <w:sz w:val="22"/>
          <w:szCs w:val="22"/>
        </w:rPr>
        <w:t>5.399.2</w:t>
      </w:r>
      <w:r w:rsidR="00EA7B7D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A414C3">
        <w:rPr>
          <w:rFonts w:ascii="Arial Narrow" w:hAnsi="Arial Narrow" w:cstheme="minorHAnsi"/>
          <w:bCs/>
          <w:sz w:val="22"/>
          <w:szCs w:val="22"/>
        </w:rPr>
        <w:t xml:space="preserve">millones equivalentes al </w:t>
      </w:r>
      <w:r w:rsidR="00EA7B7D">
        <w:rPr>
          <w:rFonts w:ascii="Arial Narrow" w:hAnsi="Arial Narrow" w:cstheme="minorHAnsi"/>
          <w:sz w:val="22"/>
          <w:szCs w:val="22"/>
        </w:rPr>
        <w:t>3</w:t>
      </w:r>
      <w:r w:rsidR="00E93D4F">
        <w:rPr>
          <w:rFonts w:ascii="Arial Narrow" w:hAnsi="Arial Narrow" w:cstheme="minorHAnsi"/>
          <w:sz w:val="22"/>
          <w:szCs w:val="22"/>
        </w:rPr>
        <w:t>4</w:t>
      </w:r>
      <w:r w:rsidRPr="00A414C3">
        <w:rPr>
          <w:rFonts w:ascii="Arial Narrow" w:hAnsi="Arial Narrow" w:cstheme="minorHAnsi"/>
          <w:sz w:val="22"/>
          <w:szCs w:val="22"/>
        </w:rPr>
        <w:t xml:space="preserve">% </w:t>
      </w:r>
      <w:r w:rsidRPr="00A414C3">
        <w:rPr>
          <w:rFonts w:ascii="Arial Narrow" w:hAnsi="Arial Narrow" w:cstheme="minorHAnsi"/>
          <w:bCs/>
          <w:sz w:val="22"/>
          <w:szCs w:val="22"/>
        </w:rPr>
        <w:t>de lo comprometido.</w:t>
      </w:r>
    </w:p>
    <w:p w:rsidR="001E0956" w:rsidRDefault="001E0956" w:rsidP="00970FA5">
      <w:pPr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983FC8" w:rsidRPr="00A414C3" w:rsidRDefault="00983FC8" w:rsidP="00970FA5">
      <w:pPr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1E0956" w:rsidRPr="00CC21E5" w:rsidRDefault="001E0956" w:rsidP="00A34323">
      <w:pPr>
        <w:pStyle w:val="Estilo1"/>
        <w:rPr>
          <w:rFonts w:ascii="Arial Narrow" w:hAnsi="Arial Narrow"/>
          <w:b/>
          <w:color w:val="auto"/>
          <w:sz w:val="22"/>
          <w:szCs w:val="22"/>
        </w:rPr>
      </w:pPr>
      <w:bookmarkStart w:id="8" w:name="_Toc45275131"/>
      <w:r w:rsidRPr="00CC21E5">
        <w:rPr>
          <w:rFonts w:ascii="Arial Narrow" w:hAnsi="Arial Narrow"/>
          <w:b/>
          <w:color w:val="auto"/>
          <w:sz w:val="22"/>
          <w:szCs w:val="22"/>
        </w:rPr>
        <w:t xml:space="preserve">Inversión Aportes Nación (Recurso </w:t>
      </w:r>
      <w:r w:rsidR="00AE6756">
        <w:rPr>
          <w:rFonts w:ascii="Arial Narrow" w:hAnsi="Arial Narrow"/>
          <w:b/>
          <w:color w:val="auto"/>
          <w:sz w:val="22"/>
          <w:szCs w:val="22"/>
        </w:rPr>
        <w:t>1</w:t>
      </w:r>
      <w:r w:rsidRPr="00CC21E5">
        <w:rPr>
          <w:rFonts w:ascii="Arial Narrow" w:hAnsi="Arial Narrow"/>
          <w:b/>
          <w:color w:val="auto"/>
          <w:sz w:val="22"/>
          <w:szCs w:val="22"/>
        </w:rPr>
        <w:t>1)</w:t>
      </w:r>
      <w:bookmarkEnd w:id="8"/>
    </w:p>
    <w:p w:rsidR="001E0956" w:rsidRPr="00A414C3" w:rsidRDefault="001E0956" w:rsidP="00970FA5">
      <w:pPr>
        <w:ind w:left="708"/>
        <w:jc w:val="both"/>
        <w:rPr>
          <w:rFonts w:ascii="Arial Narrow" w:hAnsi="Arial Narrow" w:cstheme="minorHAnsi"/>
          <w:bCs/>
          <w:sz w:val="22"/>
          <w:szCs w:val="22"/>
        </w:rPr>
      </w:pPr>
    </w:p>
    <w:tbl>
      <w:tblPr>
        <w:tblW w:w="909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1182"/>
        <w:gridCol w:w="1182"/>
        <w:gridCol w:w="1182"/>
        <w:gridCol w:w="1085"/>
        <w:gridCol w:w="1085"/>
        <w:gridCol w:w="674"/>
        <w:gridCol w:w="1321"/>
      </w:tblGrid>
      <w:tr w:rsidR="006658C8" w:rsidTr="006658C8">
        <w:trPr>
          <w:trHeight w:val="398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DETALLE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APROPIACION VIGENTE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COMPROMISO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% COMPROMISO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OBLIGACION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PAGOS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% PAGOS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VALOR POR 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COMPROMETER</w:t>
            </w:r>
          </w:p>
        </w:tc>
      </w:tr>
      <w:tr w:rsidR="006658C8" w:rsidTr="006658C8">
        <w:trPr>
          <w:trHeight w:val="39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INVERSION NACION RECURSO 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18.622.584.024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13.748.389.580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4.658.311.339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4.653.583.596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4.874.194.444</w:t>
            </w:r>
          </w:p>
        </w:tc>
      </w:tr>
      <w:tr w:rsidR="006658C8" w:rsidTr="006658C8">
        <w:trPr>
          <w:trHeight w:val="116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FORTALECIMIENTO DE LA GESTIÓN DEL CONOCIMIENTO HIDROLÓGICO, METEOROLÓGICO Y AMBIENTAL  NACIONAL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16.925.832.557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12.333.892.268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3.948.755.591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3.944.027.848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4.591.940.289</w:t>
            </w:r>
          </w:p>
        </w:tc>
      </w:tr>
      <w:tr w:rsidR="006658C8" w:rsidTr="006658C8">
        <w:trPr>
          <w:trHeight w:val="166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FORTALECIMIENTO DE LA GESTIÓN Y DIRECCIÓN DEL INSTITUTO DE HIDROLOGÍA, METEOROLOGÍA Y ESTUDIOS AMBIENTALES  NACIONAL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1.696.751.467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1.414.497.312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709.555.748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709.555.748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282.254.155</w:t>
            </w:r>
          </w:p>
        </w:tc>
      </w:tr>
    </w:tbl>
    <w:p w:rsidR="002A307E" w:rsidRPr="008C146B" w:rsidRDefault="001E0956" w:rsidP="008C146B">
      <w:pPr>
        <w:ind w:left="284"/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 xml:space="preserve">  </w:t>
      </w:r>
      <w:r w:rsidR="002A307E" w:rsidRPr="008C146B">
        <w:rPr>
          <w:rFonts w:ascii="Arial Narrow" w:hAnsi="Arial Narrow" w:cstheme="minorHAnsi"/>
        </w:rPr>
        <w:t xml:space="preserve">  </w:t>
      </w:r>
      <w:r w:rsidR="002A307E" w:rsidRPr="008C146B">
        <w:rPr>
          <w:rFonts w:ascii="Arial Narrow" w:hAnsi="Arial Narrow" w:cstheme="minorHAnsi"/>
          <w:sz w:val="18"/>
          <w:szCs w:val="18"/>
        </w:rPr>
        <w:t xml:space="preserve">FUENTE: SIIF NACION II </w:t>
      </w:r>
    </w:p>
    <w:p w:rsidR="005B2190" w:rsidRDefault="005B2190" w:rsidP="00970FA5">
      <w:pPr>
        <w:ind w:left="284"/>
        <w:jc w:val="both"/>
        <w:rPr>
          <w:rFonts w:ascii="Arial Narrow" w:hAnsi="Arial Narrow" w:cstheme="minorHAnsi"/>
          <w:sz w:val="22"/>
          <w:szCs w:val="22"/>
        </w:rPr>
      </w:pPr>
    </w:p>
    <w:p w:rsidR="008056E9" w:rsidRDefault="008056E9" w:rsidP="008056E9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8056E9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La apropiación está distribuida en dos proyectos: Fortalecimiento de la Gestión del conocimiento</w:t>
      </w:r>
      <w:r w:rsidR="001E434E">
        <w:rPr>
          <w:rFonts w:ascii="Arial Narrow" w:hAnsi="Arial Narrow" w:cstheme="minorHAnsi"/>
          <w:sz w:val="22"/>
          <w:szCs w:val="22"/>
        </w:rPr>
        <w:t xml:space="preserve"> Hidrológico, Meteorológico y </w:t>
      </w:r>
      <w:r w:rsidRPr="00A414C3">
        <w:rPr>
          <w:rFonts w:ascii="Arial Narrow" w:hAnsi="Arial Narrow" w:cstheme="minorHAnsi"/>
          <w:sz w:val="22"/>
          <w:szCs w:val="22"/>
        </w:rPr>
        <w:t>Ambiental</w:t>
      </w:r>
      <w:r w:rsidR="001E434E">
        <w:rPr>
          <w:rFonts w:ascii="Arial Narrow" w:hAnsi="Arial Narrow" w:cstheme="minorHAnsi"/>
          <w:sz w:val="22"/>
          <w:szCs w:val="22"/>
        </w:rPr>
        <w:t xml:space="preserve"> Nacional</w:t>
      </w:r>
      <w:r w:rsidRPr="00A414C3">
        <w:rPr>
          <w:rFonts w:ascii="Arial Narrow" w:hAnsi="Arial Narrow" w:cstheme="minorHAnsi"/>
          <w:sz w:val="22"/>
          <w:szCs w:val="22"/>
        </w:rPr>
        <w:t xml:space="preserve"> ($</w:t>
      </w:r>
      <w:r w:rsidR="00273878">
        <w:rPr>
          <w:rFonts w:ascii="Arial Narrow" w:hAnsi="Arial Narrow" w:cstheme="minorHAnsi"/>
          <w:sz w:val="22"/>
          <w:szCs w:val="22"/>
        </w:rPr>
        <w:t xml:space="preserve">16.925.8 </w:t>
      </w:r>
      <w:r w:rsidRPr="001E434E">
        <w:rPr>
          <w:rFonts w:ascii="Arial Narrow" w:hAnsi="Arial Narrow" w:cstheme="minorHAnsi"/>
          <w:sz w:val="22"/>
          <w:szCs w:val="22"/>
        </w:rPr>
        <w:t>m</w:t>
      </w:r>
      <w:r w:rsidRPr="00A414C3">
        <w:rPr>
          <w:rFonts w:ascii="Arial Narrow" w:hAnsi="Arial Narrow" w:cstheme="minorHAnsi"/>
          <w:sz w:val="22"/>
          <w:szCs w:val="22"/>
        </w:rPr>
        <w:t>illones) y, Fortalecimiento de la gestión y dirección del instituto de hidrología, meteorología y estudios ambientales nacional ($</w:t>
      </w:r>
      <w:r w:rsidR="00273878">
        <w:rPr>
          <w:rFonts w:ascii="Arial Narrow" w:hAnsi="Arial Narrow" w:cstheme="minorHAnsi"/>
          <w:sz w:val="22"/>
          <w:szCs w:val="22"/>
        </w:rPr>
        <w:t>1.6</w:t>
      </w:r>
      <w:r w:rsidR="001E434E">
        <w:rPr>
          <w:rFonts w:ascii="Arial Narrow" w:hAnsi="Arial Narrow" w:cstheme="minorHAnsi"/>
          <w:sz w:val="22"/>
          <w:szCs w:val="22"/>
        </w:rPr>
        <w:t>9</w:t>
      </w:r>
      <w:r w:rsidR="00273878">
        <w:rPr>
          <w:rFonts w:ascii="Arial Narrow" w:hAnsi="Arial Narrow" w:cstheme="minorHAnsi"/>
          <w:sz w:val="22"/>
          <w:szCs w:val="22"/>
        </w:rPr>
        <w:t>6.7</w:t>
      </w:r>
      <w:r w:rsidR="001E434E" w:rsidRPr="001E434E">
        <w:rPr>
          <w:rFonts w:ascii="Arial Narrow" w:hAnsi="Arial Narrow" w:cstheme="minorHAnsi"/>
          <w:sz w:val="22"/>
          <w:szCs w:val="22"/>
        </w:rPr>
        <w:t xml:space="preserve"> </w:t>
      </w:r>
      <w:r w:rsidRPr="001E434E">
        <w:rPr>
          <w:rFonts w:ascii="Arial Narrow" w:hAnsi="Arial Narrow" w:cstheme="minorHAnsi"/>
          <w:sz w:val="22"/>
          <w:szCs w:val="22"/>
        </w:rPr>
        <w:t>m</w:t>
      </w:r>
      <w:r w:rsidRPr="00A414C3">
        <w:rPr>
          <w:rFonts w:ascii="Arial Narrow" w:hAnsi="Arial Narrow" w:cstheme="minorHAnsi"/>
          <w:sz w:val="22"/>
          <w:szCs w:val="22"/>
        </w:rPr>
        <w:t>illones).</w:t>
      </w:r>
    </w:p>
    <w:p w:rsidR="001E0956" w:rsidRPr="00A414C3" w:rsidRDefault="001E0956" w:rsidP="008056E9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8056E9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 xml:space="preserve">Los proyectos mencionados anteriormente, contienen todas las actividades programadas por el </w:t>
      </w:r>
      <w:r w:rsidR="00421D07">
        <w:rPr>
          <w:rFonts w:ascii="Arial Narrow" w:hAnsi="Arial Narrow" w:cstheme="minorHAnsi"/>
          <w:sz w:val="22"/>
          <w:szCs w:val="22"/>
        </w:rPr>
        <w:t>IDEAM</w:t>
      </w:r>
      <w:r w:rsidRPr="00A414C3">
        <w:rPr>
          <w:rFonts w:ascii="Arial Narrow" w:hAnsi="Arial Narrow" w:cstheme="minorHAnsi"/>
          <w:sz w:val="22"/>
          <w:szCs w:val="22"/>
        </w:rPr>
        <w:t xml:space="preserve"> en cada una de sus dependencias misionales y responden a la ejecución óptima de los recursos asignados, regidos por una programación y estudio</w:t>
      </w:r>
      <w:r w:rsidR="000629CD">
        <w:rPr>
          <w:rFonts w:ascii="Arial Narrow" w:hAnsi="Arial Narrow" w:cstheme="minorHAnsi"/>
          <w:sz w:val="22"/>
          <w:szCs w:val="22"/>
        </w:rPr>
        <w:t>s</w:t>
      </w:r>
      <w:r w:rsidRPr="00A414C3">
        <w:rPr>
          <w:rFonts w:ascii="Arial Narrow" w:hAnsi="Arial Narrow" w:cstheme="minorHAnsi"/>
          <w:sz w:val="22"/>
          <w:szCs w:val="22"/>
        </w:rPr>
        <w:t xml:space="preserve"> previo</w:t>
      </w:r>
      <w:r w:rsidR="000629CD">
        <w:rPr>
          <w:rFonts w:ascii="Arial Narrow" w:hAnsi="Arial Narrow" w:cstheme="minorHAnsi"/>
          <w:sz w:val="22"/>
          <w:szCs w:val="22"/>
        </w:rPr>
        <w:t>s</w:t>
      </w:r>
      <w:r w:rsidRPr="00A414C3">
        <w:rPr>
          <w:rFonts w:ascii="Arial Narrow" w:hAnsi="Arial Narrow" w:cstheme="minorHAnsi"/>
          <w:sz w:val="22"/>
          <w:szCs w:val="22"/>
        </w:rPr>
        <w:t xml:space="preserve"> de los componentes que se han justificado, conforme a las necesidades institucionales.</w:t>
      </w:r>
    </w:p>
    <w:p w:rsidR="001E0956" w:rsidRPr="00F4567A" w:rsidRDefault="001E0956" w:rsidP="008056E9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D86E6C" w:rsidRDefault="00D86E6C" w:rsidP="008056E9">
      <w:pPr>
        <w:spacing w:line="276" w:lineRule="auto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1E0956" w:rsidRPr="00CC21E5" w:rsidRDefault="001E0956" w:rsidP="00A34323">
      <w:pPr>
        <w:pStyle w:val="Estilo1"/>
        <w:rPr>
          <w:rFonts w:ascii="Arial Narrow" w:hAnsi="Arial Narrow"/>
          <w:b/>
          <w:color w:val="auto"/>
          <w:sz w:val="22"/>
          <w:szCs w:val="22"/>
        </w:rPr>
      </w:pPr>
      <w:bookmarkStart w:id="9" w:name="_Toc45275132"/>
      <w:r w:rsidRPr="00CC21E5">
        <w:rPr>
          <w:rFonts w:ascii="Arial Narrow" w:hAnsi="Arial Narrow"/>
          <w:b/>
          <w:color w:val="auto"/>
          <w:sz w:val="22"/>
          <w:szCs w:val="22"/>
        </w:rPr>
        <w:t>Inversión Recursos Propios (Recurso 20)</w:t>
      </w:r>
      <w:bookmarkEnd w:id="9"/>
    </w:p>
    <w:p w:rsidR="001E0956" w:rsidRPr="00A414C3" w:rsidRDefault="001E0956" w:rsidP="00970FA5">
      <w:pPr>
        <w:spacing w:line="276" w:lineRule="auto"/>
        <w:ind w:left="284"/>
        <w:jc w:val="both"/>
        <w:rPr>
          <w:rFonts w:ascii="Arial Narrow" w:hAnsi="Arial Narrow" w:cstheme="minorHAnsi"/>
          <w:b/>
          <w:sz w:val="22"/>
          <w:szCs w:val="22"/>
        </w:rPr>
      </w:pPr>
    </w:p>
    <w:tbl>
      <w:tblPr>
        <w:tblW w:w="894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182"/>
        <w:gridCol w:w="1182"/>
        <w:gridCol w:w="1182"/>
        <w:gridCol w:w="1083"/>
        <w:gridCol w:w="961"/>
        <w:gridCol w:w="674"/>
        <w:gridCol w:w="1321"/>
      </w:tblGrid>
      <w:tr w:rsidR="006658C8" w:rsidTr="006658C8">
        <w:trPr>
          <w:trHeight w:val="48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DETALLE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APROPIACION VIGENTE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COMPROMISO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% COMPROMISO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OBLIGACION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PAGOS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% PAGOS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VALOR POR 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COMPROMETER</w:t>
            </w:r>
          </w:p>
        </w:tc>
      </w:tr>
      <w:tr w:rsidR="006658C8" w:rsidTr="006658C8">
        <w:trPr>
          <w:trHeight w:val="48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INVERSION 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br/>
              <w:t>RECURSOS PROPIOS 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8.740.000.000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2.118.701.789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745.692.571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745.692.571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6.621.298.211</w:t>
            </w:r>
          </w:p>
        </w:tc>
      </w:tr>
      <w:tr w:rsidR="006658C8" w:rsidTr="006658C8">
        <w:trPr>
          <w:trHeight w:val="137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FORTALECIMIENTO DE LA GESTIÓN DEL CONOCIMIENTO HIDROLÓGICO, METEOROLÓGICO Y AMBIENTAL  NACIONAL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8.740.000.000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2.118.701.789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745.692.571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745.692.571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658C8" w:rsidRDefault="006658C8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6.621.298.211</w:t>
            </w:r>
          </w:p>
        </w:tc>
      </w:tr>
    </w:tbl>
    <w:p w:rsidR="001E0956" w:rsidRPr="00A414C3" w:rsidRDefault="00AE6756" w:rsidP="00970FA5">
      <w:pPr>
        <w:spacing w:line="276" w:lineRule="auto"/>
        <w:ind w:left="284"/>
        <w:jc w:val="both"/>
        <w:rPr>
          <w:rFonts w:ascii="Arial Narrow" w:hAnsi="Arial Narrow" w:cstheme="minorHAnsi"/>
          <w:sz w:val="22"/>
          <w:szCs w:val="22"/>
        </w:rPr>
      </w:pPr>
      <w:r w:rsidRPr="008C146B">
        <w:rPr>
          <w:rFonts w:ascii="Arial Narrow" w:hAnsi="Arial Narrow" w:cstheme="minorHAnsi"/>
          <w:sz w:val="18"/>
          <w:szCs w:val="18"/>
        </w:rPr>
        <w:t xml:space="preserve"> </w:t>
      </w:r>
      <w:r w:rsidR="00BC558F" w:rsidRPr="008C146B">
        <w:rPr>
          <w:rFonts w:ascii="Arial Narrow" w:hAnsi="Arial Narrow" w:cstheme="minorHAnsi"/>
          <w:sz w:val="18"/>
          <w:szCs w:val="18"/>
        </w:rPr>
        <w:t xml:space="preserve">FUENTE: SIIF NACION II </w:t>
      </w:r>
    </w:p>
    <w:p w:rsidR="00BC558F" w:rsidRDefault="00BC558F" w:rsidP="00970FA5">
      <w:pPr>
        <w:tabs>
          <w:tab w:val="left" w:pos="284"/>
        </w:tabs>
        <w:ind w:left="284"/>
        <w:jc w:val="both"/>
        <w:rPr>
          <w:rFonts w:ascii="Arial Narrow" w:hAnsi="Arial Narrow" w:cstheme="minorHAnsi"/>
          <w:sz w:val="22"/>
          <w:szCs w:val="22"/>
        </w:rPr>
      </w:pPr>
    </w:p>
    <w:p w:rsidR="00BC558F" w:rsidRDefault="00BC558F" w:rsidP="008056E9">
      <w:pPr>
        <w:tabs>
          <w:tab w:val="left" w:pos="284"/>
        </w:tabs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De la apropiación vigente por $</w:t>
      </w:r>
      <w:r w:rsidR="004869B3">
        <w:rPr>
          <w:rFonts w:ascii="Arial Narrow" w:hAnsi="Arial Narrow" w:cstheme="minorHAnsi"/>
          <w:sz w:val="22"/>
          <w:szCs w:val="22"/>
        </w:rPr>
        <w:t>8.740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A414C3">
        <w:rPr>
          <w:rFonts w:ascii="Arial Narrow" w:hAnsi="Arial Narrow" w:cstheme="minorHAnsi"/>
          <w:sz w:val="22"/>
          <w:szCs w:val="22"/>
        </w:rPr>
        <w:t>millones se comprometieron $</w:t>
      </w:r>
      <w:r w:rsidR="00E932D5">
        <w:rPr>
          <w:rFonts w:ascii="Arial Narrow" w:hAnsi="Arial Narrow" w:cstheme="minorHAnsi"/>
          <w:sz w:val="22"/>
          <w:szCs w:val="22"/>
        </w:rPr>
        <w:t>2</w:t>
      </w:r>
      <w:r>
        <w:rPr>
          <w:rFonts w:ascii="Arial Narrow" w:hAnsi="Arial Narrow" w:cstheme="minorHAnsi"/>
          <w:sz w:val="22"/>
          <w:szCs w:val="22"/>
        </w:rPr>
        <w:t>.</w:t>
      </w:r>
      <w:r w:rsidR="00E932D5">
        <w:rPr>
          <w:rFonts w:ascii="Arial Narrow" w:hAnsi="Arial Narrow" w:cstheme="minorHAnsi"/>
          <w:sz w:val="22"/>
          <w:szCs w:val="22"/>
        </w:rPr>
        <w:t>118.7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 que representan el </w:t>
      </w:r>
      <w:r w:rsidR="004869B3">
        <w:rPr>
          <w:rFonts w:ascii="Arial Narrow" w:hAnsi="Arial Narrow" w:cstheme="minorHAnsi"/>
          <w:sz w:val="22"/>
          <w:szCs w:val="22"/>
        </w:rPr>
        <w:t>2</w:t>
      </w:r>
      <w:r w:rsidR="00E932D5">
        <w:rPr>
          <w:rFonts w:ascii="Arial Narrow" w:hAnsi="Arial Narrow" w:cstheme="minorHAnsi"/>
          <w:sz w:val="22"/>
          <w:szCs w:val="22"/>
        </w:rPr>
        <w:t>4</w:t>
      </w:r>
      <w:r w:rsidRPr="00A414C3">
        <w:rPr>
          <w:rFonts w:ascii="Arial Narrow" w:hAnsi="Arial Narrow" w:cstheme="minorHAnsi"/>
          <w:sz w:val="22"/>
          <w:szCs w:val="22"/>
        </w:rPr>
        <w:t>% de la apropiación, con pagos por $</w:t>
      </w:r>
      <w:r w:rsidR="00E932D5">
        <w:rPr>
          <w:rFonts w:ascii="Arial Narrow" w:hAnsi="Arial Narrow" w:cstheme="minorHAnsi"/>
          <w:sz w:val="22"/>
          <w:szCs w:val="22"/>
        </w:rPr>
        <w:t xml:space="preserve">745.6 </w:t>
      </w:r>
      <w:r w:rsidRPr="00A414C3">
        <w:rPr>
          <w:rFonts w:ascii="Arial Narrow" w:hAnsi="Arial Narrow" w:cstheme="minorHAnsi"/>
          <w:sz w:val="22"/>
          <w:szCs w:val="22"/>
        </w:rPr>
        <w:t xml:space="preserve">millones que equivalen al </w:t>
      </w:r>
      <w:r w:rsidR="00E932D5">
        <w:rPr>
          <w:rFonts w:ascii="Arial Narrow" w:hAnsi="Arial Narrow" w:cstheme="minorHAnsi"/>
          <w:sz w:val="22"/>
          <w:szCs w:val="22"/>
        </w:rPr>
        <w:t>35</w:t>
      </w:r>
      <w:r w:rsidRPr="00A414C3">
        <w:rPr>
          <w:rFonts w:ascii="Arial Narrow" w:hAnsi="Arial Narrow" w:cstheme="minorHAnsi"/>
          <w:sz w:val="22"/>
          <w:szCs w:val="22"/>
        </w:rPr>
        <w:t>% de los recursos comprometidos.</w:t>
      </w:r>
    </w:p>
    <w:p w:rsidR="00BC558F" w:rsidRDefault="00BC558F" w:rsidP="008056E9">
      <w:pPr>
        <w:tabs>
          <w:tab w:val="left" w:pos="284"/>
        </w:tabs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8056E9">
      <w:pPr>
        <w:tabs>
          <w:tab w:val="left" w:pos="284"/>
        </w:tabs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Es importante mencionar la gestión institucional por contratar en forma programada las actividades y generar los convenios para desarrollar funciones misionales propias de la entidad y el Ministerio de Ambiente y desarrollo sostenible.</w:t>
      </w:r>
    </w:p>
    <w:p w:rsidR="001E0956" w:rsidRPr="00A414C3" w:rsidRDefault="00A34323" w:rsidP="00760D73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br w:type="page"/>
      </w:r>
    </w:p>
    <w:p w:rsidR="001E0956" w:rsidRPr="00A414C3" w:rsidRDefault="001E0956" w:rsidP="00970FA1">
      <w:pPr>
        <w:pStyle w:val="Ttulo1"/>
      </w:pPr>
      <w:bookmarkStart w:id="10" w:name="_Toc449435614"/>
      <w:bookmarkStart w:id="11" w:name="_Toc45275133"/>
      <w:r w:rsidRPr="00A414C3">
        <w:lastRenderedPageBreak/>
        <w:t>EJECUCIÓN REZAGO PRESUPUESTAL</w:t>
      </w:r>
      <w:bookmarkEnd w:id="10"/>
      <w:bookmarkEnd w:id="11"/>
      <w:r w:rsidR="00E32AE8">
        <w:t xml:space="preserve"> </w:t>
      </w:r>
    </w:p>
    <w:p w:rsidR="00A34323" w:rsidRPr="00A414C3" w:rsidRDefault="00A34323" w:rsidP="00970FA5">
      <w:pPr>
        <w:tabs>
          <w:tab w:val="left" w:pos="2835"/>
        </w:tabs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FE5273" w:rsidRDefault="008056E9" w:rsidP="00AE3C3D">
      <w:pPr>
        <w:pStyle w:val="Estilo1"/>
        <w:rPr>
          <w:rFonts w:ascii="Arial Narrow" w:hAnsi="Arial Narrow"/>
          <w:b/>
          <w:sz w:val="22"/>
          <w:szCs w:val="22"/>
        </w:rPr>
      </w:pPr>
      <w:r>
        <w:t xml:space="preserve"> </w:t>
      </w:r>
      <w:bookmarkStart w:id="12" w:name="_Toc45275134"/>
      <w:r w:rsidR="004511FB" w:rsidRPr="00FE5273">
        <w:rPr>
          <w:rFonts w:ascii="Arial Narrow" w:hAnsi="Arial Narrow"/>
          <w:b/>
          <w:color w:val="auto"/>
          <w:sz w:val="22"/>
          <w:szCs w:val="22"/>
        </w:rPr>
        <w:t>Reservas Presupuestales 201</w:t>
      </w:r>
      <w:r w:rsidR="00BC49E5">
        <w:rPr>
          <w:rFonts w:ascii="Arial Narrow" w:hAnsi="Arial Narrow"/>
          <w:b/>
          <w:color w:val="auto"/>
          <w:sz w:val="22"/>
          <w:szCs w:val="22"/>
        </w:rPr>
        <w:t>9</w:t>
      </w:r>
      <w:bookmarkEnd w:id="12"/>
    </w:p>
    <w:p w:rsidR="00AE3C3D" w:rsidRDefault="00AE3C3D" w:rsidP="00AE3C3D">
      <w:pPr>
        <w:jc w:val="both"/>
        <w:rPr>
          <w:rFonts w:ascii="Arial Narrow" w:hAnsi="Arial Narrow" w:cstheme="minorHAnsi"/>
          <w:b/>
        </w:rPr>
      </w:pPr>
    </w:p>
    <w:p w:rsidR="00A87562" w:rsidRDefault="00A87562" w:rsidP="00AE3C3D">
      <w:pPr>
        <w:jc w:val="both"/>
        <w:rPr>
          <w:rFonts w:ascii="Arial Narrow" w:hAnsi="Arial Narrow" w:cstheme="minorHAnsi"/>
          <w:b/>
        </w:rPr>
      </w:pPr>
    </w:p>
    <w:tbl>
      <w:tblPr>
        <w:tblW w:w="897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141"/>
        <w:gridCol w:w="1807"/>
        <w:gridCol w:w="666"/>
        <w:gridCol w:w="476"/>
        <w:gridCol w:w="1179"/>
        <w:gridCol w:w="1179"/>
        <w:gridCol w:w="1160"/>
      </w:tblGrid>
      <w:tr w:rsidR="00A87562" w:rsidTr="00A87562">
        <w:trPr>
          <w:trHeight w:val="45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87562" w:rsidRDefault="00A8756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DETALLE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87562" w:rsidRDefault="00A8756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RUBRO PPTAL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87562" w:rsidRDefault="00A8756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DESCRIPCION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87562" w:rsidRDefault="00A8756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FUENTE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87562" w:rsidRDefault="00A8756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REC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87562" w:rsidRDefault="00A8756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COMPROMISO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87562" w:rsidRDefault="00A8756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PAGOS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87562" w:rsidRDefault="00A8756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VALOR POR PAGAR</w:t>
            </w:r>
          </w:p>
        </w:tc>
      </w:tr>
      <w:tr w:rsidR="00A87562" w:rsidTr="00A87562">
        <w:trPr>
          <w:trHeight w:val="485"/>
        </w:trPr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bottom"/>
            <w:hideMark/>
          </w:tcPr>
          <w:p w:rsidR="00A87562" w:rsidRDefault="00A8756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87562" w:rsidRDefault="00A8756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87562" w:rsidRDefault="00A87562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609.037.708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87562" w:rsidRDefault="00A8756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606.758.758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87562" w:rsidRDefault="00A87562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2.278.950</w:t>
            </w:r>
          </w:p>
        </w:tc>
      </w:tr>
      <w:tr w:rsidR="00A87562" w:rsidTr="00A87562">
        <w:trPr>
          <w:trHeight w:val="350"/>
        </w:trPr>
        <w:tc>
          <w:tcPr>
            <w:tcW w:w="13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SECRETARIA GENERAL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A-01-01-02-001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PENSIONES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9.972.994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9.972.994   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-     </w:t>
            </w:r>
          </w:p>
        </w:tc>
      </w:tr>
      <w:tr w:rsidR="00A87562" w:rsidTr="00A87562">
        <w:trPr>
          <w:trHeight w:val="269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A-01-01-02-002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SALUD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36.311.784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36.311.784   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-     </w:t>
            </w:r>
          </w:p>
        </w:tc>
      </w:tr>
      <w:tr w:rsidR="00A87562" w:rsidTr="00A87562">
        <w:trPr>
          <w:trHeight w:val="269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A-01-01-02-003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AUXILIO DE CESANTÍAS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37.257.430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37.257.430   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-     </w:t>
            </w:r>
          </w:p>
        </w:tc>
      </w:tr>
      <w:tr w:rsidR="00A87562" w:rsidTr="00A87562">
        <w:trPr>
          <w:trHeight w:val="511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A-01-01-02-004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CAJAS DE COMPENSACIÓN FAMILIAR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17.980.300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17.980.300   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-     </w:t>
            </w:r>
          </w:p>
        </w:tc>
      </w:tr>
      <w:tr w:rsidR="00A87562" w:rsidTr="00A87562">
        <w:trPr>
          <w:trHeight w:val="511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A-01-01-02-005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APORTES GENERALES AL SISTEMA DE RIESGOS LABORALES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23.062.900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23.062.900   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-     </w:t>
            </w:r>
          </w:p>
        </w:tc>
      </w:tr>
      <w:tr w:rsidR="00A87562" w:rsidTr="00A87562">
        <w:trPr>
          <w:trHeight w:val="269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A-01-01-02-006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APORTES AL ICBF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13.671.500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13.671.500   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-     </w:t>
            </w:r>
          </w:p>
        </w:tc>
      </w:tr>
      <w:tr w:rsidR="00A87562" w:rsidTr="00A87562">
        <w:trPr>
          <w:trHeight w:val="835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A-02-02-01-002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PRODUCTOS ALIMENTICIOS, BEBIDAS Y TABACO; TEXTILES, PRENDAS DE VESTIR Y PRODUCTOS DE CUERO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220.353.755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220.353.755   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-     </w:t>
            </w:r>
          </w:p>
        </w:tc>
      </w:tr>
      <w:tr w:rsidR="00A87562" w:rsidTr="00A87562">
        <w:trPr>
          <w:trHeight w:val="511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A-02-02-01-004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PRODUCTOS METÁLICOS Y PAQUETES DE SOFTWARE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6.939.356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6.939.356   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-     </w:t>
            </w:r>
          </w:p>
        </w:tc>
      </w:tr>
      <w:tr w:rsidR="00A87562" w:rsidTr="00A87562">
        <w:trPr>
          <w:trHeight w:val="1803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A-02-02-02-006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SERVICIOS DE ALOJAMIENTO; SERVICIOS DE SUMINISTRO DE COMIDAS Y BEBIDAS; SERVICIOS DE TRANSPORTE; Y SERVICIOS DE DISTRIBUCIÓN DE ELECTRICIDAD, GAS Y AGUA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2.278.950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2.278.950   </w:t>
            </w:r>
          </w:p>
        </w:tc>
      </w:tr>
      <w:tr w:rsidR="00A87562" w:rsidTr="00A87562">
        <w:trPr>
          <w:trHeight w:val="673"/>
        </w:trPr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A-03-04-02-002-002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CUOTAS PARTES PENSIONALES A CARGO DE LA ENTIDAD (DE PENSIONES)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194.687.582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194.687.582   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-     </w:t>
            </w:r>
          </w:p>
        </w:tc>
      </w:tr>
      <w:tr w:rsidR="00A87562" w:rsidTr="00A87562">
        <w:trPr>
          <w:trHeight w:val="835"/>
        </w:trPr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SUBDIRECCION METEOROLOGIA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A-02-02-01-003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OTROS BIENES TRANSPORTABLES (EXCEPTO PRODUCTOS METÁLICOS, MAQUINARIA Y EQUIPO)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46.521.157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46.521.157   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87562" w:rsidRDefault="00A8756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-     </w:t>
            </w:r>
          </w:p>
        </w:tc>
      </w:tr>
    </w:tbl>
    <w:p w:rsidR="00A87562" w:rsidRDefault="00A87562" w:rsidP="00AE3C3D">
      <w:pPr>
        <w:jc w:val="both"/>
        <w:rPr>
          <w:rFonts w:ascii="Arial Narrow" w:hAnsi="Arial Narrow" w:cstheme="minorHAnsi"/>
          <w:b/>
        </w:rPr>
      </w:pPr>
    </w:p>
    <w:p w:rsidR="00A87562" w:rsidRDefault="00A87562" w:rsidP="00AE3C3D">
      <w:pPr>
        <w:jc w:val="both"/>
        <w:rPr>
          <w:rFonts w:ascii="Arial Narrow" w:hAnsi="Arial Narrow" w:cstheme="minorHAnsi"/>
          <w:b/>
        </w:rPr>
      </w:pPr>
    </w:p>
    <w:p w:rsidR="00A87562" w:rsidRDefault="00A87562" w:rsidP="00AE3C3D">
      <w:pPr>
        <w:jc w:val="both"/>
        <w:rPr>
          <w:rFonts w:ascii="Arial Narrow" w:hAnsi="Arial Narrow" w:cstheme="minorHAnsi"/>
          <w:b/>
        </w:rPr>
      </w:pPr>
    </w:p>
    <w:p w:rsidR="00A87562" w:rsidRDefault="00A87562" w:rsidP="00AE3C3D">
      <w:pPr>
        <w:jc w:val="both"/>
        <w:rPr>
          <w:rFonts w:ascii="Arial Narrow" w:hAnsi="Arial Narrow" w:cstheme="minorHAnsi"/>
          <w:b/>
        </w:rPr>
      </w:pPr>
    </w:p>
    <w:p w:rsidR="00A87562" w:rsidRDefault="00A87562" w:rsidP="00AE3C3D">
      <w:pPr>
        <w:jc w:val="both"/>
        <w:rPr>
          <w:rFonts w:ascii="Arial Narrow" w:hAnsi="Arial Narrow" w:cstheme="minorHAnsi"/>
          <w:b/>
        </w:rPr>
      </w:pPr>
    </w:p>
    <w:p w:rsidR="00A87562" w:rsidRDefault="00A87562" w:rsidP="00AE3C3D">
      <w:pPr>
        <w:jc w:val="both"/>
        <w:rPr>
          <w:rFonts w:ascii="Arial Narrow" w:hAnsi="Arial Narrow" w:cstheme="minorHAnsi"/>
          <w:b/>
        </w:rPr>
      </w:pPr>
    </w:p>
    <w:p w:rsidR="00A87562" w:rsidRDefault="00A87562" w:rsidP="00AE3C3D">
      <w:pPr>
        <w:jc w:val="both"/>
        <w:rPr>
          <w:rFonts w:ascii="Arial Narrow" w:hAnsi="Arial Narrow" w:cstheme="minorHAnsi"/>
          <w:b/>
        </w:rPr>
      </w:pPr>
    </w:p>
    <w:p w:rsidR="00A87562" w:rsidRDefault="00A87562" w:rsidP="00AE3C3D">
      <w:pPr>
        <w:jc w:val="both"/>
        <w:rPr>
          <w:rFonts w:ascii="Arial Narrow" w:hAnsi="Arial Narrow" w:cstheme="minorHAnsi"/>
          <w:b/>
        </w:rPr>
      </w:pPr>
    </w:p>
    <w:p w:rsidR="00A87562" w:rsidRDefault="00A87562" w:rsidP="00AE3C3D">
      <w:pPr>
        <w:jc w:val="both"/>
        <w:rPr>
          <w:rFonts w:ascii="Arial Narrow" w:hAnsi="Arial Narrow" w:cstheme="minorHAnsi"/>
          <w:b/>
        </w:rPr>
      </w:pPr>
    </w:p>
    <w:tbl>
      <w:tblPr>
        <w:tblW w:w="92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7"/>
        <w:gridCol w:w="1101"/>
        <w:gridCol w:w="1760"/>
        <w:gridCol w:w="688"/>
        <w:gridCol w:w="464"/>
        <w:gridCol w:w="1621"/>
        <w:gridCol w:w="1148"/>
        <w:gridCol w:w="1125"/>
      </w:tblGrid>
      <w:tr w:rsidR="00A34637" w:rsidTr="00A13B9E">
        <w:trPr>
          <w:trHeight w:val="28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lastRenderedPageBreak/>
              <w:t>DETALLE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RUBRO PPTAL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DESCRIPCION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FUENTE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REC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COMPROMISO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PAGOS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VALOR POR PAGAR</w:t>
            </w:r>
          </w:p>
        </w:tc>
      </w:tr>
      <w:tr w:rsidR="00A34637" w:rsidTr="00E13A98">
        <w:trPr>
          <w:trHeight w:val="332"/>
        </w:trPr>
        <w:tc>
          <w:tcPr>
            <w:tcW w:w="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bottom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INVERSION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34637" w:rsidRDefault="00A3463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2.913.814.418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2.895.554.418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34637" w:rsidRDefault="00A3463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18.260.000</w:t>
            </w:r>
          </w:p>
        </w:tc>
      </w:tr>
      <w:tr w:rsidR="00A34637" w:rsidTr="00A13B9E">
        <w:trPr>
          <w:trHeight w:val="314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SECRETARIA GENERAL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C-3299-0900-1-0-3299011-02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ADQUISICIÓN DE BIENES Y SERVICIOS - SEDES ADECUADAS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 7.100.000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7.100.000   </w:t>
            </w:r>
          </w:p>
        </w:tc>
      </w:tr>
      <w:tr w:rsidR="00A34637" w:rsidTr="00A13B9E">
        <w:trPr>
          <w:trHeight w:val="709"/>
        </w:trPr>
        <w:tc>
          <w:tcPr>
            <w:tcW w:w="13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OFICINA INFORMATICA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C-3204-0900-3-0-3204048-02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ADQUISICIÓN DE BIENES Y SERVICIOS - SERVICIO DE ADMINISTRACION DE LOS SISTEMAS DE INFORMACIÓN PARA LOS PROCESOS DE TOMA DE DECISIONES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1.017.672.822   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1.017.672.822   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-     </w:t>
            </w:r>
          </w:p>
        </w:tc>
      </w:tr>
      <w:tr w:rsidR="00A34637" w:rsidTr="00A13B9E">
        <w:trPr>
          <w:trHeight w:val="709"/>
        </w:trPr>
        <w:tc>
          <w:tcPr>
            <w:tcW w:w="1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C-3204-0900-3-0-3204048-02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ADQUISICIÓN DE BIENES Y SERVICIOS - SERVICIO DE ADMINISTRACION DE LOS SISTEMAS DE INFORMACIÓN PARA LOS PROCESOS DE TOMA DE DECISIONES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417.628.802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417.628.802   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-     </w:t>
            </w:r>
          </w:p>
        </w:tc>
      </w:tr>
      <w:tr w:rsidR="00A34637" w:rsidTr="00A13B9E">
        <w:trPr>
          <w:trHeight w:val="61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OFICINA DEL SERVICIO DE PRONOSTICOS Y ALERTAS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C-3204-0900-3-0-3204047-02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ADQUISICIÓN DE BIENES Y SERVICIOS - SERVICIOS DE ASISTENCIA TÉCNICA A LAS ENTIDADES DEL SINA,SNGRD Y SECTOR PRODUCTIVO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11.160.000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11.160.000   </w:t>
            </w:r>
          </w:p>
        </w:tc>
      </w:tr>
      <w:tr w:rsidR="00A34637" w:rsidTr="00A13B9E">
        <w:trPr>
          <w:trHeight w:val="511"/>
        </w:trPr>
        <w:tc>
          <w:tcPr>
            <w:tcW w:w="13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SUBDIRECCION HIDROLOGIA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C-3204-0900-3-0-3204051-02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ADQUISICIÓN DE BIENES Y SERVICIOS - SERVICIO DE MONITOREO Y SEGUIMIENTO HIDROMETEOROLÓGICO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324.807.639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324.807.639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-     </w:t>
            </w:r>
          </w:p>
        </w:tc>
      </w:tr>
      <w:tr w:rsidR="00A34637" w:rsidTr="00A13B9E">
        <w:trPr>
          <w:trHeight w:val="511"/>
        </w:trPr>
        <w:tc>
          <w:tcPr>
            <w:tcW w:w="1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C-3204-0900-3-0-3204051-02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ADQUISICIÓN DE BIENES Y SERVICIOS - SERVICIO DE MONITOREO Y SEGUIMIENTO HIDROMETEOROLÓGICO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369.675.643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369.675.643   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-     </w:t>
            </w:r>
          </w:p>
        </w:tc>
      </w:tr>
      <w:tr w:rsidR="00A34637" w:rsidTr="00A13B9E">
        <w:trPr>
          <w:trHeight w:val="511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SUBDIRECCION METEOROLOGIA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C-3204-0900-3-0-3204043-02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ADQUISICIÓN DE BIENES Y SERVICIOS - SERVICIO DE INFORMACIÓN DE DATOS CLIMÁTICOS Y MONITOREO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    116.491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116.491   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-     </w:t>
            </w:r>
          </w:p>
        </w:tc>
      </w:tr>
      <w:tr w:rsidR="00A34637" w:rsidTr="00A13B9E">
        <w:trPr>
          <w:trHeight w:val="709"/>
        </w:trPr>
        <w:tc>
          <w:tcPr>
            <w:tcW w:w="13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SUBDIRECCION ECOSISTEMAS E INFORMACION AMBIENTAL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C-3204-0900-3-0-3204053-02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ADQUISICIÓN DE BIENES Y SERVICIOS - SERVICIO DE MONITOREO Y SEGUIMIENTO DE LA BIODIVERSIDAD Y LOS SERVICIOS ECOSISTÉMICOS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36.217.717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36.217.717   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-     </w:t>
            </w:r>
          </w:p>
        </w:tc>
      </w:tr>
      <w:tr w:rsidR="00A34637" w:rsidTr="00A13B9E">
        <w:trPr>
          <w:trHeight w:val="709"/>
        </w:trPr>
        <w:tc>
          <w:tcPr>
            <w:tcW w:w="1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C-3204-0900-3-0-3204053-02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ADQUISICIÓN DE BIENES Y SERVICIOS - SERVICIO DE MONITOREO Y SEGUIMIENTO DE LA BIODIVERSIDAD Y LOS SERVICIOS ECOSISTÉMICOS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65.684.809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65.684.809   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-     </w:t>
            </w:r>
          </w:p>
        </w:tc>
      </w:tr>
      <w:tr w:rsidR="00A34637" w:rsidTr="00A13B9E">
        <w:trPr>
          <w:trHeight w:val="709"/>
        </w:trPr>
        <w:tc>
          <w:tcPr>
            <w:tcW w:w="13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SUBDIRECCION ESTUDIOS AMBIENTALES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C-3204-0900-3-0-3204046-02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ADQUISICIÓN DE BIENES Y SERVICIOS - DOCUMENTOS DE ESTUDIOS TÉCNICOS PARA LA PLANIFICACIÓN SECTORIAL Y LA GESTIÓN AMBIENTAL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24.805.788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24.805.788   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-     </w:t>
            </w:r>
          </w:p>
        </w:tc>
      </w:tr>
      <w:tr w:rsidR="00A34637" w:rsidTr="00A13B9E">
        <w:trPr>
          <w:trHeight w:val="610"/>
        </w:trPr>
        <w:tc>
          <w:tcPr>
            <w:tcW w:w="1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C-3204-0900-3-0-3204047-02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ADQUISICIÓN DE BIENES Y SERVICIOS - SERVICIOS DE ASISTENCIA TÉCNICA A LAS ENTIDADES DEL SINA,SNGRD Y SECTOR PRODUCTIVO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630.807.989   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630.807.989   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-     </w:t>
            </w:r>
          </w:p>
        </w:tc>
      </w:tr>
      <w:tr w:rsidR="00A34637" w:rsidTr="00A13B9E">
        <w:trPr>
          <w:trHeight w:val="511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CONVENIO 863/2019 ANLA-SUB.HIDROLOGIA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C-3204-0900-3-0-3204052-02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ADQUISICIÓN DE BIENES Y SERVICIOS - LABORATORIO DE CALIDAD AMBIENTAL ACREDITADO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Propios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 8.136.718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8.136.718   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-     </w:t>
            </w:r>
          </w:p>
        </w:tc>
      </w:tr>
      <w:tr w:rsidR="00A34637" w:rsidTr="00F629C1">
        <w:trPr>
          <w:trHeight w:val="301"/>
        </w:trPr>
        <w:tc>
          <w:tcPr>
            <w:tcW w:w="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bottom"/>
            <w:hideMark/>
          </w:tcPr>
          <w:p w:rsidR="00A34637" w:rsidRDefault="00A3463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34637" w:rsidRDefault="00A3463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3.522.852.126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34637" w:rsidRDefault="00A3463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3.502.313.176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A34637" w:rsidRDefault="00A3463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20.538.950</w:t>
            </w:r>
          </w:p>
        </w:tc>
      </w:tr>
    </w:tbl>
    <w:p w:rsidR="00046933" w:rsidRPr="00A34637" w:rsidRDefault="00A87562" w:rsidP="00A87562">
      <w:pPr>
        <w:spacing w:after="200" w:line="276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 w:cstheme="minorHAnsi"/>
          <w:b/>
        </w:rPr>
        <w:t xml:space="preserve">       </w:t>
      </w:r>
      <w:r w:rsidR="001C4623" w:rsidRPr="001C4623">
        <w:rPr>
          <w:rFonts w:ascii="Arial Narrow" w:hAnsi="Arial Narrow" w:cstheme="minorHAnsi"/>
          <w:sz w:val="16"/>
          <w:szCs w:val="16"/>
        </w:rPr>
        <w:t xml:space="preserve"> </w:t>
      </w:r>
      <w:r w:rsidR="001E0956" w:rsidRPr="00A34637">
        <w:rPr>
          <w:rFonts w:ascii="Arial Narrow" w:hAnsi="Arial Narrow" w:cstheme="minorHAnsi"/>
          <w:sz w:val="16"/>
          <w:szCs w:val="16"/>
        </w:rPr>
        <w:t>FUENTE: SIIF N</w:t>
      </w:r>
      <w:r w:rsidR="00F75A08" w:rsidRPr="00A34637">
        <w:rPr>
          <w:rFonts w:ascii="Arial Narrow" w:hAnsi="Arial Narrow" w:cstheme="minorHAnsi"/>
          <w:sz w:val="16"/>
          <w:szCs w:val="16"/>
        </w:rPr>
        <w:t>ACION II</w:t>
      </w:r>
      <w:r w:rsidR="001E0956" w:rsidRPr="00A34637">
        <w:rPr>
          <w:rFonts w:ascii="Arial Narrow" w:hAnsi="Arial Narrow"/>
          <w:sz w:val="16"/>
          <w:szCs w:val="16"/>
        </w:rPr>
        <w:t xml:space="preserve"> </w:t>
      </w:r>
    </w:p>
    <w:p w:rsidR="008E0E60" w:rsidRDefault="008E0E60" w:rsidP="008056E9">
      <w:pPr>
        <w:spacing w:after="2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lastRenderedPageBreak/>
        <w:t>A diciembre 31</w:t>
      </w:r>
      <w:r w:rsidR="006C4DA4">
        <w:rPr>
          <w:rFonts w:ascii="Arial Narrow" w:hAnsi="Arial Narrow" w:cstheme="minorHAnsi"/>
          <w:sz w:val="22"/>
          <w:szCs w:val="22"/>
        </w:rPr>
        <w:t xml:space="preserve"> de diciembre de 2019,</w:t>
      </w:r>
      <w:r w:rsidRPr="00A414C3">
        <w:rPr>
          <w:rFonts w:ascii="Arial Narrow" w:hAnsi="Arial Narrow" w:cstheme="minorHAnsi"/>
          <w:sz w:val="22"/>
          <w:szCs w:val="22"/>
        </w:rPr>
        <w:t xml:space="preserve"> se constituyeron reservas </w:t>
      </w:r>
      <w:r>
        <w:rPr>
          <w:rFonts w:ascii="Arial Narrow" w:hAnsi="Arial Narrow" w:cstheme="minorHAnsi"/>
          <w:sz w:val="22"/>
          <w:szCs w:val="22"/>
        </w:rPr>
        <w:t xml:space="preserve">presupuestales </w:t>
      </w:r>
      <w:r w:rsidRPr="00A414C3">
        <w:rPr>
          <w:rFonts w:ascii="Arial Narrow" w:hAnsi="Arial Narrow" w:cstheme="minorHAnsi"/>
          <w:sz w:val="22"/>
          <w:szCs w:val="22"/>
        </w:rPr>
        <w:t>por $</w:t>
      </w:r>
      <w:r w:rsidR="003C03AA" w:rsidRPr="003C03AA">
        <w:rPr>
          <w:rFonts w:ascii="Arial Narrow" w:hAnsi="Arial Narrow" w:cstheme="minorHAnsi"/>
          <w:sz w:val="22"/>
          <w:szCs w:val="22"/>
        </w:rPr>
        <w:t xml:space="preserve"> 3.522.8   </w:t>
      </w:r>
      <w:r w:rsidRPr="00A414C3">
        <w:rPr>
          <w:rFonts w:ascii="Arial Narrow" w:hAnsi="Arial Narrow" w:cstheme="minorHAnsi"/>
          <w:sz w:val="22"/>
          <w:szCs w:val="22"/>
        </w:rPr>
        <w:t>millones conformadas por: Funcionamiento $</w:t>
      </w:r>
      <w:r w:rsidR="003C03AA">
        <w:rPr>
          <w:rFonts w:ascii="Arial Narrow" w:hAnsi="Arial Narrow" w:cstheme="minorHAnsi"/>
          <w:sz w:val="22"/>
          <w:szCs w:val="22"/>
        </w:rPr>
        <w:t>609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A414C3">
        <w:rPr>
          <w:rFonts w:ascii="Arial Narrow" w:hAnsi="Arial Narrow" w:cstheme="minorHAnsi"/>
          <w:sz w:val="22"/>
          <w:szCs w:val="22"/>
        </w:rPr>
        <w:t xml:space="preserve">millones </w:t>
      </w:r>
      <w:r w:rsidR="003C03AA">
        <w:rPr>
          <w:rFonts w:ascii="Arial Narrow" w:hAnsi="Arial Narrow" w:cstheme="minorHAnsi"/>
          <w:sz w:val="22"/>
          <w:szCs w:val="22"/>
        </w:rPr>
        <w:t xml:space="preserve">e Inversión </w:t>
      </w:r>
      <w:r w:rsidR="003C03AA" w:rsidRPr="00A414C3">
        <w:rPr>
          <w:rFonts w:ascii="Arial Narrow" w:hAnsi="Arial Narrow" w:cstheme="minorHAnsi"/>
          <w:sz w:val="22"/>
          <w:szCs w:val="22"/>
        </w:rPr>
        <w:t>$</w:t>
      </w:r>
      <w:r w:rsidR="003C03AA">
        <w:rPr>
          <w:rFonts w:ascii="Arial Narrow" w:hAnsi="Arial Narrow" w:cstheme="minorHAnsi"/>
          <w:sz w:val="22"/>
          <w:szCs w:val="22"/>
        </w:rPr>
        <w:t xml:space="preserve">2.913.8 </w:t>
      </w:r>
      <w:r w:rsidR="003C03AA" w:rsidRPr="00A414C3">
        <w:rPr>
          <w:rFonts w:ascii="Arial Narrow" w:hAnsi="Arial Narrow" w:cstheme="minorHAnsi"/>
          <w:sz w:val="22"/>
          <w:szCs w:val="22"/>
        </w:rPr>
        <w:t>millones</w:t>
      </w:r>
      <w:r w:rsidR="003C03AA">
        <w:rPr>
          <w:rFonts w:ascii="Arial Narrow" w:hAnsi="Arial Narrow" w:cstheme="minorHAnsi"/>
          <w:sz w:val="22"/>
          <w:szCs w:val="22"/>
        </w:rPr>
        <w:t>.</w:t>
      </w:r>
    </w:p>
    <w:p w:rsidR="001E0956" w:rsidRDefault="001E0956" w:rsidP="00336E1A">
      <w:pPr>
        <w:jc w:val="both"/>
        <w:rPr>
          <w:rFonts w:ascii="Arial Narrow" w:hAnsi="Arial Narrow" w:cstheme="minorHAnsi"/>
          <w:sz w:val="22"/>
          <w:szCs w:val="22"/>
        </w:rPr>
      </w:pPr>
      <w:r w:rsidRPr="004C39C1">
        <w:rPr>
          <w:rFonts w:ascii="Arial Narrow" w:hAnsi="Arial Narrow" w:cstheme="minorHAnsi"/>
          <w:sz w:val="22"/>
          <w:szCs w:val="22"/>
        </w:rPr>
        <w:t>A</w:t>
      </w:r>
      <w:r w:rsidRPr="00A414C3">
        <w:rPr>
          <w:rFonts w:ascii="Arial Narrow" w:hAnsi="Arial Narrow" w:cstheme="minorHAnsi"/>
          <w:sz w:val="22"/>
          <w:szCs w:val="22"/>
        </w:rPr>
        <w:t xml:space="preserve"> </w:t>
      </w:r>
      <w:r w:rsidR="003B200B">
        <w:rPr>
          <w:rFonts w:ascii="Arial Narrow" w:hAnsi="Arial Narrow" w:cstheme="minorHAnsi"/>
          <w:sz w:val="22"/>
          <w:szCs w:val="22"/>
        </w:rPr>
        <w:t>junio 30</w:t>
      </w:r>
      <w:r w:rsidR="006C4DA4">
        <w:rPr>
          <w:rFonts w:ascii="Arial Narrow" w:hAnsi="Arial Narrow" w:cstheme="minorHAnsi"/>
          <w:sz w:val="22"/>
          <w:szCs w:val="22"/>
        </w:rPr>
        <w:t xml:space="preserve"> de 2020</w:t>
      </w:r>
      <w:r w:rsidRPr="00A414C3">
        <w:rPr>
          <w:rFonts w:ascii="Arial Narrow" w:hAnsi="Arial Narrow" w:cstheme="minorHAnsi"/>
          <w:sz w:val="22"/>
          <w:szCs w:val="22"/>
        </w:rPr>
        <w:t xml:space="preserve"> la e</w:t>
      </w:r>
      <w:r w:rsidR="00C06122">
        <w:rPr>
          <w:rFonts w:ascii="Arial Narrow" w:hAnsi="Arial Narrow" w:cstheme="minorHAnsi"/>
          <w:sz w:val="22"/>
          <w:szCs w:val="22"/>
        </w:rPr>
        <w:t>jecución presenta pago</w:t>
      </w:r>
      <w:r w:rsidR="008E0E60">
        <w:rPr>
          <w:rFonts w:ascii="Arial Narrow" w:hAnsi="Arial Narrow" w:cstheme="minorHAnsi"/>
          <w:sz w:val="22"/>
          <w:szCs w:val="22"/>
        </w:rPr>
        <w:t>s</w:t>
      </w:r>
      <w:r w:rsidR="00C06122">
        <w:rPr>
          <w:rFonts w:ascii="Arial Narrow" w:hAnsi="Arial Narrow" w:cstheme="minorHAnsi"/>
          <w:sz w:val="22"/>
          <w:szCs w:val="22"/>
        </w:rPr>
        <w:t xml:space="preserve"> </w:t>
      </w:r>
      <w:r w:rsidR="006A22E4">
        <w:rPr>
          <w:rFonts w:ascii="Arial Narrow" w:hAnsi="Arial Narrow" w:cstheme="minorHAnsi"/>
          <w:sz w:val="22"/>
          <w:szCs w:val="22"/>
        </w:rPr>
        <w:t>de</w:t>
      </w:r>
      <w:r w:rsidR="00C06122">
        <w:rPr>
          <w:rFonts w:ascii="Arial Narrow" w:hAnsi="Arial Narrow" w:cstheme="minorHAnsi"/>
          <w:sz w:val="22"/>
          <w:szCs w:val="22"/>
        </w:rPr>
        <w:t xml:space="preserve"> $</w:t>
      </w:r>
      <w:r w:rsidR="005707A2">
        <w:rPr>
          <w:rFonts w:ascii="Arial Narrow" w:hAnsi="Arial Narrow" w:cstheme="minorHAnsi"/>
          <w:sz w:val="22"/>
          <w:szCs w:val="22"/>
        </w:rPr>
        <w:t>606</w:t>
      </w:r>
      <w:r w:rsidR="00C06122" w:rsidRPr="00C06122">
        <w:rPr>
          <w:rFonts w:ascii="Arial Narrow" w:hAnsi="Arial Narrow" w:cstheme="minorHAnsi"/>
          <w:sz w:val="22"/>
          <w:szCs w:val="22"/>
        </w:rPr>
        <w:t>.</w:t>
      </w:r>
      <w:r w:rsidR="005707A2">
        <w:rPr>
          <w:rFonts w:ascii="Arial Narrow" w:hAnsi="Arial Narrow" w:cstheme="minorHAnsi"/>
          <w:sz w:val="22"/>
          <w:szCs w:val="22"/>
        </w:rPr>
        <w:t>7</w:t>
      </w:r>
      <w:r w:rsidRPr="00A414C3">
        <w:rPr>
          <w:rFonts w:ascii="Arial Narrow" w:hAnsi="Arial Narrow" w:cstheme="minorHAnsi"/>
          <w:sz w:val="22"/>
          <w:szCs w:val="22"/>
        </w:rPr>
        <w:t xml:space="preserve"> </w:t>
      </w:r>
      <w:r w:rsidR="006A22E4">
        <w:rPr>
          <w:rFonts w:ascii="Arial Narrow" w:hAnsi="Arial Narrow" w:cstheme="minorHAnsi"/>
          <w:sz w:val="22"/>
          <w:szCs w:val="22"/>
        </w:rPr>
        <w:t>por</w:t>
      </w:r>
      <w:r w:rsidRPr="00A414C3">
        <w:rPr>
          <w:rFonts w:ascii="Arial Narrow" w:hAnsi="Arial Narrow" w:cstheme="minorHAnsi"/>
          <w:sz w:val="22"/>
          <w:szCs w:val="22"/>
        </w:rPr>
        <w:t xml:space="preserve"> </w:t>
      </w:r>
      <w:r w:rsidR="00C06122">
        <w:rPr>
          <w:rFonts w:ascii="Arial Narrow" w:hAnsi="Arial Narrow" w:cstheme="minorHAnsi"/>
          <w:sz w:val="22"/>
          <w:szCs w:val="22"/>
        </w:rPr>
        <w:t xml:space="preserve">funcionamiento y </w:t>
      </w:r>
      <w:r w:rsidR="006A22E4">
        <w:rPr>
          <w:rFonts w:ascii="Arial Narrow" w:hAnsi="Arial Narrow" w:cstheme="minorHAnsi"/>
          <w:sz w:val="22"/>
          <w:szCs w:val="22"/>
        </w:rPr>
        <w:t xml:space="preserve">de </w:t>
      </w:r>
      <w:r w:rsidR="00C06122">
        <w:rPr>
          <w:rFonts w:ascii="Arial Narrow" w:hAnsi="Arial Narrow" w:cstheme="minorHAnsi"/>
          <w:sz w:val="22"/>
          <w:szCs w:val="22"/>
        </w:rPr>
        <w:t>$</w:t>
      </w:r>
      <w:r w:rsidR="005707A2">
        <w:rPr>
          <w:rFonts w:ascii="Arial Narrow" w:hAnsi="Arial Narrow" w:cstheme="minorHAnsi"/>
          <w:sz w:val="22"/>
          <w:szCs w:val="22"/>
        </w:rPr>
        <w:t>2.89</w:t>
      </w:r>
      <w:r w:rsidR="003B200B">
        <w:rPr>
          <w:rFonts w:ascii="Arial Narrow" w:hAnsi="Arial Narrow" w:cstheme="minorHAnsi"/>
          <w:sz w:val="22"/>
          <w:szCs w:val="22"/>
        </w:rPr>
        <w:t>5</w:t>
      </w:r>
      <w:r w:rsidR="005707A2">
        <w:rPr>
          <w:rFonts w:ascii="Arial Narrow" w:hAnsi="Arial Narrow" w:cstheme="minorHAnsi"/>
          <w:sz w:val="22"/>
          <w:szCs w:val="22"/>
        </w:rPr>
        <w:t>.</w:t>
      </w:r>
      <w:r w:rsidR="003B200B">
        <w:rPr>
          <w:rFonts w:ascii="Arial Narrow" w:hAnsi="Arial Narrow" w:cstheme="minorHAnsi"/>
          <w:sz w:val="22"/>
          <w:szCs w:val="22"/>
        </w:rPr>
        <w:t>5</w:t>
      </w:r>
      <w:r w:rsidR="00C06122" w:rsidRPr="00A414C3">
        <w:rPr>
          <w:rFonts w:ascii="Arial Narrow" w:hAnsi="Arial Narrow" w:cstheme="minorHAnsi"/>
          <w:sz w:val="22"/>
          <w:szCs w:val="22"/>
        </w:rPr>
        <w:t xml:space="preserve"> millones</w:t>
      </w:r>
      <w:r w:rsidR="006A22E4">
        <w:rPr>
          <w:rFonts w:ascii="Arial Narrow" w:hAnsi="Arial Narrow" w:cstheme="minorHAnsi"/>
          <w:sz w:val="22"/>
          <w:szCs w:val="22"/>
        </w:rPr>
        <w:t xml:space="preserve"> por inversión</w:t>
      </w:r>
      <w:r w:rsidRPr="00A414C3">
        <w:rPr>
          <w:rFonts w:ascii="Arial Narrow" w:hAnsi="Arial Narrow" w:cstheme="minorHAnsi"/>
          <w:sz w:val="22"/>
          <w:szCs w:val="22"/>
        </w:rPr>
        <w:t xml:space="preserve">. </w:t>
      </w:r>
    </w:p>
    <w:p w:rsidR="00336E1A" w:rsidRDefault="00336E1A" w:rsidP="00336E1A">
      <w:pPr>
        <w:jc w:val="both"/>
        <w:rPr>
          <w:rFonts w:ascii="Arial Narrow" w:hAnsi="Arial Narrow" w:cstheme="minorHAnsi"/>
          <w:sz w:val="22"/>
          <w:szCs w:val="22"/>
        </w:rPr>
      </w:pPr>
    </w:p>
    <w:p w:rsidR="00D86E6C" w:rsidRPr="00FE5273" w:rsidRDefault="001E0956" w:rsidP="00AE3C3D">
      <w:pPr>
        <w:pStyle w:val="Estilo1"/>
        <w:rPr>
          <w:rFonts w:ascii="Arial Narrow" w:hAnsi="Arial Narrow"/>
          <w:b/>
          <w:color w:val="auto"/>
          <w:sz w:val="22"/>
          <w:szCs w:val="22"/>
        </w:rPr>
      </w:pPr>
      <w:bookmarkStart w:id="13" w:name="_Toc45275135"/>
      <w:r w:rsidRPr="00FE5273">
        <w:rPr>
          <w:rFonts w:ascii="Arial Narrow" w:hAnsi="Arial Narrow"/>
          <w:b/>
          <w:color w:val="auto"/>
          <w:sz w:val="22"/>
          <w:szCs w:val="22"/>
        </w:rPr>
        <w:t>Cuentas por Pagar 201</w:t>
      </w:r>
      <w:r w:rsidR="006C4DA4">
        <w:rPr>
          <w:rFonts w:ascii="Arial Narrow" w:hAnsi="Arial Narrow"/>
          <w:b/>
          <w:color w:val="auto"/>
          <w:sz w:val="22"/>
          <w:szCs w:val="22"/>
        </w:rPr>
        <w:t>9</w:t>
      </w:r>
      <w:bookmarkEnd w:id="13"/>
    </w:p>
    <w:p w:rsidR="00336E1A" w:rsidRDefault="00336E1A" w:rsidP="008056E9">
      <w:pPr>
        <w:spacing w:after="200"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FE5273" w:rsidRDefault="001E0956" w:rsidP="008056E9">
      <w:pPr>
        <w:spacing w:after="200" w:line="276" w:lineRule="auto"/>
        <w:jc w:val="both"/>
        <w:rPr>
          <w:rFonts w:ascii="Arial Narrow" w:hAnsi="Arial Narrow" w:cstheme="minorHAnsi"/>
          <w:sz w:val="22"/>
          <w:szCs w:val="22"/>
        </w:rPr>
      </w:pPr>
      <w:bookmarkStart w:id="14" w:name="_GoBack"/>
      <w:bookmarkEnd w:id="14"/>
      <w:r w:rsidRPr="00FE5273">
        <w:rPr>
          <w:rFonts w:ascii="Arial Narrow" w:hAnsi="Arial Narrow" w:cstheme="minorHAnsi"/>
          <w:sz w:val="22"/>
          <w:szCs w:val="22"/>
        </w:rPr>
        <w:t>Las cuentas por pagar constituidas a diciembre 31 de 201</w:t>
      </w:r>
      <w:r w:rsidR="006C4DA4">
        <w:rPr>
          <w:rFonts w:ascii="Arial Narrow" w:hAnsi="Arial Narrow" w:cstheme="minorHAnsi"/>
          <w:sz w:val="22"/>
          <w:szCs w:val="22"/>
        </w:rPr>
        <w:t>9</w:t>
      </w:r>
      <w:r w:rsidR="00E94DD9" w:rsidRPr="00FE5273">
        <w:rPr>
          <w:rFonts w:ascii="Arial Narrow" w:hAnsi="Arial Narrow" w:cstheme="minorHAnsi"/>
          <w:sz w:val="22"/>
          <w:szCs w:val="22"/>
        </w:rPr>
        <w:t xml:space="preserve"> fueron de $1.</w:t>
      </w:r>
      <w:r w:rsidR="000E7B9F">
        <w:rPr>
          <w:rFonts w:ascii="Arial Narrow" w:hAnsi="Arial Narrow" w:cstheme="minorHAnsi"/>
          <w:sz w:val="22"/>
          <w:szCs w:val="22"/>
        </w:rPr>
        <w:t>41</w:t>
      </w:r>
      <w:r w:rsidR="00F71E81">
        <w:rPr>
          <w:rFonts w:ascii="Arial Narrow" w:hAnsi="Arial Narrow" w:cstheme="minorHAnsi"/>
          <w:sz w:val="22"/>
          <w:szCs w:val="22"/>
        </w:rPr>
        <w:t>6</w:t>
      </w:r>
      <w:r w:rsidR="000E7B9F">
        <w:rPr>
          <w:rFonts w:ascii="Arial Narrow" w:hAnsi="Arial Narrow" w:cstheme="minorHAnsi"/>
          <w:sz w:val="22"/>
          <w:szCs w:val="22"/>
        </w:rPr>
        <w:t>.</w:t>
      </w:r>
      <w:r w:rsidR="00F71E81">
        <w:rPr>
          <w:rFonts w:ascii="Arial Narrow" w:hAnsi="Arial Narrow" w:cstheme="minorHAnsi"/>
          <w:sz w:val="22"/>
          <w:szCs w:val="22"/>
        </w:rPr>
        <w:t>7</w:t>
      </w:r>
      <w:r w:rsidRPr="00FE5273">
        <w:rPr>
          <w:rFonts w:ascii="Arial Narrow" w:hAnsi="Arial Narrow" w:cstheme="minorHAnsi"/>
          <w:sz w:val="22"/>
          <w:szCs w:val="22"/>
        </w:rPr>
        <w:t xml:space="preserve"> millones. </w:t>
      </w:r>
    </w:p>
    <w:p w:rsidR="001E0956" w:rsidRPr="00A414C3" w:rsidRDefault="006C4DA4" w:rsidP="008056E9">
      <w:pPr>
        <w:pStyle w:val="Prrafodelista"/>
        <w:ind w:left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A </w:t>
      </w:r>
      <w:r w:rsidR="003B200B">
        <w:rPr>
          <w:rFonts w:ascii="Arial Narrow" w:hAnsi="Arial Narrow" w:cstheme="minorHAnsi"/>
        </w:rPr>
        <w:t>junio 30</w:t>
      </w:r>
      <w:r>
        <w:rPr>
          <w:rFonts w:ascii="Arial Narrow" w:hAnsi="Arial Narrow" w:cstheme="minorHAnsi"/>
        </w:rPr>
        <w:t xml:space="preserve"> de 2019</w:t>
      </w:r>
      <w:r w:rsidR="001E0956" w:rsidRPr="00A414C3">
        <w:rPr>
          <w:rFonts w:ascii="Arial Narrow" w:hAnsi="Arial Narrow" w:cstheme="minorHAnsi"/>
        </w:rPr>
        <w:t xml:space="preserve"> los compromisos pendientes por cancelar que en su mayoría corresponden a saldos de los contratistas, se pagaron en su </w:t>
      </w:r>
      <w:r w:rsidR="00F71E81">
        <w:rPr>
          <w:rFonts w:ascii="Arial Narrow" w:hAnsi="Arial Narrow" w:cstheme="minorHAnsi"/>
        </w:rPr>
        <w:t xml:space="preserve">gran </w:t>
      </w:r>
      <w:r w:rsidR="001E0956" w:rsidRPr="00A414C3">
        <w:rPr>
          <w:rFonts w:ascii="Arial Narrow" w:hAnsi="Arial Narrow" w:cstheme="minorHAnsi"/>
        </w:rPr>
        <w:t xml:space="preserve">totalidad, tal como se muestra en el cuadro. </w:t>
      </w:r>
    </w:p>
    <w:p w:rsidR="000A6F82" w:rsidRPr="00A414C3" w:rsidRDefault="001E0956" w:rsidP="00970FA5">
      <w:pPr>
        <w:pStyle w:val="Prrafodelista"/>
        <w:ind w:left="360"/>
        <w:jc w:val="both"/>
        <w:rPr>
          <w:rFonts w:ascii="Arial Narrow" w:hAnsi="Arial Narrow" w:cstheme="minorHAnsi"/>
          <w:color w:val="FF0000"/>
        </w:rPr>
      </w:pPr>
      <w:r w:rsidRPr="00A414C3">
        <w:rPr>
          <w:rFonts w:ascii="Arial Narrow" w:hAnsi="Arial Narrow" w:cstheme="minorHAnsi"/>
          <w:color w:val="FF0000"/>
        </w:rPr>
        <w:t xml:space="preserve">  </w:t>
      </w:r>
    </w:p>
    <w:tbl>
      <w:tblPr>
        <w:tblW w:w="94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320"/>
        <w:gridCol w:w="1760"/>
        <w:gridCol w:w="720"/>
        <w:gridCol w:w="520"/>
        <w:gridCol w:w="1240"/>
        <w:gridCol w:w="1240"/>
        <w:gridCol w:w="1240"/>
      </w:tblGrid>
      <w:tr w:rsidR="00F71E81" w:rsidTr="00F71E81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DETALLE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RUBRO PPTAL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DESCRIPCION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FUENTE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REC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OBLIGACION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PAGOS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VALOR POR PAGAR</w:t>
            </w:r>
          </w:p>
        </w:tc>
      </w:tr>
      <w:tr w:rsidR="00F71E81" w:rsidTr="00F71E81">
        <w:trPr>
          <w:trHeight w:val="450"/>
        </w:trPr>
        <w:tc>
          <w:tcPr>
            <w:tcW w:w="5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DB4E2"/>
            <w:noWrap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FUNCIONAMIENTO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752.849.066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752.849.066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</w:tr>
      <w:tr w:rsidR="00F71E81" w:rsidTr="00F71E81">
        <w:trPr>
          <w:trHeight w:val="570"/>
        </w:trPr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SECRETARIA GENERAL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A-01-01-01-001-008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HORAS EXTRAS, DOMINICALES, FESTIVOS Y RECARGOS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447.089.022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447.089.022   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 -     </w:t>
            </w:r>
          </w:p>
        </w:tc>
      </w:tr>
      <w:tr w:rsidR="00F71E81" w:rsidTr="00F71E81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A-01-01-02-001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PENSIONES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45.108.690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45.108.690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</w:tr>
      <w:tr w:rsidR="00F71E81" w:rsidTr="00F71E81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A-01-01-02-002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SALUD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2.842.800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2.842.800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</w:tr>
      <w:tr w:rsidR="00F71E81" w:rsidTr="00F71E81">
        <w:trPr>
          <w:trHeight w:val="615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A-01-01-02-004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CAJAS DE COMPENSACIÓN FAMILIAR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250.000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250.000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</w:tr>
      <w:tr w:rsidR="00F71E81" w:rsidTr="00F71E81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A-01-01-02-007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APORTES AL SENA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9.114.200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9.114.200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</w:tr>
      <w:tr w:rsidR="00F71E81" w:rsidTr="00F71E81">
        <w:trPr>
          <w:trHeight w:val="615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A-02-01-01-003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ACTIVOS FIJOS NO CLASIFICADOS COMO MAQUINARIA Y EQUIPO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23.293.621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23.293.621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</w:tr>
      <w:tr w:rsidR="00F71E81" w:rsidTr="00F71E81">
        <w:trPr>
          <w:trHeight w:val="990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A-02-02-01-002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PRODUCTOS ALIMENTICIOS, BEBIDAS Y TABACO; TEXTILES, PRENDAS DE VESTIR Y PRODUCTOS DE CUERO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25.155.175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25.155.175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</w:tr>
      <w:tr w:rsidR="00F71E81" w:rsidTr="00F71E81">
        <w:trPr>
          <w:trHeight w:val="990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A-02-02-01-003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OTROS BIENES TRANSPORTABLES (EXCEPTO PRODUCTOS METÁLICOS, MAQUINARIA Y EQUIPO)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19.498.466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19.498.466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</w:tr>
      <w:tr w:rsidR="00F71E81" w:rsidTr="00F71E81">
        <w:trPr>
          <w:trHeight w:val="450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A-02-02-01-004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PRODUCTOS METÁLICOS Y PAQUETES DE SOFTWARE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4.327.384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4.327.384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</w:tr>
      <w:tr w:rsidR="00F71E81" w:rsidTr="00F71E81">
        <w:trPr>
          <w:trHeight w:val="405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A-02-02-02-005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SERVICIOS DE LA CONSTRUCCIÓN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7.854.000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7.854.000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 -     </w:t>
            </w:r>
          </w:p>
        </w:tc>
      </w:tr>
      <w:tr w:rsidR="00F71E81" w:rsidTr="00F71E81">
        <w:trPr>
          <w:trHeight w:val="795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A-02-02-02-006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SERVICIOS DE ALOJAMIENTO; SERVICIOS DE SUMINISTRO DE COMIDAS Y BEBIDAS; SERVICIOS DE TRANSPORTE; Y SERVICIOS DE DISTRIBUCIÓN DE ELECTRICIDAD, GAS Y AGUA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26.827.115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26.827.115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</w:tr>
      <w:tr w:rsidR="00F71E81" w:rsidTr="00F71E81">
        <w:trPr>
          <w:trHeight w:val="795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A-02-02-02-008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SERVICIOS PRESTADOS A LAS EMPRESAS Y SERVICIOS DE PRODUCCIÓN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Propios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2.064.174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2.064.174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71E81" w:rsidTr="00F71E81">
        <w:trPr>
          <w:trHeight w:val="810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A-02-02-02-008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SERVICIOS PRESTADOS A LAS EMPRESAS Y SERVICIOS DE PRODUCCIÓN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15.872.990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15.872.990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</w:tr>
      <w:tr w:rsidR="00F71E81" w:rsidTr="00F71E81">
        <w:trPr>
          <w:trHeight w:val="990"/>
        </w:trPr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SUBDIRECCION METEOROLOGIA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A-02-02-01-003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OTROS BIENES TRANSPORTABLES (EXCEPTO PRODUCTOS METÁLICOS, MAQUINARIA Y EQUIPO)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68.841.474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68.841.474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</w:tr>
      <w:tr w:rsidR="00F71E81" w:rsidTr="00F71E81">
        <w:trPr>
          <w:trHeight w:val="615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A-02-02-01-004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PRODUCTOS METÁLICOS Y PAQUETES DE SOFTWARE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53.469.655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53.469.655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</w:tr>
      <w:tr w:rsidR="00F71E81" w:rsidTr="00F71E81">
        <w:trPr>
          <w:trHeight w:val="78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OFICINA INFORMATICA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A-02-02-02-008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SERVICIOS PRESTADOS A LAS EMPRESAS Y SERVICIOS DE PRODUCCIÓN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1.240.300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1.240.300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</w:tr>
      <w:tr w:rsidR="00F71E81" w:rsidTr="00F71E81">
        <w:trPr>
          <w:trHeight w:val="405"/>
        </w:trPr>
        <w:tc>
          <w:tcPr>
            <w:tcW w:w="57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INVERSION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663.859.675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600.940.937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62.918.738   </w:t>
            </w:r>
          </w:p>
        </w:tc>
      </w:tr>
      <w:tr w:rsidR="00F71E81" w:rsidTr="00F71E81">
        <w:trPr>
          <w:trHeight w:val="99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OFICINA DEL SERVICIO DE PRONOSTICOS Y ALERTAS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C-3204-0900-3-0-3204043-02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ADQUISICIÓN DE BIENES Y SERVICIOS - SERVICIO DE INFORMACIÓN DE DATOS CLIMÁTICOS Y MONITOREO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33.714.315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33.714.315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</w:tr>
      <w:tr w:rsidR="00F71E81" w:rsidTr="00F71E81">
        <w:trPr>
          <w:trHeight w:val="1320"/>
        </w:trPr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OFICINA INFORMATICA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C-3204-0900-3-0-3204048-02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ADQUISICIÓN DE BIENES Y SERVICIOS - SERVICIO DE ADMINISTRACION DE LOS SISTEMAS DE INFORMACIÓN PARA LOS PROCESOS DE TOMA DE DECISIONES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25.694.226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25.694.226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</w:tr>
      <w:tr w:rsidR="00F71E81" w:rsidTr="00F71E81">
        <w:trPr>
          <w:trHeight w:val="1305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C-3204-0900-3-0-3204048-02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ADQUISICIÓN DE BIENES Y SERVICIOS - SERVICIO DE ADMINISTRACION DE LOS SISTEMAS DE INFORMACIÓN PARA LOS PROCESOS DE TOMA DE DECISIONES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63.608.425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63.608.425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</w:tr>
      <w:tr w:rsidR="00F71E81" w:rsidTr="00F71E81">
        <w:trPr>
          <w:trHeight w:val="570"/>
        </w:trPr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SECRETARIA GENERAL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C-3299-0900-1-0-3299011-02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ADQUISICIÓN DE BIENES Y SERVICIOS - SEDES ADECUADAS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35.503.883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35.503.883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</w:tr>
      <w:tr w:rsidR="00F71E81" w:rsidTr="00F71E81">
        <w:trPr>
          <w:trHeight w:val="585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C-3299-0900-1-0-3299011-02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ADQUISICIÓN DE BIENES Y SERVICIOS - SEDES ADECUADAS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104.057.406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104.057.406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</w:tr>
      <w:tr w:rsidR="00F71E81" w:rsidTr="00F71E81">
        <w:trPr>
          <w:trHeight w:val="1320"/>
        </w:trPr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SUBDIRECCION ECOSISTEMAS E INFORMACION AMBIENTAL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C-3204-0900-3-0-3204053-02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ADQUISICIÓN DE BIENES Y SERVICIOS - SERVICIO DE MONITOREO Y SEGUIMIENTO DE LA BIODIVERSIDAD Y LOS SERVICIOS ECOSISTÉMICOS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11.036.554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11.036.554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</w:tr>
      <w:tr w:rsidR="00F71E81" w:rsidTr="00F71E81">
        <w:trPr>
          <w:trHeight w:val="1365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C-3204-0900-3-0-3204053-02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ADQUISICIÓN DE BIENES Y SERVICIOS - SERVICIO DE MONITOREO Y SEGUIMIENTO DE LA BIODIVERSIDAD Y LOS SERVICIOS ECOSISTÉMICOS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66.022.165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66.022.165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</w:tr>
      <w:tr w:rsidR="00F71E81" w:rsidTr="00F71E81">
        <w:trPr>
          <w:trHeight w:val="102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SUBDIRECCION ESTUDIOS AMBIENTALES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C-3204-0900-3-0-3204045-02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ADQUISICIÓN DE BIENES Y SERVICIOS - SERVICIOS DE  ADMINISTRACIÓN DE REGISTRO DE ESTABLECIMIENTOS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</w:tr>
      <w:tr w:rsidR="00F71E81" w:rsidTr="00F71E81">
        <w:trPr>
          <w:trHeight w:val="1005"/>
        </w:trPr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SUBDIRECCION HIDROLOGIA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C-3204-0900-3-0-3204051-02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ADQUISICIÓN DE BIENES Y SERVICIOS - SERVICIO DE MONITOREO Y SEGUIMIENTO HIDROMETEOROLÓGICO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35.423.093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35.423.093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</w:tr>
      <w:tr w:rsidR="00F71E81" w:rsidTr="00F71E81">
        <w:trPr>
          <w:trHeight w:val="945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C-3204-0900-3-0-3204051-02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ADQUISICIÓN DE BIENES Y SERVICIOS - SERVICIO DE MONITOREO Y SEGUIMIENTO HIDROMETEOROLÓGICO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73.423.507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10.504.769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62.918.738   </w:t>
            </w:r>
          </w:p>
        </w:tc>
      </w:tr>
      <w:tr w:rsidR="00F71E81" w:rsidTr="00F71E81">
        <w:trPr>
          <w:trHeight w:val="945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C-3204-0900-3-0-3204052-02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ADQUISICIÓN DE BIENES Y SERVICIOS - LABORATORIO DE CALIDAD AMBIENTAL ACREDITADO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140.173.581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140.173.581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</w:tr>
      <w:tr w:rsidR="00F71E81" w:rsidTr="00F71E81">
        <w:trPr>
          <w:trHeight w:val="810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C-3204-0900-3-0-3204015-02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ADQUISICIÓN DE BIENES Y SERVICIOS - SERVICIO DE MONITOREO HIDROLÓGICO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53.893.259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53.893.259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</w:tr>
      <w:tr w:rsidR="00F71E81" w:rsidTr="00F71E81">
        <w:trPr>
          <w:trHeight w:val="9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CONVENIO 222/2019 CAM-SUB.HIDROLOGIA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C-3204-0900-3-0-3204052-02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ADQUISICIÓN DE BIENES Y SERVICIOS - LABORATORIO DE CALIDAD AMBIENTAL ACREDITADO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Propios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20.000.000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20.000.000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 -     </w:t>
            </w:r>
          </w:p>
        </w:tc>
      </w:tr>
      <w:tr w:rsidR="00F71E81" w:rsidTr="00F71E81">
        <w:trPr>
          <w:trHeight w:val="96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CONVENIO 863/2019 ANLA-SUB.HIDROLOGIA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C-3204-0900-3-0-3204052-02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ADQUISICIÓN DE BIENES Y SERVICIOS - LABORATORIO DE CALIDAD AMBIENTAL ACREDITADO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Propios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1.309.261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1.309.261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71E81" w:rsidRDefault="00F71E81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                   -     </w:t>
            </w:r>
          </w:p>
        </w:tc>
      </w:tr>
      <w:tr w:rsidR="00F71E81" w:rsidTr="00F71E81">
        <w:trPr>
          <w:trHeight w:val="300"/>
        </w:trPr>
        <w:tc>
          <w:tcPr>
            <w:tcW w:w="57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1.416.708.741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1.353.790.003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71E81" w:rsidRDefault="00F71E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      62.918.738   </w:t>
            </w:r>
          </w:p>
        </w:tc>
      </w:tr>
    </w:tbl>
    <w:p w:rsidR="001A0CE7" w:rsidRDefault="001A0CE7" w:rsidP="00AE3C3D">
      <w:pPr>
        <w:pStyle w:val="Ttulo1"/>
      </w:pPr>
    </w:p>
    <w:p w:rsidR="001A0CE7" w:rsidRDefault="001A0CE7" w:rsidP="00AE3C3D">
      <w:pPr>
        <w:pStyle w:val="Ttulo1"/>
      </w:pPr>
    </w:p>
    <w:p w:rsidR="00BC0B29" w:rsidRDefault="00BC0B29">
      <w:pPr>
        <w:rPr>
          <w:rFonts w:ascii="Arial Narrow" w:hAnsi="Arial Narrow"/>
          <w:b/>
          <w:bCs/>
        </w:rPr>
      </w:pPr>
      <w:r>
        <w:br w:type="page"/>
      </w:r>
    </w:p>
    <w:p w:rsidR="001E0956" w:rsidRPr="00A414C3" w:rsidRDefault="001A0CE7" w:rsidP="00AE3C3D">
      <w:pPr>
        <w:pStyle w:val="Ttulo1"/>
      </w:pPr>
      <w:bookmarkStart w:id="15" w:name="_Toc45275136"/>
      <w:r>
        <w:lastRenderedPageBreak/>
        <w:t>DIFICULTADES PRESENTADAS</w:t>
      </w:r>
      <w:bookmarkEnd w:id="15"/>
    </w:p>
    <w:p w:rsidR="001E0956" w:rsidRPr="00A414C3" w:rsidRDefault="001E0956" w:rsidP="00970FA5">
      <w:pPr>
        <w:ind w:left="360"/>
        <w:jc w:val="both"/>
        <w:rPr>
          <w:rFonts w:ascii="Arial Narrow" w:hAnsi="Arial Narrow" w:cstheme="minorHAnsi"/>
          <w:sz w:val="22"/>
          <w:szCs w:val="22"/>
        </w:rPr>
      </w:pPr>
    </w:p>
    <w:p w:rsidR="00EF2F1F" w:rsidRDefault="00EF2F1F" w:rsidP="00EF2F1F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EF2F1F" w:rsidRPr="001F1125" w:rsidRDefault="00EF2F1F" w:rsidP="00EF2F1F">
      <w:pPr>
        <w:pStyle w:val="Prrafodelista"/>
        <w:ind w:left="0"/>
        <w:jc w:val="both"/>
        <w:rPr>
          <w:rFonts w:ascii="Arial Narrow" w:hAnsi="Arial Narrow" w:cstheme="minorHAnsi"/>
        </w:rPr>
      </w:pPr>
      <w:r w:rsidRPr="001F1125">
        <w:rPr>
          <w:rFonts w:ascii="Arial Narrow" w:hAnsi="Arial Narrow" w:cstheme="minorHAnsi"/>
        </w:rPr>
        <w:t xml:space="preserve">Es necesario mencionar que el nivel de ejecución para el trimestre es </w:t>
      </w:r>
      <w:r>
        <w:rPr>
          <w:rFonts w:ascii="Arial Narrow" w:hAnsi="Arial Narrow" w:cstheme="minorHAnsi"/>
        </w:rPr>
        <w:t>medi</w:t>
      </w:r>
      <w:r w:rsidRPr="001F1125"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</w:rPr>
        <w:t xml:space="preserve"> alto</w:t>
      </w:r>
      <w:r w:rsidRPr="001F1125">
        <w:rPr>
          <w:rFonts w:ascii="Arial Narrow" w:hAnsi="Arial Narrow" w:cstheme="minorHAnsi"/>
        </w:rPr>
        <w:t xml:space="preserve"> y se espera continuar con</w:t>
      </w:r>
      <w:r>
        <w:rPr>
          <w:rFonts w:ascii="Arial Narrow" w:hAnsi="Arial Narrow" w:cstheme="minorHAnsi"/>
        </w:rPr>
        <w:t xml:space="preserve"> una</w:t>
      </w:r>
      <w:r w:rsidRPr="001F1125">
        <w:rPr>
          <w:rFonts w:ascii="Arial Narrow" w:hAnsi="Arial Narrow" w:cstheme="minorHAnsi"/>
        </w:rPr>
        <w:t xml:space="preserve"> dinámica para comprometer los recursos y adquirir los bienes y servicios en el </w:t>
      </w:r>
      <w:r>
        <w:rPr>
          <w:rFonts w:ascii="Arial Narrow" w:hAnsi="Arial Narrow" w:cstheme="minorHAnsi"/>
        </w:rPr>
        <w:t>tercer</w:t>
      </w:r>
      <w:r w:rsidRPr="001F1125">
        <w:rPr>
          <w:rFonts w:ascii="Arial Narrow" w:hAnsi="Arial Narrow" w:cstheme="minorHAnsi"/>
        </w:rPr>
        <w:t xml:space="preserve"> trimestre. </w:t>
      </w:r>
    </w:p>
    <w:p w:rsidR="00EF2F1F" w:rsidRDefault="00EF2F1F" w:rsidP="00970FA5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1E0956" w:rsidRPr="001F1125" w:rsidRDefault="001E0956" w:rsidP="00970FA5">
      <w:pPr>
        <w:pStyle w:val="Prrafodelista"/>
        <w:ind w:left="0"/>
        <w:jc w:val="both"/>
        <w:rPr>
          <w:rFonts w:ascii="Arial Narrow" w:hAnsi="Arial Narrow" w:cstheme="minorHAnsi"/>
        </w:rPr>
      </w:pPr>
      <w:r w:rsidRPr="001F1125">
        <w:rPr>
          <w:rFonts w:ascii="Arial Narrow" w:hAnsi="Arial Narrow" w:cstheme="minorHAnsi"/>
        </w:rPr>
        <w:t xml:space="preserve">El instituto requiere fortalecer la planta de personal para contar con profesionales, que contribuyan a llenar esos vacíos que presenta el instituto en el grupo de redes ambientales, Meteorología aeronáutica, Pronóstico </w:t>
      </w:r>
      <w:proofErr w:type="gramStart"/>
      <w:r w:rsidRPr="001F1125">
        <w:rPr>
          <w:rFonts w:ascii="Arial Narrow" w:hAnsi="Arial Narrow" w:cstheme="minorHAnsi"/>
        </w:rPr>
        <w:t>y</w:t>
      </w:r>
      <w:proofErr w:type="gramEnd"/>
      <w:r w:rsidRPr="001F1125">
        <w:rPr>
          <w:rFonts w:ascii="Arial Narrow" w:hAnsi="Arial Narrow" w:cstheme="minorHAnsi"/>
        </w:rPr>
        <w:t xml:space="preserve"> alertas y en general en la parte misional, considerando que el </w:t>
      </w:r>
      <w:r w:rsidR="00DF7D45" w:rsidRPr="001F1125">
        <w:rPr>
          <w:rFonts w:ascii="Arial Narrow" w:hAnsi="Arial Narrow" w:cstheme="minorHAnsi"/>
        </w:rPr>
        <w:t>IDEAM</w:t>
      </w:r>
      <w:r w:rsidRPr="001F1125">
        <w:rPr>
          <w:rFonts w:ascii="Arial Narrow" w:hAnsi="Arial Narrow" w:cstheme="minorHAnsi"/>
        </w:rPr>
        <w:t xml:space="preserve"> es la entidad encargada de generar la información nacional para la Unidad nacional de gestión del riesgo de desastres. </w:t>
      </w:r>
    </w:p>
    <w:p w:rsidR="00F4567A" w:rsidRPr="001F1125" w:rsidRDefault="00F4567A" w:rsidP="00F4567A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F4567A" w:rsidRDefault="00F4567A" w:rsidP="00F4567A">
      <w:pPr>
        <w:pStyle w:val="Prrafodelista"/>
        <w:ind w:left="0"/>
        <w:jc w:val="both"/>
        <w:rPr>
          <w:rFonts w:ascii="Arial Narrow" w:hAnsi="Arial Narrow" w:cstheme="minorHAnsi"/>
        </w:rPr>
      </w:pPr>
      <w:r w:rsidRPr="001F1125">
        <w:rPr>
          <w:rFonts w:ascii="Arial Narrow" w:hAnsi="Arial Narrow" w:cstheme="minorHAnsi"/>
        </w:rPr>
        <w:t>Con relación al proyecto de Fortalecimiento de la gestión del conocimiento hidrológico, meteorológico y ambiental nacional se aplazan recursos en diferentes áreas de servicios</w:t>
      </w:r>
      <w:r w:rsidR="00B178BB">
        <w:rPr>
          <w:rFonts w:ascii="Arial Narrow" w:hAnsi="Arial Narrow" w:cstheme="minorHAnsi"/>
        </w:rPr>
        <w:t xml:space="preserve"> debido al bloqueo del presupuesto</w:t>
      </w:r>
      <w:r w:rsidR="000E7B9F">
        <w:rPr>
          <w:rFonts w:ascii="Arial Narrow" w:hAnsi="Arial Narrow" w:cstheme="minorHAnsi"/>
        </w:rPr>
        <w:t>, e</w:t>
      </w:r>
      <w:r w:rsidRPr="001F1125">
        <w:rPr>
          <w:rFonts w:ascii="Arial Narrow" w:hAnsi="Arial Narrow" w:cstheme="minorHAnsi"/>
        </w:rPr>
        <w:t xml:space="preserve">n primer lugar, los relacionados con los servicios de información del clima, pronósticos y alertas, seguidos de los relacionados con estudios de impacto ambiental y de monitoreo de los ecosistemas y finalmente un componente esencial para el IDEAM como es el soporte y desarrollo informático de la Institución. </w:t>
      </w:r>
    </w:p>
    <w:p w:rsidR="00354952" w:rsidRDefault="00354952" w:rsidP="00354952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354952" w:rsidRPr="00354952" w:rsidRDefault="00354952" w:rsidP="00354952">
      <w:pPr>
        <w:pStyle w:val="Prrafodelista"/>
        <w:ind w:left="0"/>
        <w:jc w:val="both"/>
        <w:rPr>
          <w:rFonts w:ascii="Arial Narrow" w:hAnsi="Arial Narrow" w:cstheme="minorHAnsi"/>
        </w:rPr>
      </w:pPr>
      <w:r w:rsidRPr="001A1975">
        <w:rPr>
          <w:rFonts w:ascii="Arial Narrow" w:hAnsi="Arial Narrow" w:cstheme="minorHAnsi"/>
        </w:rPr>
        <w:t xml:space="preserve">El bloqueo de los recursos </w:t>
      </w:r>
      <w:r w:rsidR="005B1F89">
        <w:rPr>
          <w:rFonts w:ascii="Arial Narrow" w:hAnsi="Arial Narrow" w:cstheme="minorHAnsi"/>
        </w:rPr>
        <w:t xml:space="preserve">al iniciar la vigencia 2020, </w:t>
      </w:r>
      <w:r w:rsidRPr="001A1975">
        <w:rPr>
          <w:rFonts w:ascii="Arial Narrow" w:hAnsi="Arial Narrow" w:cstheme="minorHAnsi"/>
        </w:rPr>
        <w:t>generó un retraso en la contratación y en las actividades programadas</w:t>
      </w:r>
      <w:r w:rsidR="00D5160A">
        <w:rPr>
          <w:rFonts w:ascii="Arial Narrow" w:hAnsi="Arial Narrow" w:cstheme="minorHAnsi"/>
        </w:rPr>
        <w:t xml:space="preserve"> del IDEAM</w:t>
      </w:r>
      <w:r w:rsidRPr="001A1975">
        <w:rPr>
          <w:rFonts w:ascii="Arial Narrow" w:hAnsi="Arial Narrow" w:cstheme="minorHAnsi"/>
        </w:rPr>
        <w:t>,</w:t>
      </w:r>
      <w:r w:rsidR="0025675E">
        <w:rPr>
          <w:rFonts w:ascii="Arial Narrow" w:hAnsi="Arial Narrow" w:cstheme="minorHAnsi"/>
        </w:rPr>
        <w:t xml:space="preserve"> se presentó</w:t>
      </w:r>
      <w:r>
        <w:rPr>
          <w:rFonts w:ascii="Arial Narrow" w:hAnsi="Arial Narrow" w:cstheme="minorHAnsi"/>
        </w:rPr>
        <w:t xml:space="preserve"> </w:t>
      </w:r>
      <w:proofErr w:type="spellStart"/>
      <w:r w:rsidR="005B1F89">
        <w:rPr>
          <w:rFonts w:ascii="Arial Narrow" w:hAnsi="Arial Narrow" w:cstheme="minorHAnsi"/>
        </w:rPr>
        <w:t>desfinanciación</w:t>
      </w:r>
      <w:proofErr w:type="spellEnd"/>
      <w:r w:rsidR="005B1F89">
        <w:rPr>
          <w:rFonts w:ascii="Arial Narrow" w:hAnsi="Arial Narrow" w:cstheme="minorHAnsi"/>
        </w:rPr>
        <w:t xml:space="preserve"> e</w:t>
      </w:r>
      <w:r w:rsidRPr="00354952">
        <w:rPr>
          <w:rFonts w:ascii="Arial Narrow" w:hAnsi="Arial Narrow" w:cstheme="minorHAnsi"/>
        </w:rPr>
        <w:t>n los insumos necesarios para iniciar la realización de las actividades</w:t>
      </w:r>
      <w:r w:rsidRPr="00354952">
        <w:rPr>
          <w:rFonts w:ascii="Arial Narrow" w:hAnsi="Arial Narrow" w:cstheme="minorHAnsi"/>
        </w:rPr>
        <w:t>.</w:t>
      </w:r>
      <w:r w:rsidRPr="00354952">
        <w:rPr>
          <w:rFonts w:ascii="Arial Narrow" w:hAnsi="Arial Narrow" w:cstheme="minorHAnsi"/>
        </w:rPr>
        <w:t xml:space="preserve"> </w:t>
      </w:r>
    </w:p>
    <w:p w:rsidR="00354952" w:rsidRDefault="00354952" w:rsidP="00354952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354952" w:rsidRDefault="00BF45F9" w:rsidP="00354952">
      <w:pPr>
        <w:pStyle w:val="Prrafodelista"/>
        <w:ind w:left="0"/>
        <w:jc w:val="both"/>
        <w:rPr>
          <w:rFonts w:ascii="Arial Narrow" w:hAnsi="Arial Narrow" w:cstheme="minorHAnsi"/>
        </w:rPr>
      </w:pPr>
      <w:r w:rsidRPr="00BF45F9">
        <w:rPr>
          <w:rFonts w:ascii="Arial Narrow" w:hAnsi="Arial Narrow" w:cstheme="minorHAnsi"/>
        </w:rPr>
        <w:t xml:space="preserve">Por las dificultades de movilidad </w:t>
      </w:r>
      <w:r w:rsidR="00D1496E">
        <w:rPr>
          <w:rFonts w:ascii="Arial Narrow" w:hAnsi="Arial Narrow" w:cstheme="minorHAnsi"/>
        </w:rPr>
        <w:t xml:space="preserve">terrestre y aéreo debido al </w:t>
      </w:r>
      <w:r w:rsidRPr="00BF45F9">
        <w:rPr>
          <w:rFonts w:ascii="Arial Narrow" w:hAnsi="Arial Narrow" w:cstheme="minorHAnsi"/>
        </w:rPr>
        <w:t xml:space="preserve">aislamiento </w:t>
      </w:r>
      <w:r w:rsidR="006F510C">
        <w:rPr>
          <w:rFonts w:ascii="Arial Narrow" w:hAnsi="Arial Narrow" w:cstheme="minorHAnsi"/>
        </w:rPr>
        <w:t xml:space="preserve">preventivo obligatorio </w:t>
      </w:r>
      <w:r w:rsidR="00D1496E">
        <w:rPr>
          <w:rFonts w:ascii="Arial Narrow" w:hAnsi="Arial Narrow" w:cstheme="minorHAnsi"/>
        </w:rPr>
        <w:t>decretado</w:t>
      </w:r>
      <w:r w:rsidR="00D1496E" w:rsidRPr="001A1975">
        <w:rPr>
          <w:rFonts w:ascii="Arial Narrow" w:hAnsi="Arial Narrow" w:cstheme="minorHAnsi"/>
        </w:rPr>
        <w:t xml:space="preserve"> por el Gobierno Nacional</w:t>
      </w:r>
      <w:r w:rsidR="00D1496E" w:rsidRPr="00BF45F9">
        <w:rPr>
          <w:rFonts w:ascii="Arial Narrow" w:hAnsi="Arial Narrow" w:cstheme="minorHAnsi"/>
        </w:rPr>
        <w:t xml:space="preserve"> </w:t>
      </w:r>
      <w:r w:rsidRPr="00BF45F9">
        <w:rPr>
          <w:rFonts w:ascii="Arial Narrow" w:hAnsi="Arial Narrow" w:cstheme="minorHAnsi"/>
        </w:rPr>
        <w:t>por el Covid-19</w:t>
      </w:r>
      <w:r w:rsidR="001A4E52">
        <w:rPr>
          <w:rFonts w:ascii="Arial Narrow" w:hAnsi="Arial Narrow" w:cstheme="minorHAnsi"/>
        </w:rPr>
        <w:t>,</w:t>
      </w:r>
      <w:r w:rsidR="006F510C">
        <w:rPr>
          <w:rFonts w:ascii="Arial Narrow" w:hAnsi="Arial Narrow" w:cstheme="minorHAnsi"/>
        </w:rPr>
        <w:t xml:space="preserve"> </w:t>
      </w:r>
      <w:r w:rsidR="006F510C" w:rsidRPr="00F81DAE">
        <w:rPr>
          <w:rFonts w:ascii="Arial Narrow" w:hAnsi="Arial Narrow" w:cstheme="minorHAnsi"/>
        </w:rPr>
        <w:t xml:space="preserve">no se </w:t>
      </w:r>
      <w:r w:rsidR="006F510C">
        <w:rPr>
          <w:rFonts w:ascii="Arial Narrow" w:hAnsi="Arial Narrow" w:cstheme="minorHAnsi"/>
        </w:rPr>
        <w:t>han podido</w:t>
      </w:r>
      <w:r w:rsidR="006F510C" w:rsidRPr="00F81DAE">
        <w:rPr>
          <w:rFonts w:ascii="Arial Narrow" w:hAnsi="Arial Narrow" w:cstheme="minorHAnsi"/>
        </w:rPr>
        <w:t xml:space="preserve"> realizar salidas</w:t>
      </w:r>
      <w:r w:rsidR="006F510C" w:rsidRPr="006F510C">
        <w:rPr>
          <w:rFonts w:ascii="Arial Narrow" w:hAnsi="Arial Narrow" w:cstheme="minorHAnsi"/>
        </w:rPr>
        <w:t xml:space="preserve"> </w:t>
      </w:r>
      <w:r w:rsidR="006F510C" w:rsidRPr="00F81DAE">
        <w:rPr>
          <w:rFonts w:ascii="Arial Narrow" w:hAnsi="Arial Narrow" w:cstheme="minorHAnsi"/>
        </w:rPr>
        <w:t xml:space="preserve">a las </w:t>
      </w:r>
      <w:proofErr w:type="spellStart"/>
      <w:r w:rsidR="006F510C" w:rsidRPr="00F81DAE">
        <w:rPr>
          <w:rFonts w:ascii="Arial Narrow" w:hAnsi="Arial Narrow" w:cstheme="minorHAnsi"/>
        </w:rPr>
        <w:t>Areas</w:t>
      </w:r>
      <w:proofErr w:type="spellEnd"/>
      <w:r w:rsidR="006F510C" w:rsidRPr="00F81DAE">
        <w:rPr>
          <w:rFonts w:ascii="Arial Narrow" w:hAnsi="Arial Narrow" w:cstheme="minorHAnsi"/>
        </w:rPr>
        <w:t xml:space="preserve"> </w:t>
      </w:r>
      <w:proofErr w:type="spellStart"/>
      <w:r w:rsidR="006F510C" w:rsidRPr="00F81DAE">
        <w:rPr>
          <w:rFonts w:ascii="Arial Narrow" w:hAnsi="Arial Narrow" w:cstheme="minorHAnsi"/>
        </w:rPr>
        <w:t>Opertivas</w:t>
      </w:r>
      <w:proofErr w:type="spellEnd"/>
      <w:r w:rsidR="006F510C">
        <w:rPr>
          <w:rFonts w:ascii="Arial Narrow" w:hAnsi="Arial Narrow" w:cstheme="minorHAnsi"/>
        </w:rPr>
        <w:t>,</w:t>
      </w:r>
      <w:r w:rsidR="006F510C" w:rsidRPr="00F81DAE">
        <w:rPr>
          <w:rFonts w:ascii="Arial Narrow" w:hAnsi="Arial Narrow" w:cstheme="minorHAnsi"/>
        </w:rPr>
        <w:t xml:space="preserve"> </w:t>
      </w:r>
      <w:r w:rsidR="006F510C">
        <w:rPr>
          <w:rFonts w:ascii="Arial Narrow" w:hAnsi="Arial Narrow" w:cstheme="minorHAnsi"/>
        </w:rPr>
        <w:t xml:space="preserve">para </w:t>
      </w:r>
      <w:r w:rsidR="0075539B">
        <w:rPr>
          <w:rFonts w:ascii="Arial Narrow" w:hAnsi="Arial Narrow" w:cstheme="minorHAnsi"/>
        </w:rPr>
        <w:t xml:space="preserve">realizar </w:t>
      </w:r>
      <w:r w:rsidR="006F510C">
        <w:rPr>
          <w:rFonts w:ascii="Arial Narrow" w:hAnsi="Arial Narrow" w:cstheme="minorHAnsi"/>
        </w:rPr>
        <w:t>el mantenimiento</w:t>
      </w:r>
      <w:r w:rsidR="0075539B">
        <w:rPr>
          <w:rFonts w:ascii="Arial Narrow" w:hAnsi="Arial Narrow" w:cstheme="minorHAnsi"/>
        </w:rPr>
        <w:t xml:space="preserve"> preventivo y correctivo</w:t>
      </w:r>
      <w:r w:rsidR="006F510C">
        <w:rPr>
          <w:rFonts w:ascii="Arial Narrow" w:hAnsi="Arial Narrow" w:cstheme="minorHAnsi"/>
        </w:rPr>
        <w:t xml:space="preserve"> de la red </w:t>
      </w:r>
      <w:proofErr w:type="spellStart"/>
      <w:r w:rsidR="006F510C">
        <w:rPr>
          <w:rFonts w:ascii="Arial Narrow" w:hAnsi="Arial Narrow" w:cstheme="minorHAnsi"/>
        </w:rPr>
        <w:t>hidrometeorológica</w:t>
      </w:r>
      <w:proofErr w:type="spellEnd"/>
      <w:r w:rsidRPr="00BF45F9">
        <w:rPr>
          <w:rFonts w:ascii="Arial Narrow" w:hAnsi="Arial Narrow" w:cstheme="minorHAnsi"/>
        </w:rPr>
        <w:t xml:space="preserve">. </w:t>
      </w:r>
      <w:r w:rsidR="00D1496E" w:rsidRPr="001A1975">
        <w:rPr>
          <w:rFonts w:ascii="Arial Narrow" w:hAnsi="Arial Narrow" w:cstheme="minorHAnsi"/>
        </w:rPr>
        <w:t>Se mantiene el faltante de aproximadamente el 5% de datos de niveles de algunas estaciones de la Red Básica Nacional, tomados por los Observadores Voluntarios</w:t>
      </w:r>
      <w:r w:rsidR="00D1496E">
        <w:rPr>
          <w:rFonts w:ascii="Arial Narrow" w:hAnsi="Arial Narrow" w:cstheme="minorHAnsi"/>
        </w:rPr>
        <w:t xml:space="preserve">, por la </w:t>
      </w:r>
      <w:r w:rsidR="00D1496E" w:rsidRPr="001A1975">
        <w:rPr>
          <w:rFonts w:ascii="Arial Narrow" w:hAnsi="Arial Narrow" w:cstheme="minorHAnsi"/>
        </w:rPr>
        <w:t xml:space="preserve">no </w:t>
      </w:r>
      <w:r w:rsidR="00D1496E">
        <w:rPr>
          <w:rFonts w:ascii="Arial Narrow" w:hAnsi="Arial Narrow" w:cstheme="minorHAnsi"/>
        </w:rPr>
        <w:t>o</w:t>
      </w:r>
      <w:r w:rsidR="00D1496E" w:rsidRPr="001A1975">
        <w:rPr>
          <w:rFonts w:ascii="Arial Narrow" w:hAnsi="Arial Narrow" w:cstheme="minorHAnsi"/>
        </w:rPr>
        <w:t xml:space="preserve">peración de la Red </w:t>
      </w:r>
      <w:proofErr w:type="spellStart"/>
      <w:r w:rsidR="00D1496E" w:rsidRPr="001A1975">
        <w:rPr>
          <w:rFonts w:ascii="Arial Narrow" w:hAnsi="Arial Narrow" w:cstheme="minorHAnsi"/>
        </w:rPr>
        <w:t>Hidrometeorológica</w:t>
      </w:r>
      <w:proofErr w:type="spellEnd"/>
      <w:r w:rsidR="00D1496E">
        <w:rPr>
          <w:rFonts w:ascii="Arial Narrow" w:hAnsi="Arial Narrow" w:cstheme="minorHAnsi"/>
        </w:rPr>
        <w:t>.</w:t>
      </w:r>
      <w:r w:rsidR="00354952">
        <w:rPr>
          <w:rFonts w:ascii="Arial Narrow" w:hAnsi="Arial Narrow" w:cstheme="minorHAnsi"/>
        </w:rPr>
        <w:t xml:space="preserve"> </w:t>
      </w:r>
      <w:r w:rsidR="00A378C9">
        <w:rPr>
          <w:rFonts w:ascii="Arial Narrow" w:hAnsi="Arial Narrow" w:cstheme="minorHAnsi"/>
        </w:rPr>
        <w:t>Imposibilidad de o</w:t>
      </w:r>
      <w:r w:rsidR="00354952" w:rsidRPr="00FD4A8C">
        <w:rPr>
          <w:rFonts w:ascii="Arial Narrow" w:hAnsi="Arial Narrow" w:cstheme="minorHAnsi"/>
        </w:rPr>
        <w:t>perar la red de estac</w:t>
      </w:r>
      <w:r w:rsidR="00354952">
        <w:rPr>
          <w:rFonts w:ascii="Arial Narrow" w:hAnsi="Arial Narrow" w:cstheme="minorHAnsi"/>
        </w:rPr>
        <w:t>i</w:t>
      </w:r>
      <w:r w:rsidR="00354952" w:rsidRPr="00FD4A8C">
        <w:rPr>
          <w:rFonts w:ascii="Arial Narrow" w:hAnsi="Arial Narrow" w:cstheme="minorHAnsi"/>
        </w:rPr>
        <w:t xml:space="preserve">ones </w:t>
      </w:r>
      <w:r w:rsidR="00354952" w:rsidRPr="00FD4A8C">
        <w:rPr>
          <w:rFonts w:ascii="Arial Narrow" w:hAnsi="Arial Narrow" w:cstheme="minorHAnsi"/>
        </w:rPr>
        <w:t>automáticas</w:t>
      </w:r>
      <w:r w:rsidR="00354952" w:rsidRPr="00FD4A8C">
        <w:rPr>
          <w:rFonts w:ascii="Arial Narrow" w:hAnsi="Arial Narrow" w:cstheme="minorHAnsi"/>
        </w:rPr>
        <w:t>, no se puede garantizar su correcto funcionamiento sin visitas de mantenimientos preventivos y/o correctivos.</w:t>
      </w:r>
    </w:p>
    <w:p w:rsidR="00D1496E" w:rsidRDefault="00D1496E" w:rsidP="00D1496E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D1496E" w:rsidRDefault="00D1496E" w:rsidP="00F4567A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1F1125" w:rsidRPr="001F1125" w:rsidRDefault="001F1125" w:rsidP="00F4567A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1E0956" w:rsidRPr="001F1125" w:rsidRDefault="001E0956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1F1125" w:rsidRDefault="001E0956" w:rsidP="00970FA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1E0956" w:rsidRPr="001F1125" w:rsidSect="00411D49">
      <w:headerReference w:type="default" r:id="rId10"/>
      <w:footerReference w:type="default" r:id="rId11"/>
      <w:type w:val="continuous"/>
      <w:pgSz w:w="12242" w:h="15842" w:code="1"/>
      <w:pgMar w:top="2268" w:right="1701" w:bottom="170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AE" w:rsidRDefault="00F81DAE">
      <w:r>
        <w:separator/>
      </w:r>
    </w:p>
  </w:endnote>
  <w:endnote w:type="continuationSeparator" w:id="0">
    <w:p w:rsidR="00F81DAE" w:rsidRDefault="00F8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248844"/>
      <w:docPartObj>
        <w:docPartGallery w:val="Page Numbers (Bottom of Page)"/>
        <w:docPartUnique/>
      </w:docPartObj>
    </w:sdtPr>
    <w:sdtContent>
      <w:p w:rsidR="00F81DAE" w:rsidRDefault="00F81DA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61A">
          <w:rPr>
            <w:noProof/>
          </w:rPr>
          <w:t>3</w:t>
        </w:r>
        <w:r>
          <w:fldChar w:fldCharType="end"/>
        </w:r>
      </w:p>
    </w:sdtContent>
  </w:sdt>
  <w:p w:rsidR="00F81DAE" w:rsidRPr="00757D18" w:rsidRDefault="00F81DAE" w:rsidP="00757D18">
    <w:pPr>
      <w:pStyle w:val="Piedepgina"/>
      <w:jc w:val="right"/>
      <w:rPr>
        <w:sz w:val="12"/>
        <w:szCs w:val="1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AE" w:rsidRDefault="00F81DAE">
      <w:r>
        <w:separator/>
      </w:r>
    </w:p>
  </w:footnote>
  <w:footnote w:type="continuationSeparator" w:id="0">
    <w:p w:rsidR="00F81DAE" w:rsidRDefault="00F81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DAE" w:rsidRDefault="00F81DA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56B25E" wp14:editId="0405AEAC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765040" cy="10048875"/>
          <wp:effectExtent l="0" t="0" r="762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04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54B58C"/>
    <w:lvl w:ilvl="0">
      <w:numFmt w:val="bullet"/>
      <w:lvlText w:val="*"/>
      <w:lvlJc w:val="left"/>
    </w:lvl>
  </w:abstractNum>
  <w:abstractNum w:abstractNumId="1">
    <w:nsid w:val="034511BF"/>
    <w:multiLevelType w:val="multilevel"/>
    <w:tmpl w:val="26FC0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264651"/>
    <w:multiLevelType w:val="multilevel"/>
    <w:tmpl w:val="C15A48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>
    <w:nsid w:val="164F78BE"/>
    <w:multiLevelType w:val="multilevel"/>
    <w:tmpl w:val="E0DA87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03F3B13"/>
    <w:multiLevelType w:val="hybridMultilevel"/>
    <w:tmpl w:val="635E8A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1367C"/>
    <w:multiLevelType w:val="multilevel"/>
    <w:tmpl w:val="26FC0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34F22B9"/>
    <w:multiLevelType w:val="multilevel"/>
    <w:tmpl w:val="E9F2B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341E1352"/>
    <w:multiLevelType w:val="multilevel"/>
    <w:tmpl w:val="DB28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5E2459"/>
    <w:multiLevelType w:val="hybridMultilevel"/>
    <w:tmpl w:val="49AA8D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F2453"/>
    <w:multiLevelType w:val="multilevel"/>
    <w:tmpl w:val="5562EF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>
    <w:nsid w:val="5010497C"/>
    <w:multiLevelType w:val="hybridMultilevel"/>
    <w:tmpl w:val="A03C94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A0411"/>
    <w:multiLevelType w:val="hybridMultilevel"/>
    <w:tmpl w:val="B5DAF0D4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485E76"/>
    <w:multiLevelType w:val="hybridMultilevel"/>
    <w:tmpl w:val="6082D2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766A4"/>
    <w:multiLevelType w:val="hybridMultilevel"/>
    <w:tmpl w:val="D736D27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95603D0"/>
    <w:multiLevelType w:val="hybridMultilevel"/>
    <w:tmpl w:val="8A86BE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13ABE"/>
    <w:multiLevelType w:val="hybridMultilevel"/>
    <w:tmpl w:val="F6023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B1A6E"/>
    <w:multiLevelType w:val="multilevel"/>
    <w:tmpl w:val="4B6CC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707E505F"/>
    <w:multiLevelType w:val="hybridMultilevel"/>
    <w:tmpl w:val="F24C08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6089C"/>
    <w:multiLevelType w:val="hybridMultilevel"/>
    <w:tmpl w:val="06762E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4EE2B15"/>
    <w:multiLevelType w:val="hybridMultilevel"/>
    <w:tmpl w:val="EB7EF1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8"/>
  </w:num>
  <w:num w:numId="5">
    <w:abstractNumId w:val="14"/>
  </w:num>
  <w:num w:numId="6">
    <w:abstractNumId w:val="17"/>
  </w:num>
  <w:num w:numId="7">
    <w:abstractNumId w:val="7"/>
  </w:num>
  <w:num w:numId="8">
    <w:abstractNumId w:val="18"/>
  </w:num>
  <w:num w:numId="9">
    <w:abstractNumId w:val="13"/>
  </w:num>
  <w:num w:numId="10">
    <w:abstractNumId w:val="4"/>
  </w:num>
  <w:num w:numId="11">
    <w:abstractNumId w:val="11"/>
  </w:num>
  <w:num w:numId="12">
    <w:abstractNumId w:val="1"/>
  </w:num>
  <w:num w:numId="13">
    <w:abstractNumId w:val="12"/>
  </w:num>
  <w:num w:numId="14">
    <w:abstractNumId w:val="2"/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16">
    <w:abstractNumId w:val="5"/>
  </w:num>
  <w:num w:numId="17">
    <w:abstractNumId w:val="9"/>
  </w:num>
  <w:num w:numId="18">
    <w:abstractNumId w:val="16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9C"/>
    <w:rsid w:val="00003123"/>
    <w:rsid w:val="00003658"/>
    <w:rsid w:val="000116D6"/>
    <w:rsid w:val="00014EC8"/>
    <w:rsid w:val="00015318"/>
    <w:rsid w:val="000320F6"/>
    <w:rsid w:val="0003264A"/>
    <w:rsid w:val="00033145"/>
    <w:rsid w:val="0003476E"/>
    <w:rsid w:val="00035446"/>
    <w:rsid w:val="00035D38"/>
    <w:rsid w:val="00035FAE"/>
    <w:rsid w:val="000369E5"/>
    <w:rsid w:val="0003736D"/>
    <w:rsid w:val="00040BFA"/>
    <w:rsid w:val="000424F8"/>
    <w:rsid w:val="000445B3"/>
    <w:rsid w:val="00046933"/>
    <w:rsid w:val="00047598"/>
    <w:rsid w:val="00047FDB"/>
    <w:rsid w:val="00050A35"/>
    <w:rsid w:val="00054615"/>
    <w:rsid w:val="000615A3"/>
    <w:rsid w:val="000625E3"/>
    <w:rsid w:val="000629CD"/>
    <w:rsid w:val="0006312A"/>
    <w:rsid w:val="00063185"/>
    <w:rsid w:val="000645AA"/>
    <w:rsid w:val="00065F66"/>
    <w:rsid w:val="0007059D"/>
    <w:rsid w:val="00072C33"/>
    <w:rsid w:val="00083B0E"/>
    <w:rsid w:val="00084DBB"/>
    <w:rsid w:val="000923F6"/>
    <w:rsid w:val="000A1567"/>
    <w:rsid w:val="000A5598"/>
    <w:rsid w:val="000A6F82"/>
    <w:rsid w:val="000A7AD8"/>
    <w:rsid w:val="000B6855"/>
    <w:rsid w:val="000C4AF8"/>
    <w:rsid w:val="000C6B24"/>
    <w:rsid w:val="000D3036"/>
    <w:rsid w:val="000D43EB"/>
    <w:rsid w:val="000D5D2F"/>
    <w:rsid w:val="000D6632"/>
    <w:rsid w:val="000E0DDF"/>
    <w:rsid w:val="000E1CA8"/>
    <w:rsid w:val="000E57C6"/>
    <w:rsid w:val="000E7B9F"/>
    <w:rsid w:val="00102FE8"/>
    <w:rsid w:val="001036F5"/>
    <w:rsid w:val="00106A0D"/>
    <w:rsid w:val="00113BED"/>
    <w:rsid w:val="00116186"/>
    <w:rsid w:val="00120B3D"/>
    <w:rsid w:val="0012383A"/>
    <w:rsid w:val="001277E3"/>
    <w:rsid w:val="00127900"/>
    <w:rsid w:val="001311D7"/>
    <w:rsid w:val="001365A1"/>
    <w:rsid w:val="0013762A"/>
    <w:rsid w:val="00141356"/>
    <w:rsid w:val="00141D7C"/>
    <w:rsid w:val="00154A9C"/>
    <w:rsid w:val="00167352"/>
    <w:rsid w:val="001732B3"/>
    <w:rsid w:val="00174624"/>
    <w:rsid w:val="00181C40"/>
    <w:rsid w:val="00182999"/>
    <w:rsid w:val="00191DBE"/>
    <w:rsid w:val="00193E7E"/>
    <w:rsid w:val="00196371"/>
    <w:rsid w:val="001A0CE7"/>
    <w:rsid w:val="001A1975"/>
    <w:rsid w:val="001A4E52"/>
    <w:rsid w:val="001A4EDE"/>
    <w:rsid w:val="001A5E34"/>
    <w:rsid w:val="001A5E42"/>
    <w:rsid w:val="001B31FA"/>
    <w:rsid w:val="001C4623"/>
    <w:rsid w:val="001C6F01"/>
    <w:rsid w:val="001D0161"/>
    <w:rsid w:val="001D09F1"/>
    <w:rsid w:val="001D21E8"/>
    <w:rsid w:val="001D3834"/>
    <w:rsid w:val="001D5ADB"/>
    <w:rsid w:val="001D7553"/>
    <w:rsid w:val="001E08CF"/>
    <w:rsid w:val="001E0956"/>
    <w:rsid w:val="001E284B"/>
    <w:rsid w:val="001E434E"/>
    <w:rsid w:val="001E45E8"/>
    <w:rsid w:val="001E5CCC"/>
    <w:rsid w:val="001F1125"/>
    <w:rsid w:val="001F54E5"/>
    <w:rsid w:val="001F7727"/>
    <w:rsid w:val="00200078"/>
    <w:rsid w:val="00205BA1"/>
    <w:rsid w:val="00215162"/>
    <w:rsid w:val="00226A97"/>
    <w:rsid w:val="0023168A"/>
    <w:rsid w:val="0023783B"/>
    <w:rsid w:val="0024037F"/>
    <w:rsid w:val="0025675E"/>
    <w:rsid w:val="00260DED"/>
    <w:rsid w:val="00263CC2"/>
    <w:rsid w:val="00263DEF"/>
    <w:rsid w:val="0027161A"/>
    <w:rsid w:val="00272F2A"/>
    <w:rsid w:val="00273878"/>
    <w:rsid w:val="00273C8B"/>
    <w:rsid w:val="00276D85"/>
    <w:rsid w:val="00286AF1"/>
    <w:rsid w:val="002904B0"/>
    <w:rsid w:val="00294B8F"/>
    <w:rsid w:val="002A1D47"/>
    <w:rsid w:val="002A307E"/>
    <w:rsid w:val="002B07E9"/>
    <w:rsid w:val="002B65CF"/>
    <w:rsid w:val="002B6BBE"/>
    <w:rsid w:val="002C0B05"/>
    <w:rsid w:val="002C1472"/>
    <w:rsid w:val="002C14F4"/>
    <w:rsid w:val="002C1DB7"/>
    <w:rsid w:val="002C5C0A"/>
    <w:rsid w:val="002D31B2"/>
    <w:rsid w:val="002D5671"/>
    <w:rsid w:val="002F051A"/>
    <w:rsid w:val="002F5E9C"/>
    <w:rsid w:val="002F6F76"/>
    <w:rsid w:val="002F77CA"/>
    <w:rsid w:val="003149E8"/>
    <w:rsid w:val="00325CFB"/>
    <w:rsid w:val="00325F3D"/>
    <w:rsid w:val="00330972"/>
    <w:rsid w:val="00333550"/>
    <w:rsid w:val="0033516E"/>
    <w:rsid w:val="00336E1A"/>
    <w:rsid w:val="003507A5"/>
    <w:rsid w:val="0035119F"/>
    <w:rsid w:val="00351518"/>
    <w:rsid w:val="003534EE"/>
    <w:rsid w:val="00354952"/>
    <w:rsid w:val="003556E4"/>
    <w:rsid w:val="00357797"/>
    <w:rsid w:val="003757FF"/>
    <w:rsid w:val="00382A24"/>
    <w:rsid w:val="00382ECE"/>
    <w:rsid w:val="00385700"/>
    <w:rsid w:val="00391DB0"/>
    <w:rsid w:val="00393557"/>
    <w:rsid w:val="00394CAE"/>
    <w:rsid w:val="00395016"/>
    <w:rsid w:val="00396344"/>
    <w:rsid w:val="003A0030"/>
    <w:rsid w:val="003A3F7F"/>
    <w:rsid w:val="003A7034"/>
    <w:rsid w:val="003B200B"/>
    <w:rsid w:val="003B5D62"/>
    <w:rsid w:val="003B7D4A"/>
    <w:rsid w:val="003C03AA"/>
    <w:rsid w:val="003D27EE"/>
    <w:rsid w:val="003D3B1D"/>
    <w:rsid w:val="003D70B3"/>
    <w:rsid w:val="003E5067"/>
    <w:rsid w:val="003E6FD6"/>
    <w:rsid w:val="003F031D"/>
    <w:rsid w:val="003F4872"/>
    <w:rsid w:val="003F4DBA"/>
    <w:rsid w:val="003F56C5"/>
    <w:rsid w:val="004002E4"/>
    <w:rsid w:val="0040522B"/>
    <w:rsid w:val="00411D49"/>
    <w:rsid w:val="004122D4"/>
    <w:rsid w:val="00412E48"/>
    <w:rsid w:val="00414E7A"/>
    <w:rsid w:val="00416302"/>
    <w:rsid w:val="00421D07"/>
    <w:rsid w:val="004246CC"/>
    <w:rsid w:val="00425712"/>
    <w:rsid w:val="004279D7"/>
    <w:rsid w:val="00432618"/>
    <w:rsid w:val="00432E3F"/>
    <w:rsid w:val="00435A34"/>
    <w:rsid w:val="0043666F"/>
    <w:rsid w:val="0043714E"/>
    <w:rsid w:val="00440AF7"/>
    <w:rsid w:val="0044684D"/>
    <w:rsid w:val="004511FB"/>
    <w:rsid w:val="00454BC5"/>
    <w:rsid w:val="00464B64"/>
    <w:rsid w:val="004672FB"/>
    <w:rsid w:val="00471BAD"/>
    <w:rsid w:val="004732B1"/>
    <w:rsid w:val="0047372B"/>
    <w:rsid w:val="00474CCC"/>
    <w:rsid w:val="004767A6"/>
    <w:rsid w:val="00480F05"/>
    <w:rsid w:val="0048108B"/>
    <w:rsid w:val="004842C0"/>
    <w:rsid w:val="004869B3"/>
    <w:rsid w:val="00486A78"/>
    <w:rsid w:val="0049181D"/>
    <w:rsid w:val="00495B08"/>
    <w:rsid w:val="004A2A3E"/>
    <w:rsid w:val="004A4980"/>
    <w:rsid w:val="004A64ED"/>
    <w:rsid w:val="004A7DB8"/>
    <w:rsid w:val="004B2121"/>
    <w:rsid w:val="004B5C13"/>
    <w:rsid w:val="004B78B5"/>
    <w:rsid w:val="004C1599"/>
    <w:rsid w:val="004C2ED2"/>
    <w:rsid w:val="004C39C1"/>
    <w:rsid w:val="004C4EE3"/>
    <w:rsid w:val="004C6622"/>
    <w:rsid w:val="004C710D"/>
    <w:rsid w:val="004D2022"/>
    <w:rsid w:val="004D3718"/>
    <w:rsid w:val="004E0668"/>
    <w:rsid w:val="004E158F"/>
    <w:rsid w:val="004E62BE"/>
    <w:rsid w:val="004F132E"/>
    <w:rsid w:val="005004ED"/>
    <w:rsid w:val="005038BA"/>
    <w:rsid w:val="00504E26"/>
    <w:rsid w:val="0050768E"/>
    <w:rsid w:val="00515EE9"/>
    <w:rsid w:val="005165C5"/>
    <w:rsid w:val="00516822"/>
    <w:rsid w:val="005176F3"/>
    <w:rsid w:val="005226D6"/>
    <w:rsid w:val="00525D0C"/>
    <w:rsid w:val="0053358A"/>
    <w:rsid w:val="00540028"/>
    <w:rsid w:val="00546686"/>
    <w:rsid w:val="005472A5"/>
    <w:rsid w:val="00547C88"/>
    <w:rsid w:val="005541A8"/>
    <w:rsid w:val="005557B0"/>
    <w:rsid w:val="00560DDF"/>
    <w:rsid w:val="00562669"/>
    <w:rsid w:val="00563992"/>
    <w:rsid w:val="005649F8"/>
    <w:rsid w:val="005662FC"/>
    <w:rsid w:val="005707A2"/>
    <w:rsid w:val="0057198F"/>
    <w:rsid w:val="005729E7"/>
    <w:rsid w:val="00573A9D"/>
    <w:rsid w:val="00574498"/>
    <w:rsid w:val="005771C8"/>
    <w:rsid w:val="00583424"/>
    <w:rsid w:val="005B02B2"/>
    <w:rsid w:val="005B04B1"/>
    <w:rsid w:val="005B1642"/>
    <w:rsid w:val="005B1F89"/>
    <w:rsid w:val="005B2190"/>
    <w:rsid w:val="005B512D"/>
    <w:rsid w:val="005C0AC1"/>
    <w:rsid w:val="005C2A43"/>
    <w:rsid w:val="005C6AA0"/>
    <w:rsid w:val="005D0FE4"/>
    <w:rsid w:val="005D17BA"/>
    <w:rsid w:val="005D4588"/>
    <w:rsid w:val="005D66EE"/>
    <w:rsid w:val="005E2BA2"/>
    <w:rsid w:val="005E4939"/>
    <w:rsid w:val="005E6402"/>
    <w:rsid w:val="005F4590"/>
    <w:rsid w:val="006074FC"/>
    <w:rsid w:val="0060770E"/>
    <w:rsid w:val="00612D3E"/>
    <w:rsid w:val="00616F5D"/>
    <w:rsid w:val="00616F89"/>
    <w:rsid w:val="00617FBE"/>
    <w:rsid w:val="0062144D"/>
    <w:rsid w:val="00622435"/>
    <w:rsid w:val="006239AC"/>
    <w:rsid w:val="00624DD0"/>
    <w:rsid w:val="0062594D"/>
    <w:rsid w:val="00631BFF"/>
    <w:rsid w:val="00631C75"/>
    <w:rsid w:val="00631CCB"/>
    <w:rsid w:val="006364D2"/>
    <w:rsid w:val="0064257F"/>
    <w:rsid w:val="00644FBC"/>
    <w:rsid w:val="00646B85"/>
    <w:rsid w:val="00647008"/>
    <w:rsid w:val="006515A1"/>
    <w:rsid w:val="006523D2"/>
    <w:rsid w:val="0065275A"/>
    <w:rsid w:val="00654E63"/>
    <w:rsid w:val="006644F6"/>
    <w:rsid w:val="006658C8"/>
    <w:rsid w:val="00671461"/>
    <w:rsid w:val="00671E97"/>
    <w:rsid w:val="006724DF"/>
    <w:rsid w:val="006729A6"/>
    <w:rsid w:val="00672C9D"/>
    <w:rsid w:val="00675492"/>
    <w:rsid w:val="006806FA"/>
    <w:rsid w:val="00682113"/>
    <w:rsid w:val="0068311B"/>
    <w:rsid w:val="00686579"/>
    <w:rsid w:val="00695802"/>
    <w:rsid w:val="00695885"/>
    <w:rsid w:val="00696D1C"/>
    <w:rsid w:val="006A1ECA"/>
    <w:rsid w:val="006A22E4"/>
    <w:rsid w:val="006B234A"/>
    <w:rsid w:val="006B542A"/>
    <w:rsid w:val="006C4DA4"/>
    <w:rsid w:val="006D1FD9"/>
    <w:rsid w:val="006D4D63"/>
    <w:rsid w:val="006D4EC3"/>
    <w:rsid w:val="006E0478"/>
    <w:rsid w:val="006E2881"/>
    <w:rsid w:val="006E31F4"/>
    <w:rsid w:val="006F3029"/>
    <w:rsid w:val="006F47DC"/>
    <w:rsid w:val="006F510C"/>
    <w:rsid w:val="007028A7"/>
    <w:rsid w:val="00710FBD"/>
    <w:rsid w:val="00711547"/>
    <w:rsid w:val="00711740"/>
    <w:rsid w:val="00712F05"/>
    <w:rsid w:val="00714220"/>
    <w:rsid w:val="00717E5E"/>
    <w:rsid w:val="0072099D"/>
    <w:rsid w:val="00730A9F"/>
    <w:rsid w:val="0073156B"/>
    <w:rsid w:val="007333B4"/>
    <w:rsid w:val="00734F4A"/>
    <w:rsid w:val="0073597F"/>
    <w:rsid w:val="0073651D"/>
    <w:rsid w:val="0073735D"/>
    <w:rsid w:val="00743EFB"/>
    <w:rsid w:val="0074754A"/>
    <w:rsid w:val="00747791"/>
    <w:rsid w:val="00751CCC"/>
    <w:rsid w:val="0075202C"/>
    <w:rsid w:val="007532C6"/>
    <w:rsid w:val="0075368B"/>
    <w:rsid w:val="007552F6"/>
    <w:rsid w:val="0075539B"/>
    <w:rsid w:val="007557BC"/>
    <w:rsid w:val="00756E2B"/>
    <w:rsid w:val="00757D18"/>
    <w:rsid w:val="00760D73"/>
    <w:rsid w:val="00764896"/>
    <w:rsid w:val="007657ED"/>
    <w:rsid w:val="00765910"/>
    <w:rsid w:val="00767EBE"/>
    <w:rsid w:val="00770F15"/>
    <w:rsid w:val="00781BA0"/>
    <w:rsid w:val="00781E42"/>
    <w:rsid w:val="007831CA"/>
    <w:rsid w:val="0078394F"/>
    <w:rsid w:val="00786639"/>
    <w:rsid w:val="00794B99"/>
    <w:rsid w:val="00795292"/>
    <w:rsid w:val="007A0AA8"/>
    <w:rsid w:val="007A1C29"/>
    <w:rsid w:val="007B0145"/>
    <w:rsid w:val="007B472D"/>
    <w:rsid w:val="007B7FC7"/>
    <w:rsid w:val="007C299C"/>
    <w:rsid w:val="007D3CD6"/>
    <w:rsid w:val="007D6314"/>
    <w:rsid w:val="007D6465"/>
    <w:rsid w:val="007D66DC"/>
    <w:rsid w:val="007E3A80"/>
    <w:rsid w:val="007E5C43"/>
    <w:rsid w:val="007E7857"/>
    <w:rsid w:val="007F3CBF"/>
    <w:rsid w:val="007F5E1D"/>
    <w:rsid w:val="0080065F"/>
    <w:rsid w:val="00803D0F"/>
    <w:rsid w:val="00804E17"/>
    <w:rsid w:val="008056E9"/>
    <w:rsid w:val="00806348"/>
    <w:rsid w:val="00806798"/>
    <w:rsid w:val="0080764C"/>
    <w:rsid w:val="00810A0F"/>
    <w:rsid w:val="00811347"/>
    <w:rsid w:val="008143FE"/>
    <w:rsid w:val="00817C07"/>
    <w:rsid w:val="008271C9"/>
    <w:rsid w:val="0083080F"/>
    <w:rsid w:val="0084292D"/>
    <w:rsid w:val="00843A92"/>
    <w:rsid w:val="008457F7"/>
    <w:rsid w:val="00850730"/>
    <w:rsid w:val="00851814"/>
    <w:rsid w:val="008537D3"/>
    <w:rsid w:val="00855EA4"/>
    <w:rsid w:val="0085730E"/>
    <w:rsid w:val="00860159"/>
    <w:rsid w:val="008646F8"/>
    <w:rsid w:val="00864FAF"/>
    <w:rsid w:val="00870DD7"/>
    <w:rsid w:val="00870E0A"/>
    <w:rsid w:val="008761F7"/>
    <w:rsid w:val="0087762E"/>
    <w:rsid w:val="00882054"/>
    <w:rsid w:val="00887656"/>
    <w:rsid w:val="008A0A8D"/>
    <w:rsid w:val="008A6CFE"/>
    <w:rsid w:val="008B20E9"/>
    <w:rsid w:val="008B5D18"/>
    <w:rsid w:val="008B658B"/>
    <w:rsid w:val="008C146B"/>
    <w:rsid w:val="008C2CE6"/>
    <w:rsid w:val="008C5135"/>
    <w:rsid w:val="008D1A35"/>
    <w:rsid w:val="008D1FF2"/>
    <w:rsid w:val="008D3DC6"/>
    <w:rsid w:val="008E08E3"/>
    <w:rsid w:val="008E0E60"/>
    <w:rsid w:val="008E449D"/>
    <w:rsid w:val="008E469F"/>
    <w:rsid w:val="008F0B6F"/>
    <w:rsid w:val="008F6869"/>
    <w:rsid w:val="0090235A"/>
    <w:rsid w:val="009025D8"/>
    <w:rsid w:val="00903217"/>
    <w:rsid w:val="00915D1F"/>
    <w:rsid w:val="00915F7B"/>
    <w:rsid w:val="00917C1B"/>
    <w:rsid w:val="00921938"/>
    <w:rsid w:val="00924CB7"/>
    <w:rsid w:val="0093765E"/>
    <w:rsid w:val="009450D7"/>
    <w:rsid w:val="00946A5C"/>
    <w:rsid w:val="009510D5"/>
    <w:rsid w:val="00957E9D"/>
    <w:rsid w:val="00964149"/>
    <w:rsid w:val="00964505"/>
    <w:rsid w:val="00964B15"/>
    <w:rsid w:val="00964C83"/>
    <w:rsid w:val="00964D76"/>
    <w:rsid w:val="00970FA1"/>
    <w:rsid w:val="00970FA5"/>
    <w:rsid w:val="009712E9"/>
    <w:rsid w:val="00983FC8"/>
    <w:rsid w:val="009867A8"/>
    <w:rsid w:val="00986DE1"/>
    <w:rsid w:val="00986FDE"/>
    <w:rsid w:val="00991CDD"/>
    <w:rsid w:val="00994917"/>
    <w:rsid w:val="009974E9"/>
    <w:rsid w:val="009976DF"/>
    <w:rsid w:val="009A254D"/>
    <w:rsid w:val="009A2AB2"/>
    <w:rsid w:val="009B0C0E"/>
    <w:rsid w:val="009B2829"/>
    <w:rsid w:val="009C14A1"/>
    <w:rsid w:val="009C31EF"/>
    <w:rsid w:val="009C4B2F"/>
    <w:rsid w:val="009C4C9D"/>
    <w:rsid w:val="009C709A"/>
    <w:rsid w:val="009D20C7"/>
    <w:rsid w:val="009D2D0C"/>
    <w:rsid w:val="009E4BF5"/>
    <w:rsid w:val="009E5192"/>
    <w:rsid w:val="009E73F6"/>
    <w:rsid w:val="009F007F"/>
    <w:rsid w:val="009F1AB1"/>
    <w:rsid w:val="009F7159"/>
    <w:rsid w:val="00A01793"/>
    <w:rsid w:val="00A026F6"/>
    <w:rsid w:val="00A044DD"/>
    <w:rsid w:val="00A06459"/>
    <w:rsid w:val="00A064EE"/>
    <w:rsid w:val="00A13B9E"/>
    <w:rsid w:val="00A15D83"/>
    <w:rsid w:val="00A23CD3"/>
    <w:rsid w:val="00A30CDE"/>
    <w:rsid w:val="00A31A10"/>
    <w:rsid w:val="00A34323"/>
    <w:rsid w:val="00A345C3"/>
    <w:rsid w:val="00A34637"/>
    <w:rsid w:val="00A378C9"/>
    <w:rsid w:val="00A414C3"/>
    <w:rsid w:val="00A41DFF"/>
    <w:rsid w:val="00A42C2A"/>
    <w:rsid w:val="00A43738"/>
    <w:rsid w:val="00A56B34"/>
    <w:rsid w:val="00A60F3D"/>
    <w:rsid w:val="00A619A5"/>
    <w:rsid w:val="00A635D9"/>
    <w:rsid w:val="00A7622C"/>
    <w:rsid w:val="00A776C8"/>
    <w:rsid w:val="00A84419"/>
    <w:rsid w:val="00A87562"/>
    <w:rsid w:val="00A87EF6"/>
    <w:rsid w:val="00A9079A"/>
    <w:rsid w:val="00A90C01"/>
    <w:rsid w:val="00A913A2"/>
    <w:rsid w:val="00A917F1"/>
    <w:rsid w:val="00A92EC5"/>
    <w:rsid w:val="00A96FE3"/>
    <w:rsid w:val="00AA2592"/>
    <w:rsid w:val="00AB07A3"/>
    <w:rsid w:val="00AB2C6A"/>
    <w:rsid w:val="00AC11C9"/>
    <w:rsid w:val="00AC273C"/>
    <w:rsid w:val="00AC739F"/>
    <w:rsid w:val="00AC76AD"/>
    <w:rsid w:val="00AC7A71"/>
    <w:rsid w:val="00AD150E"/>
    <w:rsid w:val="00AE0CDF"/>
    <w:rsid w:val="00AE16FC"/>
    <w:rsid w:val="00AE2B12"/>
    <w:rsid w:val="00AE3C3D"/>
    <w:rsid w:val="00AE4D60"/>
    <w:rsid w:val="00AE5D7C"/>
    <w:rsid w:val="00AE6756"/>
    <w:rsid w:val="00AE6FFC"/>
    <w:rsid w:val="00B003AF"/>
    <w:rsid w:val="00B011F7"/>
    <w:rsid w:val="00B05337"/>
    <w:rsid w:val="00B0638B"/>
    <w:rsid w:val="00B06BF7"/>
    <w:rsid w:val="00B178BB"/>
    <w:rsid w:val="00B26949"/>
    <w:rsid w:val="00B31D28"/>
    <w:rsid w:val="00B359FB"/>
    <w:rsid w:val="00B36BB1"/>
    <w:rsid w:val="00B42CAE"/>
    <w:rsid w:val="00B475D3"/>
    <w:rsid w:val="00B51A45"/>
    <w:rsid w:val="00B53D9B"/>
    <w:rsid w:val="00B554CD"/>
    <w:rsid w:val="00B56FF0"/>
    <w:rsid w:val="00B6276C"/>
    <w:rsid w:val="00B667C5"/>
    <w:rsid w:val="00B75FB8"/>
    <w:rsid w:val="00B8728A"/>
    <w:rsid w:val="00B87EB5"/>
    <w:rsid w:val="00B90C83"/>
    <w:rsid w:val="00B93984"/>
    <w:rsid w:val="00B946E7"/>
    <w:rsid w:val="00B9732A"/>
    <w:rsid w:val="00BA21F0"/>
    <w:rsid w:val="00BA3818"/>
    <w:rsid w:val="00BA3875"/>
    <w:rsid w:val="00BA58E2"/>
    <w:rsid w:val="00BB0C0D"/>
    <w:rsid w:val="00BB0D6E"/>
    <w:rsid w:val="00BB0E30"/>
    <w:rsid w:val="00BB61EB"/>
    <w:rsid w:val="00BC0B29"/>
    <w:rsid w:val="00BC195C"/>
    <w:rsid w:val="00BC49E5"/>
    <w:rsid w:val="00BC558F"/>
    <w:rsid w:val="00BD0A69"/>
    <w:rsid w:val="00BD0D50"/>
    <w:rsid w:val="00BD64E7"/>
    <w:rsid w:val="00BE032B"/>
    <w:rsid w:val="00BE113B"/>
    <w:rsid w:val="00BE1F03"/>
    <w:rsid w:val="00BE7C4D"/>
    <w:rsid w:val="00BF0EE2"/>
    <w:rsid w:val="00BF172F"/>
    <w:rsid w:val="00BF45F9"/>
    <w:rsid w:val="00BF4C5E"/>
    <w:rsid w:val="00BF6E91"/>
    <w:rsid w:val="00C02731"/>
    <w:rsid w:val="00C043EA"/>
    <w:rsid w:val="00C06122"/>
    <w:rsid w:val="00C0736D"/>
    <w:rsid w:val="00C13E3F"/>
    <w:rsid w:val="00C1768A"/>
    <w:rsid w:val="00C275B9"/>
    <w:rsid w:val="00C27CBD"/>
    <w:rsid w:val="00C27EDA"/>
    <w:rsid w:val="00C463F2"/>
    <w:rsid w:val="00C46755"/>
    <w:rsid w:val="00C470AD"/>
    <w:rsid w:val="00C501B0"/>
    <w:rsid w:val="00C546CF"/>
    <w:rsid w:val="00C60E59"/>
    <w:rsid w:val="00C750B9"/>
    <w:rsid w:val="00C75C4E"/>
    <w:rsid w:val="00C804EF"/>
    <w:rsid w:val="00C83041"/>
    <w:rsid w:val="00C86CD3"/>
    <w:rsid w:val="00C909C2"/>
    <w:rsid w:val="00C91EA0"/>
    <w:rsid w:val="00C941B0"/>
    <w:rsid w:val="00C9614A"/>
    <w:rsid w:val="00C96583"/>
    <w:rsid w:val="00CA34F4"/>
    <w:rsid w:val="00CA5FCD"/>
    <w:rsid w:val="00CB114A"/>
    <w:rsid w:val="00CC21E5"/>
    <w:rsid w:val="00CC2817"/>
    <w:rsid w:val="00CD035C"/>
    <w:rsid w:val="00CD0E43"/>
    <w:rsid w:val="00CD1F8D"/>
    <w:rsid w:val="00CD275F"/>
    <w:rsid w:val="00CD41B9"/>
    <w:rsid w:val="00CD65AA"/>
    <w:rsid w:val="00CE3935"/>
    <w:rsid w:val="00CE4F14"/>
    <w:rsid w:val="00CE69AE"/>
    <w:rsid w:val="00CE6BE7"/>
    <w:rsid w:val="00CE7367"/>
    <w:rsid w:val="00CF2591"/>
    <w:rsid w:val="00CF35D6"/>
    <w:rsid w:val="00D052F6"/>
    <w:rsid w:val="00D11773"/>
    <w:rsid w:val="00D14235"/>
    <w:rsid w:val="00D1496E"/>
    <w:rsid w:val="00D21758"/>
    <w:rsid w:val="00D219B4"/>
    <w:rsid w:val="00D22541"/>
    <w:rsid w:val="00D23A60"/>
    <w:rsid w:val="00D24100"/>
    <w:rsid w:val="00D274F7"/>
    <w:rsid w:val="00D27A27"/>
    <w:rsid w:val="00D307BA"/>
    <w:rsid w:val="00D34169"/>
    <w:rsid w:val="00D37DB9"/>
    <w:rsid w:val="00D40B2B"/>
    <w:rsid w:val="00D468C9"/>
    <w:rsid w:val="00D474E3"/>
    <w:rsid w:val="00D5160A"/>
    <w:rsid w:val="00D51BD6"/>
    <w:rsid w:val="00D562F1"/>
    <w:rsid w:val="00D60F17"/>
    <w:rsid w:val="00D64DD7"/>
    <w:rsid w:val="00D66189"/>
    <w:rsid w:val="00D6729B"/>
    <w:rsid w:val="00D72F75"/>
    <w:rsid w:val="00D7409B"/>
    <w:rsid w:val="00D75F0B"/>
    <w:rsid w:val="00D77CC3"/>
    <w:rsid w:val="00D80319"/>
    <w:rsid w:val="00D807D8"/>
    <w:rsid w:val="00D81E7A"/>
    <w:rsid w:val="00D860C8"/>
    <w:rsid w:val="00D86109"/>
    <w:rsid w:val="00D8612F"/>
    <w:rsid w:val="00D86E6C"/>
    <w:rsid w:val="00D87DDF"/>
    <w:rsid w:val="00D93B97"/>
    <w:rsid w:val="00DA0617"/>
    <w:rsid w:val="00DA2250"/>
    <w:rsid w:val="00DA6DE3"/>
    <w:rsid w:val="00DA776D"/>
    <w:rsid w:val="00DA7B00"/>
    <w:rsid w:val="00DA7C08"/>
    <w:rsid w:val="00DC114C"/>
    <w:rsid w:val="00DC11CE"/>
    <w:rsid w:val="00DC12F7"/>
    <w:rsid w:val="00DC3D5E"/>
    <w:rsid w:val="00DC53CB"/>
    <w:rsid w:val="00DC59C6"/>
    <w:rsid w:val="00DC6CD0"/>
    <w:rsid w:val="00DC7C7A"/>
    <w:rsid w:val="00DD47F0"/>
    <w:rsid w:val="00DD4F39"/>
    <w:rsid w:val="00DD5443"/>
    <w:rsid w:val="00DD6162"/>
    <w:rsid w:val="00DE2124"/>
    <w:rsid w:val="00DF1E63"/>
    <w:rsid w:val="00DF4C2C"/>
    <w:rsid w:val="00DF7D45"/>
    <w:rsid w:val="00DF7FEF"/>
    <w:rsid w:val="00E01CC2"/>
    <w:rsid w:val="00E027D3"/>
    <w:rsid w:val="00E052A4"/>
    <w:rsid w:val="00E06C44"/>
    <w:rsid w:val="00E13A98"/>
    <w:rsid w:val="00E1440B"/>
    <w:rsid w:val="00E205FF"/>
    <w:rsid w:val="00E20DEA"/>
    <w:rsid w:val="00E22974"/>
    <w:rsid w:val="00E24006"/>
    <w:rsid w:val="00E27847"/>
    <w:rsid w:val="00E31F0D"/>
    <w:rsid w:val="00E32AE8"/>
    <w:rsid w:val="00E3679E"/>
    <w:rsid w:val="00E37217"/>
    <w:rsid w:val="00E37AA1"/>
    <w:rsid w:val="00E421B3"/>
    <w:rsid w:val="00E528CA"/>
    <w:rsid w:val="00E546B0"/>
    <w:rsid w:val="00E636CB"/>
    <w:rsid w:val="00E639C6"/>
    <w:rsid w:val="00E66C98"/>
    <w:rsid w:val="00E72842"/>
    <w:rsid w:val="00E7671A"/>
    <w:rsid w:val="00E81F88"/>
    <w:rsid w:val="00E829B4"/>
    <w:rsid w:val="00E839DD"/>
    <w:rsid w:val="00E83BDE"/>
    <w:rsid w:val="00E8551C"/>
    <w:rsid w:val="00E9107E"/>
    <w:rsid w:val="00E9209A"/>
    <w:rsid w:val="00E92447"/>
    <w:rsid w:val="00E932D5"/>
    <w:rsid w:val="00E93D4F"/>
    <w:rsid w:val="00E93E31"/>
    <w:rsid w:val="00E94DD9"/>
    <w:rsid w:val="00E9564D"/>
    <w:rsid w:val="00EA19D4"/>
    <w:rsid w:val="00EA228E"/>
    <w:rsid w:val="00EA54AD"/>
    <w:rsid w:val="00EA5562"/>
    <w:rsid w:val="00EA7B7D"/>
    <w:rsid w:val="00EA7C4A"/>
    <w:rsid w:val="00EB1789"/>
    <w:rsid w:val="00EB6D08"/>
    <w:rsid w:val="00EB7761"/>
    <w:rsid w:val="00ED0FCB"/>
    <w:rsid w:val="00ED4C72"/>
    <w:rsid w:val="00ED6998"/>
    <w:rsid w:val="00EE5F99"/>
    <w:rsid w:val="00EF14A7"/>
    <w:rsid w:val="00EF2EF4"/>
    <w:rsid w:val="00EF2F1F"/>
    <w:rsid w:val="00EF4692"/>
    <w:rsid w:val="00EF60D9"/>
    <w:rsid w:val="00EF7E10"/>
    <w:rsid w:val="00F001C7"/>
    <w:rsid w:val="00F02E42"/>
    <w:rsid w:val="00F0418A"/>
    <w:rsid w:val="00F046E4"/>
    <w:rsid w:val="00F1163F"/>
    <w:rsid w:val="00F1518C"/>
    <w:rsid w:val="00F151A0"/>
    <w:rsid w:val="00F175BC"/>
    <w:rsid w:val="00F247A4"/>
    <w:rsid w:val="00F34881"/>
    <w:rsid w:val="00F35C82"/>
    <w:rsid w:val="00F435DD"/>
    <w:rsid w:val="00F4567A"/>
    <w:rsid w:val="00F52D90"/>
    <w:rsid w:val="00F54CE3"/>
    <w:rsid w:val="00F56C13"/>
    <w:rsid w:val="00F629C1"/>
    <w:rsid w:val="00F6571E"/>
    <w:rsid w:val="00F70AFD"/>
    <w:rsid w:val="00F71E81"/>
    <w:rsid w:val="00F72450"/>
    <w:rsid w:val="00F75A08"/>
    <w:rsid w:val="00F81BFE"/>
    <w:rsid w:val="00F81DAE"/>
    <w:rsid w:val="00F833E0"/>
    <w:rsid w:val="00F84338"/>
    <w:rsid w:val="00F8682D"/>
    <w:rsid w:val="00F87F51"/>
    <w:rsid w:val="00F90B89"/>
    <w:rsid w:val="00F90C75"/>
    <w:rsid w:val="00F9433A"/>
    <w:rsid w:val="00F9448F"/>
    <w:rsid w:val="00F95FF9"/>
    <w:rsid w:val="00FA23D2"/>
    <w:rsid w:val="00FA27CA"/>
    <w:rsid w:val="00FA3926"/>
    <w:rsid w:val="00FA5E2C"/>
    <w:rsid w:val="00FB7697"/>
    <w:rsid w:val="00FC2991"/>
    <w:rsid w:val="00FC481D"/>
    <w:rsid w:val="00FD0957"/>
    <w:rsid w:val="00FD0B12"/>
    <w:rsid w:val="00FD13E1"/>
    <w:rsid w:val="00FD4A8C"/>
    <w:rsid w:val="00FD5042"/>
    <w:rsid w:val="00FE5273"/>
    <w:rsid w:val="00FE5F1B"/>
    <w:rsid w:val="00FE6919"/>
    <w:rsid w:val="00FE71EC"/>
    <w:rsid w:val="00FF06D5"/>
    <w:rsid w:val="00FF2DF5"/>
    <w:rsid w:val="00FF4810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D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A1ECA"/>
    <w:pPr>
      <w:keepNext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A1E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54A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54A9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8D1FF2"/>
    <w:rPr>
      <w:rFonts w:cs="Times New Roman"/>
      <w:color w:val="0000FF"/>
      <w:u w:val="single"/>
    </w:rPr>
  </w:style>
  <w:style w:type="paragraph" w:styleId="Prrafodelista">
    <w:name w:val="List Paragraph"/>
    <w:basedOn w:val="Normal"/>
    <w:qFormat/>
    <w:rsid w:val="007648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7648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64896"/>
    <w:pPr>
      <w:spacing w:before="100" w:beforeAutospacing="1" w:after="100" w:afterAutospacing="1"/>
    </w:pPr>
    <w:rPr>
      <w:lang w:val="es-CO" w:eastAsia="es-CO"/>
    </w:rPr>
  </w:style>
  <w:style w:type="paragraph" w:styleId="Textoindependiente">
    <w:name w:val="Body Text"/>
    <w:basedOn w:val="Normal"/>
    <w:link w:val="TextoindependienteCar"/>
    <w:rsid w:val="00EA5562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EA5562"/>
    <w:rPr>
      <w:rFonts w:ascii="Arial" w:hAnsi="Arial"/>
      <w:sz w:val="24"/>
      <w:szCs w:val="24"/>
      <w:lang w:val="es-ES" w:eastAsia="es-ES" w:bidi="ar-SA"/>
    </w:rPr>
  </w:style>
  <w:style w:type="paragraph" w:customStyle="1" w:styleId="Standard">
    <w:name w:val="Standard"/>
    <w:rsid w:val="00382A24"/>
    <w:pPr>
      <w:suppressAutoHyphens/>
      <w:autoSpaceDN w:val="0"/>
      <w:textAlignment w:val="baseline"/>
    </w:pPr>
    <w:rPr>
      <w:kern w:val="3"/>
      <w:lang w:eastAsia="zh-CN"/>
    </w:rPr>
  </w:style>
  <w:style w:type="paragraph" w:styleId="Textodeglobo">
    <w:name w:val="Balloon Text"/>
    <w:basedOn w:val="Normal"/>
    <w:link w:val="TextodegloboCar"/>
    <w:rsid w:val="001C6F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6F0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D09F1"/>
    <w:rPr>
      <w:b/>
      <w:bCs/>
    </w:rPr>
  </w:style>
  <w:style w:type="character" w:customStyle="1" w:styleId="leidos">
    <w:name w:val="leidos"/>
    <w:basedOn w:val="Fuentedeprrafopredeter"/>
    <w:rsid w:val="00D21758"/>
  </w:style>
  <w:style w:type="paragraph" w:styleId="Textonotapie">
    <w:name w:val="footnote text"/>
    <w:basedOn w:val="Normal"/>
    <w:link w:val="TextonotapieCar"/>
    <w:rsid w:val="004C66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C6622"/>
    <w:rPr>
      <w:lang w:val="es-ES" w:eastAsia="es-ES"/>
    </w:rPr>
  </w:style>
  <w:style w:type="character" w:styleId="Refdenotaalpie">
    <w:name w:val="footnote reference"/>
    <w:basedOn w:val="Fuentedeprrafopredeter"/>
    <w:rsid w:val="004C6622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4917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127900"/>
  </w:style>
  <w:style w:type="character" w:customStyle="1" w:styleId="EncabezadoCar">
    <w:name w:val="Encabezado Car"/>
    <w:basedOn w:val="Fuentedeprrafopredeter"/>
    <w:link w:val="Encabezado"/>
    <w:uiPriority w:val="99"/>
    <w:rsid w:val="008457F7"/>
    <w:rPr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qFormat/>
    <w:rsid w:val="00EF60D9"/>
    <w:pPr>
      <w:tabs>
        <w:tab w:val="right" w:leader="dot" w:pos="9397"/>
      </w:tabs>
      <w:spacing w:before="120" w:after="120"/>
    </w:pPr>
    <w:rPr>
      <w:rFonts w:ascii="Calibri" w:eastAsia="Calibri" w:hAnsi="Calibri" w:cs="Calibri"/>
      <w:b/>
      <w:noProof/>
      <w:szCs w:val="22"/>
      <w:lang w:val="es-CO" w:eastAsia="en-US"/>
    </w:rPr>
  </w:style>
  <w:style w:type="paragraph" w:styleId="Ttulo">
    <w:name w:val="Title"/>
    <w:basedOn w:val="Normal"/>
    <w:link w:val="TtuloCar"/>
    <w:qFormat/>
    <w:rsid w:val="001E0956"/>
    <w:pPr>
      <w:jc w:val="center"/>
    </w:pPr>
    <w:rPr>
      <w:rFonts w:ascii="Arial" w:hAnsi="Arial"/>
      <w:b/>
      <w:bCs/>
    </w:rPr>
  </w:style>
  <w:style w:type="character" w:customStyle="1" w:styleId="TtuloCar">
    <w:name w:val="Título Car"/>
    <w:basedOn w:val="Fuentedeprrafopredeter"/>
    <w:link w:val="Ttulo"/>
    <w:rsid w:val="001E0956"/>
    <w:rPr>
      <w:rFonts w:ascii="Arial" w:hAnsi="Arial"/>
      <w:b/>
      <w:bCs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C96583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96583"/>
    <w:rPr>
      <w:rFonts w:asciiTheme="minorHAnsi" w:eastAsiaTheme="minorEastAsia" w:hAnsiTheme="minorHAnsi" w:cstheme="minorBidi"/>
      <w:sz w:val="22"/>
      <w:szCs w:val="22"/>
    </w:rPr>
  </w:style>
  <w:style w:type="paragraph" w:styleId="TtulodeTDC">
    <w:name w:val="TOC Heading"/>
    <w:basedOn w:val="Ttulo1"/>
    <w:next w:val="Normal"/>
    <w:uiPriority w:val="39"/>
    <w:unhideWhenUsed/>
    <w:qFormat/>
    <w:rsid w:val="00C9658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customStyle="1" w:styleId="Estilo1">
    <w:name w:val="Estilo1"/>
    <w:basedOn w:val="Ttulo2"/>
    <w:link w:val="Estilo1Car"/>
    <w:qFormat/>
    <w:rsid w:val="006A1ECA"/>
  </w:style>
  <w:style w:type="paragraph" w:styleId="TDC2">
    <w:name w:val="toc 2"/>
    <w:basedOn w:val="Normal"/>
    <w:next w:val="Normal"/>
    <w:autoRedefine/>
    <w:uiPriority w:val="39"/>
    <w:unhideWhenUsed/>
    <w:qFormat/>
    <w:rsid w:val="006A1ECA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s-CO" w:eastAsia="es-CO"/>
    </w:rPr>
  </w:style>
  <w:style w:type="character" w:customStyle="1" w:styleId="Ttulo2Car">
    <w:name w:val="Título 2 Car"/>
    <w:basedOn w:val="Fuentedeprrafopredeter"/>
    <w:link w:val="Ttulo2"/>
    <w:semiHidden/>
    <w:rsid w:val="006A1E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Estilo1Car">
    <w:name w:val="Estilo1 Car"/>
    <w:basedOn w:val="Ttulo2Car"/>
    <w:link w:val="Estilo1"/>
    <w:rsid w:val="006A1E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A1EC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D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A1ECA"/>
    <w:pPr>
      <w:keepNext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A1E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54A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54A9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8D1FF2"/>
    <w:rPr>
      <w:rFonts w:cs="Times New Roman"/>
      <w:color w:val="0000FF"/>
      <w:u w:val="single"/>
    </w:rPr>
  </w:style>
  <w:style w:type="paragraph" w:styleId="Prrafodelista">
    <w:name w:val="List Paragraph"/>
    <w:basedOn w:val="Normal"/>
    <w:qFormat/>
    <w:rsid w:val="007648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7648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64896"/>
    <w:pPr>
      <w:spacing w:before="100" w:beforeAutospacing="1" w:after="100" w:afterAutospacing="1"/>
    </w:pPr>
    <w:rPr>
      <w:lang w:val="es-CO" w:eastAsia="es-CO"/>
    </w:rPr>
  </w:style>
  <w:style w:type="paragraph" w:styleId="Textoindependiente">
    <w:name w:val="Body Text"/>
    <w:basedOn w:val="Normal"/>
    <w:link w:val="TextoindependienteCar"/>
    <w:rsid w:val="00EA5562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EA5562"/>
    <w:rPr>
      <w:rFonts w:ascii="Arial" w:hAnsi="Arial"/>
      <w:sz w:val="24"/>
      <w:szCs w:val="24"/>
      <w:lang w:val="es-ES" w:eastAsia="es-ES" w:bidi="ar-SA"/>
    </w:rPr>
  </w:style>
  <w:style w:type="paragraph" w:customStyle="1" w:styleId="Standard">
    <w:name w:val="Standard"/>
    <w:rsid w:val="00382A24"/>
    <w:pPr>
      <w:suppressAutoHyphens/>
      <w:autoSpaceDN w:val="0"/>
      <w:textAlignment w:val="baseline"/>
    </w:pPr>
    <w:rPr>
      <w:kern w:val="3"/>
      <w:lang w:eastAsia="zh-CN"/>
    </w:rPr>
  </w:style>
  <w:style w:type="paragraph" w:styleId="Textodeglobo">
    <w:name w:val="Balloon Text"/>
    <w:basedOn w:val="Normal"/>
    <w:link w:val="TextodegloboCar"/>
    <w:rsid w:val="001C6F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6F0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D09F1"/>
    <w:rPr>
      <w:b/>
      <w:bCs/>
    </w:rPr>
  </w:style>
  <w:style w:type="character" w:customStyle="1" w:styleId="leidos">
    <w:name w:val="leidos"/>
    <w:basedOn w:val="Fuentedeprrafopredeter"/>
    <w:rsid w:val="00D21758"/>
  </w:style>
  <w:style w:type="paragraph" w:styleId="Textonotapie">
    <w:name w:val="footnote text"/>
    <w:basedOn w:val="Normal"/>
    <w:link w:val="TextonotapieCar"/>
    <w:rsid w:val="004C66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C6622"/>
    <w:rPr>
      <w:lang w:val="es-ES" w:eastAsia="es-ES"/>
    </w:rPr>
  </w:style>
  <w:style w:type="character" w:styleId="Refdenotaalpie">
    <w:name w:val="footnote reference"/>
    <w:basedOn w:val="Fuentedeprrafopredeter"/>
    <w:rsid w:val="004C6622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4917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127900"/>
  </w:style>
  <w:style w:type="character" w:customStyle="1" w:styleId="EncabezadoCar">
    <w:name w:val="Encabezado Car"/>
    <w:basedOn w:val="Fuentedeprrafopredeter"/>
    <w:link w:val="Encabezado"/>
    <w:uiPriority w:val="99"/>
    <w:rsid w:val="008457F7"/>
    <w:rPr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qFormat/>
    <w:rsid w:val="00EF60D9"/>
    <w:pPr>
      <w:tabs>
        <w:tab w:val="right" w:leader="dot" w:pos="9397"/>
      </w:tabs>
      <w:spacing w:before="120" w:after="120"/>
    </w:pPr>
    <w:rPr>
      <w:rFonts w:ascii="Calibri" w:eastAsia="Calibri" w:hAnsi="Calibri" w:cs="Calibri"/>
      <w:b/>
      <w:noProof/>
      <w:szCs w:val="22"/>
      <w:lang w:val="es-CO" w:eastAsia="en-US"/>
    </w:rPr>
  </w:style>
  <w:style w:type="paragraph" w:styleId="Ttulo">
    <w:name w:val="Title"/>
    <w:basedOn w:val="Normal"/>
    <w:link w:val="TtuloCar"/>
    <w:qFormat/>
    <w:rsid w:val="001E0956"/>
    <w:pPr>
      <w:jc w:val="center"/>
    </w:pPr>
    <w:rPr>
      <w:rFonts w:ascii="Arial" w:hAnsi="Arial"/>
      <w:b/>
      <w:bCs/>
    </w:rPr>
  </w:style>
  <w:style w:type="character" w:customStyle="1" w:styleId="TtuloCar">
    <w:name w:val="Título Car"/>
    <w:basedOn w:val="Fuentedeprrafopredeter"/>
    <w:link w:val="Ttulo"/>
    <w:rsid w:val="001E0956"/>
    <w:rPr>
      <w:rFonts w:ascii="Arial" w:hAnsi="Arial"/>
      <w:b/>
      <w:bCs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C96583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96583"/>
    <w:rPr>
      <w:rFonts w:asciiTheme="minorHAnsi" w:eastAsiaTheme="minorEastAsia" w:hAnsiTheme="minorHAnsi" w:cstheme="minorBidi"/>
      <w:sz w:val="22"/>
      <w:szCs w:val="22"/>
    </w:rPr>
  </w:style>
  <w:style w:type="paragraph" w:styleId="TtulodeTDC">
    <w:name w:val="TOC Heading"/>
    <w:basedOn w:val="Ttulo1"/>
    <w:next w:val="Normal"/>
    <w:uiPriority w:val="39"/>
    <w:unhideWhenUsed/>
    <w:qFormat/>
    <w:rsid w:val="00C9658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customStyle="1" w:styleId="Estilo1">
    <w:name w:val="Estilo1"/>
    <w:basedOn w:val="Ttulo2"/>
    <w:link w:val="Estilo1Car"/>
    <w:qFormat/>
    <w:rsid w:val="006A1ECA"/>
  </w:style>
  <w:style w:type="paragraph" w:styleId="TDC2">
    <w:name w:val="toc 2"/>
    <w:basedOn w:val="Normal"/>
    <w:next w:val="Normal"/>
    <w:autoRedefine/>
    <w:uiPriority w:val="39"/>
    <w:unhideWhenUsed/>
    <w:qFormat/>
    <w:rsid w:val="006A1ECA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s-CO" w:eastAsia="es-CO"/>
    </w:rPr>
  </w:style>
  <w:style w:type="character" w:customStyle="1" w:styleId="Ttulo2Car">
    <w:name w:val="Título 2 Car"/>
    <w:basedOn w:val="Fuentedeprrafopredeter"/>
    <w:link w:val="Ttulo2"/>
    <w:semiHidden/>
    <w:rsid w:val="006A1E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Estilo1Car">
    <w:name w:val="Estilo1 Car"/>
    <w:basedOn w:val="Ttulo2Car"/>
    <w:link w:val="Estilo1"/>
    <w:rsid w:val="006A1E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A1EC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52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409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19" w:color="BBBBBB"/>
                                <w:left w:val="single" w:sz="6" w:space="19" w:color="BBBBBB"/>
                                <w:bottom w:val="single" w:sz="6" w:space="12" w:color="BBBBBB"/>
                                <w:right w:val="single" w:sz="6" w:space="19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6E"/>
    <w:rsid w:val="00A7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E3A3C073C5347EAB0ECCE59317890E8">
    <w:name w:val="FE3A3C073C5347EAB0ECCE59317890E8"/>
    <w:rsid w:val="00A77F6E"/>
  </w:style>
  <w:style w:type="paragraph" w:customStyle="1" w:styleId="AC3AD411C4DC491BA71CF7C3B7E18F25">
    <w:name w:val="AC3AD411C4DC491BA71CF7C3B7E18F25"/>
    <w:rsid w:val="00A77F6E"/>
  </w:style>
  <w:style w:type="paragraph" w:customStyle="1" w:styleId="1924DE2FD2E14FD8AC0C360677F99298">
    <w:name w:val="1924DE2FD2E14FD8AC0C360677F99298"/>
    <w:rsid w:val="00A77F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E3A3C073C5347EAB0ECCE59317890E8">
    <w:name w:val="FE3A3C073C5347EAB0ECCE59317890E8"/>
    <w:rsid w:val="00A77F6E"/>
  </w:style>
  <w:style w:type="paragraph" w:customStyle="1" w:styleId="AC3AD411C4DC491BA71CF7C3B7E18F25">
    <w:name w:val="AC3AD411C4DC491BA71CF7C3B7E18F25"/>
    <w:rsid w:val="00A77F6E"/>
  </w:style>
  <w:style w:type="paragraph" w:customStyle="1" w:styleId="1924DE2FD2E14FD8AC0C360677F99298">
    <w:name w:val="1924DE2FD2E14FD8AC0C360677F99298"/>
    <w:rsid w:val="00A77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3F293-DAEF-4571-BFE6-FF0B8DCC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15</Pages>
  <Words>2889</Words>
  <Characters>22868</Characters>
  <Application>Microsoft Office Word</Application>
  <DocSecurity>0</DocSecurity>
  <Lines>190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 enero de 2011</vt:lpstr>
    </vt:vector>
  </TitlesOfParts>
  <Company>Hewlett-Packard Company</Company>
  <LinksUpToDate>false</LinksUpToDate>
  <CharactersWithSpaces>25706</CharactersWithSpaces>
  <SharedDoc>false</SharedDoc>
  <HLinks>
    <vt:vector size="6" baseType="variant"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http://www.ideam.gov.co/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 enero de 2011</dc:title>
  <dc:creator>rpardo</dc:creator>
  <cp:lastModifiedBy>CALVO</cp:lastModifiedBy>
  <cp:revision>47</cp:revision>
  <cp:lastPrinted>2020-07-10T17:42:00Z</cp:lastPrinted>
  <dcterms:created xsi:type="dcterms:W3CDTF">2020-07-08T22:25:00Z</dcterms:created>
  <dcterms:modified xsi:type="dcterms:W3CDTF">2020-07-10T17:42:00Z</dcterms:modified>
</cp:coreProperties>
</file>