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857" w:rsidRDefault="00425857"/>
    <w:p w:rsidR="00405553" w:rsidRPr="004C7B45" w:rsidRDefault="00405553" w:rsidP="00405553">
      <w:pPr>
        <w:rPr>
          <w:rFonts w:cstheme="minorHAnsi"/>
        </w:rPr>
      </w:pPr>
      <w:r>
        <w:rPr>
          <w:rFonts w:cstheme="minorHAnsi"/>
          <w:noProof/>
          <w:color w:val="8496B0" w:themeColor="text2" w:themeTint="99"/>
          <w:sz w:val="36"/>
          <w:lang w:val="es-MX" w:eastAsia="es-MX"/>
        </w:rPr>
        <w:drawing>
          <wp:anchor distT="0" distB="0" distL="114300" distR="114300" simplePos="0" relativeHeight="251974656" behindDoc="1" locked="0" layoutInCell="1" allowOverlap="1" wp14:anchorId="0DEDAA37" wp14:editId="71A7A5BE">
            <wp:simplePos x="0" y="0"/>
            <wp:positionH relativeFrom="column">
              <wp:posOffset>4263390</wp:posOffset>
            </wp:positionH>
            <wp:positionV relativeFrom="paragraph">
              <wp:posOffset>0</wp:posOffset>
            </wp:positionV>
            <wp:extent cx="1810385" cy="359410"/>
            <wp:effectExtent l="0" t="0" r="0" b="2540"/>
            <wp:wrapTight wrapText="bothSides">
              <wp:wrapPolygon edited="0">
                <wp:start x="0" y="0"/>
                <wp:lineTo x="0" y="20608"/>
                <wp:lineTo x="21365" y="20608"/>
                <wp:lineTo x="21365"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385" cy="359410"/>
                    </a:xfrm>
                    <a:prstGeom prst="rect">
                      <a:avLst/>
                    </a:prstGeom>
                    <a:noFill/>
                  </pic:spPr>
                </pic:pic>
              </a:graphicData>
            </a:graphic>
            <wp14:sizeRelH relativeFrom="page">
              <wp14:pctWidth>0</wp14:pctWidth>
            </wp14:sizeRelH>
            <wp14:sizeRelV relativeFrom="page">
              <wp14:pctHeight>0</wp14:pctHeight>
            </wp14:sizeRelV>
          </wp:anchor>
        </w:drawing>
      </w:r>
    </w:p>
    <w:p w:rsidR="00405553" w:rsidRDefault="00405553" w:rsidP="00405553">
      <w:pPr>
        <w:pStyle w:val="Ttulo"/>
        <w:jc w:val="center"/>
        <w:rPr>
          <w:rFonts w:asciiTheme="minorHAnsi" w:hAnsiTheme="minorHAnsi" w:cstheme="minorHAnsi"/>
          <w:sz w:val="44"/>
        </w:rPr>
      </w:pPr>
    </w:p>
    <w:p w:rsidR="00405553" w:rsidRPr="00BA0C13" w:rsidRDefault="00405553" w:rsidP="00405553">
      <w:pPr>
        <w:pStyle w:val="Ttulo"/>
        <w:jc w:val="center"/>
        <w:rPr>
          <w:rFonts w:asciiTheme="minorHAnsi" w:hAnsiTheme="minorHAnsi" w:cstheme="minorHAnsi"/>
          <w:sz w:val="44"/>
        </w:rPr>
      </w:pPr>
      <w:r w:rsidRPr="00BA0C13">
        <w:rPr>
          <w:rFonts w:asciiTheme="minorHAnsi" w:hAnsiTheme="minorHAnsi" w:cstheme="minorHAnsi"/>
          <w:sz w:val="44"/>
        </w:rPr>
        <w:t>Informe de Gestión</w:t>
      </w:r>
    </w:p>
    <w:p w:rsidR="00405553" w:rsidRPr="00BE10A8" w:rsidRDefault="00405553" w:rsidP="00405553">
      <w:pPr>
        <w:jc w:val="center"/>
        <w:rPr>
          <w:rFonts w:cstheme="minorHAnsi"/>
          <w:sz w:val="144"/>
        </w:rPr>
      </w:pPr>
      <w:r w:rsidRPr="004C7B45">
        <w:rPr>
          <w:rFonts w:cstheme="minorHAnsi"/>
          <w:noProof/>
          <w:lang w:val="es-MX" w:eastAsia="es-MX"/>
        </w:rPr>
        <w:drawing>
          <wp:anchor distT="0" distB="0" distL="114300" distR="114300" simplePos="0" relativeHeight="251973632" behindDoc="1" locked="0" layoutInCell="1" allowOverlap="1" wp14:anchorId="478E58D8" wp14:editId="3AF322D2">
            <wp:simplePos x="0" y="0"/>
            <wp:positionH relativeFrom="margin">
              <wp:posOffset>182880</wp:posOffset>
            </wp:positionH>
            <wp:positionV relativeFrom="paragraph">
              <wp:posOffset>1228090</wp:posOffset>
            </wp:positionV>
            <wp:extent cx="5355552" cy="341820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552"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45">
        <w:rPr>
          <w:rFonts w:cstheme="minorHAnsi"/>
          <w:color w:val="00B0F0"/>
          <w:sz w:val="144"/>
        </w:rPr>
        <w:t>2019</w:t>
      </w:r>
    </w:p>
    <w:p w:rsidR="00405553" w:rsidRPr="004C7B45" w:rsidRDefault="00405553" w:rsidP="00405553">
      <w:pPr>
        <w:jc w:val="center"/>
        <w:rPr>
          <w:rFonts w:cstheme="minorHAnsi"/>
          <w:noProof/>
          <w:lang w:eastAsia="es-CO"/>
        </w:rPr>
      </w:pPr>
      <w:r>
        <w:rPr>
          <w:rFonts w:cstheme="minorHAnsi"/>
          <w:noProof/>
          <w:lang w:val="es-MX" w:eastAsia="es-MX"/>
        </w:rPr>
        <w:drawing>
          <wp:anchor distT="0" distB="0" distL="114300" distR="114300" simplePos="0" relativeHeight="251975680" behindDoc="0" locked="0" layoutInCell="1" allowOverlap="1" wp14:anchorId="1C8BAFA7" wp14:editId="35DE5995">
            <wp:simplePos x="0" y="0"/>
            <wp:positionH relativeFrom="column">
              <wp:posOffset>83820</wp:posOffset>
            </wp:positionH>
            <wp:positionV relativeFrom="paragraph">
              <wp:posOffset>4047490</wp:posOffset>
            </wp:positionV>
            <wp:extent cx="5612130" cy="816875"/>
            <wp:effectExtent l="0" t="0" r="762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16875"/>
                    </a:xfrm>
                    <a:prstGeom prst="rect">
                      <a:avLst/>
                    </a:prstGeom>
                    <a:noFill/>
                  </pic:spPr>
                </pic:pic>
              </a:graphicData>
            </a:graphic>
            <wp14:sizeRelH relativeFrom="page">
              <wp14:pctWidth>0</wp14:pctWidth>
            </wp14:sizeRelH>
            <wp14:sizeRelV relativeFrom="page">
              <wp14:pctHeight>0</wp14:pctHeight>
            </wp14:sizeRelV>
          </wp:anchor>
        </w:drawing>
      </w:r>
      <w:r w:rsidRPr="004C7B45">
        <w:rPr>
          <w:rFonts w:cstheme="minorHAnsi"/>
          <w:noProof/>
          <w:lang w:eastAsia="es-CO"/>
        </w:rPr>
        <w:br w:type="page"/>
      </w:r>
    </w:p>
    <w:p w:rsidR="00405553" w:rsidRDefault="00405553" w:rsidP="00405553">
      <w:pPr>
        <w:ind w:left="-284"/>
        <w:rPr>
          <w:rFonts w:cstheme="minorHAnsi"/>
          <w:b/>
          <w:sz w:val="32"/>
          <w:szCs w:val="32"/>
        </w:rPr>
      </w:pPr>
    </w:p>
    <w:p w:rsidR="00405553" w:rsidRDefault="00405553" w:rsidP="00405553">
      <w:r>
        <w:t>Ministerio de Ambiente y Desarrollo Sostenible</w:t>
      </w:r>
    </w:p>
    <w:p w:rsidR="00405553" w:rsidRDefault="00405553" w:rsidP="00405553"/>
    <w:p w:rsidR="00405553" w:rsidRDefault="00405553" w:rsidP="00405553">
      <w:r>
        <w:t>RICARDO JOSÉ LOZANO PICÓN</w:t>
      </w:r>
    </w:p>
    <w:p w:rsidR="00405553" w:rsidRDefault="00405553" w:rsidP="00405553">
      <w:r>
        <w:t>Ministro</w:t>
      </w:r>
    </w:p>
    <w:p w:rsidR="00405553" w:rsidRDefault="00405553" w:rsidP="00405553"/>
    <w:p w:rsidR="00405553" w:rsidRDefault="00405553" w:rsidP="00405553">
      <w:r>
        <w:t>Instituto de Hidrología, Meteorología y Estudios Ambientales</w:t>
      </w:r>
    </w:p>
    <w:p w:rsidR="00405553" w:rsidRDefault="00405553" w:rsidP="00405553">
      <w:r>
        <w:t xml:space="preserve">YOLANDA GONZÁLEZ HERNÁNDEZ </w:t>
      </w:r>
    </w:p>
    <w:p w:rsidR="00405553" w:rsidRDefault="00405553" w:rsidP="00405553">
      <w:r>
        <w:t>Directora General</w:t>
      </w:r>
    </w:p>
    <w:p w:rsidR="00405553" w:rsidRDefault="00405553" w:rsidP="00405553">
      <w:r>
        <w:t>GILBERTO GALVIS BAUTISTA</w:t>
      </w:r>
    </w:p>
    <w:p w:rsidR="00405553" w:rsidRDefault="00405553" w:rsidP="00405553">
      <w:r>
        <w:t>Secretario General</w:t>
      </w:r>
    </w:p>
    <w:p w:rsidR="00405553" w:rsidRDefault="00405553" w:rsidP="00405553">
      <w:r>
        <w:t xml:space="preserve">NELSON OMAR VARGAS MARTÍNEZ </w:t>
      </w:r>
    </w:p>
    <w:p w:rsidR="00405553" w:rsidRDefault="00405553" w:rsidP="00405553">
      <w:r>
        <w:t xml:space="preserve">Subdirector de Hidrología </w:t>
      </w:r>
    </w:p>
    <w:p w:rsidR="00405553" w:rsidRDefault="00405553" w:rsidP="00405553">
      <w:r>
        <w:t>DIANA MARCELA VARGAS GALVIS</w:t>
      </w:r>
    </w:p>
    <w:p w:rsidR="00405553" w:rsidRDefault="00405553" w:rsidP="00405553">
      <w:r>
        <w:t>Subdirectora de Estudios Ambientales</w:t>
      </w:r>
    </w:p>
    <w:p w:rsidR="00405553" w:rsidRDefault="00405553" w:rsidP="00405553">
      <w:r>
        <w:t>ANA CELIA SALINAS MARTÍN</w:t>
      </w:r>
    </w:p>
    <w:p w:rsidR="00405553" w:rsidRDefault="00405553" w:rsidP="00405553">
      <w:r>
        <w:t>Subdirectora de Ecosistemas e Información Ambiental</w:t>
      </w:r>
    </w:p>
    <w:p w:rsidR="00405553" w:rsidRDefault="00405553" w:rsidP="00405553">
      <w:r>
        <w:t xml:space="preserve">ELIÉCER DAVID DÍAZ ALMANZA </w:t>
      </w:r>
    </w:p>
    <w:p w:rsidR="00405553" w:rsidRDefault="00405553" w:rsidP="00405553">
      <w:r>
        <w:t xml:space="preserve">Subdirector de Meteorología </w:t>
      </w:r>
    </w:p>
    <w:p w:rsidR="00405553" w:rsidRDefault="00405553" w:rsidP="00405553">
      <w:r>
        <w:t xml:space="preserve">TELLY DE JESÚS MONTH PARRA </w:t>
      </w:r>
    </w:p>
    <w:p w:rsidR="00405553" w:rsidRDefault="00405553" w:rsidP="00405553">
      <w:r>
        <w:t>Jefe de Oficina asesora de Planeación</w:t>
      </w:r>
    </w:p>
    <w:p w:rsidR="00405553" w:rsidRDefault="00405553" w:rsidP="00405553">
      <w:r>
        <w:t xml:space="preserve">ALICIA BARÓN LEGUIZAMON </w:t>
      </w:r>
    </w:p>
    <w:p w:rsidR="00405553" w:rsidRDefault="00405553" w:rsidP="00405553">
      <w:r>
        <w:t xml:space="preserve">Jefe de la Oficina de Informática    </w:t>
      </w:r>
    </w:p>
    <w:p w:rsidR="00405553" w:rsidRDefault="00405553" w:rsidP="00405553">
      <w:r>
        <w:t>DANIEL USECHE SAMUDIO</w:t>
      </w:r>
    </w:p>
    <w:p w:rsidR="00405553" w:rsidRDefault="00405553" w:rsidP="00405553">
      <w:r>
        <w:t xml:space="preserve">Jefe de la Oficina de Servicios de Pronósticos y Alertas </w:t>
      </w:r>
    </w:p>
    <w:p w:rsidR="00405553" w:rsidRDefault="00405553" w:rsidP="00405553">
      <w:r>
        <w:t>JUAN FERNANDO CASAS VARGAS</w:t>
      </w:r>
    </w:p>
    <w:p w:rsidR="00405553" w:rsidRDefault="00405553" w:rsidP="00405553">
      <w:r>
        <w:t>Coordinador del Grupo de Comunicaciones y Prensa</w:t>
      </w:r>
    </w:p>
    <w:p w:rsidR="00405553" w:rsidRDefault="00405553" w:rsidP="00405553"/>
    <w:p w:rsidR="00405553" w:rsidRDefault="00405553" w:rsidP="00405553">
      <w:r>
        <w:t>© Instituto de Hidrología, Meteorología y Estudios Ambientales</w:t>
      </w:r>
    </w:p>
    <w:p w:rsidR="00684F55" w:rsidRDefault="00684F55"/>
    <w:p w:rsidR="00C945CE" w:rsidRPr="007B0867" w:rsidRDefault="00C40746">
      <w:pPr>
        <w:rPr>
          <w:color w:val="9CC2E5" w:themeColor="accent1" w:themeTint="99"/>
          <w:sz w:val="40"/>
        </w:rPr>
      </w:pPr>
      <w:r w:rsidRPr="007B0867">
        <w:rPr>
          <w:color w:val="9CC2E5" w:themeColor="accent1" w:themeTint="99"/>
          <w:sz w:val="40"/>
        </w:rPr>
        <w:t xml:space="preserve">Tabla de contenido </w:t>
      </w:r>
    </w:p>
    <w:p w:rsidR="00C40746" w:rsidRDefault="00C40746"/>
    <w:p w:rsidR="00C945CE" w:rsidRDefault="00405553">
      <w:r>
        <w:t>Intro</w:t>
      </w:r>
      <w:r w:rsidR="00335F62">
        <w:t>d</w:t>
      </w:r>
      <w:r>
        <w:t>u</w:t>
      </w:r>
      <w:r w:rsidR="00335F62">
        <w:t>cción</w:t>
      </w:r>
    </w:p>
    <w:p w:rsidR="00C40746" w:rsidRDefault="00C945CE">
      <w:pPr>
        <w:pStyle w:val="TDC1"/>
        <w:tabs>
          <w:tab w:val="left" w:pos="440"/>
          <w:tab w:val="right" w:leader="dot" w:pos="8828"/>
        </w:tabs>
        <w:rPr>
          <w:rFonts w:cstheme="minorBidi"/>
          <w:noProof/>
          <w:lang w:val="es-MX" w:eastAsia="es-MX"/>
        </w:rPr>
      </w:pPr>
      <w:r>
        <w:fldChar w:fldCharType="begin"/>
      </w:r>
      <w:r>
        <w:instrText xml:space="preserve"> TOC \o "1-2" \h \z \u </w:instrText>
      </w:r>
      <w:r>
        <w:fldChar w:fldCharType="separate"/>
      </w:r>
      <w:hyperlink w:anchor="_Toc44863405" w:history="1">
        <w:r w:rsidR="00C40746" w:rsidRPr="00A47909">
          <w:rPr>
            <w:rStyle w:val="Hipervnculo"/>
            <w:noProof/>
          </w:rPr>
          <w:t>1</w:t>
        </w:r>
        <w:r w:rsidR="00C40746">
          <w:rPr>
            <w:rFonts w:cstheme="minorBidi"/>
            <w:noProof/>
            <w:lang w:val="es-MX" w:eastAsia="es-MX"/>
          </w:rPr>
          <w:tab/>
        </w:r>
        <w:r w:rsidR="00C40746" w:rsidRPr="00A47909">
          <w:rPr>
            <w:rStyle w:val="Hipervnculo"/>
            <w:noProof/>
          </w:rPr>
          <w:t>Resultados Misionales Generales</w:t>
        </w:r>
        <w:r w:rsidR="00C40746">
          <w:rPr>
            <w:noProof/>
            <w:webHidden/>
          </w:rPr>
          <w:tab/>
        </w:r>
        <w:r w:rsidR="00C40746">
          <w:rPr>
            <w:noProof/>
            <w:webHidden/>
          </w:rPr>
          <w:fldChar w:fldCharType="begin"/>
        </w:r>
        <w:r w:rsidR="00C40746">
          <w:rPr>
            <w:noProof/>
            <w:webHidden/>
          </w:rPr>
          <w:instrText xml:space="preserve"> PAGEREF _Toc44863405 \h </w:instrText>
        </w:r>
        <w:r w:rsidR="00C40746">
          <w:rPr>
            <w:noProof/>
            <w:webHidden/>
          </w:rPr>
        </w:r>
        <w:r w:rsidR="00C40746">
          <w:rPr>
            <w:noProof/>
            <w:webHidden/>
          </w:rPr>
          <w:fldChar w:fldCharType="separate"/>
        </w:r>
        <w:r w:rsidR="00C40746">
          <w:rPr>
            <w:noProof/>
            <w:webHidden/>
          </w:rPr>
          <w:t>6</w:t>
        </w:r>
        <w:r w:rsidR="00C40746">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06" w:history="1">
        <w:r w:rsidRPr="00A47909">
          <w:rPr>
            <w:rStyle w:val="Hipervnculo"/>
            <w:noProof/>
          </w:rPr>
          <w:t>1.1</w:t>
        </w:r>
        <w:r>
          <w:rPr>
            <w:rFonts w:cstheme="minorBidi"/>
            <w:noProof/>
            <w:lang w:val="es-MX" w:eastAsia="es-MX"/>
          </w:rPr>
          <w:tab/>
        </w:r>
        <w:r w:rsidRPr="00A47909">
          <w:rPr>
            <w:rStyle w:val="Hipervnculo"/>
            <w:noProof/>
          </w:rPr>
          <w:t>Participación en las Instancias nacionales sobre gestión del conocimiento aplicada a   Adaptación y Gestión del Riesgo ante ola de calor e incendios forestales</w:t>
        </w:r>
        <w:r>
          <w:rPr>
            <w:noProof/>
            <w:webHidden/>
          </w:rPr>
          <w:tab/>
        </w:r>
        <w:r>
          <w:rPr>
            <w:noProof/>
            <w:webHidden/>
          </w:rPr>
          <w:fldChar w:fldCharType="begin"/>
        </w:r>
        <w:r>
          <w:rPr>
            <w:noProof/>
            <w:webHidden/>
          </w:rPr>
          <w:instrText xml:space="preserve"> PAGEREF _Toc44863406 \h </w:instrText>
        </w:r>
        <w:r>
          <w:rPr>
            <w:noProof/>
            <w:webHidden/>
          </w:rPr>
        </w:r>
        <w:r>
          <w:rPr>
            <w:noProof/>
            <w:webHidden/>
          </w:rPr>
          <w:fldChar w:fldCharType="separate"/>
        </w:r>
        <w:r>
          <w:rPr>
            <w:noProof/>
            <w:webHidden/>
          </w:rPr>
          <w:t>6</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07" w:history="1">
        <w:r w:rsidRPr="00A47909">
          <w:rPr>
            <w:rStyle w:val="Hipervnculo"/>
            <w:noProof/>
          </w:rPr>
          <w:t>1.2</w:t>
        </w:r>
        <w:r>
          <w:rPr>
            <w:rFonts w:cstheme="minorBidi"/>
            <w:noProof/>
            <w:lang w:val="es-MX" w:eastAsia="es-MX"/>
          </w:rPr>
          <w:tab/>
        </w:r>
        <w:r w:rsidRPr="00A47909">
          <w:rPr>
            <w:rStyle w:val="Hipervnculo"/>
            <w:noProof/>
          </w:rPr>
          <w:t>Mejoramiento del pronóstico y la modelación hidrológica regional. Centros regionales de pronóstico y sistemas de alerta temprana del país.</w:t>
        </w:r>
        <w:r>
          <w:rPr>
            <w:noProof/>
            <w:webHidden/>
          </w:rPr>
          <w:tab/>
        </w:r>
        <w:r>
          <w:rPr>
            <w:noProof/>
            <w:webHidden/>
          </w:rPr>
          <w:fldChar w:fldCharType="begin"/>
        </w:r>
        <w:r>
          <w:rPr>
            <w:noProof/>
            <w:webHidden/>
          </w:rPr>
          <w:instrText xml:space="preserve"> PAGEREF _Toc44863407 \h </w:instrText>
        </w:r>
        <w:r>
          <w:rPr>
            <w:noProof/>
            <w:webHidden/>
          </w:rPr>
        </w:r>
        <w:r>
          <w:rPr>
            <w:noProof/>
            <w:webHidden/>
          </w:rPr>
          <w:fldChar w:fldCharType="separate"/>
        </w:r>
        <w:r>
          <w:rPr>
            <w:noProof/>
            <w:webHidden/>
          </w:rPr>
          <w:t>9</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08" w:history="1">
        <w:r w:rsidRPr="00A47909">
          <w:rPr>
            <w:rStyle w:val="Hipervnculo"/>
            <w:noProof/>
          </w:rPr>
          <w:t>1.3</w:t>
        </w:r>
        <w:r>
          <w:rPr>
            <w:rFonts w:cstheme="minorBidi"/>
            <w:noProof/>
            <w:lang w:val="es-MX" w:eastAsia="es-MX"/>
          </w:rPr>
          <w:tab/>
        </w:r>
        <w:r w:rsidRPr="00A47909">
          <w:rPr>
            <w:rStyle w:val="Hipervnculo"/>
            <w:noProof/>
          </w:rPr>
          <w:t>Nueva generación de pronósticos estacionales en Colombia</w:t>
        </w:r>
        <w:r>
          <w:rPr>
            <w:noProof/>
            <w:webHidden/>
          </w:rPr>
          <w:tab/>
        </w:r>
        <w:r>
          <w:rPr>
            <w:noProof/>
            <w:webHidden/>
          </w:rPr>
          <w:fldChar w:fldCharType="begin"/>
        </w:r>
        <w:r>
          <w:rPr>
            <w:noProof/>
            <w:webHidden/>
          </w:rPr>
          <w:instrText xml:space="preserve"> PAGEREF _Toc44863408 \h </w:instrText>
        </w:r>
        <w:r>
          <w:rPr>
            <w:noProof/>
            <w:webHidden/>
          </w:rPr>
        </w:r>
        <w:r>
          <w:rPr>
            <w:noProof/>
            <w:webHidden/>
          </w:rPr>
          <w:fldChar w:fldCharType="separate"/>
        </w:r>
        <w:r>
          <w:rPr>
            <w:noProof/>
            <w:webHidden/>
          </w:rPr>
          <w:t>19</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09" w:history="1">
        <w:r w:rsidRPr="00A47909">
          <w:rPr>
            <w:rStyle w:val="Hipervnculo"/>
            <w:noProof/>
          </w:rPr>
          <w:t>1.4</w:t>
        </w:r>
        <w:r>
          <w:rPr>
            <w:rFonts w:cstheme="minorBidi"/>
            <w:noProof/>
            <w:lang w:val="es-MX" w:eastAsia="es-MX"/>
          </w:rPr>
          <w:tab/>
        </w:r>
        <w:r w:rsidRPr="00A47909">
          <w:rPr>
            <w:rStyle w:val="Hipervnculo"/>
            <w:noProof/>
          </w:rPr>
          <w:t>Automatización de procesos operativos</w:t>
        </w:r>
        <w:r>
          <w:rPr>
            <w:noProof/>
            <w:webHidden/>
          </w:rPr>
          <w:tab/>
        </w:r>
        <w:r>
          <w:rPr>
            <w:noProof/>
            <w:webHidden/>
          </w:rPr>
          <w:fldChar w:fldCharType="begin"/>
        </w:r>
        <w:r>
          <w:rPr>
            <w:noProof/>
            <w:webHidden/>
          </w:rPr>
          <w:instrText xml:space="preserve"> PAGEREF _Toc44863409 \h </w:instrText>
        </w:r>
        <w:r>
          <w:rPr>
            <w:noProof/>
            <w:webHidden/>
          </w:rPr>
        </w:r>
        <w:r>
          <w:rPr>
            <w:noProof/>
            <w:webHidden/>
          </w:rPr>
          <w:fldChar w:fldCharType="separate"/>
        </w:r>
        <w:r>
          <w:rPr>
            <w:noProof/>
            <w:webHidden/>
          </w:rPr>
          <w:t>20</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0" w:history="1">
        <w:r w:rsidRPr="00A47909">
          <w:rPr>
            <w:rStyle w:val="Hipervnculo"/>
            <w:noProof/>
          </w:rPr>
          <w:t>1.5</w:t>
        </w:r>
        <w:r>
          <w:rPr>
            <w:rFonts w:cstheme="minorBidi"/>
            <w:noProof/>
            <w:lang w:val="es-MX" w:eastAsia="es-MX"/>
          </w:rPr>
          <w:tab/>
        </w:r>
        <w:r w:rsidRPr="00A47909">
          <w:rPr>
            <w:rStyle w:val="Hipervnculo"/>
            <w:noProof/>
          </w:rPr>
          <w:t>Piloto de Servicio Climático de la Organización Meteorología Mundial en el Marco nacional de los servicios climáticos</w:t>
        </w:r>
        <w:r>
          <w:rPr>
            <w:noProof/>
            <w:webHidden/>
          </w:rPr>
          <w:tab/>
        </w:r>
        <w:r>
          <w:rPr>
            <w:noProof/>
            <w:webHidden/>
          </w:rPr>
          <w:fldChar w:fldCharType="begin"/>
        </w:r>
        <w:r>
          <w:rPr>
            <w:noProof/>
            <w:webHidden/>
          </w:rPr>
          <w:instrText xml:space="preserve"> PAGEREF _Toc44863410 \h </w:instrText>
        </w:r>
        <w:r>
          <w:rPr>
            <w:noProof/>
            <w:webHidden/>
          </w:rPr>
        </w:r>
        <w:r>
          <w:rPr>
            <w:noProof/>
            <w:webHidden/>
          </w:rPr>
          <w:fldChar w:fldCharType="separate"/>
        </w:r>
        <w:r>
          <w:rPr>
            <w:noProof/>
            <w:webHidden/>
          </w:rPr>
          <w:t>21</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1" w:history="1">
        <w:r w:rsidRPr="00A47909">
          <w:rPr>
            <w:rStyle w:val="Hipervnculo"/>
            <w:noProof/>
          </w:rPr>
          <w:t>1.6</w:t>
        </w:r>
        <w:r>
          <w:rPr>
            <w:rFonts w:cstheme="minorBidi"/>
            <w:noProof/>
            <w:lang w:val="es-MX" w:eastAsia="es-MX"/>
          </w:rPr>
          <w:tab/>
        </w:r>
        <w:r w:rsidRPr="00A47909">
          <w:rPr>
            <w:rStyle w:val="Hipervnculo"/>
            <w:noProof/>
          </w:rPr>
          <w:t>Monitoreo de Bosques. Nuevo Sistema esencial para el desarrollo y adaptación del país al cambio climático.</w:t>
        </w:r>
        <w:r>
          <w:rPr>
            <w:noProof/>
            <w:webHidden/>
          </w:rPr>
          <w:tab/>
        </w:r>
        <w:r>
          <w:rPr>
            <w:noProof/>
            <w:webHidden/>
          </w:rPr>
          <w:fldChar w:fldCharType="begin"/>
        </w:r>
        <w:r>
          <w:rPr>
            <w:noProof/>
            <w:webHidden/>
          </w:rPr>
          <w:instrText xml:space="preserve"> PAGEREF _Toc44863411 \h </w:instrText>
        </w:r>
        <w:r>
          <w:rPr>
            <w:noProof/>
            <w:webHidden/>
          </w:rPr>
        </w:r>
        <w:r>
          <w:rPr>
            <w:noProof/>
            <w:webHidden/>
          </w:rPr>
          <w:fldChar w:fldCharType="separate"/>
        </w:r>
        <w:r>
          <w:rPr>
            <w:noProof/>
            <w:webHidden/>
          </w:rPr>
          <w:t>27</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2" w:history="1">
        <w:r w:rsidRPr="00A47909">
          <w:rPr>
            <w:rStyle w:val="Hipervnculo"/>
            <w:noProof/>
          </w:rPr>
          <w:t>1.7</w:t>
        </w:r>
        <w:r>
          <w:rPr>
            <w:rFonts w:cstheme="minorBidi"/>
            <w:noProof/>
            <w:lang w:val="es-MX" w:eastAsia="es-MX"/>
          </w:rPr>
          <w:tab/>
        </w:r>
        <w:r w:rsidRPr="00A47909">
          <w:rPr>
            <w:rStyle w:val="Hipervnculo"/>
            <w:noProof/>
          </w:rPr>
          <w:t>Operación plena del laboratorio de calidad ambiental del Ideam</w:t>
        </w:r>
        <w:r>
          <w:rPr>
            <w:noProof/>
            <w:webHidden/>
          </w:rPr>
          <w:tab/>
        </w:r>
        <w:r>
          <w:rPr>
            <w:noProof/>
            <w:webHidden/>
          </w:rPr>
          <w:fldChar w:fldCharType="begin"/>
        </w:r>
        <w:r>
          <w:rPr>
            <w:noProof/>
            <w:webHidden/>
          </w:rPr>
          <w:instrText xml:space="preserve"> PAGEREF _Toc44863412 \h </w:instrText>
        </w:r>
        <w:r>
          <w:rPr>
            <w:noProof/>
            <w:webHidden/>
          </w:rPr>
        </w:r>
        <w:r>
          <w:rPr>
            <w:noProof/>
            <w:webHidden/>
          </w:rPr>
          <w:fldChar w:fldCharType="separate"/>
        </w:r>
        <w:r>
          <w:rPr>
            <w:noProof/>
            <w:webHidden/>
          </w:rPr>
          <w:t>34</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3" w:history="1">
        <w:r w:rsidRPr="00A47909">
          <w:rPr>
            <w:rStyle w:val="Hipervnculo"/>
            <w:noProof/>
          </w:rPr>
          <w:t>1.8</w:t>
        </w:r>
        <w:r>
          <w:rPr>
            <w:rFonts w:cstheme="minorBidi"/>
            <w:noProof/>
            <w:lang w:val="es-MX" w:eastAsia="es-MX"/>
          </w:rPr>
          <w:tab/>
        </w:r>
        <w:r w:rsidRPr="00A47909">
          <w:rPr>
            <w:rStyle w:val="Hipervnculo"/>
            <w:noProof/>
          </w:rPr>
          <w:t>Acreditación de Laboratorios ambientales. Promoviendo la calidad de la información en el desarrollo de grandes proyectos nacionales</w:t>
        </w:r>
        <w:r>
          <w:rPr>
            <w:noProof/>
            <w:webHidden/>
          </w:rPr>
          <w:tab/>
        </w:r>
        <w:r>
          <w:rPr>
            <w:noProof/>
            <w:webHidden/>
          </w:rPr>
          <w:fldChar w:fldCharType="begin"/>
        </w:r>
        <w:r>
          <w:rPr>
            <w:noProof/>
            <w:webHidden/>
          </w:rPr>
          <w:instrText xml:space="preserve"> PAGEREF _Toc44863413 \h </w:instrText>
        </w:r>
        <w:r>
          <w:rPr>
            <w:noProof/>
            <w:webHidden/>
          </w:rPr>
        </w:r>
        <w:r>
          <w:rPr>
            <w:noProof/>
            <w:webHidden/>
          </w:rPr>
          <w:fldChar w:fldCharType="separate"/>
        </w:r>
        <w:r>
          <w:rPr>
            <w:noProof/>
            <w:webHidden/>
          </w:rPr>
          <w:t>35</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4" w:history="1">
        <w:r w:rsidRPr="00A47909">
          <w:rPr>
            <w:rStyle w:val="Hipervnculo"/>
            <w:noProof/>
          </w:rPr>
          <w:t>1.9</w:t>
        </w:r>
        <w:r>
          <w:rPr>
            <w:rFonts w:cstheme="minorBidi"/>
            <w:noProof/>
            <w:lang w:val="es-MX" w:eastAsia="es-MX"/>
          </w:rPr>
          <w:tab/>
        </w:r>
        <w:r w:rsidRPr="00A47909">
          <w:rPr>
            <w:rStyle w:val="Hipervnculo"/>
            <w:noProof/>
          </w:rPr>
          <w:t>Mejoramiento de los canales y frecuencia de diversas comunicaciones.</w:t>
        </w:r>
        <w:r>
          <w:rPr>
            <w:noProof/>
            <w:webHidden/>
          </w:rPr>
          <w:tab/>
        </w:r>
        <w:r>
          <w:rPr>
            <w:noProof/>
            <w:webHidden/>
          </w:rPr>
          <w:fldChar w:fldCharType="begin"/>
        </w:r>
        <w:r>
          <w:rPr>
            <w:noProof/>
            <w:webHidden/>
          </w:rPr>
          <w:instrText xml:space="preserve"> PAGEREF _Toc44863414 \h </w:instrText>
        </w:r>
        <w:r>
          <w:rPr>
            <w:noProof/>
            <w:webHidden/>
          </w:rPr>
        </w:r>
        <w:r>
          <w:rPr>
            <w:noProof/>
            <w:webHidden/>
          </w:rPr>
          <w:fldChar w:fldCharType="separate"/>
        </w:r>
        <w:r>
          <w:rPr>
            <w:noProof/>
            <w:webHidden/>
          </w:rPr>
          <w:t>37</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5" w:history="1">
        <w:r w:rsidRPr="00A47909">
          <w:rPr>
            <w:rStyle w:val="Hipervnculo"/>
            <w:noProof/>
          </w:rPr>
          <w:t>1.10</w:t>
        </w:r>
        <w:r>
          <w:rPr>
            <w:rFonts w:cstheme="minorBidi"/>
            <w:noProof/>
            <w:lang w:val="es-MX" w:eastAsia="es-MX"/>
          </w:rPr>
          <w:tab/>
        </w:r>
        <w:r w:rsidRPr="00A47909">
          <w:rPr>
            <w:rStyle w:val="Hipervnculo"/>
            <w:noProof/>
          </w:rPr>
          <w:t>Gestión del IDEAM  con recursos de Cooperación Internacional 2019</w:t>
        </w:r>
        <w:r>
          <w:rPr>
            <w:noProof/>
            <w:webHidden/>
          </w:rPr>
          <w:tab/>
        </w:r>
        <w:r>
          <w:rPr>
            <w:noProof/>
            <w:webHidden/>
          </w:rPr>
          <w:fldChar w:fldCharType="begin"/>
        </w:r>
        <w:r>
          <w:rPr>
            <w:noProof/>
            <w:webHidden/>
          </w:rPr>
          <w:instrText xml:space="preserve"> PAGEREF _Toc44863415 \h </w:instrText>
        </w:r>
        <w:r>
          <w:rPr>
            <w:noProof/>
            <w:webHidden/>
          </w:rPr>
        </w:r>
        <w:r>
          <w:rPr>
            <w:noProof/>
            <w:webHidden/>
          </w:rPr>
          <w:fldChar w:fldCharType="separate"/>
        </w:r>
        <w:r>
          <w:rPr>
            <w:noProof/>
            <w:webHidden/>
          </w:rPr>
          <w:t>41</w:t>
        </w:r>
        <w:r>
          <w:rPr>
            <w:noProof/>
            <w:webHidden/>
          </w:rPr>
          <w:fldChar w:fldCharType="end"/>
        </w:r>
      </w:hyperlink>
    </w:p>
    <w:p w:rsidR="00C40746" w:rsidRDefault="00C40746">
      <w:pPr>
        <w:pStyle w:val="TDC1"/>
        <w:tabs>
          <w:tab w:val="left" w:pos="440"/>
          <w:tab w:val="right" w:leader="dot" w:pos="8828"/>
        </w:tabs>
        <w:rPr>
          <w:rFonts w:cstheme="minorBidi"/>
          <w:noProof/>
          <w:lang w:val="es-MX" w:eastAsia="es-MX"/>
        </w:rPr>
      </w:pPr>
      <w:hyperlink w:anchor="_Toc44863416" w:history="1">
        <w:r w:rsidRPr="00A47909">
          <w:rPr>
            <w:rStyle w:val="Hipervnculo"/>
            <w:noProof/>
          </w:rPr>
          <w:t>2</w:t>
        </w:r>
        <w:r>
          <w:rPr>
            <w:rFonts w:cstheme="minorBidi"/>
            <w:noProof/>
            <w:lang w:val="es-MX" w:eastAsia="es-MX"/>
          </w:rPr>
          <w:tab/>
        </w:r>
        <w:r w:rsidRPr="00A47909">
          <w:rPr>
            <w:rStyle w:val="Hipervnculo"/>
            <w:noProof/>
          </w:rPr>
          <w:t>Aportes a las Metas ambientales del Plan Nacional de Desarrollo.  IV. Pacto por la sostenibilidad: producir conservando y conservar produciendo.</w:t>
        </w:r>
        <w:r>
          <w:rPr>
            <w:noProof/>
            <w:webHidden/>
          </w:rPr>
          <w:tab/>
        </w:r>
        <w:r>
          <w:rPr>
            <w:noProof/>
            <w:webHidden/>
          </w:rPr>
          <w:fldChar w:fldCharType="begin"/>
        </w:r>
        <w:r>
          <w:rPr>
            <w:noProof/>
            <w:webHidden/>
          </w:rPr>
          <w:instrText xml:space="preserve"> PAGEREF _Toc44863416 \h </w:instrText>
        </w:r>
        <w:r>
          <w:rPr>
            <w:noProof/>
            <w:webHidden/>
          </w:rPr>
        </w:r>
        <w:r>
          <w:rPr>
            <w:noProof/>
            <w:webHidden/>
          </w:rPr>
          <w:fldChar w:fldCharType="separate"/>
        </w:r>
        <w:r>
          <w:rPr>
            <w:noProof/>
            <w:webHidden/>
          </w:rPr>
          <w:t>51</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7" w:history="1">
        <w:r w:rsidRPr="00A47909">
          <w:rPr>
            <w:rStyle w:val="Hipervnculo"/>
            <w:noProof/>
          </w:rPr>
          <w:t>2.1</w:t>
        </w:r>
        <w:r>
          <w:rPr>
            <w:rFonts w:cstheme="minorBidi"/>
            <w:noProof/>
            <w:lang w:val="es-MX" w:eastAsia="es-MX"/>
          </w:rPr>
          <w:tab/>
        </w:r>
        <w:r w:rsidRPr="00A47909">
          <w:rPr>
            <w:rStyle w:val="Hipervnculo"/>
            <w:noProof/>
          </w:rPr>
          <w:t>Puntos de monitoreo con Índice de Calidad de Agua (ICA) malo**</w:t>
        </w:r>
        <w:r>
          <w:rPr>
            <w:noProof/>
            <w:webHidden/>
          </w:rPr>
          <w:tab/>
        </w:r>
        <w:r>
          <w:rPr>
            <w:noProof/>
            <w:webHidden/>
          </w:rPr>
          <w:fldChar w:fldCharType="begin"/>
        </w:r>
        <w:r>
          <w:rPr>
            <w:noProof/>
            <w:webHidden/>
          </w:rPr>
          <w:instrText xml:space="preserve"> PAGEREF _Toc44863417 \h </w:instrText>
        </w:r>
        <w:r>
          <w:rPr>
            <w:noProof/>
            <w:webHidden/>
          </w:rPr>
        </w:r>
        <w:r>
          <w:rPr>
            <w:noProof/>
            <w:webHidden/>
          </w:rPr>
          <w:fldChar w:fldCharType="separate"/>
        </w:r>
        <w:r>
          <w:rPr>
            <w:noProof/>
            <w:webHidden/>
          </w:rPr>
          <w:t>51</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8" w:history="1">
        <w:r w:rsidRPr="00A47909">
          <w:rPr>
            <w:rStyle w:val="Hipervnculo"/>
            <w:noProof/>
          </w:rPr>
          <w:t>2.2</w:t>
        </w:r>
        <w:r>
          <w:rPr>
            <w:rFonts w:cstheme="minorBidi"/>
            <w:noProof/>
            <w:lang w:val="es-MX" w:eastAsia="es-MX"/>
          </w:rPr>
          <w:tab/>
        </w:r>
        <w:r w:rsidRPr="00A47909">
          <w:rPr>
            <w:rStyle w:val="Hipervnculo"/>
            <w:noProof/>
          </w:rPr>
          <w:t>Porcentaje de estaciones de calidad del aire que registran concentraciones anuales por debajo de 30 μg/m3 de partículas inferiores a 10 micras (PM10)***</w:t>
        </w:r>
        <w:r>
          <w:rPr>
            <w:noProof/>
            <w:webHidden/>
          </w:rPr>
          <w:tab/>
        </w:r>
        <w:r>
          <w:rPr>
            <w:noProof/>
            <w:webHidden/>
          </w:rPr>
          <w:fldChar w:fldCharType="begin"/>
        </w:r>
        <w:r>
          <w:rPr>
            <w:noProof/>
            <w:webHidden/>
          </w:rPr>
          <w:instrText xml:space="preserve"> PAGEREF _Toc44863418 \h </w:instrText>
        </w:r>
        <w:r>
          <w:rPr>
            <w:noProof/>
            <w:webHidden/>
          </w:rPr>
        </w:r>
        <w:r>
          <w:rPr>
            <w:noProof/>
            <w:webHidden/>
          </w:rPr>
          <w:fldChar w:fldCharType="separate"/>
        </w:r>
        <w:r>
          <w:rPr>
            <w:noProof/>
            <w:webHidden/>
          </w:rPr>
          <w:t>52</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19" w:history="1">
        <w:r w:rsidRPr="00A47909">
          <w:rPr>
            <w:rStyle w:val="Hipervnculo"/>
            <w:noProof/>
          </w:rPr>
          <w:t>2.3</w:t>
        </w:r>
        <w:r>
          <w:rPr>
            <w:rFonts w:cstheme="minorBidi"/>
            <w:noProof/>
            <w:lang w:val="es-MX" w:eastAsia="es-MX"/>
          </w:rPr>
          <w:tab/>
        </w:r>
        <w:r w:rsidRPr="00A47909">
          <w:rPr>
            <w:rStyle w:val="Hipervnculo"/>
            <w:noProof/>
          </w:rPr>
          <w:t>Reducir la tendencia de crecimiento de la deforestación proyectada por el Ideam</w:t>
        </w:r>
        <w:r>
          <w:rPr>
            <w:noProof/>
            <w:webHidden/>
          </w:rPr>
          <w:tab/>
        </w:r>
        <w:r>
          <w:rPr>
            <w:noProof/>
            <w:webHidden/>
          </w:rPr>
          <w:fldChar w:fldCharType="begin"/>
        </w:r>
        <w:r>
          <w:rPr>
            <w:noProof/>
            <w:webHidden/>
          </w:rPr>
          <w:instrText xml:space="preserve"> PAGEREF _Toc44863419 \h </w:instrText>
        </w:r>
        <w:r>
          <w:rPr>
            <w:noProof/>
            <w:webHidden/>
          </w:rPr>
        </w:r>
        <w:r>
          <w:rPr>
            <w:noProof/>
            <w:webHidden/>
          </w:rPr>
          <w:fldChar w:fldCharType="separate"/>
        </w:r>
        <w:r>
          <w:rPr>
            <w:noProof/>
            <w:webHidden/>
          </w:rPr>
          <w:t>54</w:t>
        </w:r>
        <w:r>
          <w:rPr>
            <w:noProof/>
            <w:webHidden/>
          </w:rPr>
          <w:fldChar w:fldCharType="end"/>
        </w:r>
      </w:hyperlink>
    </w:p>
    <w:p w:rsidR="00C40746" w:rsidRDefault="00C40746">
      <w:pPr>
        <w:pStyle w:val="TDC1"/>
        <w:tabs>
          <w:tab w:val="left" w:pos="440"/>
          <w:tab w:val="right" w:leader="dot" w:pos="8828"/>
        </w:tabs>
        <w:rPr>
          <w:rFonts w:cstheme="minorBidi"/>
          <w:noProof/>
          <w:lang w:val="es-MX" w:eastAsia="es-MX"/>
        </w:rPr>
      </w:pPr>
      <w:hyperlink w:anchor="_Toc44863420" w:history="1">
        <w:r w:rsidRPr="00A47909">
          <w:rPr>
            <w:rStyle w:val="Hipervnculo"/>
            <w:noProof/>
          </w:rPr>
          <w:t>3</w:t>
        </w:r>
        <w:r>
          <w:rPr>
            <w:rFonts w:cstheme="minorBidi"/>
            <w:noProof/>
            <w:lang w:val="es-MX" w:eastAsia="es-MX"/>
          </w:rPr>
          <w:tab/>
        </w:r>
        <w:r w:rsidRPr="00A47909">
          <w:rPr>
            <w:rStyle w:val="Hipervnculo"/>
            <w:noProof/>
          </w:rPr>
          <w:t>Informe anual de la gestión del Plan de acción 2019.</w:t>
        </w:r>
        <w:r>
          <w:rPr>
            <w:noProof/>
            <w:webHidden/>
          </w:rPr>
          <w:tab/>
        </w:r>
        <w:r>
          <w:rPr>
            <w:noProof/>
            <w:webHidden/>
          </w:rPr>
          <w:fldChar w:fldCharType="begin"/>
        </w:r>
        <w:r>
          <w:rPr>
            <w:noProof/>
            <w:webHidden/>
          </w:rPr>
          <w:instrText xml:space="preserve"> PAGEREF _Toc44863420 \h </w:instrText>
        </w:r>
        <w:r>
          <w:rPr>
            <w:noProof/>
            <w:webHidden/>
          </w:rPr>
        </w:r>
        <w:r>
          <w:rPr>
            <w:noProof/>
            <w:webHidden/>
          </w:rPr>
          <w:fldChar w:fldCharType="separate"/>
        </w:r>
        <w:r>
          <w:rPr>
            <w:noProof/>
            <w:webHidden/>
          </w:rPr>
          <w:t>57</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1" w:history="1">
        <w:r w:rsidRPr="00A47909">
          <w:rPr>
            <w:rStyle w:val="Hipervnculo"/>
            <w:noProof/>
          </w:rPr>
          <w:t>3.1</w:t>
        </w:r>
        <w:r>
          <w:rPr>
            <w:rFonts w:cstheme="minorBidi"/>
            <w:noProof/>
            <w:lang w:val="es-MX" w:eastAsia="es-MX"/>
          </w:rPr>
          <w:tab/>
        </w:r>
        <w:r w:rsidRPr="00A47909">
          <w:rPr>
            <w:rStyle w:val="Hipervnculo"/>
            <w:noProof/>
          </w:rPr>
          <w:t>Avance técnico en la gestión de actividades del PAA 2019</w:t>
        </w:r>
        <w:r>
          <w:rPr>
            <w:noProof/>
            <w:webHidden/>
          </w:rPr>
          <w:tab/>
        </w:r>
        <w:r>
          <w:rPr>
            <w:noProof/>
            <w:webHidden/>
          </w:rPr>
          <w:fldChar w:fldCharType="begin"/>
        </w:r>
        <w:r>
          <w:rPr>
            <w:noProof/>
            <w:webHidden/>
          </w:rPr>
          <w:instrText xml:space="preserve"> PAGEREF _Toc44863421 \h </w:instrText>
        </w:r>
        <w:r>
          <w:rPr>
            <w:noProof/>
            <w:webHidden/>
          </w:rPr>
        </w:r>
        <w:r>
          <w:rPr>
            <w:noProof/>
            <w:webHidden/>
          </w:rPr>
          <w:fldChar w:fldCharType="separate"/>
        </w:r>
        <w:r>
          <w:rPr>
            <w:noProof/>
            <w:webHidden/>
          </w:rPr>
          <w:t>59</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2" w:history="1">
        <w:r w:rsidRPr="00A47909">
          <w:rPr>
            <w:rStyle w:val="Hipervnculo"/>
            <w:noProof/>
          </w:rPr>
          <w:t>3.2</w:t>
        </w:r>
        <w:r>
          <w:rPr>
            <w:rFonts w:cstheme="minorBidi"/>
            <w:noProof/>
            <w:lang w:val="es-MX" w:eastAsia="es-MX"/>
          </w:rPr>
          <w:tab/>
        </w:r>
        <w:r w:rsidRPr="00A47909">
          <w:rPr>
            <w:rStyle w:val="Hipervnculo"/>
            <w:noProof/>
          </w:rPr>
          <w:t>Ejecución de recursos de inversión de las dependencias del IDEAM por actividad del plan de acción 2019</w:t>
        </w:r>
        <w:r>
          <w:rPr>
            <w:noProof/>
            <w:webHidden/>
          </w:rPr>
          <w:tab/>
        </w:r>
        <w:r>
          <w:rPr>
            <w:noProof/>
            <w:webHidden/>
          </w:rPr>
          <w:fldChar w:fldCharType="begin"/>
        </w:r>
        <w:r>
          <w:rPr>
            <w:noProof/>
            <w:webHidden/>
          </w:rPr>
          <w:instrText xml:space="preserve"> PAGEREF _Toc44863422 \h </w:instrText>
        </w:r>
        <w:r>
          <w:rPr>
            <w:noProof/>
            <w:webHidden/>
          </w:rPr>
        </w:r>
        <w:r>
          <w:rPr>
            <w:noProof/>
            <w:webHidden/>
          </w:rPr>
          <w:fldChar w:fldCharType="separate"/>
        </w:r>
        <w:r>
          <w:rPr>
            <w:noProof/>
            <w:webHidden/>
          </w:rPr>
          <w:t>208</w:t>
        </w:r>
        <w:r>
          <w:rPr>
            <w:noProof/>
            <w:webHidden/>
          </w:rPr>
          <w:fldChar w:fldCharType="end"/>
        </w:r>
      </w:hyperlink>
    </w:p>
    <w:p w:rsidR="00C40746" w:rsidRDefault="00C40746">
      <w:pPr>
        <w:pStyle w:val="TDC1"/>
        <w:tabs>
          <w:tab w:val="left" w:pos="440"/>
          <w:tab w:val="right" w:leader="dot" w:pos="8828"/>
        </w:tabs>
        <w:rPr>
          <w:rFonts w:cstheme="minorBidi"/>
          <w:noProof/>
          <w:lang w:val="es-MX" w:eastAsia="es-MX"/>
        </w:rPr>
      </w:pPr>
      <w:hyperlink w:anchor="_Toc44863423" w:history="1">
        <w:r w:rsidRPr="00A47909">
          <w:rPr>
            <w:rStyle w:val="Hipervnculo"/>
            <w:noProof/>
          </w:rPr>
          <w:t>4</w:t>
        </w:r>
        <w:r>
          <w:rPr>
            <w:rFonts w:cstheme="minorBidi"/>
            <w:noProof/>
            <w:lang w:val="es-MX" w:eastAsia="es-MX"/>
          </w:rPr>
          <w:tab/>
        </w:r>
        <w:r w:rsidRPr="00A47909">
          <w:rPr>
            <w:rStyle w:val="Hipervnculo"/>
            <w:noProof/>
          </w:rPr>
          <w:t>Fortalecimiento Institucional y Desarrollo Institucional en el marco del MIPG</w:t>
        </w:r>
        <w:r>
          <w:rPr>
            <w:noProof/>
            <w:webHidden/>
          </w:rPr>
          <w:tab/>
        </w:r>
        <w:r>
          <w:rPr>
            <w:noProof/>
            <w:webHidden/>
          </w:rPr>
          <w:fldChar w:fldCharType="begin"/>
        </w:r>
        <w:r>
          <w:rPr>
            <w:noProof/>
            <w:webHidden/>
          </w:rPr>
          <w:instrText xml:space="preserve"> PAGEREF _Toc44863423 \h </w:instrText>
        </w:r>
        <w:r>
          <w:rPr>
            <w:noProof/>
            <w:webHidden/>
          </w:rPr>
        </w:r>
        <w:r>
          <w:rPr>
            <w:noProof/>
            <w:webHidden/>
          </w:rPr>
          <w:fldChar w:fldCharType="separate"/>
        </w:r>
        <w:r>
          <w:rPr>
            <w:noProof/>
            <w:webHidden/>
          </w:rPr>
          <w:t>218</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4" w:history="1">
        <w:r w:rsidRPr="00A47909">
          <w:rPr>
            <w:rStyle w:val="Hipervnculo"/>
            <w:noProof/>
          </w:rPr>
          <w:t>4.1</w:t>
        </w:r>
        <w:r>
          <w:rPr>
            <w:rFonts w:cstheme="minorBidi"/>
            <w:noProof/>
            <w:lang w:val="es-MX" w:eastAsia="es-MX"/>
          </w:rPr>
          <w:tab/>
        </w:r>
        <w:r w:rsidRPr="00A47909">
          <w:rPr>
            <w:rStyle w:val="Hipervnculo"/>
            <w:noProof/>
          </w:rPr>
          <w:t>Planes grupo de desarrollo del talento humano: bienestar social, atención al ciudadano, capacitación, sistema de seguridad y salud en el trabajo, vacantes e incentivos.</w:t>
        </w:r>
        <w:r>
          <w:rPr>
            <w:noProof/>
            <w:webHidden/>
          </w:rPr>
          <w:tab/>
        </w:r>
        <w:r>
          <w:rPr>
            <w:noProof/>
            <w:webHidden/>
          </w:rPr>
          <w:fldChar w:fldCharType="begin"/>
        </w:r>
        <w:r>
          <w:rPr>
            <w:noProof/>
            <w:webHidden/>
          </w:rPr>
          <w:instrText xml:space="preserve"> PAGEREF _Toc44863424 \h </w:instrText>
        </w:r>
        <w:r>
          <w:rPr>
            <w:noProof/>
            <w:webHidden/>
          </w:rPr>
        </w:r>
        <w:r>
          <w:rPr>
            <w:noProof/>
            <w:webHidden/>
          </w:rPr>
          <w:fldChar w:fldCharType="separate"/>
        </w:r>
        <w:r>
          <w:rPr>
            <w:noProof/>
            <w:webHidden/>
          </w:rPr>
          <w:t>218</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5" w:history="1">
        <w:r w:rsidRPr="00A47909">
          <w:rPr>
            <w:rStyle w:val="Hipervnculo"/>
            <w:noProof/>
          </w:rPr>
          <w:t>4.2</w:t>
        </w:r>
        <w:r>
          <w:rPr>
            <w:rFonts w:cstheme="minorBidi"/>
            <w:noProof/>
            <w:lang w:val="es-MX" w:eastAsia="es-MX"/>
          </w:rPr>
          <w:tab/>
        </w:r>
        <w:r w:rsidRPr="00A47909">
          <w:rPr>
            <w:rStyle w:val="Hipervnculo"/>
            <w:noProof/>
          </w:rPr>
          <w:t>Nuevo Manual de funciones</w:t>
        </w:r>
        <w:r>
          <w:rPr>
            <w:noProof/>
            <w:webHidden/>
          </w:rPr>
          <w:tab/>
        </w:r>
        <w:r>
          <w:rPr>
            <w:noProof/>
            <w:webHidden/>
          </w:rPr>
          <w:fldChar w:fldCharType="begin"/>
        </w:r>
        <w:r>
          <w:rPr>
            <w:noProof/>
            <w:webHidden/>
          </w:rPr>
          <w:instrText xml:space="preserve"> PAGEREF _Toc44863425 \h </w:instrText>
        </w:r>
        <w:r>
          <w:rPr>
            <w:noProof/>
            <w:webHidden/>
          </w:rPr>
        </w:r>
        <w:r>
          <w:rPr>
            <w:noProof/>
            <w:webHidden/>
          </w:rPr>
          <w:fldChar w:fldCharType="separate"/>
        </w:r>
        <w:r>
          <w:rPr>
            <w:noProof/>
            <w:webHidden/>
          </w:rPr>
          <w:t>221</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6" w:history="1">
        <w:r w:rsidRPr="00A47909">
          <w:rPr>
            <w:rStyle w:val="Hipervnculo"/>
            <w:noProof/>
          </w:rPr>
          <w:t>4.3</w:t>
        </w:r>
        <w:r>
          <w:rPr>
            <w:rFonts w:cstheme="minorBidi"/>
            <w:noProof/>
            <w:lang w:val="es-MX" w:eastAsia="es-MX"/>
          </w:rPr>
          <w:tab/>
        </w:r>
        <w:r w:rsidRPr="00A47909">
          <w:rPr>
            <w:rStyle w:val="Hipervnculo"/>
            <w:noProof/>
          </w:rPr>
          <w:t>Incorporaciones de 36 cargos y proyecto de concurso de méritos para el 2020</w:t>
        </w:r>
        <w:r>
          <w:rPr>
            <w:noProof/>
            <w:webHidden/>
          </w:rPr>
          <w:tab/>
        </w:r>
        <w:r>
          <w:rPr>
            <w:noProof/>
            <w:webHidden/>
          </w:rPr>
          <w:fldChar w:fldCharType="begin"/>
        </w:r>
        <w:r>
          <w:rPr>
            <w:noProof/>
            <w:webHidden/>
          </w:rPr>
          <w:instrText xml:space="preserve"> PAGEREF _Toc44863426 \h </w:instrText>
        </w:r>
        <w:r>
          <w:rPr>
            <w:noProof/>
            <w:webHidden/>
          </w:rPr>
        </w:r>
        <w:r>
          <w:rPr>
            <w:noProof/>
            <w:webHidden/>
          </w:rPr>
          <w:fldChar w:fldCharType="separate"/>
        </w:r>
        <w:r>
          <w:rPr>
            <w:noProof/>
            <w:webHidden/>
          </w:rPr>
          <w:t>221</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7" w:history="1">
        <w:r w:rsidRPr="00A47909">
          <w:rPr>
            <w:rStyle w:val="Hipervnculo"/>
            <w:noProof/>
          </w:rPr>
          <w:t>4.4</w:t>
        </w:r>
        <w:r>
          <w:rPr>
            <w:rFonts w:cstheme="minorBidi"/>
            <w:noProof/>
            <w:lang w:val="es-MX" w:eastAsia="es-MX"/>
          </w:rPr>
          <w:tab/>
        </w:r>
        <w:r w:rsidRPr="00A47909">
          <w:rPr>
            <w:rStyle w:val="Hipervnculo"/>
            <w:noProof/>
          </w:rPr>
          <w:t>Fortalecimiento de la Investigación aplicada y desarrollo de su funcionalidad Institucional en el marco de la dimensión de Gestión del conocimiento del MIPG</w:t>
        </w:r>
        <w:r>
          <w:rPr>
            <w:noProof/>
            <w:webHidden/>
          </w:rPr>
          <w:tab/>
        </w:r>
        <w:r>
          <w:rPr>
            <w:noProof/>
            <w:webHidden/>
          </w:rPr>
          <w:fldChar w:fldCharType="begin"/>
        </w:r>
        <w:r>
          <w:rPr>
            <w:noProof/>
            <w:webHidden/>
          </w:rPr>
          <w:instrText xml:space="preserve"> PAGEREF _Toc44863427 \h </w:instrText>
        </w:r>
        <w:r>
          <w:rPr>
            <w:noProof/>
            <w:webHidden/>
          </w:rPr>
        </w:r>
        <w:r>
          <w:rPr>
            <w:noProof/>
            <w:webHidden/>
          </w:rPr>
          <w:fldChar w:fldCharType="separate"/>
        </w:r>
        <w:r>
          <w:rPr>
            <w:noProof/>
            <w:webHidden/>
          </w:rPr>
          <w:t>222</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8" w:history="1">
        <w:r w:rsidRPr="00A47909">
          <w:rPr>
            <w:rStyle w:val="Hipervnculo"/>
            <w:noProof/>
          </w:rPr>
          <w:t>4.5</w:t>
        </w:r>
        <w:r>
          <w:rPr>
            <w:rFonts w:cstheme="minorBidi"/>
            <w:noProof/>
            <w:lang w:val="es-MX" w:eastAsia="es-MX"/>
          </w:rPr>
          <w:tab/>
        </w:r>
        <w:r w:rsidRPr="00A47909">
          <w:rPr>
            <w:rStyle w:val="Hipervnculo"/>
            <w:noProof/>
          </w:rPr>
          <w:t>Fortalecimiento y desarrollo de la Gestión informática de la Entidad en el marco del MIPG. PETIC y Politica de Gestion de la seguridad de la información</w:t>
        </w:r>
        <w:r>
          <w:rPr>
            <w:noProof/>
            <w:webHidden/>
          </w:rPr>
          <w:tab/>
        </w:r>
        <w:r>
          <w:rPr>
            <w:noProof/>
            <w:webHidden/>
          </w:rPr>
          <w:fldChar w:fldCharType="begin"/>
        </w:r>
        <w:r>
          <w:rPr>
            <w:noProof/>
            <w:webHidden/>
          </w:rPr>
          <w:instrText xml:space="preserve"> PAGEREF _Toc44863428 \h </w:instrText>
        </w:r>
        <w:r>
          <w:rPr>
            <w:noProof/>
            <w:webHidden/>
          </w:rPr>
        </w:r>
        <w:r>
          <w:rPr>
            <w:noProof/>
            <w:webHidden/>
          </w:rPr>
          <w:fldChar w:fldCharType="separate"/>
        </w:r>
        <w:r>
          <w:rPr>
            <w:noProof/>
            <w:webHidden/>
          </w:rPr>
          <w:t>224</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29" w:history="1">
        <w:r w:rsidRPr="00A47909">
          <w:rPr>
            <w:rStyle w:val="Hipervnculo"/>
            <w:noProof/>
          </w:rPr>
          <w:t>4.6</w:t>
        </w:r>
        <w:r>
          <w:rPr>
            <w:rFonts w:cstheme="minorBidi"/>
            <w:noProof/>
            <w:lang w:val="es-MX" w:eastAsia="es-MX"/>
          </w:rPr>
          <w:tab/>
        </w:r>
        <w:r w:rsidRPr="00A47909">
          <w:rPr>
            <w:rStyle w:val="Hipervnculo"/>
            <w:noProof/>
          </w:rPr>
          <w:t>Mantenimiento de la certificación de calidad y organización por procesos</w:t>
        </w:r>
        <w:r>
          <w:rPr>
            <w:noProof/>
            <w:webHidden/>
          </w:rPr>
          <w:tab/>
        </w:r>
        <w:r>
          <w:rPr>
            <w:noProof/>
            <w:webHidden/>
          </w:rPr>
          <w:fldChar w:fldCharType="begin"/>
        </w:r>
        <w:r>
          <w:rPr>
            <w:noProof/>
            <w:webHidden/>
          </w:rPr>
          <w:instrText xml:space="preserve"> PAGEREF _Toc44863429 \h </w:instrText>
        </w:r>
        <w:r>
          <w:rPr>
            <w:noProof/>
            <w:webHidden/>
          </w:rPr>
        </w:r>
        <w:r>
          <w:rPr>
            <w:noProof/>
            <w:webHidden/>
          </w:rPr>
          <w:fldChar w:fldCharType="separate"/>
        </w:r>
        <w:r>
          <w:rPr>
            <w:noProof/>
            <w:webHidden/>
          </w:rPr>
          <w:t>227</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30" w:history="1">
        <w:r w:rsidRPr="00A47909">
          <w:rPr>
            <w:rStyle w:val="Hipervnculo"/>
            <w:noProof/>
          </w:rPr>
          <w:t>4.7</w:t>
        </w:r>
        <w:r>
          <w:rPr>
            <w:rFonts w:cstheme="minorBidi"/>
            <w:noProof/>
            <w:lang w:val="es-MX" w:eastAsia="es-MX"/>
          </w:rPr>
          <w:tab/>
        </w:r>
        <w:r w:rsidRPr="00A47909">
          <w:rPr>
            <w:rStyle w:val="Hipervnculo"/>
            <w:noProof/>
          </w:rPr>
          <w:t>Desarrollo de un esquema de formulación y seguimiento de actividades de inversión</w:t>
        </w:r>
        <w:r>
          <w:rPr>
            <w:noProof/>
            <w:webHidden/>
          </w:rPr>
          <w:tab/>
        </w:r>
        <w:r>
          <w:rPr>
            <w:noProof/>
            <w:webHidden/>
          </w:rPr>
          <w:fldChar w:fldCharType="begin"/>
        </w:r>
        <w:r>
          <w:rPr>
            <w:noProof/>
            <w:webHidden/>
          </w:rPr>
          <w:instrText xml:space="preserve"> PAGEREF _Toc44863430 \h </w:instrText>
        </w:r>
        <w:r>
          <w:rPr>
            <w:noProof/>
            <w:webHidden/>
          </w:rPr>
        </w:r>
        <w:r>
          <w:rPr>
            <w:noProof/>
            <w:webHidden/>
          </w:rPr>
          <w:fldChar w:fldCharType="separate"/>
        </w:r>
        <w:r>
          <w:rPr>
            <w:noProof/>
            <w:webHidden/>
          </w:rPr>
          <w:t>232</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31" w:history="1">
        <w:r w:rsidRPr="00A47909">
          <w:rPr>
            <w:rStyle w:val="Hipervnculo"/>
            <w:rFonts w:cstheme="minorHAnsi"/>
            <w:noProof/>
          </w:rPr>
          <w:t>3.2</w:t>
        </w:r>
        <w:r>
          <w:rPr>
            <w:rFonts w:cstheme="minorBidi"/>
            <w:noProof/>
            <w:lang w:val="es-MX" w:eastAsia="es-MX"/>
          </w:rPr>
          <w:tab/>
        </w:r>
        <w:r w:rsidRPr="00A47909">
          <w:rPr>
            <w:rStyle w:val="Hipervnculo"/>
            <w:rFonts w:cstheme="minorHAnsi"/>
            <w:noProof/>
          </w:rPr>
          <w:t>Servicio al ciudadano</w:t>
        </w:r>
        <w:r>
          <w:rPr>
            <w:noProof/>
            <w:webHidden/>
          </w:rPr>
          <w:tab/>
        </w:r>
        <w:r>
          <w:rPr>
            <w:noProof/>
            <w:webHidden/>
          </w:rPr>
          <w:fldChar w:fldCharType="begin"/>
        </w:r>
        <w:r>
          <w:rPr>
            <w:noProof/>
            <w:webHidden/>
          </w:rPr>
          <w:instrText xml:space="preserve"> PAGEREF _Toc44863431 \h </w:instrText>
        </w:r>
        <w:r>
          <w:rPr>
            <w:noProof/>
            <w:webHidden/>
          </w:rPr>
        </w:r>
        <w:r>
          <w:rPr>
            <w:noProof/>
            <w:webHidden/>
          </w:rPr>
          <w:fldChar w:fldCharType="separate"/>
        </w:r>
        <w:r>
          <w:rPr>
            <w:noProof/>
            <w:webHidden/>
          </w:rPr>
          <w:t>233</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32" w:history="1">
        <w:r w:rsidRPr="00A47909">
          <w:rPr>
            <w:rStyle w:val="Hipervnculo"/>
            <w:noProof/>
          </w:rPr>
          <w:t>4.8</w:t>
        </w:r>
        <w:r>
          <w:rPr>
            <w:rFonts w:cstheme="minorBidi"/>
            <w:noProof/>
            <w:lang w:val="es-MX" w:eastAsia="es-MX"/>
          </w:rPr>
          <w:tab/>
        </w:r>
        <w:r w:rsidRPr="00A47909">
          <w:rPr>
            <w:rStyle w:val="Hipervnculo"/>
            <w:noProof/>
          </w:rPr>
          <w:t>Estrategia de rendicion de cuentas y participación ciudadana</w:t>
        </w:r>
        <w:r>
          <w:rPr>
            <w:noProof/>
            <w:webHidden/>
          </w:rPr>
          <w:tab/>
        </w:r>
        <w:r>
          <w:rPr>
            <w:noProof/>
            <w:webHidden/>
          </w:rPr>
          <w:fldChar w:fldCharType="begin"/>
        </w:r>
        <w:r>
          <w:rPr>
            <w:noProof/>
            <w:webHidden/>
          </w:rPr>
          <w:instrText xml:space="preserve"> PAGEREF _Toc44863432 \h </w:instrText>
        </w:r>
        <w:r>
          <w:rPr>
            <w:noProof/>
            <w:webHidden/>
          </w:rPr>
        </w:r>
        <w:r>
          <w:rPr>
            <w:noProof/>
            <w:webHidden/>
          </w:rPr>
          <w:fldChar w:fldCharType="separate"/>
        </w:r>
        <w:r>
          <w:rPr>
            <w:noProof/>
            <w:webHidden/>
          </w:rPr>
          <w:t>235</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33" w:history="1">
        <w:r w:rsidRPr="00A47909">
          <w:rPr>
            <w:rStyle w:val="Hipervnculo"/>
            <w:noProof/>
          </w:rPr>
          <w:t>4.9</w:t>
        </w:r>
        <w:r>
          <w:rPr>
            <w:rFonts w:cstheme="minorBidi"/>
            <w:noProof/>
            <w:lang w:val="es-MX" w:eastAsia="es-MX"/>
          </w:rPr>
          <w:tab/>
        </w:r>
        <w:r w:rsidRPr="00A47909">
          <w:rPr>
            <w:rStyle w:val="Hipervnculo"/>
            <w:noProof/>
          </w:rPr>
          <w:t>Racionalización de trámites</w:t>
        </w:r>
        <w:r>
          <w:rPr>
            <w:noProof/>
            <w:webHidden/>
          </w:rPr>
          <w:tab/>
        </w:r>
        <w:r>
          <w:rPr>
            <w:noProof/>
            <w:webHidden/>
          </w:rPr>
          <w:fldChar w:fldCharType="begin"/>
        </w:r>
        <w:r>
          <w:rPr>
            <w:noProof/>
            <w:webHidden/>
          </w:rPr>
          <w:instrText xml:space="preserve"> PAGEREF _Toc44863433 \h </w:instrText>
        </w:r>
        <w:r>
          <w:rPr>
            <w:noProof/>
            <w:webHidden/>
          </w:rPr>
        </w:r>
        <w:r>
          <w:rPr>
            <w:noProof/>
            <w:webHidden/>
          </w:rPr>
          <w:fldChar w:fldCharType="separate"/>
        </w:r>
        <w:r>
          <w:rPr>
            <w:noProof/>
            <w:webHidden/>
          </w:rPr>
          <w:t>244</w:t>
        </w:r>
        <w:r>
          <w:rPr>
            <w:noProof/>
            <w:webHidden/>
          </w:rPr>
          <w:fldChar w:fldCharType="end"/>
        </w:r>
      </w:hyperlink>
    </w:p>
    <w:p w:rsidR="00C40746" w:rsidRDefault="00C40746">
      <w:pPr>
        <w:pStyle w:val="TDC2"/>
        <w:tabs>
          <w:tab w:val="left" w:pos="880"/>
          <w:tab w:val="right" w:leader="dot" w:pos="8828"/>
        </w:tabs>
        <w:rPr>
          <w:rFonts w:cstheme="minorBidi"/>
          <w:noProof/>
          <w:lang w:val="es-MX" w:eastAsia="es-MX"/>
        </w:rPr>
      </w:pPr>
      <w:hyperlink w:anchor="_Toc44863434" w:history="1">
        <w:r w:rsidRPr="00A47909">
          <w:rPr>
            <w:rStyle w:val="Hipervnculo"/>
            <w:rFonts w:cstheme="minorHAnsi"/>
            <w:noProof/>
          </w:rPr>
          <w:t>3.3</w:t>
        </w:r>
        <w:r>
          <w:rPr>
            <w:rFonts w:cstheme="minorBidi"/>
            <w:noProof/>
            <w:lang w:val="es-MX" w:eastAsia="es-MX"/>
          </w:rPr>
          <w:tab/>
        </w:r>
        <w:r w:rsidRPr="00A47909">
          <w:rPr>
            <w:rStyle w:val="Hipervnculo"/>
            <w:rFonts w:cstheme="minorHAnsi"/>
            <w:noProof/>
          </w:rPr>
          <w:t>Formulación y seguimiento del Plan anticorrupcción</w:t>
        </w:r>
        <w:r>
          <w:rPr>
            <w:noProof/>
            <w:webHidden/>
          </w:rPr>
          <w:tab/>
        </w:r>
        <w:r>
          <w:rPr>
            <w:noProof/>
            <w:webHidden/>
          </w:rPr>
          <w:fldChar w:fldCharType="begin"/>
        </w:r>
        <w:r>
          <w:rPr>
            <w:noProof/>
            <w:webHidden/>
          </w:rPr>
          <w:instrText xml:space="preserve"> PAGEREF _Toc44863434 \h </w:instrText>
        </w:r>
        <w:r>
          <w:rPr>
            <w:noProof/>
            <w:webHidden/>
          </w:rPr>
        </w:r>
        <w:r>
          <w:rPr>
            <w:noProof/>
            <w:webHidden/>
          </w:rPr>
          <w:fldChar w:fldCharType="separate"/>
        </w:r>
        <w:r>
          <w:rPr>
            <w:noProof/>
            <w:webHidden/>
          </w:rPr>
          <w:t>246</w:t>
        </w:r>
        <w:r>
          <w:rPr>
            <w:noProof/>
            <w:webHidden/>
          </w:rPr>
          <w:fldChar w:fldCharType="end"/>
        </w:r>
      </w:hyperlink>
    </w:p>
    <w:p w:rsidR="0080095D" w:rsidRDefault="00C945CE">
      <w:r>
        <w:fldChar w:fldCharType="end"/>
      </w:r>
    </w:p>
    <w:p w:rsidR="0080095D" w:rsidRDefault="0080095D">
      <w:r>
        <w:br w:type="page"/>
      </w:r>
    </w:p>
    <w:p w:rsidR="0080095D" w:rsidRDefault="0080095D"/>
    <w:p w:rsidR="006C1AB3" w:rsidRDefault="006C1AB3"/>
    <w:p w:rsidR="00425857" w:rsidRDefault="00425857"/>
    <w:p w:rsidR="00425857" w:rsidRDefault="00425857"/>
    <w:p w:rsidR="00425857" w:rsidRDefault="00425857"/>
    <w:p w:rsidR="00425857" w:rsidRDefault="00425857"/>
    <w:p w:rsidR="00425857" w:rsidRDefault="00425857"/>
    <w:p w:rsidR="00425857" w:rsidRDefault="00425857"/>
    <w:p w:rsidR="00425857" w:rsidRDefault="00425857"/>
    <w:p w:rsidR="006C1AB3" w:rsidRPr="002D0231" w:rsidRDefault="006C1AB3" w:rsidP="00A340B7">
      <w:pPr>
        <w:rPr>
          <w:color w:val="9CC2E5" w:themeColor="accent1" w:themeTint="99"/>
          <w:sz w:val="32"/>
        </w:rPr>
      </w:pPr>
      <w:r w:rsidRPr="002D0231">
        <w:rPr>
          <w:color w:val="9CC2E5" w:themeColor="accent1" w:themeTint="99"/>
          <w:sz w:val="32"/>
        </w:rPr>
        <w:t>Introducción</w:t>
      </w:r>
    </w:p>
    <w:p w:rsidR="006C1AB3" w:rsidRDefault="006C1AB3"/>
    <w:p w:rsidR="002D0231" w:rsidRDefault="006C1AB3">
      <w:r>
        <w:t>El informe de gestión Institucional se enfoca a resultados. En este informe la Dirección General de la Institución considerada como un todo y no como dependencias separadas,</w:t>
      </w:r>
      <w:r w:rsidR="00007494">
        <w:t xml:space="preserve"> hace una descripción de </w:t>
      </w:r>
      <w:r>
        <w:t xml:space="preserve">logros y resultados </w:t>
      </w:r>
      <w:r w:rsidR="00007494">
        <w:t>Institucionales.</w:t>
      </w:r>
    </w:p>
    <w:p w:rsidR="00B9205B" w:rsidRDefault="00B9205B" w:rsidP="00B9205B">
      <w:pPr>
        <w:jc w:val="both"/>
      </w:pPr>
      <w:r>
        <w:t xml:space="preserve">El informe del año 2019, se desarrolla en cuatro capítulos a saber: Resultados Generales, aportes al plan nacional de desarrollo, el informe de la gestión del plan de acción del año 2019 y un capítulo dedicado al fortalecimiento de la gestión Institucional bajo el modelo integrado de planeación y gestión. </w:t>
      </w:r>
    </w:p>
    <w:p w:rsidR="00425857" w:rsidRDefault="00425857">
      <w:r>
        <w:br w:type="page"/>
      </w:r>
    </w:p>
    <w:p w:rsidR="00AD329E" w:rsidRDefault="00710E03">
      <w:r w:rsidRPr="00BA0C13">
        <w:rPr>
          <w:rFonts w:cstheme="minorHAnsi"/>
          <w:noProof/>
          <w:lang w:val="es-MX" w:eastAsia="es-MX"/>
        </w:rPr>
        <w:lastRenderedPageBreak/>
        <mc:AlternateContent>
          <mc:Choice Requires="wpg">
            <w:drawing>
              <wp:anchor distT="0" distB="0" distL="228600" distR="228600" simplePos="0" relativeHeight="251659264" behindDoc="1" locked="0" layoutInCell="1" allowOverlap="1" wp14:anchorId="0BE055BF" wp14:editId="384628D9">
                <wp:simplePos x="0" y="0"/>
                <wp:positionH relativeFrom="margin">
                  <wp:posOffset>3278505</wp:posOffset>
                </wp:positionH>
                <wp:positionV relativeFrom="margin">
                  <wp:posOffset>6985</wp:posOffset>
                </wp:positionV>
                <wp:extent cx="2332990" cy="8046720"/>
                <wp:effectExtent l="0" t="0" r="0" b="0"/>
                <wp:wrapSquare wrapText="bothSides"/>
                <wp:docPr id="201" name="Grupo 201"/>
                <wp:cNvGraphicFramePr/>
                <a:graphic xmlns:a="http://schemas.openxmlformats.org/drawingml/2006/main">
                  <a:graphicData uri="http://schemas.microsoft.com/office/word/2010/wordprocessingGroup">
                    <wpg:wgp>
                      <wpg:cNvGrpSpPr/>
                      <wpg:grpSpPr>
                        <a:xfrm>
                          <a:off x="0" y="0"/>
                          <a:ext cx="2332990" cy="8046720"/>
                          <a:chOff x="0" y="0"/>
                          <a:chExt cx="1828800" cy="7642617"/>
                        </a:xfrm>
                      </wpg:grpSpPr>
                      <wps:wsp>
                        <wps:cNvPr id="202" name="Rectángulo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0" y="927279"/>
                            <a:ext cx="1828800" cy="67153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F87370" w:rsidRDefault="00732C78" w:rsidP="00AD329E">
                              <w:pPr>
                                <w:jc w:val="both"/>
                                <w:rPr>
                                  <w:color w:val="FFFFFF" w:themeColor="background1"/>
                                  <w:sz w:val="18"/>
                                  <w:szCs w:val="19"/>
                                </w:rPr>
                              </w:pPr>
                              <w:r w:rsidRPr="00F87370">
                                <w:rPr>
                                  <w:color w:val="FFFFFF" w:themeColor="background1"/>
                                  <w:sz w:val="18"/>
                                  <w:szCs w:val="19"/>
                                </w:rPr>
                                <w:t>La Organización Meteorológica Mundial confirma que 2019 fue el segundo año más cálido jamás registrado.</w:t>
                              </w:r>
                            </w:p>
                            <w:p w:rsidR="00732C78" w:rsidRPr="00F87370" w:rsidRDefault="00732C78" w:rsidP="00AD329E">
                              <w:pPr>
                                <w:jc w:val="both"/>
                                <w:rPr>
                                  <w:color w:val="FFFFFF" w:themeColor="background1"/>
                                  <w:sz w:val="18"/>
                                  <w:szCs w:val="19"/>
                                </w:rPr>
                              </w:pPr>
                              <w:r w:rsidRPr="00F87370">
                                <w:rPr>
                                  <w:color w:val="FFFFFF" w:themeColor="background1"/>
                                  <w:sz w:val="18"/>
                                  <w:szCs w:val="19"/>
                                </w:rPr>
                                <w:t>Ginebra, 15 de enero de 2020 – Según un análisis consolidado de los principales conjuntos de datos internacionales realizado por la Organización Meteorológica Mundial (OMM), 2019 fue el segundo año más cálido del que se tienen datos, solo superado por 2016.</w:t>
                              </w:r>
                            </w:p>
                            <w:p w:rsidR="00732C78" w:rsidRPr="00F87370" w:rsidRDefault="00732C78" w:rsidP="00AD329E">
                              <w:pPr>
                                <w:jc w:val="both"/>
                                <w:rPr>
                                  <w:color w:val="FFFFFF" w:themeColor="background1"/>
                                  <w:sz w:val="18"/>
                                  <w:szCs w:val="19"/>
                                </w:rPr>
                              </w:pPr>
                              <w:r w:rsidRPr="00F87370">
                                <w:rPr>
                                  <w:color w:val="FFFFFF" w:themeColor="background1"/>
                                  <w:sz w:val="18"/>
                                  <w:szCs w:val="19"/>
                                </w:rPr>
                                <w:t>Las temperaturas medias de los últimos períodos quinquenal (2015-2019) y decenal</w:t>
                              </w:r>
                            </w:p>
                            <w:p w:rsidR="00732C78" w:rsidRPr="00F87370" w:rsidRDefault="00732C78" w:rsidP="00AD329E">
                              <w:pPr>
                                <w:jc w:val="both"/>
                                <w:rPr>
                                  <w:color w:val="FFFFFF" w:themeColor="background1"/>
                                  <w:sz w:val="18"/>
                                  <w:szCs w:val="19"/>
                                </w:rPr>
                              </w:pPr>
                              <w:r w:rsidRPr="00F87370">
                                <w:rPr>
                                  <w:color w:val="FFFFFF" w:themeColor="background1"/>
                                  <w:sz w:val="18"/>
                                  <w:szCs w:val="19"/>
                                </w:rPr>
                                <w:t>(2010-2019) fueron las más elevadas de las que se tiene constancia. Desde los años ochenta, cada nueva década ha sido más cálida que la anterior. Asimismo, se prevé que esta tendencia continuará a causa de los niveles sin precedentes de gases de efecto invernadero que atrapan el calor en la atmósfera.</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mundial anual de 2019 es una media calculada a partir de los cinco conjuntos de datos empleados en el análisis, y su valor está 1,1 °C por encima de la media del período 1850-1900, el intervalo que se considera representativo de las condiciones preindustriales. El año 2016 sigue siendo el más cálido del que se tienen datos como consecuencia de la combinación de un episodio de El Niño de gran intensidad —que ejerce un efecto de calentamiento— y el cambio climático a largo plazo.</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media mundial se ha incrementado en aproximadamente 1,1 °C desde la era preindustrial y el contenido calorífico de los océanos ha alcanzado niveles récord”, dijo el Secretario General de la OMM, Petteri Taalas. “Si se mantiene la tendencia actual en cuanto a emisiones de dióxido de carbono, todo apunta a que hacia finales de siglo el aumento de la temperatura será de 3 a 5 grados Celsius”.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Cuadro de texto 204"/>
                        <wps:cNvSpPr txBox="1"/>
                        <wps:spPr>
                          <a:xfrm>
                            <a:off x="0" y="240629"/>
                            <a:ext cx="1828800" cy="6368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C78"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2019 AÑO M</w:t>
                              </w:r>
                              <w:r>
                                <w:rPr>
                                  <w:rFonts w:asciiTheme="majorHAnsi" w:eastAsiaTheme="majorEastAsia" w:hAnsiTheme="majorHAnsi" w:cstheme="majorBidi"/>
                                  <w:caps/>
                                  <w:color w:val="5B9BD5" w:themeColor="accent1"/>
                                  <w:sz w:val="18"/>
                                  <w:szCs w:val="28"/>
                                </w:rPr>
                                <w:t>Á</w:t>
                              </w:r>
                              <w:r w:rsidRPr="00F87370">
                                <w:rPr>
                                  <w:rFonts w:asciiTheme="majorHAnsi" w:eastAsiaTheme="majorEastAsia" w:hAnsiTheme="majorHAnsi" w:cstheme="majorBidi"/>
                                  <w:caps/>
                                  <w:color w:val="5B9BD5" w:themeColor="accent1"/>
                                  <w:sz w:val="18"/>
                                  <w:szCs w:val="28"/>
                                </w:rPr>
                                <w:t>S CALIENTE DESPU</w:t>
                              </w:r>
                              <w:r>
                                <w:rPr>
                                  <w:rFonts w:asciiTheme="majorHAnsi" w:eastAsiaTheme="majorEastAsia" w:hAnsiTheme="majorHAnsi" w:cstheme="majorBidi"/>
                                  <w:caps/>
                                  <w:color w:val="5B9BD5" w:themeColor="accent1"/>
                                  <w:sz w:val="18"/>
                                  <w:szCs w:val="28"/>
                                </w:rPr>
                                <w:t>É</w:t>
                              </w:r>
                              <w:r w:rsidRPr="00F87370">
                                <w:rPr>
                                  <w:rFonts w:asciiTheme="majorHAnsi" w:eastAsiaTheme="majorEastAsia" w:hAnsiTheme="majorHAnsi" w:cstheme="majorBidi"/>
                                  <w:caps/>
                                  <w:color w:val="5B9BD5" w:themeColor="accent1"/>
                                  <w:sz w:val="18"/>
                                  <w:szCs w:val="28"/>
                                </w:rPr>
                                <w:t>S DEL AÑO 2016</w:t>
                              </w:r>
                              <w:r>
                                <w:rPr>
                                  <w:rFonts w:asciiTheme="majorHAnsi" w:eastAsiaTheme="majorEastAsia" w:hAnsiTheme="majorHAnsi" w:cstheme="majorBidi"/>
                                  <w:caps/>
                                  <w:color w:val="5B9BD5" w:themeColor="accent1"/>
                                  <w:sz w:val="18"/>
                                  <w:szCs w:val="28"/>
                                </w:rPr>
                                <w:t>,</w:t>
                              </w:r>
                              <w:r w:rsidRPr="00F87370">
                                <w:rPr>
                                  <w:rFonts w:asciiTheme="majorHAnsi" w:eastAsiaTheme="majorEastAsia" w:hAnsiTheme="majorHAnsi" w:cstheme="majorBidi"/>
                                  <w:caps/>
                                  <w:color w:val="5B9BD5" w:themeColor="accent1"/>
                                  <w:sz w:val="18"/>
                                  <w:szCs w:val="28"/>
                                </w:rPr>
                                <w:t xml:space="preserve"> SEGÚN LA OMM</w:t>
                              </w:r>
                            </w:p>
                            <w:p w:rsidR="00732C78" w:rsidRPr="00F87370"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COMUNICADO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055BF" id="Grupo 201" o:spid="_x0000_s1026" style="position:absolute;margin-left:258.15pt;margin-top:.55pt;width:183.7pt;height:633.6pt;z-index:-251657216;mso-wrap-distance-left:18pt;mso-wrap-distance-right:18pt;mso-position-horizontal-relative:margin;mso-position-vertical-relative:margin;mso-width-relative:margin;mso-height-relative:margin" coordsize="18288,7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">
                <v:rect id="Rectángulo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ángulo 203" o:spid="_x0000_s1028" style="position:absolute;top:9272;width:18288;height:6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732C78" w:rsidRPr="00F87370" w:rsidRDefault="00732C78" w:rsidP="00AD329E">
                        <w:pPr>
                          <w:jc w:val="both"/>
                          <w:rPr>
                            <w:color w:val="FFFFFF" w:themeColor="background1"/>
                            <w:sz w:val="18"/>
                            <w:szCs w:val="19"/>
                          </w:rPr>
                        </w:pPr>
                        <w:r w:rsidRPr="00F87370">
                          <w:rPr>
                            <w:color w:val="FFFFFF" w:themeColor="background1"/>
                            <w:sz w:val="18"/>
                            <w:szCs w:val="19"/>
                          </w:rPr>
                          <w:t>La Organización Meteorológica Mundial confirma que 2019 fue el segundo año más cálido jamás registrado.</w:t>
                        </w:r>
                      </w:p>
                      <w:p w:rsidR="00732C78" w:rsidRPr="00F87370" w:rsidRDefault="00732C78" w:rsidP="00AD329E">
                        <w:pPr>
                          <w:jc w:val="both"/>
                          <w:rPr>
                            <w:color w:val="FFFFFF" w:themeColor="background1"/>
                            <w:sz w:val="18"/>
                            <w:szCs w:val="19"/>
                          </w:rPr>
                        </w:pPr>
                        <w:r w:rsidRPr="00F87370">
                          <w:rPr>
                            <w:color w:val="FFFFFF" w:themeColor="background1"/>
                            <w:sz w:val="18"/>
                            <w:szCs w:val="19"/>
                          </w:rPr>
                          <w:t>Ginebra, 15 de enero de 2020 – Según un análisis consolidado de los principales conjuntos de datos internacionales realizado por la Organización Meteorológica Mundial (OMM), 2019 fue el segundo año más cálido del que se tienen datos, solo superado por 2016.</w:t>
                        </w:r>
                      </w:p>
                      <w:p w:rsidR="00732C78" w:rsidRPr="00F87370" w:rsidRDefault="00732C78" w:rsidP="00AD329E">
                        <w:pPr>
                          <w:jc w:val="both"/>
                          <w:rPr>
                            <w:color w:val="FFFFFF" w:themeColor="background1"/>
                            <w:sz w:val="18"/>
                            <w:szCs w:val="19"/>
                          </w:rPr>
                        </w:pPr>
                        <w:r w:rsidRPr="00F87370">
                          <w:rPr>
                            <w:color w:val="FFFFFF" w:themeColor="background1"/>
                            <w:sz w:val="18"/>
                            <w:szCs w:val="19"/>
                          </w:rPr>
                          <w:t>Las temperaturas medias de los últimos períodos quinquenal (2015-2019) y decenal</w:t>
                        </w:r>
                      </w:p>
                      <w:p w:rsidR="00732C78" w:rsidRPr="00F87370" w:rsidRDefault="00732C78" w:rsidP="00AD329E">
                        <w:pPr>
                          <w:jc w:val="both"/>
                          <w:rPr>
                            <w:color w:val="FFFFFF" w:themeColor="background1"/>
                            <w:sz w:val="18"/>
                            <w:szCs w:val="19"/>
                          </w:rPr>
                        </w:pPr>
                        <w:r w:rsidRPr="00F87370">
                          <w:rPr>
                            <w:color w:val="FFFFFF" w:themeColor="background1"/>
                            <w:sz w:val="18"/>
                            <w:szCs w:val="19"/>
                          </w:rPr>
                          <w:t>(2010-2019) fueron las más elevadas de las que se tiene constancia. Desde los años ochenta, cada nueva década ha sido más cálida que la anterior. Asimismo, se prevé que esta tendencia continuará a causa de los niveles sin precedentes de gases de efecto invernadero que atrapan el calor en la atmósfera.</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mundial anual de 2019 es una media calculada a partir de los cinco conjuntos de datos empleados en el análisis, y su valor está 1,1 °C por encima de la media del período 1850-1900, el intervalo que se considera representativo de las condiciones preindustriales. El año 2016 sigue siendo el más cálido del que se tienen datos como consecuencia de la combinación de un episodio de El Niño de gran intensidad —que ejerce un efecto de calentamiento— y el cambio climático a largo plazo.</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media mundial se ha incrementado en aproximadamente 1,1 °C desde la era preindustrial y el contenido calorífico de los océanos ha alcanzado niveles récord”, dijo el Secretario General de la OMM, Petteri Taalas. “Si se mantiene la tendencia actual en cuanto a emisiones de dióxido de carbono, todo apunta a que hacia finales de siglo el aumento de la temperatura será de 3 a 5 grados Celsius”.</w:t>
                        </w:r>
                      </w:p>
                    </w:txbxContent>
                  </v:textbox>
                </v:rect>
                <v:shapetype id="_x0000_t202" coordsize="21600,21600" o:spt="202" path="m,l,21600r21600,l21600,xe">
                  <v:stroke joinstyle="miter"/>
                  <v:path gradientshapeok="t" o:connecttype="rect"/>
                </v:shapetype>
                <v:shape id="Cuadro de texto 204" o:spid="_x0000_s1029" type="#_x0000_t202" style="position:absolute;top:2406;width:18288;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732C78"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2019 AÑO M</w:t>
                        </w:r>
                        <w:r>
                          <w:rPr>
                            <w:rFonts w:asciiTheme="majorHAnsi" w:eastAsiaTheme="majorEastAsia" w:hAnsiTheme="majorHAnsi" w:cstheme="majorBidi"/>
                            <w:caps/>
                            <w:color w:val="5B9BD5" w:themeColor="accent1"/>
                            <w:sz w:val="18"/>
                            <w:szCs w:val="28"/>
                          </w:rPr>
                          <w:t>Á</w:t>
                        </w:r>
                        <w:r w:rsidRPr="00F87370">
                          <w:rPr>
                            <w:rFonts w:asciiTheme="majorHAnsi" w:eastAsiaTheme="majorEastAsia" w:hAnsiTheme="majorHAnsi" w:cstheme="majorBidi"/>
                            <w:caps/>
                            <w:color w:val="5B9BD5" w:themeColor="accent1"/>
                            <w:sz w:val="18"/>
                            <w:szCs w:val="28"/>
                          </w:rPr>
                          <w:t>S CALIENTE DESPU</w:t>
                        </w:r>
                        <w:r>
                          <w:rPr>
                            <w:rFonts w:asciiTheme="majorHAnsi" w:eastAsiaTheme="majorEastAsia" w:hAnsiTheme="majorHAnsi" w:cstheme="majorBidi"/>
                            <w:caps/>
                            <w:color w:val="5B9BD5" w:themeColor="accent1"/>
                            <w:sz w:val="18"/>
                            <w:szCs w:val="28"/>
                          </w:rPr>
                          <w:t>É</w:t>
                        </w:r>
                        <w:r w:rsidRPr="00F87370">
                          <w:rPr>
                            <w:rFonts w:asciiTheme="majorHAnsi" w:eastAsiaTheme="majorEastAsia" w:hAnsiTheme="majorHAnsi" w:cstheme="majorBidi"/>
                            <w:caps/>
                            <w:color w:val="5B9BD5" w:themeColor="accent1"/>
                            <w:sz w:val="18"/>
                            <w:szCs w:val="28"/>
                          </w:rPr>
                          <w:t>S DEL AÑO 2016</w:t>
                        </w:r>
                        <w:r>
                          <w:rPr>
                            <w:rFonts w:asciiTheme="majorHAnsi" w:eastAsiaTheme="majorEastAsia" w:hAnsiTheme="majorHAnsi" w:cstheme="majorBidi"/>
                            <w:caps/>
                            <w:color w:val="5B9BD5" w:themeColor="accent1"/>
                            <w:sz w:val="18"/>
                            <w:szCs w:val="28"/>
                          </w:rPr>
                          <w:t>,</w:t>
                        </w:r>
                        <w:r w:rsidRPr="00F87370">
                          <w:rPr>
                            <w:rFonts w:asciiTheme="majorHAnsi" w:eastAsiaTheme="majorEastAsia" w:hAnsiTheme="majorHAnsi" w:cstheme="majorBidi"/>
                            <w:caps/>
                            <w:color w:val="5B9BD5" w:themeColor="accent1"/>
                            <w:sz w:val="18"/>
                            <w:szCs w:val="28"/>
                          </w:rPr>
                          <w:t xml:space="preserve"> SEGÚN LA OMM</w:t>
                        </w:r>
                      </w:p>
                      <w:p w:rsidR="00732C78" w:rsidRPr="00F87370"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COMUNICADO</w:t>
                        </w:r>
                      </w:p>
                    </w:txbxContent>
                  </v:textbox>
                </v:shape>
                <w10:wrap type="square" anchorx="margin" anchory="margin"/>
              </v:group>
            </w:pict>
          </mc:Fallback>
        </mc:AlternateContent>
      </w:r>
    </w:p>
    <w:p w:rsidR="00AD329E" w:rsidRPr="00A340B7" w:rsidRDefault="00AD329E" w:rsidP="00A340B7">
      <w:pPr>
        <w:pStyle w:val="Ttulo1"/>
      </w:pPr>
      <w:bookmarkStart w:id="0" w:name="_Toc33626156"/>
      <w:bookmarkStart w:id="1" w:name="_Toc44663149"/>
      <w:bookmarkStart w:id="2" w:name="_Toc44863405"/>
      <w:r w:rsidRPr="00A340B7">
        <w:t>Resultados Misionales Generales</w:t>
      </w:r>
      <w:bookmarkEnd w:id="0"/>
      <w:bookmarkEnd w:id="1"/>
      <w:bookmarkEnd w:id="2"/>
      <w:r w:rsidRPr="00A340B7">
        <w:t xml:space="preserve"> </w:t>
      </w:r>
    </w:p>
    <w:p w:rsidR="00AD329E" w:rsidRDefault="00AD329E"/>
    <w:p w:rsidR="00C57784" w:rsidRDefault="00C57784">
      <w:r>
        <w:t xml:space="preserve">Se consigna en el presente capítulo del informe de gestión del año 2019, los logros y resultados del IDEAM como un resultado general que generó beneficios significativos y reconocidos por fuera de la Institución. </w:t>
      </w:r>
    </w:p>
    <w:p w:rsidR="00AD329E" w:rsidRPr="00CD547C" w:rsidRDefault="00AD329E" w:rsidP="00AD329E">
      <w:pPr>
        <w:rPr>
          <w:rFonts w:cstheme="minorHAnsi"/>
        </w:rPr>
      </w:pPr>
    </w:p>
    <w:p w:rsidR="00AD329E" w:rsidRPr="006E0E91" w:rsidRDefault="00AD329E" w:rsidP="00AD329E">
      <w:pPr>
        <w:pStyle w:val="Ttulo2"/>
      </w:pPr>
      <w:bookmarkStart w:id="3" w:name="_Toc33626157"/>
      <w:bookmarkStart w:id="4" w:name="_Toc44663150"/>
      <w:bookmarkStart w:id="5" w:name="_Toc44863406"/>
      <w:r w:rsidRPr="006E0E91">
        <w:t>Participación en las Instancias nacionales sobre gestión del conocimiento aplicada a   Adaptación y Gestión del Riesgo ante ola de calor e incendios forestales</w:t>
      </w:r>
      <w:bookmarkEnd w:id="3"/>
      <w:bookmarkEnd w:id="4"/>
      <w:bookmarkEnd w:id="5"/>
      <w:r w:rsidRPr="006E0E91">
        <w:t xml:space="preserve"> </w:t>
      </w:r>
    </w:p>
    <w:p w:rsidR="00AD329E" w:rsidRPr="004C7B45" w:rsidRDefault="00AD329E" w:rsidP="00AD329E">
      <w:pPr>
        <w:jc w:val="both"/>
        <w:rPr>
          <w:rFonts w:cstheme="minorHAnsi"/>
          <w:noProof/>
          <w:lang w:eastAsia="es-CO"/>
        </w:rPr>
      </w:pPr>
    </w:p>
    <w:p w:rsidR="00AD329E" w:rsidRPr="004C7B45" w:rsidRDefault="00AD329E" w:rsidP="00AD329E">
      <w:pPr>
        <w:jc w:val="both"/>
        <w:rPr>
          <w:rFonts w:cstheme="minorHAnsi"/>
          <w:noProof/>
          <w:lang w:eastAsia="es-CO"/>
        </w:rPr>
      </w:pPr>
      <w:r w:rsidRPr="00BE10A8">
        <w:rPr>
          <w:rFonts w:cstheme="minorHAnsi"/>
          <w:noProof/>
          <w:lang w:eastAsia="es-CO"/>
        </w:rPr>
        <w:t>Hay cierto consenso por parte de los diferentes expertos del I</w:t>
      </w:r>
      <w:r>
        <w:rPr>
          <w:rFonts w:cstheme="minorHAnsi"/>
          <w:noProof/>
          <w:lang w:eastAsia="es-CO"/>
        </w:rPr>
        <w:t xml:space="preserve">deam </w:t>
      </w:r>
      <w:r w:rsidRPr="00BE10A8">
        <w:rPr>
          <w:rFonts w:cstheme="minorHAnsi"/>
          <w:noProof/>
          <w:lang w:eastAsia="es-CO"/>
        </w:rPr>
        <w:t>a los que se les preguntó por  lo mas caracte</w:t>
      </w:r>
      <w:r w:rsidRPr="00295AEA">
        <w:rPr>
          <w:rFonts w:cstheme="minorHAnsi"/>
          <w:noProof/>
          <w:lang w:eastAsia="es-CO"/>
        </w:rPr>
        <w:t>ristico del clima del recientemente culminado 2019. T</w:t>
      </w:r>
      <w:bookmarkStart w:id="6" w:name="_GoBack"/>
      <w:bookmarkEnd w:id="6"/>
      <w:r w:rsidRPr="00295AEA">
        <w:rPr>
          <w:rFonts w:cstheme="minorHAnsi"/>
          <w:noProof/>
          <w:lang w:eastAsia="es-CO"/>
        </w:rPr>
        <w:t xml:space="preserve">emperaturas ligeramente superiores a lo normal como caracteristica general de todo el año. </w:t>
      </w:r>
      <w:r w:rsidRPr="00CD547C">
        <w:rPr>
          <w:rFonts w:cstheme="minorHAnsi"/>
          <w:noProof/>
          <w:lang w:eastAsia="es-CO"/>
        </w:rPr>
        <w:t>Aunque se acentuó o m</w:t>
      </w:r>
      <w:r>
        <w:rPr>
          <w:rFonts w:cstheme="minorHAnsi"/>
          <w:noProof/>
          <w:lang w:eastAsia="es-CO"/>
        </w:rPr>
        <w:t>á</w:t>
      </w:r>
      <w:r w:rsidRPr="00CD547C">
        <w:rPr>
          <w:rFonts w:cstheme="minorHAnsi"/>
          <w:noProof/>
          <w:lang w:eastAsia="es-CO"/>
        </w:rPr>
        <w:t xml:space="preserve">s evidente en el segundo semestre del año. </w:t>
      </w:r>
    </w:p>
    <w:p w:rsidR="00AD329E" w:rsidRPr="00E20383" w:rsidRDefault="00AD329E" w:rsidP="00AD329E">
      <w:pPr>
        <w:jc w:val="both"/>
        <w:rPr>
          <w:rFonts w:cstheme="minorHAnsi"/>
          <w:noProof/>
          <w:lang w:eastAsia="es-CO"/>
        </w:rPr>
      </w:pPr>
      <w:r w:rsidRPr="00BE10A8">
        <w:rPr>
          <w:rFonts w:cstheme="minorHAnsi"/>
          <w:noProof/>
          <w:lang w:eastAsia="es-CO"/>
        </w:rPr>
        <w:t>De manera concreta el principal impacto en Co</w:t>
      </w:r>
      <w:r w:rsidRPr="00295AEA">
        <w:rPr>
          <w:rFonts w:cstheme="minorHAnsi"/>
          <w:noProof/>
          <w:lang w:eastAsia="es-CO"/>
        </w:rPr>
        <w:t>lombia de esta situación se evidencia en cambios en las condiciones de negociación de la energía y sobre otras variables socio económicas como las que sirven para toma</w:t>
      </w:r>
      <w:r w:rsidRPr="00CD547C">
        <w:rPr>
          <w:rFonts w:cstheme="minorHAnsi"/>
          <w:noProof/>
          <w:lang w:eastAsia="es-CO"/>
        </w:rPr>
        <w:t>r decisiones acerca de las p</w:t>
      </w:r>
      <w:r w:rsidRPr="008F0B9E">
        <w:rPr>
          <w:rFonts w:cstheme="minorHAnsi"/>
          <w:noProof/>
          <w:lang w:eastAsia="es-CO"/>
        </w:rPr>
        <w:t xml:space="preserve">rioridades en salud y agronegocios. </w:t>
      </w:r>
    </w:p>
    <w:p w:rsidR="00AD329E" w:rsidRPr="00C26217" w:rsidRDefault="00AD329E" w:rsidP="00AD329E">
      <w:pPr>
        <w:jc w:val="both"/>
        <w:rPr>
          <w:rFonts w:cstheme="minorHAnsi"/>
          <w:noProof/>
          <w:lang w:eastAsia="es-CO"/>
        </w:rPr>
      </w:pPr>
      <w:r w:rsidRPr="00C43EE4">
        <w:rPr>
          <w:rFonts w:cstheme="minorHAnsi"/>
          <w:noProof/>
          <w:lang w:eastAsia="es-CO"/>
        </w:rPr>
        <w:t xml:space="preserve">El IDEAM en este sentido recibe solicitudes de información y datos de zonas del país con mayor vulnerabilidad y/o </w:t>
      </w:r>
      <w:r w:rsidRPr="007B2A9B">
        <w:rPr>
          <w:rFonts w:cstheme="minorHAnsi"/>
          <w:noProof/>
          <w:lang w:eastAsia="es-CO"/>
        </w:rPr>
        <w:t>de los sectores de la producción que se sintieron amenazados, que para la Institución se tradujo en un refuerzo de los procesos de monitoreo y de información que perm</w:t>
      </w:r>
      <w:r w:rsidRPr="00C26217">
        <w:rPr>
          <w:rFonts w:cstheme="minorHAnsi"/>
          <w:noProof/>
          <w:lang w:eastAsia="es-CO"/>
        </w:rPr>
        <w:t xml:space="preserve">itieran a las autoridades y tomadores de decisiones  manejar los posibles riesgos. </w:t>
      </w:r>
    </w:p>
    <w:p w:rsidR="00AD329E" w:rsidRPr="004C7B45" w:rsidRDefault="00AD329E" w:rsidP="00AD329E">
      <w:pPr>
        <w:jc w:val="both"/>
        <w:rPr>
          <w:rFonts w:cstheme="minorHAnsi"/>
          <w:noProof/>
          <w:lang w:eastAsia="es-CO"/>
        </w:rPr>
      </w:pPr>
      <w:r w:rsidRPr="002D2BC2">
        <w:rPr>
          <w:rFonts w:cstheme="minorHAnsi"/>
          <w:noProof/>
          <w:lang w:eastAsia="es-CO"/>
        </w:rPr>
        <w:t xml:space="preserve">Es el caso de las solicitudes realizadas en torno a las condiciones de propagación </w:t>
      </w:r>
      <w:r w:rsidRPr="00920C6B">
        <w:rPr>
          <w:rFonts w:cstheme="minorHAnsi"/>
          <w:noProof/>
          <w:lang w:eastAsia="es-CO"/>
        </w:rPr>
        <w:t xml:space="preserve">de </w:t>
      </w:r>
      <w:r w:rsidRPr="00BA0C13">
        <w:rPr>
          <w:rFonts w:cstheme="minorHAnsi"/>
          <w:b/>
          <w:noProof/>
          <w:lang w:eastAsia="es-CO"/>
        </w:rPr>
        <w:t>incendios forestales</w:t>
      </w:r>
      <w:r w:rsidRPr="00CD547C">
        <w:rPr>
          <w:rFonts w:cstheme="minorHAnsi"/>
          <w:noProof/>
          <w:lang w:eastAsia="es-CO"/>
        </w:rPr>
        <w:t xml:space="preserve"> </w:t>
      </w:r>
      <w:r w:rsidRPr="008F0B9E">
        <w:rPr>
          <w:rFonts w:cstheme="minorHAnsi"/>
          <w:noProof/>
          <w:lang w:eastAsia="es-CO"/>
        </w:rPr>
        <w:lastRenderedPageBreak/>
        <w:t>pres</w:t>
      </w:r>
      <w:r w:rsidRPr="00E20383">
        <w:rPr>
          <w:rFonts w:cstheme="minorHAnsi"/>
          <w:noProof/>
          <w:lang w:eastAsia="es-CO"/>
        </w:rPr>
        <w:t xml:space="preserve">entados en el segundo semestre del año 2019, cuando el </w:t>
      </w:r>
      <w:r w:rsidRPr="00C43EE4">
        <w:rPr>
          <w:rFonts w:cstheme="minorHAnsi"/>
          <w:noProof/>
          <w:lang w:eastAsia="es-CO"/>
        </w:rPr>
        <w:t>I</w:t>
      </w:r>
      <w:r>
        <w:rPr>
          <w:rFonts w:cstheme="minorHAnsi"/>
          <w:noProof/>
          <w:lang w:eastAsia="es-CO"/>
        </w:rPr>
        <w:t>deam</w:t>
      </w:r>
      <w:r w:rsidRPr="00CD547C">
        <w:rPr>
          <w:rFonts w:cstheme="minorHAnsi"/>
          <w:noProof/>
          <w:lang w:eastAsia="es-CO"/>
        </w:rPr>
        <w:t xml:space="preserve"> debio ampliar su cobertura informativa y generar incluso </w:t>
      </w:r>
      <w:r w:rsidRPr="00BA0C13">
        <w:rPr>
          <w:rFonts w:cstheme="minorHAnsi"/>
          <w:b/>
          <w:noProof/>
          <w:lang w:eastAsia="es-CO"/>
        </w:rPr>
        <w:t>boletines especiales</w:t>
      </w:r>
      <w:r w:rsidRPr="00CD547C">
        <w:rPr>
          <w:rFonts w:cstheme="minorHAnsi"/>
          <w:noProof/>
          <w:lang w:eastAsia="es-CO"/>
        </w:rPr>
        <w:t xml:space="preserve"> y analisis de las condiciones que se estaban presentando en la Amazonía Colombiana </w:t>
      </w:r>
      <w:sdt>
        <w:sdtPr>
          <w:rPr>
            <w:rFonts w:cstheme="minorHAnsi"/>
            <w:noProof/>
            <w:lang w:eastAsia="es-CO"/>
          </w:rPr>
          <w:id w:val="1385136454"/>
          <w:citation/>
        </w:sdtPr>
        <w:sdtContent>
          <w:r w:rsidRPr="00BE10A8">
            <w:rPr>
              <w:rFonts w:cstheme="minorHAnsi"/>
              <w:noProof/>
              <w:lang w:eastAsia="es-CO"/>
            </w:rPr>
            <w:fldChar w:fldCharType="begin"/>
          </w:r>
          <w:r w:rsidRPr="00BA0C13">
            <w:rPr>
              <w:rFonts w:cstheme="minorHAnsi"/>
              <w:noProof/>
              <w:lang w:eastAsia="es-CO"/>
            </w:rPr>
            <w:instrText xml:space="preserve"> CITATION Ofi20 \l 9226 </w:instrText>
          </w:r>
          <w:r w:rsidRPr="00BE10A8">
            <w:rPr>
              <w:rFonts w:cstheme="minorHAnsi"/>
              <w:noProof/>
              <w:lang w:eastAsia="es-CO"/>
            </w:rPr>
            <w:fldChar w:fldCharType="separate"/>
          </w:r>
          <w:r w:rsidRPr="00BE10A8">
            <w:rPr>
              <w:rFonts w:cstheme="minorHAnsi"/>
              <w:noProof/>
              <w:lang w:eastAsia="es-CO"/>
            </w:rPr>
            <w:t xml:space="preserve">(IDEAM., </w:t>
          </w:r>
          <w:r w:rsidRPr="00295AEA">
            <w:rPr>
              <w:rFonts w:cstheme="minorHAnsi"/>
              <w:noProof/>
              <w:lang w:eastAsia="es-CO"/>
            </w:rPr>
            <w:t>2020)</w:t>
          </w:r>
          <w:r w:rsidRPr="00BE10A8">
            <w:rPr>
              <w:rFonts w:cstheme="minorHAnsi"/>
              <w:noProof/>
              <w:lang w:eastAsia="es-CO"/>
            </w:rPr>
            <w:fldChar w:fldCharType="end"/>
          </w:r>
        </w:sdtContent>
      </w:sdt>
    </w:p>
    <w:p w:rsidR="00AD329E" w:rsidRPr="00295AEA" w:rsidRDefault="00AD329E" w:rsidP="00AD329E">
      <w:pPr>
        <w:jc w:val="both"/>
        <w:rPr>
          <w:rFonts w:cstheme="minorHAnsi"/>
          <w:noProof/>
          <w:lang w:eastAsia="es-CO"/>
        </w:rPr>
      </w:pPr>
      <w:r w:rsidRPr="004C7B45">
        <w:rPr>
          <w:rFonts w:cstheme="minorHAnsi"/>
          <w:noProof/>
          <w:lang w:eastAsia="es-CO"/>
        </w:rPr>
        <w:t xml:space="preserve">Ahora bien, en estricta consideración con la </w:t>
      </w:r>
      <w:r w:rsidRPr="00D47EDF">
        <w:rPr>
          <w:rFonts w:cstheme="minorHAnsi"/>
          <w:noProof/>
          <w:lang w:eastAsia="es-CO"/>
        </w:rPr>
        <w:t>actividades diarias de monitoreo y seguimiento</w:t>
      </w:r>
      <w:r w:rsidRPr="00BE10A8">
        <w:rPr>
          <w:rFonts w:cstheme="minorHAnsi"/>
          <w:noProof/>
          <w:lang w:eastAsia="es-CO"/>
        </w:rPr>
        <w:t xml:space="preserve"> del Instituto se puede destacar las consultas y los eventos atendidos durante el año, relacionados con la presentacion de de alertas y predicciones para </w:t>
      </w:r>
      <w:r w:rsidRPr="00295AEA">
        <w:rPr>
          <w:rFonts w:cstheme="minorHAnsi"/>
          <w:noProof/>
          <w:lang w:eastAsia="es-CO"/>
        </w:rPr>
        <w:t xml:space="preserve">diferentes situaciones e intereses.  </w:t>
      </w:r>
    </w:p>
    <w:p w:rsidR="00AD329E" w:rsidRPr="00CD547C" w:rsidRDefault="00AD329E" w:rsidP="00AD329E">
      <w:pPr>
        <w:jc w:val="both"/>
        <w:rPr>
          <w:rFonts w:cstheme="minorHAnsi"/>
        </w:rPr>
      </w:pPr>
    </w:p>
    <w:p w:rsidR="00AD329E" w:rsidRPr="006E0E91" w:rsidRDefault="00AD329E" w:rsidP="00AD329E">
      <w:pPr>
        <w:pStyle w:val="Ttulo3"/>
      </w:pPr>
      <w:bookmarkStart w:id="7" w:name="_Toc33626158"/>
      <w:bookmarkStart w:id="8" w:name="_Toc44663151"/>
      <w:r w:rsidRPr="006E0E91">
        <w:t>Cubrimiento del tema de incendios</w:t>
      </w:r>
      <w:bookmarkEnd w:id="7"/>
      <w:bookmarkEnd w:id="8"/>
      <w:r w:rsidRPr="006E0E91">
        <w:t xml:space="preserve"> </w:t>
      </w:r>
    </w:p>
    <w:p w:rsidR="00AD329E" w:rsidRPr="004C7B45" w:rsidRDefault="00AD329E" w:rsidP="00AD329E">
      <w:pPr>
        <w:jc w:val="both"/>
        <w:rPr>
          <w:rFonts w:cstheme="minorHAnsi"/>
        </w:rPr>
      </w:pPr>
    </w:p>
    <w:p w:rsidR="00AD329E" w:rsidRPr="00CD547C" w:rsidRDefault="00AD329E" w:rsidP="00AD329E">
      <w:pPr>
        <w:jc w:val="both"/>
        <w:rPr>
          <w:rFonts w:cstheme="minorHAnsi"/>
        </w:rPr>
      </w:pPr>
      <w:r w:rsidRPr="00BE10A8">
        <w:rPr>
          <w:rFonts w:cstheme="minorHAnsi"/>
        </w:rPr>
        <w:t xml:space="preserve">Durante la vigencia 2019 se trabajó en el modelo conceptual Sistema de información Geográfica para la Prevención de Incendios </w:t>
      </w:r>
      <w:r>
        <w:rPr>
          <w:rFonts w:cstheme="minorHAnsi"/>
        </w:rPr>
        <w:t>(</w:t>
      </w:r>
      <w:r w:rsidRPr="00BE10A8">
        <w:rPr>
          <w:rFonts w:cstheme="minorHAnsi"/>
        </w:rPr>
        <w:t>SIGPI</w:t>
      </w:r>
      <w:r>
        <w:rPr>
          <w:rFonts w:cstheme="minorHAnsi"/>
        </w:rPr>
        <w:t>)</w:t>
      </w:r>
      <w:r w:rsidRPr="00BE10A8">
        <w:rPr>
          <w:rFonts w:cstheme="minorHAnsi"/>
        </w:rPr>
        <w:t xml:space="preserve"> para la generación de información de alertas te</w:t>
      </w:r>
      <w:r w:rsidRPr="00295AEA">
        <w:rPr>
          <w:rFonts w:cstheme="minorHAnsi"/>
        </w:rPr>
        <w:t xml:space="preserve">mpranas de incendios de la cobertura vegetal, trabajo que se </w:t>
      </w:r>
      <w:r w:rsidRPr="000D37ED">
        <w:rPr>
          <w:rFonts w:cstheme="minorHAnsi"/>
        </w:rPr>
        <w:t xml:space="preserve">hace en conjunto con la oficina de pronósticos y Alertas. Se genera informe anual sobre la ocurrencia de incendios de la cobertura vegetal que son reportados a través </w:t>
      </w:r>
      <w:r w:rsidRPr="008F0B9E">
        <w:rPr>
          <w:rFonts w:cstheme="minorHAnsi"/>
        </w:rPr>
        <w:t xml:space="preserve">del </w:t>
      </w:r>
      <w:r w:rsidRPr="00C43EE4">
        <w:rPr>
          <w:rFonts w:cstheme="minorHAnsi"/>
        </w:rPr>
        <w:t>Sistema Nacional de información Forestal</w:t>
      </w:r>
      <w:r>
        <w:rPr>
          <w:rFonts w:cstheme="minorHAnsi"/>
        </w:rPr>
        <w:t xml:space="preserve"> (</w:t>
      </w:r>
      <w:r w:rsidRPr="005C4B2F">
        <w:rPr>
          <w:rFonts w:cstheme="minorHAnsi"/>
        </w:rPr>
        <w:t>SNIF</w:t>
      </w:r>
      <w:r>
        <w:rPr>
          <w:rFonts w:cstheme="minorHAnsi"/>
        </w:rPr>
        <w:t>)</w:t>
      </w:r>
      <w:r w:rsidRPr="00CD547C">
        <w:rPr>
          <w:rFonts w:cstheme="minorHAnsi"/>
        </w:rPr>
        <w:t xml:space="preserve">.  Durante el 2019 se emitieron 12 boletines mensuales de predicción climática y se emitieron 365 informes de pronósticos de la amenaza por incendios de la cobertura vegetal para el país a </w:t>
      </w:r>
      <w:r>
        <w:rPr>
          <w:rFonts w:cstheme="minorHAnsi"/>
        </w:rPr>
        <w:t xml:space="preserve">escala </w:t>
      </w:r>
      <w:r w:rsidRPr="00CD547C">
        <w:rPr>
          <w:rFonts w:cstheme="minorHAnsi"/>
        </w:rPr>
        <w:t>municipal.</w:t>
      </w:r>
    </w:p>
    <w:p w:rsidR="00AD329E" w:rsidRPr="000D37ED" w:rsidRDefault="00AD329E" w:rsidP="00AD329E">
      <w:pPr>
        <w:jc w:val="both"/>
        <w:rPr>
          <w:rFonts w:cstheme="minorHAnsi"/>
        </w:rPr>
      </w:pPr>
      <w:r w:rsidRPr="00CD547C">
        <w:rPr>
          <w:rFonts w:cstheme="minorHAnsi"/>
        </w:rPr>
        <w:t xml:space="preserve">Se participó en </w:t>
      </w:r>
      <w:r>
        <w:rPr>
          <w:rFonts w:cstheme="minorHAnsi"/>
        </w:rPr>
        <w:t>dos</w:t>
      </w:r>
      <w:r w:rsidRPr="00CD547C">
        <w:rPr>
          <w:rFonts w:cstheme="minorHAnsi"/>
        </w:rPr>
        <w:t xml:space="preserve"> foros regionales de clima y deforestación uno en Florencia (Caquetá) y el segundo en Vista Hermosa (Meta).  </w:t>
      </w:r>
    </w:p>
    <w:p w:rsidR="00AD329E" w:rsidRPr="00CD547C" w:rsidRDefault="00AD329E" w:rsidP="00AD329E">
      <w:pPr>
        <w:jc w:val="both"/>
        <w:rPr>
          <w:rFonts w:cstheme="minorHAnsi"/>
        </w:rPr>
      </w:pPr>
      <w:r w:rsidRPr="008F0B9E">
        <w:rPr>
          <w:rFonts w:cstheme="minorHAnsi"/>
        </w:rPr>
        <w:t xml:space="preserve">A través de la página </w:t>
      </w:r>
      <w:r>
        <w:rPr>
          <w:rFonts w:cstheme="minorHAnsi"/>
        </w:rPr>
        <w:t xml:space="preserve">web </w:t>
      </w:r>
      <w:r w:rsidRPr="00CD547C">
        <w:rPr>
          <w:rFonts w:cstheme="minorHAnsi"/>
        </w:rPr>
        <w:t>del I</w:t>
      </w:r>
      <w:r>
        <w:rPr>
          <w:rFonts w:cstheme="minorHAnsi"/>
        </w:rPr>
        <w:t xml:space="preserve">deam </w:t>
      </w:r>
      <w:r w:rsidRPr="00CD547C">
        <w:rPr>
          <w:rFonts w:cstheme="minorHAnsi"/>
        </w:rPr>
        <w:t>los interesados de forma diaria pueden consultar las alertas de Incendios de la cobertura Vegetal se dispuso en el visor del I</w:t>
      </w:r>
      <w:r>
        <w:rPr>
          <w:rFonts w:cstheme="minorHAnsi"/>
        </w:rPr>
        <w:t xml:space="preserve">deam </w:t>
      </w:r>
      <w:r w:rsidRPr="00CD547C">
        <w:rPr>
          <w:rFonts w:cstheme="minorHAnsi"/>
        </w:rPr>
        <w:t>el filtro de puntos de calor emitidos por la NASA de los satélites MODIS y VIIRS.   De manera particular, Se atendieron consultas realizadas sobre focos de calor para la Fiscalía General de la Nación para el departamen</w:t>
      </w:r>
      <w:r w:rsidRPr="000D37ED">
        <w:rPr>
          <w:rFonts w:cstheme="minorHAnsi"/>
        </w:rPr>
        <w:t>to del Choco, eventos de inc</w:t>
      </w:r>
      <w:r w:rsidRPr="008F0B9E">
        <w:rPr>
          <w:rFonts w:cstheme="minorHAnsi"/>
        </w:rPr>
        <w:t>endios solicitados por el grupo GASURE, de la Universidad de</w:t>
      </w:r>
      <w:r w:rsidRPr="00E20383">
        <w:rPr>
          <w:rFonts w:cstheme="minorHAnsi"/>
        </w:rPr>
        <w:t xml:space="preserve"> Antioquia y </w:t>
      </w:r>
      <w:r>
        <w:rPr>
          <w:rFonts w:cstheme="minorHAnsi"/>
        </w:rPr>
        <w:t>S</w:t>
      </w:r>
      <w:r w:rsidRPr="00CD547C">
        <w:rPr>
          <w:rFonts w:cstheme="minorHAnsi"/>
        </w:rPr>
        <w:t>ecretar</w:t>
      </w:r>
      <w:r>
        <w:rPr>
          <w:rFonts w:cstheme="minorHAnsi"/>
        </w:rPr>
        <w:t>í</w:t>
      </w:r>
      <w:r w:rsidRPr="00CD547C">
        <w:rPr>
          <w:rFonts w:cstheme="minorHAnsi"/>
        </w:rPr>
        <w:t xml:space="preserve">a de </w:t>
      </w:r>
      <w:r>
        <w:rPr>
          <w:rFonts w:cstheme="minorHAnsi"/>
        </w:rPr>
        <w:t>A</w:t>
      </w:r>
      <w:r w:rsidRPr="00CD547C">
        <w:rPr>
          <w:rFonts w:cstheme="minorHAnsi"/>
        </w:rPr>
        <w:t>gricultura del municipio de Fusagasugá.  De igual manera se atendieron solicitudes relacionadas con el shape de incendios para Seguros Libe</w:t>
      </w:r>
      <w:r w:rsidRPr="000D37ED">
        <w:rPr>
          <w:rFonts w:cstheme="minorHAnsi"/>
        </w:rPr>
        <w:t>rty y la Universidad Distrit</w:t>
      </w:r>
      <w:r w:rsidRPr="008F0B9E">
        <w:rPr>
          <w:rFonts w:cstheme="minorHAnsi"/>
        </w:rPr>
        <w:t>al y se entregaron reportes de eventos de incendios solicitad</w:t>
      </w:r>
      <w:r w:rsidRPr="00E20383">
        <w:rPr>
          <w:rFonts w:cstheme="minorHAnsi"/>
        </w:rPr>
        <w:t>os por la Secretar</w:t>
      </w:r>
      <w:r>
        <w:rPr>
          <w:rFonts w:cstheme="minorHAnsi"/>
        </w:rPr>
        <w:t>í</w:t>
      </w:r>
      <w:r w:rsidRPr="00CD547C">
        <w:rPr>
          <w:rFonts w:cstheme="minorHAnsi"/>
        </w:rPr>
        <w:t xml:space="preserve">a de </w:t>
      </w:r>
      <w:r>
        <w:rPr>
          <w:rFonts w:cstheme="minorHAnsi"/>
        </w:rPr>
        <w:t>G</w:t>
      </w:r>
      <w:r w:rsidRPr="00CD547C">
        <w:rPr>
          <w:rFonts w:cstheme="minorHAnsi"/>
        </w:rPr>
        <w:t xml:space="preserve">obierno de Puerto Gaitán (Meta).  </w:t>
      </w:r>
    </w:p>
    <w:p w:rsidR="00AD329E" w:rsidRPr="006E0E91" w:rsidRDefault="00AD329E" w:rsidP="00AD329E">
      <w:pPr>
        <w:pStyle w:val="Ttulo3"/>
      </w:pPr>
      <w:bookmarkStart w:id="9" w:name="_Toc33626159"/>
      <w:bookmarkStart w:id="10" w:name="_Toc44663152"/>
      <w:r w:rsidRPr="006E0E91">
        <w:t>Comité de Gestión del Conocimiento</w:t>
      </w:r>
      <w:bookmarkEnd w:id="9"/>
      <w:bookmarkEnd w:id="10"/>
      <w:r w:rsidRPr="006E0E91">
        <w:t xml:space="preserve"> </w:t>
      </w:r>
    </w:p>
    <w:p w:rsidR="00AD329E" w:rsidRPr="004C7B45" w:rsidRDefault="00AD329E" w:rsidP="00AD329E">
      <w:pPr>
        <w:spacing w:after="0" w:line="240" w:lineRule="auto"/>
        <w:jc w:val="both"/>
        <w:rPr>
          <w:rFonts w:cstheme="minorHAnsi"/>
        </w:rPr>
      </w:pPr>
    </w:p>
    <w:p w:rsidR="00AD329E" w:rsidRPr="00CD547C" w:rsidRDefault="00AD329E" w:rsidP="00AD329E">
      <w:pPr>
        <w:jc w:val="both"/>
        <w:rPr>
          <w:rFonts w:cstheme="minorHAnsi"/>
        </w:rPr>
      </w:pPr>
      <w:r w:rsidRPr="00BE10A8">
        <w:rPr>
          <w:rFonts w:cstheme="minorHAnsi"/>
        </w:rPr>
        <w:t>El I</w:t>
      </w:r>
      <w:r>
        <w:rPr>
          <w:rFonts w:cstheme="minorHAnsi"/>
        </w:rPr>
        <w:t xml:space="preserve">deam </w:t>
      </w:r>
      <w:r w:rsidRPr="00BE10A8">
        <w:rPr>
          <w:rFonts w:cstheme="minorHAnsi"/>
        </w:rPr>
        <w:t xml:space="preserve">hace parte formal del </w:t>
      </w:r>
      <w:r w:rsidRPr="00BA0C13">
        <w:rPr>
          <w:rFonts w:cstheme="minorHAnsi"/>
          <w:bCs/>
        </w:rPr>
        <w:t>Comité de Conocimiento del Riesgo</w:t>
      </w:r>
      <w:r w:rsidRPr="005B128E">
        <w:rPr>
          <w:rFonts w:cstheme="minorHAnsi"/>
        </w:rPr>
        <w:t xml:space="preserve"> por la </w:t>
      </w:r>
      <w:r>
        <w:rPr>
          <w:rFonts w:cstheme="minorHAnsi"/>
        </w:rPr>
        <w:t>L</w:t>
      </w:r>
      <w:r w:rsidRPr="005B128E">
        <w:rPr>
          <w:rFonts w:cstheme="minorHAnsi"/>
        </w:rPr>
        <w:t>ey 1523, durante 2019 se acordó con la UNGRD temas para el Plan de Trabajo del</w:t>
      </w:r>
      <w:r w:rsidRPr="00CD547C">
        <w:rPr>
          <w:rFonts w:cstheme="minorHAnsi"/>
        </w:rPr>
        <w:t xml:space="preserve"> Comité y de las entidades que participan.</w:t>
      </w:r>
    </w:p>
    <w:p w:rsidR="00AD329E" w:rsidRPr="00C43EE4" w:rsidRDefault="00AD329E" w:rsidP="00AD329E">
      <w:pPr>
        <w:jc w:val="both"/>
        <w:rPr>
          <w:rFonts w:cstheme="minorHAnsi"/>
        </w:rPr>
      </w:pPr>
      <w:r w:rsidRPr="000D37ED">
        <w:rPr>
          <w:rFonts w:cstheme="minorHAnsi"/>
        </w:rPr>
        <w:t>Para 2019 se incluyó el tema de pilotos de evaluación de procesos de avenida torrencial en Pijao y Guacamayas, como parte de</w:t>
      </w:r>
      <w:r w:rsidRPr="008F0B9E">
        <w:rPr>
          <w:rFonts w:cstheme="minorHAnsi"/>
        </w:rPr>
        <w:t xml:space="preserve"> l</w:t>
      </w:r>
      <w:r w:rsidRPr="00E20383">
        <w:rPr>
          <w:rFonts w:cstheme="minorHAnsi"/>
        </w:rPr>
        <w:t>as actividades conjuntas de las entidades que hacen parte del comité, inicialmente se r</w:t>
      </w:r>
      <w:r w:rsidRPr="00C43EE4">
        <w:rPr>
          <w:rFonts w:cstheme="minorHAnsi"/>
        </w:rPr>
        <w:t>ealizó un acuerdo de trabajo conjunto entre la Subdirección de conocimiento de la UNGRD y la Subdirección de Hidrología para realizar una propuesta metodológica para e</w:t>
      </w:r>
      <w:r w:rsidRPr="007B2A9B">
        <w:rPr>
          <w:rFonts w:cstheme="minorHAnsi"/>
        </w:rPr>
        <w:t>valuación de avenidas torrenciales y la realización de trabajos conjuntos para toma de información y evaluación de procesos de av</w:t>
      </w:r>
      <w:r w:rsidRPr="00C26217">
        <w:rPr>
          <w:rFonts w:cstheme="minorHAnsi"/>
        </w:rPr>
        <w:t>enidas torrenciales en esos dos sitios piloto. Posteriormente el Servicio Geológico Colombiano inició actividades en la misma lín</w:t>
      </w:r>
      <w:r w:rsidRPr="002D2BC2">
        <w:rPr>
          <w:rFonts w:cstheme="minorHAnsi"/>
        </w:rPr>
        <w:t>ea que serán articuladas a través del Comité en 2020. Estas actividades están asociadas a la actividad de plan de Acción 3 de l</w:t>
      </w:r>
      <w:r w:rsidRPr="00920C6B">
        <w:rPr>
          <w:rFonts w:cstheme="minorHAnsi"/>
        </w:rPr>
        <w:t xml:space="preserve">a </w:t>
      </w:r>
      <w:r>
        <w:rPr>
          <w:rFonts w:cstheme="minorHAnsi"/>
        </w:rPr>
        <w:t>S</w:t>
      </w:r>
      <w:r w:rsidRPr="00CD547C">
        <w:rPr>
          <w:rFonts w:cstheme="minorHAnsi"/>
        </w:rPr>
        <w:t xml:space="preserve">ubdirección de </w:t>
      </w:r>
      <w:r>
        <w:rPr>
          <w:rFonts w:cstheme="minorHAnsi"/>
        </w:rPr>
        <w:t>H</w:t>
      </w:r>
      <w:r w:rsidRPr="00CD547C">
        <w:rPr>
          <w:rFonts w:cstheme="minorHAnsi"/>
        </w:rPr>
        <w:t>idrología: Realizar Actividades de Modelación, Sub</w:t>
      </w:r>
      <w:r w:rsidRPr="000D37ED">
        <w:rPr>
          <w:rFonts w:cstheme="minorHAnsi"/>
        </w:rPr>
        <w:t xml:space="preserve">actividad: Desarrollar metodologías de </w:t>
      </w:r>
      <w:r w:rsidRPr="000D37ED">
        <w:rPr>
          <w:rFonts w:cstheme="minorHAnsi"/>
        </w:rPr>
        <w:lastRenderedPageBreak/>
        <w:t>pronóstico hidroló</w:t>
      </w:r>
      <w:r w:rsidRPr="008F0B9E">
        <w:rPr>
          <w:rFonts w:cstheme="minorHAnsi"/>
        </w:rPr>
        <w:t>gi</w:t>
      </w:r>
      <w:r w:rsidRPr="00E20383">
        <w:rPr>
          <w:rFonts w:cstheme="minorHAnsi"/>
        </w:rPr>
        <w:t>co orientadas a la estimación de alertas por crecientes súbitas y análisis de amenaza d</w:t>
      </w:r>
      <w:r w:rsidRPr="00C43EE4">
        <w:rPr>
          <w:rFonts w:cstheme="minorHAnsi"/>
        </w:rPr>
        <w:t>e avenidas torrenciales.</w:t>
      </w:r>
    </w:p>
    <w:p w:rsidR="00AD329E" w:rsidRPr="00CD547C" w:rsidRDefault="00AD329E" w:rsidP="00AD329E">
      <w:pPr>
        <w:jc w:val="both"/>
        <w:rPr>
          <w:rFonts w:cstheme="minorHAnsi"/>
        </w:rPr>
      </w:pPr>
      <w:r w:rsidRPr="007B2A9B">
        <w:rPr>
          <w:rFonts w:cstheme="minorHAnsi"/>
        </w:rPr>
        <w:t xml:space="preserve">Se participó por la </w:t>
      </w:r>
      <w:r>
        <w:rPr>
          <w:rFonts w:cstheme="minorHAnsi"/>
        </w:rPr>
        <w:t>S</w:t>
      </w:r>
      <w:r w:rsidRPr="00CD547C">
        <w:rPr>
          <w:rFonts w:cstheme="minorHAnsi"/>
        </w:rPr>
        <w:t xml:space="preserve">ubdirección de </w:t>
      </w:r>
      <w:r>
        <w:rPr>
          <w:rFonts w:cstheme="minorHAnsi"/>
        </w:rPr>
        <w:t>H</w:t>
      </w:r>
      <w:r w:rsidRPr="00CD547C">
        <w:rPr>
          <w:rFonts w:cstheme="minorHAnsi"/>
        </w:rPr>
        <w:t xml:space="preserve">idrología y en fechas particulares en los diferentes comités de conocimiento, tanto en los tradicionales </w:t>
      </w:r>
      <w:r w:rsidRPr="000D37ED">
        <w:rPr>
          <w:rFonts w:cstheme="minorHAnsi"/>
        </w:rPr>
        <w:t>co</w:t>
      </w:r>
      <w:r w:rsidRPr="008F0B9E">
        <w:rPr>
          <w:rFonts w:cstheme="minorHAnsi"/>
        </w:rPr>
        <w:t xml:space="preserve">mo en algunos en particular convocados para discutir temas de la </w:t>
      </w:r>
      <w:r w:rsidRPr="00BA0C13">
        <w:rPr>
          <w:rFonts w:cstheme="minorHAnsi"/>
          <w:b/>
        </w:rPr>
        <w:t>contingencia de Hidroituango y de la vía al llano</w:t>
      </w:r>
      <w:r w:rsidRPr="00CD547C">
        <w:rPr>
          <w:rFonts w:cstheme="minorHAnsi"/>
        </w:rPr>
        <w:t>.</w:t>
      </w:r>
    </w:p>
    <w:p w:rsidR="00AD329E" w:rsidRPr="000146EC" w:rsidRDefault="00AD329E" w:rsidP="00AD329E">
      <w:pPr>
        <w:spacing w:after="0" w:line="240" w:lineRule="auto"/>
        <w:jc w:val="both"/>
        <w:rPr>
          <w:rFonts w:cstheme="minorHAnsi"/>
        </w:rPr>
      </w:pPr>
      <w:r w:rsidRPr="00CD547C">
        <w:rPr>
          <w:rFonts w:cstheme="minorHAnsi"/>
        </w:rPr>
        <w:t xml:space="preserve">Dentro de las sesiones de 2019 varias fueron orientadas a presentar productos y servicios de entidades que hacen parte del Comité que </w:t>
      </w:r>
      <w:r w:rsidRPr="008F0B9E">
        <w:rPr>
          <w:rFonts w:cstheme="minorHAnsi"/>
        </w:rPr>
        <w:t>fuer</w:t>
      </w:r>
      <w:r w:rsidRPr="00E20383">
        <w:rPr>
          <w:rFonts w:cstheme="minorHAnsi"/>
        </w:rPr>
        <w:t xml:space="preserve">an de utilidad a la gestión del Riesgo, y se realizaron las presentaciones del DANE y el SGC, la del </w:t>
      </w:r>
      <w:r w:rsidRPr="00C43EE4">
        <w:rPr>
          <w:rFonts w:cstheme="minorHAnsi"/>
        </w:rPr>
        <w:t>I</w:t>
      </w:r>
      <w:r>
        <w:rPr>
          <w:rFonts w:cstheme="minorHAnsi"/>
        </w:rPr>
        <w:t xml:space="preserve">deam </w:t>
      </w:r>
      <w:r w:rsidRPr="00CD547C">
        <w:rPr>
          <w:rFonts w:cstheme="minorHAnsi"/>
        </w:rPr>
        <w:t>se realizó el 5 de diciembre en las instalaciones de la UNGRD, con la participación de delegados de las diferentes subdirecciones, oficina de pronósticos y alertas y Oficina de Informática. En esta última sesión del año se socializaron para aprobación borradores de resolución para la creación de dos nuevas comisiones: la comisión de Operación de Embalses y la comisión de sequía la UNGRD, actualment</w:t>
      </w:r>
      <w:r w:rsidRPr="008F0B9E">
        <w:rPr>
          <w:rFonts w:cstheme="minorHAnsi"/>
        </w:rPr>
        <w:t>e se</w:t>
      </w:r>
      <w:r w:rsidRPr="00E20383">
        <w:rPr>
          <w:rFonts w:cstheme="minorHAnsi"/>
        </w:rPr>
        <w:t xml:space="preserve"> trabaja en la consolidación de las funciones, miembros y demás elementos para la generac</w:t>
      </w:r>
      <w:r w:rsidRPr="00C43EE4">
        <w:rPr>
          <w:rFonts w:cstheme="minorHAnsi"/>
        </w:rPr>
        <w:t>ión de la respectiva resolución y se deben remitir comentarios sobre la propuesta enviada por la UNGRD.</w:t>
      </w:r>
    </w:p>
    <w:p w:rsidR="00AD329E" w:rsidRPr="008A7B46" w:rsidRDefault="00AD329E" w:rsidP="00AD329E">
      <w:pPr>
        <w:spacing w:after="0" w:line="240" w:lineRule="auto"/>
        <w:jc w:val="both"/>
        <w:rPr>
          <w:rFonts w:cstheme="minorHAnsi"/>
        </w:rPr>
      </w:pPr>
    </w:p>
    <w:p w:rsidR="00AD329E" w:rsidRPr="006E0E91" w:rsidRDefault="00AD329E" w:rsidP="00AD329E">
      <w:pPr>
        <w:pStyle w:val="Ttulo3"/>
      </w:pPr>
      <w:bookmarkStart w:id="11" w:name="_Toc33626160"/>
      <w:bookmarkStart w:id="12" w:name="_Toc44663153"/>
      <w:r w:rsidRPr="006E0E91">
        <w:t>Comisión Nacional Asesora para la Investigación de Riesgo de Desastres</w:t>
      </w:r>
      <w:bookmarkEnd w:id="11"/>
      <w:bookmarkEnd w:id="12"/>
      <w:r w:rsidRPr="006E0E91">
        <w:t xml:space="preserve"> </w:t>
      </w:r>
    </w:p>
    <w:p w:rsidR="00AD329E" w:rsidRPr="004C7B45" w:rsidRDefault="00AD329E" w:rsidP="00AD329E">
      <w:pPr>
        <w:spacing w:after="0" w:line="240" w:lineRule="auto"/>
        <w:rPr>
          <w:rFonts w:cstheme="minorHAnsi"/>
        </w:rPr>
      </w:pPr>
    </w:p>
    <w:p w:rsidR="00AD329E" w:rsidRPr="000146EC" w:rsidRDefault="00AD329E" w:rsidP="00AD329E">
      <w:pPr>
        <w:jc w:val="both"/>
        <w:rPr>
          <w:rFonts w:cstheme="minorHAnsi"/>
        </w:rPr>
      </w:pPr>
      <w:r w:rsidRPr="00BE10A8">
        <w:rPr>
          <w:rFonts w:cstheme="minorHAnsi"/>
        </w:rPr>
        <w:t>Esta comisión hace parte o se deriva del Comité de Conocimiento de Riesgo.</w:t>
      </w:r>
      <w:r w:rsidRPr="00295AEA">
        <w:rPr>
          <w:rFonts w:cstheme="minorHAnsi"/>
        </w:rPr>
        <w:t xml:space="preserve"> La delegación para participación durante 2019 se dio por la dirección del Ideam a la Subdirección de </w:t>
      </w:r>
      <w:r>
        <w:rPr>
          <w:rFonts w:cstheme="minorHAnsi"/>
        </w:rPr>
        <w:t>H</w:t>
      </w:r>
      <w:r w:rsidRPr="00295AEA">
        <w:rPr>
          <w:rFonts w:cstheme="minorHAnsi"/>
        </w:rPr>
        <w:t>idrología, en ultimar reuniones participó también la Ofi</w:t>
      </w:r>
      <w:r w:rsidRPr="000146EC">
        <w:rPr>
          <w:rFonts w:cstheme="minorHAnsi"/>
        </w:rPr>
        <w:t>cina</w:t>
      </w:r>
      <w:r>
        <w:rPr>
          <w:rFonts w:cstheme="minorHAnsi"/>
        </w:rPr>
        <w:t xml:space="preserve"> del Servicio</w:t>
      </w:r>
      <w:r w:rsidRPr="000146EC">
        <w:rPr>
          <w:rFonts w:cstheme="minorHAnsi"/>
        </w:rPr>
        <w:t xml:space="preserve"> de Pronósticos y Alertas.</w:t>
      </w:r>
    </w:p>
    <w:p w:rsidR="00AD329E" w:rsidRPr="002D2BC2" w:rsidRDefault="00AD329E" w:rsidP="00AD329E">
      <w:pPr>
        <w:jc w:val="both"/>
        <w:rPr>
          <w:rFonts w:cstheme="minorHAnsi"/>
        </w:rPr>
      </w:pPr>
      <w:r w:rsidRPr="008F0B9E">
        <w:rPr>
          <w:rFonts w:cstheme="minorHAnsi"/>
        </w:rPr>
        <w:t>Se ha participado en las reuniones de la comisión preparando i</w:t>
      </w:r>
      <w:r w:rsidRPr="00E20383">
        <w:rPr>
          <w:rFonts w:cstheme="minorHAnsi"/>
        </w:rPr>
        <w:t>nformación de</w:t>
      </w:r>
      <w:r w:rsidRPr="00C43EE4">
        <w:rPr>
          <w:rFonts w:cstheme="minorHAnsi"/>
        </w:rPr>
        <w:t xml:space="preserve"> capacidades institucionales buscando articular la consolidación de las líneas de investigación que se estaban formulando para el plan de Investigación In</w:t>
      </w:r>
      <w:r w:rsidRPr="007B2A9B">
        <w:rPr>
          <w:rFonts w:cstheme="minorHAnsi"/>
        </w:rPr>
        <w:t>stitucional con líneas de investigación asociadas a la gestión del Riesgo. En la comisión en el plan de trabajo formulado a finales de 2018, se tenía previsto desde la UNGRD, entidad que lidera la comisión la generación de una revista o libro de invest</w:t>
      </w:r>
      <w:r w:rsidRPr="00C26217">
        <w:rPr>
          <w:rFonts w:cstheme="minorHAnsi"/>
        </w:rPr>
        <w:t>igación en gestión de riesgo.</w:t>
      </w:r>
    </w:p>
    <w:p w:rsidR="00AD329E" w:rsidRPr="000D37ED" w:rsidRDefault="00AD329E" w:rsidP="00AD329E">
      <w:pPr>
        <w:jc w:val="both"/>
        <w:rPr>
          <w:rFonts w:cstheme="minorHAnsi"/>
        </w:rPr>
      </w:pPr>
      <w:r w:rsidRPr="002D2BC2">
        <w:rPr>
          <w:rFonts w:cstheme="minorHAnsi"/>
        </w:rPr>
        <w:t xml:space="preserve">En las reuniones realizadas para la formulación de la revista, </w:t>
      </w:r>
      <w:r w:rsidRPr="00920C6B">
        <w:rPr>
          <w:rFonts w:cstheme="minorHAnsi"/>
        </w:rPr>
        <w:t>se discutiero</w:t>
      </w:r>
      <w:r w:rsidRPr="00BA0C13">
        <w:rPr>
          <w:rFonts w:cstheme="minorHAnsi"/>
        </w:rPr>
        <w:t>n aspectos para la formulación y alcance, comité editorial, temas, convocatorias y consolidación de capacidades de investigación en temas de gestión de Riesgo. Se generaron lineamientos y se realizó la convocatoria para recibir artículos, el delegado de I</w:t>
      </w:r>
      <w:r w:rsidRPr="004C7B45">
        <w:rPr>
          <w:rFonts w:cstheme="minorHAnsi"/>
        </w:rPr>
        <w:t xml:space="preserve">deam </w:t>
      </w:r>
      <w:r w:rsidRPr="00BA0C13">
        <w:rPr>
          <w:rFonts w:cstheme="minorHAnsi"/>
        </w:rPr>
        <w:t xml:space="preserve">hace parte del comité inicial de aprobación y pertinencia de artículos para capítulos, se han remitido </w:t>
      </w:r>
      <w:r>
        <w:rPr>
          <w:rFonts w:cstheme="minorHAnsi"/>
        </w:rPr>
        <w:t>cuatro</w:t>
      </w:r>
      <w:r w:rsidRPr="000D37ED">
        <w:rPr>
          <w:rFonts w:cstheme="minorHAnsi"/>
        </w:rPr>
        <w:t xml:space="preserve"> para esta actividad y el proceso continuará durante 2020.</w:t>
      </w:r>
    </w:p>
    <w:p w:rsidR="00AD329E" w:rsidRPr="006E0E91" w:rsidRDefault="00AD329E" w:rsidP="00AD329E">
      <w:pPr>
        <w:pStyle w:val="Ttulo3"/>
      </w:pPr>
      <w:bookmarkStart w:id="13" w:name="_Toc33626161"/>
      <w:bookmarkStart w:id="14" w:name="_Toc44663154"/>
      <w:r w:rsidRPr="006E0E91">
        <w:t>Mesas Trabajo. Ideam con el Sector Energético</w:t>
      </w:r>
      <w:bookmarkEnd w:id="13"/>
      <w:bookmarkEnd w:id="14"/>
      <w:r w:rsidRPr="006E0E91">
        <w:t xml:space="preserve"> </w:t>
      </w:r>
    </w:p>
    <w:p w:rsidR="00AD329E" w:rsidRPr="004C7B45" w:rsidRDefault="00AD329E" w:rsidP="00AD329E">
      <w:pPr>
        <w:spacing w:after="0" w:line="240" w:lineRule="auto"/>
        <w:rPr>
          <w:rFonts w:cstheme="minorHAnsi"/>
        </w:rPr>
      </w:pPr>
    </w:p>
    <w:p w:rsidR="00AD329E" w:rsidRPr="00E20383" w:rsidRDefault="00AD329E" w:rsidP="00AD329E">
      <w:pPr>
        <w:jc w:val="both"/>
        <w:rPr>
          <w:rFonts w:cstheme="minorHAnsi"/>
        </w:rPr>
      </w:pPr>
      <w:r w:rsidRPr="00BE10A8">
        <w:rPr>
          <w:rFonts w:cstheme="minorHAnsi"/>
        </w:rPr>
        <w:t>Las mesas de trabajo del I</w:t>
      </w:r>
      <w:r>
        <w:rPr>
          <w:rFonts w:cstheme="minorHAnsi"/>
        </w:rPr>
        <w:t xml:space="preserve">deam </w:t>
      </w:r>
      <w:r w:rsidRPr="00295AEA">
        <w:rPr>
          <w:rFonts w:cstheme="minorHAnsi"/>
        </w:rPr>
        <w:t>con el sector energético, buscan apoyar la toma de decisiones climáticamente inteligentes, en procura de un manejo integral de los recursos naturales, necesari</w:t>
      </w:r>
      <w:r w:rsidRPr="000D37ED">
        <w:rPr>
          <w:rFonts w:cstheme="minorHAnsi"/>
        </w:rPr>
        <w:t>os p</w:t>
      </w:r>
      <w:r w:rsidRPr="008F0B9E">
        <w:rPr>
          <w:rFonts w:cstheme="minorHAnsi"/>
        </w:rPr>
        <w:t>ara un adecuado suministro de gas y energía eléctrica a nivel nacional.</w:t>
      </w:r>
    </w:p>
    <w:p w:rsidR="00AD329E" w:rsidRPr="00920C6B" w:rsidRDefault="00AD329E" w:rsidP="00AD329E">
      <w:pPr>
        <w:jc w:val="both"/>
        <w:rPr>
          <w:rFonts w:cstheme="minorHAnsi"/>
        </w:rPr>
      </w:pPr>
      <w:r w:rsidRPr="00C43EE4">
        <w:rPr>
          <w:rFonts w:cstheme="minorHAnsi"/>
        </w:rPr>
        <w:t xml:space="preserve">Dirigir al país, </w:t>
      </w:r>
      <w:r w:rsidRPr="007B2A9B">
        <w:rPr>
          <w:rFonts w:cstheme="minorHAnsi"/>
        </w:rPr>
        <w:t>hacia prácticas energéticas sostenibles y adaptadas al clima, nos permite avanzar en la extensión de actividades productivas amigables con el medio ambiente. A través del trabajo conjunto con los tomadores de decisión, en los ámbitos regional y nacion</w:t>
      </w:r>
      <w:r w:rsidRPr="00C26217">
        <w:rPr>
          <w:rFonts w:cstheme="minorHAnsi"/>
        </w:rPr>
        <w:t>al, procuramos optimizar la producción energética, minimizando las pérdidas asociadas a la variabilidad del comportamiento climático, mediante la transferencia oportuna</w:t>
      </w:r>
      <w:r w:rsidRPr="002D2BC2">
        <w:rPr>
          <w:rFonts w:cstheme="minorHAnsi"/>
        </w:rPr>
        <w:t xml:space="preserve"> de los análisis océano-atmosféricos.</w:t>
      </w:r>
    </w:p>
    <w:p w:rsidR="00AD329E" w:rsidRPr="00C43EE4" w:rsidRDefault="00AD329E" w:rsidP="00AD329E">
      <w:pPr>
        <w:jc w:val="both"/>
        <w:rPr>
          <w:rFonts w:cstheme="minorHAnsi"/>
        </w:rPr>
      </w:pPr>
      <w:r w:rsidRPr="00BA0C13">
        <w:rPr>
          <w:rFonts w:cstheme="minorHAnsi"/>
        </w:rPr>
        <w:lastRenderedPageBreak/>
        <w:t>El I</w:t>
      </w:r>
      <w:r>
        <w:rPr>
          <w:rFonts w:cstheme="minorHAnsi"/>
        </w:rPr>
        <w:t>deam</w:t>
      </w:r>
      <w:r w:rsidRPr="000D37ED">
        <w:rPr>
          <w:rFonts w:cstheme="minorHAnsi"/>
        </w:rPr>
        <w:t xml:space="preserve"> lidera el análisis técnico-</w:t>
      </w:r>
      <w:r>
        <w:rPr>
          <w:rFonts w:cstheme="minorHAnsi"/>
        </w:rPr>
        <w:t>c</w:t>
      </w:r>
      <w:r w:rsidRPr="000D37ED">
        <w:rPr>
          <w:rFonts w:cstheme="minorHAnsi"/>
        </w:rPr>
        <w:t>ientífico del estado de la atmósfera desde una perspectiva retrospectiva, enfocada al comportamiento observado durante los meses anteriores, así como la situación actual y las proyec</w:t>
      </w:r>
      <w:r w:rsidRPr="008F0B9E">
        <w:rPr>
          <w:rFonts w:cstheme="minorHAnsi"/>
        </w:rPr>
        <w:t>ciones del comportamiento esperado de la precipitación y las temperaturas medi</w:t>
      </w:r>
      <w:r w:rsidRPr="00E20383">
        <w:rPr>
          <w:rFonts w:cstheme="minorHAnsi"/>
        </w:rPr>
        <w:t xml:space="preserve">a máxima y </w:t>
      </w:r>
      <w:r w:rsidRPr="00C43EE4">
        <w:rPr>
          <w:rFonts w:cstheme="minorHAnsi"/>
        </w:rPr>
        <w:t>mínima para los próximos meses. Esta información es insumo esencial para que el sector proyecte actividades preventivas en el corto y mediano plazo.</w:t>
      </w:r>
    </w:p>
    <w:p w:rsidR="00AD329E" w:rsidRDefault="00AD329E" w:rsidP="00AD329E">
      <w:pPr>
        <w:jc w:val="both"/>
        <w:rPr>
          <w:rFonts w:cstheme="minorHAnsi"/>
        </w:rPr>
      </w:pPr>
      <w:r w:rsidRPr="00C43EE4">
        <w:rPr>
          <w:rFonts w:cstheme="minorHAnsi"/>
        </w:rPr>
        <w:t>El trabajo con</w:t>
      </w:r>
      <w:r w:rsidRPr="007B2A9B">
        <w:rPr>
          <w:rFonts w:cstheme="minorHAnsi"/>
        </w:rPr>
        <w:t>stante con el gremio, ha fomentado la cultura del pronóstico, así como la relevancia de la pr</w:t>
      </w:r>
      <w:r w:rsidRPr="00C26217">
        <w:rPr>
          <w:rFonts w:cstheme="minorHAnsi"/>
        </w:rPr>
        <w:t>edicción climática como forzante de la planificación energética. Con la retroalimentación en campo, se evidencia una nueva mirada de la población a la información de t</w:t>
      </w:r>
      <w:r w:rsidRPr="002D2BC2">
        <w:rPr>
          <w:rFonts w:cstheme="minorHAnsi"/>
        </w:rPr>
        <w:t>iempo y clima.</w:t>
      </w:r>
    </w:p>
    <w:p w:rsidR="00AD329E" w:rsidRPr="002D2BC2" w:rsidRDefault="00AD329E" w:rsidP="00AD329E">
      <w:pPr>
        <w:jc w:val="both"/>
        <w:rPr>
          <w:rFonts w:cstheme="minorHAnsi"/>
        </w:rPr>
      </w:pPr>
    </w:p>
    <w:p w:rsidR="00AD329E" w:rsidRPr="006E0E91" w:rsidRDefault="00AD329E" w:rsidP="00AD329E">
      <w:pPr>
        <w:pStyle w:val="Ttulo2"/>
      </w:pPr>
      <w:bookmarkStart w:id="15" w:name="_Toc33626162"/>
      <w:bookmarkStart w:id="16" w:name="_Toc44663155"/>
      <w:bookmarkStart w:id="17" w:name="_Toc44863407"/>
      <w:r w:rsidRPr="006E0E91">
        <w:t>Mejora</w:t>
      </w:r>
      <w:r>
        <w:t xml:space="preserve">miento del </w:t>
      </w:r>
      <w:r w:rsidRPr="006E0E91">
        <w:t>pronóstico y la modelación hidrológica regional. Centros regionales de pronóstico y sistemas de alerta temprana del país</w:t>
      </w:r>
      <w:bookmarkEnd w:id="15"/>
      <w:r w:rsidRPr="006E0E91">
        <w:t>.</w:t>
      </w:r>
      <w:bookmarkEnd w:id="16"/>
      <w:bookmarkEnd w:id="17"/>
    </w:p>
    <w:p w:rsidR="00AD329E" w:rsidRDefault="00AD329E" w:rsidP="00AD329E"/>
    <w:p w:rsidR="00AD329E" w:rsidRPr="00BA0C13" w:rsidRDefault="00AD329E" w:rsidP="00AD329E">
      <w:r w:rsidRPr="00BA0C13">
        <w:t xml:space="preserve"> </w:t>
      </w:r>
    </w:p>
    <w:p w:rsidR="00AD329E" w:rsidRPr="004C7B45" w:rsidRDefault="00AD329E" w:rsidP="00AD329E">
      <w:pPr>
        <w:spacing w:after="0" w:line="240" w:lineRule="auto"/>
        <w:rPr>
          <w:rFonts w:cstheme="minorHAnsi"/>
        </w:rPr>
      </w:pPr>
    </w:p>
    <w:p w:rsidR="00AD329E" w:rsidRPr="006E0E91" w:rsidRDefault="00AD329E" w:rsidP="00AD329E">
      <w:pPr>
        <w:pStyle w:val="Ttulo3"/>
      </w:pPr>
      <w:bookmarkStart w:id="18" w:name="_Toc33626163"/>
      <w:bookmarkStart w:id="19" w:name="_Toc44663156"/>
      <w:r w:rsidRPr="006E0E91">
        <w:t>Centros regionales de pronóstico y alertas</w:t>
      </w:r>
      <w:bookmarkEnd w:id="18"/>
      <w:bookmarkEnd w:id="19"/>
    </w:p>
    <w:p w:rsidR="00AD329E" w:rsidRPr="004C7B45" w:rsidRDefault="00AD329E" w:rsidP="00AD329E">
      <w:pPr>
        <w:jc w:val="both"/>
        <w:rPr>
          <w:rFonts w:cstheme="minorHAnsi"/>
        </w:rPr>
      </w:pPr>
    </w:p>
    <w:p w:rsidR="00AD329E" w:rsidRDefault="00AD329E" w:rsidP="00AD329E">
      <w:pPr>
        <w:jc w:val="both"/>
        <w:rPr>
          <w:rFonts w:cstheme="minorHAnsi"/>
        </w:rPr>
      </w:pPr>
      <w:r w:rsidRPr="00BE10A8">
        <w:rPr>
          <w:rFonts w:cstheme="minorHAnsi"/>
        </w:rPr>
        <w:t>En el marco de las estrategias de fortalecimiento regional, en la vigencia 2019 se dio continuidad con la ope</w:t>
      </w:r>
      <w:r w:rsidRPr="00295AEA">
        <w:rPr>
          <w:rFonts w:cstheme="minorHAnsi"/>
        </w:rPr>
        <w:t xml:space="preserve">ración de los </w:t>
      </w:r>
      <w:r>
        <w:rPr>
          <w:rFonts w:cstheme="minorHAnsi"/>
        </w:rPr>
        <w:t>c</w:t>
      </w:r>
      <w:r w:rsidRPr="00295AEA">
        <w:rPr>
          <w:rFonts w:cstheme="minorHAnsi"/>
        </w:rPr>
        <w:t xml:space="preserve">entros </w:t>
      </w:r>
      <w:r>
        <w:rPr>
          <w:rFonts w:cstheme="minorHAnsi"/>
        </w:rPr>
        <w:t>r</w:t>
      </w:r>
      <w:r w:rsidRPr="00295AEA">
        <w:rPr>
          <w:rFonts w:cstheme="minorHAnsi"/>
        </w:rPr>
        <w:t xml:space="preserve">egionales de </w:t>
      </w:r>
      <w:r>
        <w:rPr>
          <w:rFonts w:cstheme="minorHAnsi"/>
        </w:rPr>
        <w:t>p</w:t>
      </w:r>
      <w:r w:rsidRPr="00295AEA">
        <w:rPr>
          <w:rFonts w:cstheme="minorHAnsi"/>
        </w:rPr>
        <w:t xml:space="preserve">ronóstico y </w:t>
      </w:r>
      <w:r>
        <w:rPr>
          <w:rFonts w:cstheme="minorHAnsi"/>
        </w:rPr>
        <w:t>a</w:t>
      </w:r>
      <w:r w:rsidRPr="00295AEA">
        <w:rPr>
          <w:rFonts w:cstheme="minorHAnsi"/>
        </w:rPr>
        <w:t xml:space="preserve">lertas en Antioquía y Duitama. Como principales productos, se destaca el monitoreo continuo y </w:t>
      </w:r>
      <w:r w:rsidRPr="008F0B9E">
        <w:rPr>
          <w:rFonts w:cstheme="minorHAnsi"/>
        </w:rPr>
        <w:t>la generación diaria</w:t>
      </w:r>
      <w:r w:rsidRPr="00E20383">
        <w:rPr>
          <w:rFonts w:cstheme="minorHAnsi"/>
        </w:rPr>
        <w:t xml:space="preserve"> de </w:t>
      </w:r>
      <w:r w:rsidRPr="00C43EE4">
        <w:rPr>
          <w:rFonts w:cstheme="minorHAnsi"/>
        </w:rPr>
        <w:t xml:space="preserve">informes sobre condiciones hidrometeorológicas y de pronósticos </w:t>
      </w:r>
      <w:r w:rsidRPr="007B2A9B">
        <w:rPr>
          <w:rFonts w:cstheme="minorHAnsi"/>
        </w:rPr>
        <w:t>y alertas. A continuación</w:t>
      </w:r>
      <w:r w:rsidR="00043D98">
        <w:rPr>
          <w:rFonts w:cstheme="minorHAnsi"/>
        </w:rPr>
        <w:t xml:space="preserve"> en la </w:t>
      </w:r>
      <w:r w:rsidR="00043D98">
        <w:rPr>
          <w:rFonts w:cstheme="minorHAnsi"/>
        </w:rPr>
        <w:fldChar w:fldCharType="begin"/>
      </w:r>
      <w:r w:rsidR="00043D98">
        <w:rPr>
          <w:rFonts w:cstheme="minorHAnsi"/>
        </w:rPr>
        <w:instrText xml:space="preserve"> REF _Ref44862024 \h </w:instrText>
      </w:r>
      <w:r w:rsidR="00043D98">
        <w:rPr>
          <w:rFonts w:cstheme="minorHAnsi"/>
        </w:rPr>
      </w:r>
      <w:r w:rsidR="00043D98">
        <w:rPr>
          <w:rFonts w:cstheme="minorHAnsi"/>
        </w:rPr>
        <w:fldChar w:fldCharType="separate"/>
      </w:r>
      <w:r w:rsidR="00043D98">
        <w:t xml:space="preserve">Gráfica  </w:t>
      </w:r>
      <w:r w:rsidR="00043D98">
        <w:rPr>
          <w:noProof/>
        </w:rPr>
        <w:t>1</w:t>
      </w:r>
      <w:r w:rsidR="00043D98">
        <w:noBreakHyphen/>
      </w:r>
      <w:r w:rsidR="00043D98">
        <w:rPr>
          <w:noProof/>
        </w:rPr>
        <w:t>1</w:t>
      </w:r>
      <w:r w:rsidR="00043D98">
        <w:rPr>
          <w:rFonts w:cstheme="minorHAnsi"/>
        </w:rPr>
        <w:fldChar w:fldCharType="end"/>
      </w:r>
      <w:r>
        <w:rPr>
          <w:rFonts w:cstheme="minorHAnsi"/>
        </w:rPr>
        <w:t xml:space="preserve"> </w:t>
      </w:r>
      <w:r w:rsidR="00043D98">
        <w:rPr>
          <w:rFonts w:cstheme="minorHAnsi"/>
        </w:rPr>
        <w:t xml:space="preserve">se </w:t>
      </w:r>
      <w:r w:rsidRPr="00C26217">
        <w:rPr>
          <w:rFonts w:cstheme="minorHAnsi"/>
        </w:rPr>
        <w:t xml:space="preserve"> muestra </w:t>
      </w:r>
      <w:r w:rsidR="00043D98">
        <w:rPr>
          <w:rFonts w:cstheme="minorHAnsi"/>
        </w:rPr>
        <w:t xml:space="preserve">un consolidado </w:t>
      </w:r>
      <w:r w:rsidRPr="002D2BC2">
        <w:rPr>
          <w:rFonts w:cstheme="minorHAnsi"/>
        </w:rPr>
        <w:t>de la información generada:</w:t>
      </w:r>
    </w:p>
    <w:p w:rsidR="00732C78" w:rsidRDefault="00732C78" w:rsidP="00AD329E">
      <w:pPr>
        <w:jc w:val="both"/>
        <w:rPr>
          <w:rFonts w:cstheme="minorHAnsi"/>
        </w:rPr>
      </w:pPr>
    </w:p>
    <w:p w:rsidR="00732C78" w:rsidRDefault="00732C78" w:rsidP="00732C78">
      <w:pPr>
        <w:pStyle w:val="Descripcin"/>
        <w:rPr>
          <w:rFonts w:cstheme="minorHAnsi"/>
          <w:iCs w:val="0"/>
          <w:sz w:val="20"/>
          <w:szCs w:val="20"/>
        </w:rPr>
      </w:pPr>
      <w:bookmarkStart w:id="20" w:name="_Ref44862024"/>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1</w:t>
      </w:r>
      <w:r w:rsidR="00140F7E">
        <w:fldChar w:fldCharType="end"/>
      </w:r>
      <w:bookmarkEnd w:id="20"/>
      <w:r>
        <w:t xml:space="preserve">: </w:t>
      </w:r>
      <w:r w:rsidRPr="00BA0C13">
        <w:rPr>
          <w:rFonts w:cstheme="minorHAnsi"/>
          <w:sz w:val="20"/>
          <w:szCs w:val="20"/>
        </w:rPr>
        <w:t xml:space="preserve">Ejemplos de salidas gráficas de los boletines diarios de pronósticos en los </w:t>
      </w:r>
      <w:r>
        <w:rPr>
          <w:rFonts w:cstheme="minorHAnsi"/>
          <w:sz w:val="20"/>
          <w:szCs w:val="20"/>
        </w:rPr>
        <w:t>c</w:t>
      </w:r>
      <w:r w:rsidRPr="00BA0C13">
        <w:rPr>
          <w:rFonts w:cstheme="minorHAnsi"/>
          <w:sz w:val="20"/>
          <w:szCs w:val="20"/>
        </w:rPr>
        <w:t xml:space="preserve">entros </w:t>
      </w:r>
      <w:r>
        <w:rPr>
          <w:rFonts w:cstheme="minorHAnsi"/>
          <w:sz w:val="20"/>
          <w:szCs w:val="20"/>
        </w:rPr>
        <w:t>r</w:t>
      </w:r>
      <w:r w:rsidRPr="00BA0C13">
        <w:rPr>
          <w:rFonts w:cstheme="minorHAnsi"/>
          <w:sz w:val="20"/>
          <w:szCs w:val="20"/>
        </w:rPr>
        <w:t>egionales de Antioquía y Duitama.</w:t>
      </w:r>
      <w:r>
        <w:rPr>
          <w:rFonts w:cstheme="minorHAnsi"/>
          <w:iCs w:val="0"/>
          <w:sz w:val="20"/>
          <w:szCs w:val="20"/>
        </w:rPr>
        <w:t xml:space="preserve"> </w:t>
      </w:r>
    </w:p>
    <w:p w:rsidR="00732C78" w:rsidRPr="002D2BC2" w:rsidRDefault="00732C78" w:rsidP="00AD329E">
      <w:pPr>
        <w:jc w:val="both"/>
        <w:rPr>
          <w:rFonts w:cstheme="minorHAnsi"/>
        </w:rPr>
      </w:pPr>
    </w:p>
    <w:p w:rsidR="00AD329E" w:rsidRPr="004C7B45" w:rsidRDefault="00AD329E" w:rsidP="00AD329E">
      <w:pPr>
        <w:rPr>
          <w:rFonts w:cstheme="minorHAnsi"/>
        </w:rPr>
      </w:pPr>
      <w:r w:rsidRPr="004C7B45">
        <w:rPr>
          <w:rFonts w:cstheme="minorHAnsi"/>
          <w:noProof/>
          <w:lang w:val="es-MX" w:eastAsia="es-MX"/>
        </w:rPr>
        <w:lastRenderedPageBreak/>
        <w:drawing>
          <wp:inline distT="0" distB="0" distL="0" distR="0" wp14:anchorId="7699E9F7" wp14:editId="09B1A078">
            <wp:extent cx="3835400" cy="3093479"/>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25" t="30811" r="34065" b="12236"/>
                    <a:stretch/>
                  </pic:blipFill>
                  <pic:spPr bwMode="auto">
                    <a:xfrm>
                      <a:off x="0" y="0"/>
                      <a:ext cx="3853425" cy="3108017"/>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A0C13" w:rsidRDefault="00AD329E" w:rsidP="00AD329E">
      <w:pPr>
        <w:spacing w:after="0" w:line="240" w:lineRule="auto"/>
        <w:rPr>
          <w:rFonts w:cstheme="minorHAnsi"/>
          <w:iCs/>
          <w:sz w:val="20"/>
          <w:szCs w:val="20"/>
        </w:rPr>
      </w:pPr>
      <w:r w:rsidRPr="00BA0C13">
        <w:rPr>
          <w:rFonts w:cstheme="minorHAnsi"/>
          <w:iCs/>
          <w:sz w:val="20"/>
          <w:szCs w:val="20"/>
        </w:rPr>
        <w:t>Fuente: I</w:t>
      </w:r>
      <w:r>
        <w:rPr>
          <w:rFonts w:cstheme="minorHAnsi"/>
          <w:iCs/>
          <w:sz w:val="20"/>
          <w:szCs w:val="20"/>
        </w:rPr>
        <w:t>deam,</w:t>
      </w:r>
      <w:r w:rsidRPr="00BA0C13">
        <w:rPr>
          <w:rFonts w:cstheme="minorHAnsi"/>
          <w:iCs/>
          <w:sz w:val="20"/>
          <w:szCs w:val="20"/>
        </w:rPr>
        <w:t xml:space="preserve"> 2019.</w:t>
      </w:r>
    </w:p>
    <w:p w:rsidR="00AD329E" w:rsidRPr="00295AEA" w:rsidRDefault="00AD329E" w:rsidP="00AD329E">
      <w:pPr>
        <w:pStyle w:val="Prrafodelista"/>
        <w:rPr>
          <w:rFonts w:cstheme="minorHAnsi"/>
        </w:rPr>
      </w:pPr>
    </w:p>
    <w:p w:rsidR="00AD329E" w:rsidRPr="000D37ED" w:rsidRDefault="00AD329E" w:rsidP="00AD329E">
      <w:pPr>
        <w:rPr>
          <w:rFonts w:cstheme="minorHAnsi"/>
        </w:rPr>
      </w:pPr>
      <w:r w:rsidRPr="000D37ED">
        <w:rPr>
          <w:rFonts w:cstheme="minorHAnsi"/>
        </w:rPr>
        <w:t xml:space="preserve">Así mismo, en la vigencia 2019 se dio inicio al funcionamiento de los </w:t>
      </w:r>
      <w:r>
        <w:rPr>
          <w:rFonts w:cstheme="minorHAnsi"/>
        </w:rPr>
        <w:t>c</w:t>
      </w:r>
      <w:r w:rsidRPr="000D37ED">
        <w:rPr>
          <w:rFonts w:cstheme="minorHAnsi"/>
        </w:rPr>
        <w:t xml:space="preserve">entros </w:t>
      </w:r>
      <w:r>
        <w:rPr>
          <w:rFonts w:cstheme="minorHAnsi"/>
        </w:rPr>
        <w:t>r</w:t>
      </w:r>
      <w:r w:rsidRPr="000D37ED">
        <w:rPr>
          <w:rFonts w:cstheme="minorHAnsi"/>
        </w:rPr>
        <w:t>egionales de La Mojana, Cornare, Cundinamarca</w:t>
      </w:r>
      <w:r>
        <w:rPr>
          <w:rFonts w:cstheme="minorHAnsi"/>
        </w:rPr>
        <w:t>,</w:t>
      </w:r>
      <w:r w:rsidRPr="000D37ED">
        <w:rPr>
          <w:rFonts w:cstheme="minorHAnsi"/>
        </w:rPr>
        <w:t xml:space="preserve"> y continuidad a las actividades de fortalecimiento del Sistema de Alertas para Bogotá</w:t>
      </w:r>
      <w:r>
        <w:rPr>
          <w:rFonts w:cstheme="minorHAnsi"/>
        </w:rPr>
        <w:t>.</w:t>
      </w:r>
      <w:r w:rsidRPr="000D37ED">
        <w:rPr>
          <w:rFonts w:cstheme="minorHAnsi"/>
        </w:rPr>
        <w:t xml:space="preserve"> </w:t>
      </w:r>
      <w:r>
        <w:rPr>
          <w:rFonts w:cstheme="minorHAnsi"/>
        </w:rPr>
        <w:t>A</w:t>
      </w:r>
      <w:r w:rsidRPr="000D37ED">
        <w:rPr>
          <w:rFonts w:cstheme="minorHAnsi"/>
        </w:rPr>
        <w:t xml:space="preserve"> continuación se hace una breve descripción de los principales logros:</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Proyecto SAT Mojana Fondo Verde del Clima (Lidera OSPA)–Centro Regional de pronóstico de la Mojana</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 xml:space="preserve">Durante el primer año de ejecución del proyecto se adelantaron las gestiones contractuales para la conformación del equipo de profesionales que se encargarán del desarrollo de las metas definidas para la actividad 3.1 Mejoramiento del Sistema de Alertas Tempranas. Este componente es liderado técnicamente por el Ideam. </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 xml:space="preserve">Se inició la caracterización hidrológica y climatológica utilizando la información histórica hidrometeorológica de la región, se definió la hoja de ruta para la operatividad de la plataforma de gestión de pronóstico hidrológico y definición de alertas por inundación (FEWS) para el año 2020 en compañía de la subdirección de hidrología, se realizó el proceso de contratación para la adquisición de las estaciones hidrometeorológicas para la región de La Mojana y de igual forma, la contratación de los procesos para la adecuación física y tecnológica para la operación del Centro Regional de Pronósticos y Alertas Tempranas de La Mojana. </w:t>
      </w:r>
    </w:p>
    <w:p w:rsidR="00AD329E" w:rsidRPr="00E20383" w:rsidRDefault="00AD329E" w:rsidP="00007494">
      <w:pPr>
        <w:pStyle w:val="Prrafodelista"/>
        <w:numPr>
          <w:ilvl w:val="0"/>
          <w:numId w:val="5"/>
        </w:numPr>
        <w:ind w:left="284" w:hanging="284"/>
        <w:jc w:val="both"/>
        <w:rPr>
          <w:rFonts w:cstheme="minorHAnsi"/>
        </w:rPr>
      </w:pPr>
      <w:r w:rsidRPr="000D37ED">
        <w:rPr>
          <w:rFonts w:cstheme="minorHAnsi"/>
        </w:rPr>
        <w:t>También se inició la emisión de boletines hidrometeorológicos de La Mojana desde el mes de septiembre con el apoyo de la Ofi</w:t>
      </w:r>
      <w:r w:rsidRPr="008F0B9E">
        <w:rPr>
          <w:rFonts w:cstheme="minorHAnsi"/>
        </w:rPr>
        <w:t>cina del Servicio de Pronósticos y Alertas, con una frecuencia d</w:t>
      </w:r>
      <w:r w:rsidRPr="0073549A">
        <w:rPr>
          <w:rFonts w:cstheme="minorHAnsi"/>
        </w:rPr>
        <w:t xml:space="preserve">e emisión de 3 boletines por semana (lunes, miércoles y viernes). </w:t>
      </w:r>
    </w:p>
    <w:p w:rsidR="00AD329E" w:rsidRPr="00920C6B" w:rsidRDefault="00AD329E" w:rsidP="00007494">
      <w:pPr>
        <w:pStyle w:val="Prrafodelista"/>
        <w:numPr>
          <w:ilvl w:val="0"/>
          <w:numId w:val="5"/>
        </w:numPr>
        <w:ind w:left="284" w:hanging="284"/>
        <w:jc w:val="both"/>
        <w:rPr>
          <w:rFonts w:cstheme="minorHAnsi"/>
        </w:rPr>
      </w:pPr>
      <w:r w:rsidRPr="00C43EE4">
        <w:rPr>
          <w:rFonts w:cstheme="minorHAnsi"/>
        </w:rPr>
        <w:t>Se ha consolidado un equipo de trabajo interdisciplinario para desarrollar las actividades del componente 3, el cual es liderado técnicamente por</w:t>
      </w:r>
      <w:r w:rsidRPr="007B2A9B">
        <w:rPr>
          <w:rFonts w:cstheme="minorHAnsi"/>
        </w:rPr>
        <w:t xml:space="preserve"> el Ideam. Bajo esta línea, el Ideam el 26 de junio del año 2019, suscribe el Convenio Interadministrativo No. 276, con la Corporación para el Desarrollo Sostenible de la Mojana y el San Jorge</w:t>
      </w:r>
      <w:r w:rsidRPr="00C26217">
        <w:rPr>
          <w:rFonts w:cstheme="minorHAnsi"/>
        </w:rPr>
        <w:t>–</w:t>
      </w:r>
      <w:r w:rsidRPr="002D2BC2">
        <w:rPr>
          <w:rFonts w:cstheme="minorHAnsi"/>
        </w:rPr>
        <w:t>Corpomojana.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lastRenderedPageBreak/>
        <w:t xml:space="preserve">El objeto del Convenio es: “Aunar esfuerzos entre el Ideam y Corpomojana para el fortalecimiento y desarrollo del Centro Regional de Pronóstico y Alertas para la región de La Mojana. Para lograrlo, se conforma un equipo interdisciplinario en el marco del Convenio mencionado y del proyecto Mojana Clima y Vida. </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A continuación se describirá el avance que ha tenido el proyecto en su primer año de ejecución para cada una de las actividades que hacen parte del componente 3.</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Consolidación de información existente en La Mojona</w:t>
      </w:r>
    </w:p>
    <w:p w:rsidR="00AD329E" w:rsidRPr="00BA0C13" w:rsidRDefault="00AD329E" w:rsidP="00AD329E">
      <w:pPr>
        <w:pStyle w:val="Prrafodelista"/>
        <w:ind w:left="284"/>
        <w:jc w:val="both"/>
        <w:rPr>
          <w:rFonts w:cstheme="minorHAnsi"/>
        </w:rPr>
      </w:pPr>
      <w:r w:rsidRPr="00BA0C13">
        <w:rPr>
          <w:rFonts w:cstheme="minorHAnsi"/>
        </w:rPr>
        <w:t xml:space="preserve">Para esta actividad se ha adelantado el desarrollo de la caracterización hidrológica y climatológica utilizando toda la información histórica procesada y analizada, la extracción, transformación y carga de datos de series de tiempo hidrometeorológicas, se realizó de las bases de datos DIHME de Ideam, con un filtro inicial de 79 estaciones hidrológicas y 595 meteorológicas, considerando la delimitación política de la región de La Mojana y su área de influencia hidrográfica, para un histórico (Inicios de 1930 en algunos casos) hasta el año 2017. </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 xml:space="preserve">Del proceso anterior, una vez analizada la calidad de los datos registrados, se escogieron las estaciones activas con al menos un 50% de datos (en distintos periodos de tiempo, para dicho análisis). Este 50% corresponde a 140 estaciones meteorológicas y 50 estaciones hidrológicas, y sus variables priorizadas (precipitación, temperatura, nivel y caudal). </w:t>
      </w:r>
    </w:p>
    <w:p w:rsidR="00AD329E" w:rsidRPr="00C43EE4" w:rsidRDefault="00AD329E" w:rsidP="00007494">
      <w:pPr>
        <w:pStyle w:val="Prrafodelista"/>
        <w:numPr>
          <w:ilvl w:val="0"/>
          <w:numId w:val="5"/>
        </w:numPr>
        <w:ind w:left="284" w:hanging="284"/>
        <w:jc w:val="both"/>
        <w:rPr>
          <w:rFonts w:cstheme="minorHAnsi"/>
        </w:rPr>
      </w:pPr>
      <w:r w:rsidRPr="00BA0C13">
        <w:rPr>
          <w:rFonts w:cstheme="minorHAnsi"/>
        </w:rPr>
        <w:t>Con respecto a la consolidación de una geodatabase y al estar en una etapa inicial del proyecto, es leve el avance en la consolidación de dicho insumo. Sin embargo, se generaron en 2019 cerca de 800 salidas cartográficas (mapas), dentro de los cuales el 92</w:t>
      </w:r>
      <w:r>
        <w:rPr>
          <w:rFonts w:cstheme="minorHAnsi"/>
        </w:rPr>
        <w:t xml:space="preserve"> </w:t>
      </w:r>
      <w:r w:rsidRPr="008F0B9E">
        <w:rPr>
          <w:rFonts w:cstheme="minorHAnsi"/>
        </w:rPr>
        <w:t>% son proyecciones de precipitación, temperatura y alertas hidrológicas, a partir de modelos meteorológicos e hidrológicos de pron</w:t>
      </w:r>
      <w:r w:rsidRPr="0073549A">
        <w:rPr>
          <w:rFonts w:cstheme="minorHAnsi"/>
        </w:rPr>
        <w:t>óstico (FEWS), como insumo para el seguimiento diario y la emisi</w:t>
      </w:r>
      <w:r w:rsidRPr="00E20383">
        <w:rPr>
          <w:rFonts w:cstheme="minorHAnsi"/>
        </w:rPr>
        <w:t>ón de boletines de condiciones hidrometeoroló</w:t>
      </w:r>
      <w:r w:rsidRPr="00C43EE4">
        <w:rPr>
          <w:rFonts w:cstheme="minorHAnsi"/>
        </w:rPr>
        <w:t>gicas.</w:t>
      </w:r>
    </w:p>
    <w:p w:rsidR="00AD329E" w:rsidRPr="002D2BC2" w:rsidRDefault="00AD329E" w:rsidP="00007494">
      <w:pPr>
        <w:pStyle w:val="Prrafodelista"/>
        <w:numPr>
          <w:ilvl w:val="0"/>
          <w:numId w:val="5"/>
        </w:numPr>
        <w:ind w:left="284" w:hanging="284"/>
        <w:jc w:val="both"/>
        <w:rPr>
          <w:rFonts w:cstheme="minorHAnsi"/>
        </w:rPr>
      </w:pPr>
      <w:r w:rsidRPr="007B2A9B">
        <w:rPr>
          <w:rFonts w:cstheme="minorHAnsi"/>
        </w:rPr>
        <w:t>Una vez se tenga operativo el CRPA La Mojana con las conexiones y acceso a base de datos de Ideam, se implementará la estrategia de automatización de los procesos de administración y análisis de informac</w:t>
      </w:r>
      <w:r w:rsidRPr="00C26217">
        <w:rPr>
          <w:rFonts w:cstheme="minorHAnsi"/>
        </w:rPr>
        <w:t>ión basados en los productos generados por los</w:t>
      </w:r>
      <w:r w:rsidRPr="002D2BC2">
        <w:rPr>
          <w:rFonts w:cstheme="minorHAnsi"/>
        </w:rPr>
        <w:t xml:space="preserve"> profesionales del equipo.</w:t>
      </w:r>
    </w:p>
    <w:p w:rsidR="00AD329E" w:rsidRPr="00920C6B" w:rsidRDefault="00AD329E" w:rsidP="00007494">
      <w:pPr>
        <w:pStyle w:val="Prrafodelista"/>
        <w:numPr>
          <w:ilvl w:val="0"/>
          <w:numId w:val="5"/>
        </w:numPr>
        <w:ind w:left="284" w:hanging="284"/>
        <w:jc w:val="both"/>
        <w:rPr>
          <w:rFonts w:cstheme="minorHAnsi"/>
        </w:rPr>
      </w:pPr>
      <w:r w:rsidRPr="002D2BC2">
        <w:rPr>
          <w:rFonts w:cstheme="minorHAnsi"/>
        </w:rPr>
        <w:t>Integración de los modelos hidrológicos e hidráulicos</w:t>
      </w:r>
    </w:p>
    <w:p w:rsidR="00AD329E" w:rsidRPr="00BA0C13" w:rsidRDefault="00AD329E" w:rsidP="00AD329E">
      <w:pPr>
        <w:pStyle w:val="Prrafodelista"/>
        <w:ind w:left="284"/>
        <w:jc w:val="both"/>
        <w:rPr>
          <w:rFonts w:cstheme="minorHAnsi"/>
        </w:rPr>
      </w:pPr>
      <w:r w:rsidRPr="00BA0C13">
        <w:rPr>
          <w:rFonts w:cstheme="minorHAnsi"/>
        </w:rPr>
        <w:t>Para esta actividad se inició el proceso para generar la integración de estaciones en tiempo real, la implementación del sistema FEWS-Colombia desde el CRPA La Mojana (operando en el CRPA La Mojana), y la actualización de umbrales de alerta de sistemas hídricos principales.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Lo anterior, con el objetivo de avanzar en el seguimiento de las condiciones diarias de pronóstico y alertas para la región, a partir del modelo hidrológico (FEWS) y meteorológicos, con el apoyo de la subdirección de hidrología.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 xml:space="preserve">Adquisición y renovación de estaciones </w:t>
      </w:r>
    </w:p>
    <w:p w:rsidR="00AD329E" w:rsidRPr="00BA0C13" w:rsidRDefault="00AD329E" w:rsidP="00AD329E">
      <w:pPr>
        <w:pStyle w:val="Prrafodelista"/>
        <w:ind w:left="284"/>
        <w:jc w:val="both"/>
        <w:rPr>
          <w:rFonts w:cstheme="minorHAnsi"/>
        </w:rPr>
      </w:pPr>
      <w:r w:rsidRPr="00BA0C13">
        <w:rPr>
          <w:rFonts w:cstheme="minorHAnsi"/>
        </w:rPr>
        <w:t>Se realizó el proceso de contratación de 5 estaciones hidrológicas y 2 climatológicas. De las cuales 5 (4H y 1C) se repotenciarán de convencionales a automáticas y las 2 restantes (1C y 1H) son nuevas estaciones automáticas para la región de La Mojana. Toda esta actividad estuvo acompañada por parte del grupo de planeación operativa, automatización y asesor de la red hidrometeorológica.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Se realizó el mantenimiento de 17 miras comunitarias (estaciones comunitarias de seguimiento de nivel de los ríos principales). Se elaboró una propuesta del itinerario de mantenimiento anual para el año 2020 y se avanzó en la elaboración de un catálogo de estaciones de la región de La Mojana. Lo anterior mediante un trabajo articulado con el Área Operativa 02Barranquilla, la subdirección de hidrología y el asesor de la red hidrometeorológica.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lastRenderedPageBreak/>
        <w:t>Creación de capacidad.  Generar productos de alertas.</w:t>
      </w:r>
    </w:p>
    <w:p w:rsidR="00AD329E" w:rsidRPr="00BA0C13" w:rsidRDefault="00AD329E" w:rsidP="00AD329E">
      <w:pPr>
        <w:pStyle w:val="Prrafodelista"/>
        <w:ind w:left="284"/>
        <w:jc w:val="both"/>
        <w:rPr>
          <w:rFonts w:cstheme="minorHAnsi"/>
        </w:rPr>
      </w:pPr>
      <w:r w:rsidRPr="00BA0C13">
        <w:rPr>
          <w:rFonts w:cstheme="minorHAnsi"/>
        </w:rPr>
        <w:t>Para esta actividad se relaciona la adjudicación de la contratación de los procesos para la adquisición de equipos informáticos y el desarrollo de las obras de adecuación del CRPA La Mojana, con el objetivo de fortalecer su operatividad. Procesos que contaron con la asesoría de la oficina de informática y el grupo de servicios administrativos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De otra parte, en las instalaciones del Ideam se realizaron jornadas de entrenamiento de los profesionales del CRPA La Mojana, con el objetivo de conocer los procedimientos que permiten la operatividad de la Oficina del Servicio de Pronósticos y Alertas (OSPA) desde el orden nacional, y demás subdirecciones relacionadas con el análisis de la información meteorológica e hidrológica del país.</w:t>
      </w:r>
    </w:p>
    <w:p w:rsidR="00AD329E" w:rsidRPr="007B2A9B" w:rsidRDefault="00AD329E" w:rsidP="00007494">
      <w:pPr>
        <w:pStyle w:val="Prrafodelista"/>
        <w:numPr>
          <w:ilvl w:val="0"/>
          <w:numId w:val="5"/>
        </w:numPr>
        <w:ind w:left="284" w:hanging="284"/>
        <w:jc w:val="both"/>
        <w:rPr>
          <w:rFonts w:cstheme="minorHAnsi"/>
        </w:rPr>
      </w:pPr>
      <w:r w:rsidRPr="00BA0C13">
        <w:rPr>
          <w:rFonts w:cstheme="minorHAnsi"/>
        </w:rPr>
        <w:t>Desde el CRPA La Mojana se hace seguimiento diario de las condiciones hidrometeorológicas de la región de la Mojana, se emite boletín hidrometeorológico los días: lunes, miércoles y viernes desde el 02/09/2019. Este boletín continente: condiciones meteorológicas antecedentes (</w:t>
      </w:r>
      <w:r>
        <w:rPr>
          <w:rFonts w:cstheme="minorHAnsi"/>
        </w:rPr>
        <w:t>dos</w:t>
      </w:r>
      <w:r w:rsidRPr="008F0B9E">
        <w:rPr>
          <w:rFonts w:cstheme="minorHAnsi"/>
        </w:rPr>
        <w:t xml:space="preserve"> días previos), condición del día de la emisión y pronóstico para los dos </w:t>
      </w:r>
      <w:r w:rsidRPr="0073549A">
        <w:rPr>
          <w:rFonts w:cstheme="minorHAnsi"/>
        </w:rPr>
        <w:t>días siguientes. Además, incluye las alertas hidrológicas actuales para las subzon</w:t>
      </w:r>
      <w:r w:rsidRPr="00E20383">
        <w:rPr>
          <w:rFonts w:cstheme="minorHAnsi"/>
        </w:rPr>
        <w:t>as hidrográficas de la región</w:t>
      </w:r>
      <w:r w:rsidRPr="00C43EE4">
        <w:rPr>
          <w:rFonts w:cstheme="minorHAnsi"/>
        </w:rPr>
        <w:t xml:space="preserve">. A 22 de enero de 2020 se han emitido 56 boletines hidrometeorológicos, se participó en </w:t>
      </w:r>
      <w:r w:rsidRPr="007B2A9B">
        <w:rPr>
          <w:rFonts w:cstheme="minorHAnsi"/>
        </w:rPr>
        <w:t>97 comités técnicos de pronostico nivel nacional (Oficina OSPA), y se emitieron 16 informes especiales de condiciones hidrometeorológicas de La Mojana.</w:t>
      </w:r>
    </w:p>
    <w:p w:rsidR="00AD329E" w:rsidRPr="002D2BC2" w:rsidRDefault="00AD329E" w:rsidP="00007494">
      <w:pPr>
        <w:pStyle w:val="Prrafodelista"/>
        <w:numPr>
          <w:ilvl w:val="0"/>
          <w:numId w:val="5"/>
        </w:numPr>
        <w:ind w:left="284" w:hanging="284"/>
        <w:jc w:val="both"/>
        <w:rPr>
          <w:rFonts w:cstheme="minorHAnsi"/>
        </w:rPr>
      </w:pPr>
      <w:r w:rsidRPr="00C26217">
        <w:rPr>
          <w:rFonts w:cstheme="minorHAnsi"/>
        </w:rPr>
        <w:t>Trabajo de acompañamiento y entrenamiento comunitario</w:t>
      </w:r>
    </w:p>
    <w:p w:rsidR="00AD329E" w:rsidRPr="00BA0C13" w:rsidRDefault="00AD329E" w:rsidP="00AD329E">
      <w:pPr>
        <w:pStyle w:val="Prrafodelista"/>
        <w:ind w:left="284"/>
        <w:jc w:val="both"/>
        <w:rPr>
          <w:rFonts w:cstheme="minorHAnsi"/>
        </w:rPr>
      </w:pPr>
      <w:r w:rsidRPr="002D2BC2">
        <w:rPr>
          <w:rFonts w:cstheme="minorHAnsi"/>
        </w:rPr>
        <w:t>E</w:t>
      </w:r>
      <w:r w:rsidRPr="00920C6B">
        <w:rPr>
          <w:rFonts w:cstheme="minorHAnsi"/>
        </w:rPr>
        <w:t>n es</w:t>
      </w:r>
      <w:r w:rsidRPr="00BA0C13">
        <w:rPr>
          <w:rFonts w:cstheme="minorHAnsi"/>
        </w:rPr>
        <w:t>ta actividad para el año 2019, se avanzó en el diseño de la estrategia de comunicación del CRPA la Mojana, a partir de la información recolectada en las comunidades con la aplicación del análisis de vulnerabilidad, que permite identificar para cada municipio, cómo la comunidad se informa de las condiciones meteorológicas e hidrológicas de la zona y cómo se podría difundir la información generada, desde el CRPA La Mojana.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Por otro lado, se definieron los contenidos de los procesos de capacitación a promotores rurales en temas SAT a desarrollarse en el año 2020 con el acompañamiento de la Universidad de Córdoba, el asesor técnico de la dirección y el jefe de la Oficina del Servicio de Pronósticos y Alertas.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Actualmente los boletines de condiciones hidrometeorológicas emitidos desde el CRPA La Mojana, se remiten a los Consejos Municipales de Gestión del Riesgo de Desastres, con el objetivo de aportar a la toma de decisiones en gestión de riesgo para los municipios de la región de La Mojana.</w:t>
      </w:r>
    </w:p>
    <w:p w:rsidR="00AD329E" w:rsidRPr="008F0B9E" w:rsidRDefault="00AD329E" w:rsidP="00007494">
      <w:pPr>
        <w:pStyle w:val="Prrafodelista"/>
        <w:numPr>
          <w:ilvl w:val="0"/>
          <w:numId w:val="4"/>
        </w:numPr>
        <w:ind w:left="284" w:hanging="284"/>
        <w:jc w:val="both"/>
        <w:rPr>
          <w:rFonts w:cstheme="minorHAnsi"/>
        </w:rPr>
      </w:pPr>
      <w:r w:rsidRPr="00BA0C13">
        <w:rPr>
          <w:rFonts w:cstheme="minorHAnsi"/>
        </w:rPr>
        <w:t>Convenio Centro Regional de Pronósticos y Predicción Climática para Cundinamarca y Jurisdicción</w:t>
      </w:r>
      <w:r>
        <w:rPr>
          <w:rFonts w:cstheme="minorHAnsi"/>
        </w:rPr>
        <w:t xml:space="preserve"> </w:t>
      </w:r>
      <w:r w:rsidRPr="008F0B9E">
        <w:rPr>
          <w:rFonts w:cstheme="minorHAnsi"/>
        </w:rPr>
        <w:t>CAR</w:t>
      </w:r>
      <w:r>
        <w:rPr>
          <w:rFonts w:cstheme="minorHAnsi"/>
        </w:rPr>
        <w:t>.</w:t>
      </w:r>
    </w:p>
    <w:p w:rsidR="00AD329E" w:rsidRPr="008F0B9E" w:rsidRDefault="00AD329E" w:rsidP="00AD329E">
      <w:pPr>
        <w:jc w:val="both"/>
        <w:rPr>
          <w:rFonts w:cstheme="minorHAnsi"/>
        </w:rPr>
      </w:pPr>
      <w:r w:rsidRPr="008F0B9E">
        <w:rPr>
          <w:rFonts w:cstheme="minorHAnsi"/>
        </w:rPr>
        <w:t xml:space="preserve">Durante la vigencia 2019, el mes de abril fue suscrito el convenio marco No. 204 de 2019 entre </w:t>
      </w:r>
      <w:r w:rsidRPr="00BA0C13">
        <w:rPr>
          <w:rFonts w:cstheme="minorHAnsi"/>
        </w:rPr>
        <w:t>I</w:t>
      </w:r>
      <w:r>
        <w:rPr>
          <w:rFonts w:cstheme="minorHAnsi"/>
        </w:rPr>
        <w:t>deam</w:t>
      </w:r>
      <w:r w:rsidRPr="00BA0C13">
        <w:rPr>
          <w:rFonts w:cstheme="minorHAnsi"/>
        </w:rPr>
        <w:t>-CAR-UAGRD</w:t>
      </w:r>
      <w:r w:rsidRPr="008F0B9E">
        <w:rPr>
          <w:rFonts w:cstheme="minorHAnsi"/>
          <w:bCs/>
        </w:rPr>
        <w:t>, con el objetivo de</w:t>
      </w:r>
      <w:r w:rsidRPr="00B056DA">
        <w:rPr>
          <w:rFonts w:cstheme="minorHAnsi"/>
        </w:rPr>
        <w:t xml:space="preserve"> "Aunar esfuerzos entre el Instituto de Hidrología, Meteorología y Estudios Ambientales</w:t>
      </w:r>
      <w:r>
        <w:rPr>
          <w:rFonts w:cstheme="minorHAnsi"/>
        </w:rPr>
        <w:t xml:space="preserve"> (</w:t>
      </w:r>
      <w:r w:rsidRPr="008F0B9E">
        <w:rPr>
          <w:rFonts w:cstheme="minorHAnsi"/>
        </w:rPr>
        <w:t>Ideam</w:t>
      </w:r>
      <w:r>
        <w:rPr>
          <w:rFonts w:cstheme="minorHAnsi"/>
        </w:rPr>
        <w:t>)</w:t>
      </w:r>
      <w:r w:rsidRPr="008F0B9E">
        <w:rPr>
          <w:rFonts w:cstheme="minorHAnsi"/>
        </w:rPr>
        <w:t>, la Corporación Autónoma Regional de Cundinamarca (CAR) y la Unidad Administrativa Especial para la Gestión del Riesgo de Desastres</w:t>
      </w:r>
      <w:r>
        <w:rPr>
          <w:rFonts w:cstheme="minorHAnsi"/>
        </w:rPr>
        <w:t xml:space="preserve"> (</w:t>
      </w:r>
      <w:r w:rsidRPr="008F0B9E">
        <w:rPr>
          <w:rFonts w:cstheme="minorHAnsi"/>
        </w:rPr>
        <w:t>UAEGRD</w:t>
      </w:r>
      <w:r>
        <w:rPr>
          <w:rFonts w:cstheme="minorHAnsi"/>
        </w:rPr>
        <w:t>)</w:t>
      </w:r>
      <w:r w:rsidRPr="008F0B9E">
        <w:rPr>
          <w:rFonts w:cstheme="minorHAnsi"/>
        </w:rPr>
        <w:t>; para el fortalecimiento del componente de conocimiento de gestión del riesgo en la Jurisdicción</w:t>
      </w:r>
      <w:r>
        <w:rPr>
          <w:rFonts w:cstheme="minorHAnsi"/>
        </w:rPr>
        <w:t xml:space="preserve"> </w:t>
      </w:r>
      <w:r w:rsidRPr="008F0B9E">
        <w:rPr>
          <w:rFonts w:cstheme="minorHAnsi"/>
        </w:rPr>
        <w:t xml:space="preserve">CAR -Departamento de Cundinamarca”. </w:t>
      </w:r>
    </w:p>
    <w:p w:rsidR="00AD329E" w:rsidRPr="00C26217" w:rsidRDefault="00AD329E" w:rsidP="00AD329E">
      <w:pPr>
        <w:jc w:val="both"/>
        <w:rPr>
          <w:rFonts w:cstheme="minorHAnsi"/>
        </w:rPr>
      </w:pPr>
      <w:r w:rsidRPr="008F0B9E">
        <w:rPr>
          <w:rFonts w:cstheme="minorHAnsi"/>
        </w:rPr>
        <w:t>Producto de lo anterior, se suscribe el Convenio Interadministrativo 272 de 2019</w:t>
      </w:r>
      <w:r>
        <w:rPr>
          <w:rFonts w:cstheme="minorHAnsi"/>
        </w:rPr>
        <w:t xml:space="preserve"> para</w:t>
      </w:r>
      <w:r w:rsidRPr="008F0B9E">
        <w:rPr>
          <w:rFonts w:cstheme="minorHAnsi"/>
        </w:rPr>
        <w:t xml:space="preserve"> "Aunar esfuerzos técnicos, administrativos y financieros para optimizar el monitoreo y la generación d</w:t>
      </w:r>
      <w:r w:rsidRPr="00B056DA">
        <w:rPr>
          <w:rFonts w:cstheme="minorHAnsi"/>
        </w:rPr>
        <w:t>e los pronósticos hidrometeorológicos para el Departamento de Cundinamarca</w:t>
      </w:r>
      <w:r w:rsidRPr="0073549A">
        <w:rPr>
          <w:rFonts w:cstheme="minorHAnsi"/>
        </w:rPr>
        <w:t>-</w:t>
      </w:r>
      <w:r w:rsidRPr="00E20383">
        <w:rPr>
          <w:rFonts w:cstheme="minorHAnsi"/>
        </w:rPr>
        <w:t xml:space="preserve">Jurisdicción de la CAR en </w:t>
      </w:r>
      <w:r w:rsidRPr="00E20383">
        <w:rPr>
          <w:rFonts w:cstheme="minorHAnsi"/>
        </w:rPr>
        <w:lastRenderedPageBreak/>
        <w:t xml:space="preserve">el marco del convenio de cooperación 204 de 2019" y en el marco de su ejecución </w:t>
      </w:r>
      <w:r w:rsidRPr="00C43EE4">
        <w:rPr>
          <w:rFonts w:cstheme="minorHAnsi"/>
        </w:rPr>
        <w:t>en el 2019, la CAR hace la contratación del equipo</w:t>
      </w:r>
      <w:r w:rsidRPr="007B2A9B">
        <w:rPr>
          <w:rFonts w:cstheme="minorHAnsi"/>
        </w:rPr>
        <w:t xml:space="preserve"> de profesionales que darán inicio a la generación de las siguientes actividades y productos en el 2020.</w:t>
      </w:r>
    </w:p>
    <w:p w:rsidR="00AD329E" w:rsidRPr="00BA0C13" w:rsidRDefault="00AD329E" w:rsidP="00007494">
      <w:pPr>
        <w:numPr>
          <w:ilvl w:val="0"/>
          <w:numId w:val="6"/>
        </w:numPr>
        <w:spacing w:after="0" w:line="240" w:lineRule="auto"/>
        <w:ind w:left="284" w:hanging="284"/>
        <w:jc w:val="both"/>
        <w:rPr>
          <w:rFonts w:cstheme="minorHAnsi"/>
        </w:rPr>
      </w:pPr>
      <w:r w:rsidRPr="00C26217">
        <w:rPr>
          <w:rFonts w:cstheme="minorHAnsi"/>
        </w:rPr>
        <w:t>Monitorear continuamente las condiciones hidrometeorológicas, con el fin de generar información relev</w:t>
      </w:r>
      <w:r w:rsidRPr="002D2BC2">
        <w:rPr>
          <w:rFonts w:cstheme="minorHAnsi"/>
        </w:rPr>
        <w:t>ante para la generación de los pronósticos hidrome</w:t>
      </w:r>
      <w:r w:rsidRPr="00920C6B">
        <w:rPr>
          <w:rFonts w:cstheme="minorHAnsi"/>
        </w:rPr>
        <w:t>teorológicos que sirvan</w:t>
      </w:r>
      <w:r w:rsidRPr="00BA0C13">
        <w:rPr>
          <w:rFonts w:cstheme="minorHAnsi"/>
        </w:rPr>
        <w:t xml:space="preserve"> de insumo para la generación de reportes sobre condiciones de riesgo con base en amenazas de origen hidrometeorológico que se presentan en el Departamento de Cundinamarca y jurisdicción CAR. </w:t>
      </w:r>
    </w:p>
    <w:p w:rsidR="00AD329E" w:rsidRPr="00BA0C13" w:rsidRDefault="00AD329E" w:rsidP="00007494">
      <w:pPr>
        <w:numPr>
          <w:ilvl w:val="0"/>
          <w:numId w:val="6"/>
        </w:numPr>
        <w:spacing w:after="0" w:line="240" w:lineRule="auto"/>
        <w:ind w:left="284" w:hanging="284"/>
        <w:jc w:val="both"/>
        <w:rPr>
          <w:rFonts w:cstheme="minorHAnsi"/>
        </w:rPr>
      </w:pPr>
      <w:r w:rsidRPr="00BA0C13">
        <w:rPr>
          <w:rFonts w:cstheme="minorHAnsi"/>
        </w:rPr>
        <w:t>Generar los informes sobre condiciones diarias hidrometeorológicas y de pronósticos y alertas para el Departamento de Cundinamarca–Jurisdicción CAR en los formatos que se defina el Comité Técnico.</w:t>
      </w:r>
    </w:p>
    <w:p w:rsidR="00AD329E" w:rsidRPr="00BA0C13" w:rsidRDefault="00AD329E" w:rsidP="00007494">
      <w:pPr>
        <w:numPr>
          <w:ilvl w:val="0"/>
          <w:numId w:val="6"/>
        </w:numPr>
        <w:spacing w:after="0" w:line="240" w:lineRule="auto"/>
        <w:ind w:left="284" w:hanging="284"/>
        <w:jc w:val="both"/>
        <w:rPr>
          <w:rFonts w:cstheme="minorHAnsi"/>
        </w:rPr>
      </w:pPr>
      <w:r w:rsidRPr="00BA0C13">
        <w:rPr>
          <w:rFonts w:cstheme="minorHAnsi"/>
        </w:rPr>
        <w:t>Monitorear los eventos extremos como lluvias fuertes, tormentas eléctricas, granizadas, vientos fuertes que sirvan de insumos para la emisión de las alertas por inundaciones, crecientes súbitas y deslizamientos de tierra.</w:t>
      </w:r>
    </w:p>
    <w:p w:rsidR="00AD329E" w:rsidRPr="00B056DA" w:rsidRDefault="00AD329E" w:rsidP="00007494">
      <w:pPr>
        <w:numPr>
          <w:ilvl w:val="0"/>
          <w:numId w:val="6"/>
        </w:numPr>
        <w:spacing w:after="0" w:line="240" w:lineRule="auto"/>
        <w:ind w:left="284" w:hanging="284"/>
        <w:jc w:val="both"/>
        <w:rPr>
          <w:rFonts w:cstheme="minorHAnsi"/>
        </w:rPr>
      </w:pPr>
      <w:r w:rsidRPr="00BA0C13">
        <w:rPr>
          <w:rFonts w:cstheme="minorHAnsi"/>
        </w:rPr>
        <w:t>Generar los pronósticos especiales sobre condiciones meteorológicas que se deriven del monitoreo para el Departamento de Cundinamarca–Jurisdicción</w:t>
      </w:r>
      <w:r>
        <w:rPr>
          <w:rFonts w:cstheme="minorHAnsi"/>
        </w:rPr>
        <w:t xml:space="preserve"> </w:t>
      </w:r>
      <w:r w:rsidRPr="00B056DA">
        <w:rPr>
          <w:rFonts w:cstheme="minorHAnsi"/>
        </w:rPr>
        <w:t xml:space="preserve">CAR cuando las condiciones lo ameriten. </w:t>
      </w:r>
    </w:p>
    <w:p w:rsidR="00AD329E" w:rsidRPr="008F0B9E" w:rsidRDefault="00AD329E" w:rsidP="00007494">
      <w:pPr>
        <w:numPr>
          <w:ilvl w:val="0"/>
          <w:numId w:val="6"/>
        </w:numPr>
        <w:spacing w:after="0" w:line="240" w:lineRule="auto"/>
        <w:ind w:left="284" w:hanging="284"/>
        <w:jc w:val="both"/>
        <w:rPr>
          <w:rFonts w:cstheme="minorHAnsi"/>
        </w:rPr>
      </w:pPr>
      <w:r w:rsidRPr="00B056DA">
        <w:rPr>
          <w:rFonts w:cstheme="minorHAnsi"/>
        </w:rPr>
        <w:t>Emitir informes sobre monitoreo de las descargas eléctricas para el Departamento de Cundinamarca</w:t>
      </w:r>
      <w:r>
        <w:rPr>
          <w:rFonts w:cstheme="minorHAnsi"/>
        </w:rPr>
        <w:t>-</w:t>
      </w:r>
      <w:r w:rsidRPr="008F0B9E">
        <w:rPr>
          <w:rFonts w:cstheme="minorHAnsi"/>
        </w:rPr>
        <w:t>Jurisdicción</w:t>
      </w:r>
      <w:r>
        <w:rPr>
          <w:rFonts w:cstheme="minorHAnsi"/>
        </w:rPr>
        <w:t xml:space="preserve"> </w:t>
      </w:r>
      <w:r w:rsidRPr="008F0B9E">
        <w:rPr>
          <w:rFonts w:cstheme="minorHAnsi"/>
        </w:rPr>
        <w:t>CAR. Lo anterior de conformidad a la disponibilidad de la información que disponga el I</w:t>
      </w:r>
      <w:r>
        <w:rPr>
          <w:rFonts w:cstheme="minorHAnsi"/>
        </w:rPr>
        <w:t>deam</w:t>
      </w:r>
      <w:r w:rsidRPr="008F0B9E">
        <w:rPr>
          <w:rFonts w:cstheme="minorHAnsi"/>
        </w:rPr>
        <w:t>.</w:t>
      </w:r>
    </w:p>
    <w:p w:rsidR="00AD329E" w:rsidRPr="008F0B9E" w:rsidRDefault="00AD329E" w:rsidP="00AD329E">
      <w:pPr>
        <w:jc w:val="both"/>
        <w:rPr>
          <w:rFonts w:cstheme="minorHAnsi"/>
        </w:rPr>
      </w:pPr>
      <w:r w:rsidRPr="008F0B9E">
        <w:rPr>
          <w:rFonts w:cstheme="minorHAnsi"/>
        </w:rPr>
        <w:t xml:space="preserve"> </w:t>
      </w:r>
    </w:p>
    <w:p w:rsidR="00AD329E" w:rsidRPr="00B056DA" w:rsidRDefault="00AD329E" w:rsidP="00007494">
      <w:pPr>
        <w:pStyle w:val="Prrafodelista"/>
        <w:numPr>
          <w:ilvl w:val="0"/>
          <w:numId w:val="4"/>
        </w:numPr>
        <w:ind w:left="284" w:hanging="284"/>
        <w:rPr>
          <w:rFonts w:cstheme="minorHAnsi"/>
        </w:rPr>
      </w:pPr>
      <w:r w:rsidRPr="00B056DA">
        <w:rPr>
          <w:rFonts w:cstheme="minorHAnsi"/>
        </w:rPr>
        <w:t xml:space="preserve">Fortalecimiento del componente de Gestión del Riesgo de las Cuencas de los </w:t>
      </w:r>
      <w:r>
        <w:rPr>
          <w:rFonts w:cstheme="minorHAnsi"/>
        </w:rPr>
        <w:t>r</w:t>
      </w:r>
      <w:r w:rsidRPr="00B056DA">
        <w:rPr>
          <w:rFonts w:cstheme="minorHAnsi"/>
        </w:rPr>
        <w:t>íos Negro y Nare (Cornare)</w:t>
      </w:r>
    </w:p>
    <w:p w:rsidR="00AD329E" w:rsidRPr="00B056DA" w:rsidRDefault="00AD329E" w:rsidP="00AD329E">
      <w:pPr>
        <w:pStyle w:val="Prrafodelista"/>
        <w:spacing w:after="0" w:line="240" w:lineRule="auto"/>
        <w:rPr>
          <w:rFonts w:cstheme="minorHAnsi"/>
        </w:rPr>
      </w:pPr>
    </w:p>
    <w:p w:rsidR="00AD329E" w:rsidRPr="00B056DA" w:rsidRDefault="00AD329E" w:rsidP="00AD329E">
      <w:pPr>
        <w:rPr>
          <w:rFonts w:cstheme="minorHAnsi"/>
        </w:rPr>
      </w:pPr>
      <w:r w:rsidRPr="00B056DA">
        <w:rPr>
          <w:rFonts w:cstheme="minorHAnsi"/>
        </w:rPr>
        <w:t xml:space="preserve">En el 2019, fue suscrito el Convenio Interadministrativo No. 281 de 2019, entre </w:t>
      </w:r>
      <w:r w:rsidRPr="00BA0C13">
        <w:rPr>
          <w:rFonts w:cstheme="minorHAnsi"/>
        </w:rPr>
        <w:t>IDEAM-CORNARE</w:t>
      </w:r>
      <w:r w:rsidRPr="00B056DA">
        <w:rPr>
          <w:rFonts w:cstheme="minorHAnsi"/>
          <w:b/>
          <w:bCs/>
        </w:rPr>
        <w:t xml:space="preserve"> </w:t>
      </w:r>
      <w:r w:rsidRPr="00B056DA">
        <w:rPr>
          <w:rFonts w:cstheme="minorHAnsi"/>
          <w:bCs/>
        </w:rPr>
        <w:t>con el objetivo de</w:t>
      </w:r>
      <w:r w:rsidRPr="00B056DA">
        <w:rPr>
          <w:rFonts w:cstheme="minorHAnsi"/>
          <w:b/>
          <w:bCs/>
        </w:rPr>
        <w:t xml:space="preserve"> </w:t>
      </w:r>
      <w:r w:rsidRPr="00B056DA">
        <w:rPr>
          <w:rFonts w:cstheme="minorHAnsi"/>
        </w:rPr>
        <w:t>"Aunar esfuerzos entre el Instituto de Hidrología, Meteorología y Estudios Ambientales – Ideam y la Corporación Autónoma Regional de las Cuencas de los Ríos Negro y Nare (Cornare), para el fortalecimiento del componente de conocimiento de gestión del riesgo en la jurisdicción de la corporación"; como parte del alcance del citado convenio se tiene previsto en el 2020 avanzar en el desarrollo de las siguientes actividades: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Establecer los lineamientos técnicos desde I</w:t>
      </w:r>
      <w:r>
        <w:rPr>
          <w:rFonts w:cstheme="minorHAnsi"/>
        </w:rPr>
        <w:t>deam</w:t>
      </w:r>
      <w:r w:rsidRPr="00B056DA">
        <w:rPr>
          <w:rFonts w:cstheme="minorHAnsi"/>
        </w:rPr>
        <w:t xml:space="preserve"> para operatividad del Centro de Monitoreo Ambiental en el Sur Oriente Antioqueño, región CORNARE. </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Brindar acompañamiento por parte de I</w:t>
      </w:r>
      <w:r>
        <w:rPr>
          <w:rFonts w:cstheme="minorHAnsi"/>
        </w:rPr>
        <w:t>deam</w:t>
      </w:r>
      <w:r w:rsidRPr="00B056DA">
        <w:rPr>
          <w:rFonts w:cstheme="minorHAnsi"/>
        </w:rPr>
        <w:t xml:space="preserve"> en los procesos de homogenización de los datos de las estaciones que se encuentren en la jurisdicción CORNARE, a partir de la metodología señalada por I</w:t>
      </w:r>
      <w:r>
        <w:rPr>
          <w:rFonts w:cstheme="minorHAnsi"/>
        </w:rPr>
        <w:t>deam</w:t>
      </w:r>
      <w:r w:rsidRPr="00B056DA">
        <w:rPr>
          <w:rFonts w:cstheme="minorHAnsi"/>
        </w:rPr>
        <w:t>. Lo anterior con el fin de que CORNARE pueda mejorar información de datos de nivel de ríos y generar lineamientos para la elaboración de amarres topográficos de las estaciones de medición, y pueda elaborar las curvas hidrológicas e hidráulicas.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El I</w:t>
      </w:r>
      <w:r>
        <w:rPr>
          <w:rFonts w:cstheme="minorHAnsi"/>
        </w:rPr>
        <w:t xml:space="preserve">deam </w:t>
      </w:r>
      <w:r w:rsidRPr="00B056DA">
        <w:rPr>
          <w:rFonts w:cstheme="minorHAnsi"/>
        </w:rPr>
        <w:t>orientará al Centro de Monitoreo Ambiental en el Sur Oriente Antioqueño en las actividades de monitoreo en tiempo real los diferentes eventos hidrometeorológicos que afectan la Región del Sur Oriente Antioqueño en las actividades de generación pronósticos y alertas, incorporando los datos de las estaciones automáticas que se encuentren en la Jurisdicción de CORNARE.</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 xml:space="preserve">Llevar a cabo el intercambio de información sobre datos hidrometeorológicos, coberturas de la tierra, deforestación, calidad de agua, calidad de aire en la jurisdicción CORNARE, que contribuya </w:t>
      </w:r>
      <w:r w:rsidRPr="00B056DA">
        <w:rPr>
          <w:rFonts w:cstheme="minorHAnsi"/>
        </w:rPr>
        <w:lastRenderedPageBreak/>
        <w:t xml:space="preserve">al monitoreo ambiental en el </w:t>
      </w:r>
      <w:r>
        <w:rPr>
          <w:rFonts w:cstheme="minorHAnsi"/>
        </w:rPr>
        <w:t>s</w:t>
      </w:r>
      <w:r w:rsidRPr="00B056DA">
        <w:rPr>
          <w:rFonts w:cstheme="minorHAnsi"/>
        </w:rPr>
        <w:t>ur</w:t>
      </w:r>
      <w:r>
        <w:rPr>
          <w:rFonts w:cstheme="minorHAnsi"/>
        </w:rPr>
        <w:t>o</w:t>
      </w:r>
      <w:r w:rsidRPr="00B056DA">
        <w:rPr>
          <w:rFonts w:cstheme="minorHAnsi"/>
        </w:rPr>
        <w:t>riente Antioqueño. Lo anterior de conformidad a la información que dispongan las partes.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 xml:space="preserve">Llevar a cabo capacitaciones y asesorías a los profesionales que hagan parte de la operatividad del Centro de Monitoreo Ambientales el </w:t>
      </w:r>
      <w:r>
        <w:rPr>
          <w:rFonts w:cstheme="minorHAnsi"/>
        </w:rPr>
        <w:t>s</w:t>
      </w:r>
      <w:r w:rsidRPr="00B056DA">
        <w:rPr>
          <w:rFonts w:cstheme="minorHAnsi"/>
        </w:rPr>
        <w:t>ur</w:t>
      </w:r>
      <w:r>
        <w:rPr>
          <w:rFonts w:cstheme="minorHAnsi"/>
        </w:rPr>
        <w:t>o</w:t>
      </w:r>
      <w:r w:rsidRPr="00B056DA">
        <w:rPr>
          <w:rFonts w:cstheme="minorHAnsi"/>
        </w:rPr>
        <w:t>riente Antioqueño en función del cumplimiento del objeto del convenio.</w:t>
      </w:r>
    </w:p>
    <w:p w:rsidR="00AD329E" w:rsidRPr="00B056DA" w:rsidRDefault="00AD329E" w:rsidP="00AD329E">
      <w:pPr>
        <w:pStyle w:val="Prrafodelista"/>
        <w:rPr>
          <w:rFonts w:cstheme="minorHAnsi"/>
        </w:rPr>
      </w:pPr>
    </w:p>
    <w:p w:rsidR="00AD329E" w:rsidRPr="00B056DA" w:rsidRDefault="00AD329E" w:rsidP="00007494">
      <w:pPr>
        <w:pStyle w:val="Prrafodelista"/>
        <w:numPr>
          <w:ilvl w:val="0"/>
          <w:numId w:val="4"/>
        </w:numPr>
        <w:ind w:left="284" w:hanging="284"/>
        <w:rPr>
          <w:rFonts w:cstheme="minorHAnsi"/>
        </w:rPr>
      </w:pPr>
      <w:r w:rsidRPr="00B056DA">
        <w:rPr>
          <w:rFonts w:cstheme="minorHAnsi"/>
        </w:rPr>
        <w:t>Optimización del monitoreo y generación de Pronósticos Hidrometeorológicos que hacen parte del Sistema de Alerta de Bogotá</w:t>
      </w:r>
    </w:p>
    <w:p w:rsidR="00AD329E" w:rsidRPr="00B056DA" w:rsidRDefault="00AD329E" w:rsidP="00AD329E">
      <w:pPr>
        <w:pStyle w:val="Prrafodelista"/>
        <w:jc w:val="both"/>
        <w:rPr>
          <w:rFonts w:cstheme="minorHAnsi"/>
        </w:rPr>
      </w:pPr>
    </w:p>
    <w:p w:rsidR="00AD329E" w:rsidRPr="007B2A9B" w:rsidRDefault="00AD329E" w:rsidP="00AD329E">
      <w:pPr>
        <w:pStyle w:val="Prrafodelista"/>
        <w:ind w:left="0"/>
        <w:jc w:val="both"/>
        <w:rPr>
          <w:rFonts w:cstheme="minorHAnsi"/>
        </w:rPr>
      </w:pPr>
      <w:r w:rsidRPr="00B056DA">
        <w:rPr>
          <w:rFonts w:cstheme="minorHAnsi"/>
        </w:rPr>
        <w:t>Mediante el Convenio Interadministrativo No. 188 de 2019, suscrito entre I</w:t>
      </w:r>
      <w:r>
        <w:rPr>
          <w:rFonts w:cstheme="minorHAnsi"/>
        </w:rPr>
        <w:t>deam</w:t>
      </w:r>
      <w:r w:rsidRPr="00B056DA">
        <w:rPr>
          <w:rFonts w:cstheme="minorHAnsi"/>
        </w:rPr>
        <w:t xml:space="preserve"> e IDIGER el cual tiene por objeto “Aunar esfuerzos técnicos, administrativos y financieros para optimizar el monitoreo y generación de Pronósticos Hidrometeorológicos que hacen parte del</w:t>
      </w:r>
      <w:r w:rsidRPr="0073549A">
        <w:rPr>
          <w:rFonts w:cstheme="minorHAnsi"/>
        </w:rPr>
        <w:t xml:space="preserve"> Sistema de Alerta de Bogotá”, se da continuidad al monitoreo y generación de pronósticos continuos para la ciudad de Bogotá. Así mismo, se avanzó en la formulación de una metodología de NowCasting y la generación de productos a partir de la inform</w:t>
      </w:r>
      <w:r w:rsidRPr="00E20383">
        <w:rPr>
          <w:rFonts w:cstheme="minorHAnsi"/>
        </w:rPr>
        <w:t>ación di</w:t>
      </w:r>
      <w:r w:rsidRPr="00C43EE4">
        <w:rPr>
          <w:rFonts w:cstheme="minorHAnsi"/>
        </w:rPr>
        <w:t>sponible por el radar meteorológico operado desde IDIGER.</w:t>
      </w:r>
    </w:p>
    <w:p w:rsidR="00AD329E" w:rsidRPr="007B2A9B" w:rsidRDefault="00AD329E" w:rsidP="00AD329E">
      <w:pPr>
        <w:pStyle w:val="Prrafodelista"/>
        <w:spacing w:after="0" w:line="240" w:lineRule="auto"/>
        <w:ind w:left="0"/>
        <w:rPr>
          <w:rFonts w:cstheme="minorHAnsi"/>
        </w:rPr>
      </w:pPr>
    </w:p>
    <w:p w:rsidR="00AD329E" w:rsidRDefault="00AD329E" w:rsidP="00AD329E">
      <w:pPr>
        <w:pStyle w:val="Prrafodelista"/>
        <w:ind w:left="0"/>
        <w:rPr>
          <w:rFonts w:cstheme="minorHAnsi"/>
        </w:rPr>
      </w:pPr>
      <w:r w:rsidRPr="007B2A9B">
        <w:rPr>
          <w:rFonts w:cstheme="minorHAnsi"/>
        </w:rPr>
        <w:t xml:space="preserve">A </w:t>
      </w:r>
      <w:r w:rsidR="007B3644" w:rsidRPr="007B2A9B">
        <w:rPr>
          <w:rFonts w:cstheme="minorHAnsi"/>
        </w:rPr>
        <w:t>continuación,</w:t>
      </w:r>
      <w:r w:rsidRPr="002D2BC2">
        <w:rPr>
          <w:rFonts w:cstheme="minorHAnsi"/>
        </w:rPr>
        <w:t xml:space="preserve"> </w:t>
      </w:r>
      <w:r w:rsidRPr="00920C6B">
        <w:rPr>
          <w:rFonts w:cstheme="minorHAnsi"/>
        </w:rPr>
        <w:t>la información generada</w:t>
      </w:r>
      <w:r w:rsidR="007B3644">
        <w:rPr>
          <w:rFonts w:cstheme="minorHAnsi"/>
        </w:rPr>
        <w:t xml:space="preserve"> se muestra en la </w:t>
      </w:r>
      <w:r w:rsidR="007B3644">
        <w:rPr>
          <w:rFonts w:cstheme="minorHAnsi"/>
        </w:rPr>
        <w:fldChar w:fldCharType="begin"/>
      </w:r>
      <w:r w:rsidR="007B3644">
        <w:rPr>
          <w:rFonts w:cstheme="minorHAnsi"/>
        </w:rPr>
        <w:instrText xml:space="preserve"> REF _Ref44862105 \h </w:instrText>
      </w:r>
      <w:r w:rsidR="007B3644">
        <w:rPr>
          <w:rFonts w:cstheme="minorHAnsi"/>
        </w:rPr>
      </w:r>
      <w:r w:rsidR="007B3644">
        <w:rPr>
          <w:rFonts w:cstheme="minorHAnsi"/>
        </w:rPr>
        <w:fldChar w:fldCharType="separate"/>
      </w:r>
      <w:r w:rsidR="007B3644">
        <w:t xml:space="preserve">Gráfica  </w:t>
      </w:r>
      <w:r w:rsidR="007B3644">
        <w:rPr>
          <w:noProof/>
        </w:rPr>
        <w:t>1</w:t>
      </w:r>
      <w:r w:rsidR="007B3644">
        <w:noBreakHyphen/>
      </w:r>
      <w:r w:rsidR="007B3644">
        <w:rPr>
          <w:noProof/>
        </w:rPr>
        <w:t>2</w:t>
      </w:r>
      <w:r w:rsidR="007B3644">
        <w:rPr>
          <w:rFonts w:cstheme="minorHAnsi"/>
        </w:rPr>
        <w:fldChar w:fldCharType="end"/>
      </w:r>
      <w:r w:rsidR="007B3644">
        <w:rPr>
          <w:rFonts w:cstheme="minorHAnsi"/>
        </w:rPr>
        <w:t>.</w:t>
      </w: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7B3644">
      <w:pPr>
        <w:pStyle w:val="Descripcin"/>
        <w:rPr>
          <w:rFonts w:cstheme="minorHAnsi"/>
        </w:rPr>
      </w:pPr>
      <w:bookmarkStart w:id="21" w:name="_Ref44862105"/>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2</w:t>
      </w:r>
      <w:r w:rsidR="00140F7E">
        <w:fldChar w:fldCharType="end"/>
      </w:r>
      <w:bookmarkEnd w:id="21"/>
      <w:r>
        <w:t xml:space="preserve">: </w:t>
      </w:r>
      <w:r w:rsidRPr="00BA0C13">
        <w:rPr>
          <w:rFonts w:cstheme="minorHAnsi"/>
          <w:iCs w:val="0"/>
          <w:sz w:val="20"/>
          <w:szCs w:val="20"/>
        </w:rPr>
        <w:t>Ejemplos de salidas gráficas de los boletines diarios de pronósticos para Bogotá y reportes de descargas eléctricas.</w:t>
      </w:r>
    </w:p>
    <w:p w:rsidR="007B3644" w:rsidRPr="00B056DA" w:rsidRDefault="007B3644" w:rsidP="00AD329E">
      <w:pPr>
        <w:pStyle w:val="Prrafodelista"/>
        <w:ind w:left="0"/>
        <w:rPr>
          <w:rFonts w:cstheme="minorHAnsi"/>
        </w:rPr>
      </w:pPr>
    </w:p>
    <w:p w:rsidR="00AD329E" w:rsidRPr="004C7B45" w:rsidRDefault="00AD329E" w:rsidP="00AD329E">
      <w:pPr>
        <w:pStyle w:val="Prrafodelista"/>
        <w:rPr>
          <w:rFonts w:cstheme="minorHAnsi"/>
          <w:noProof/>
          <w:lang w:eastAsia="es-CO"/>
        </w:rPr>
      </w:pPr>
      <w:r w:rsidRPr="004C7B45">
        <w:rPr>
          <w:rFonts w:cstheme="minorHAnsi"/>
          <w:noProof/>
          <w:lang w:val="es-MX" w:eastAsia="es-MX"/>
        </w:rPr>
        <w:drawing>
          <wp:inline distT="0" distB="0" distL="0" distR="0" wp14:anchorId="7E65D942" wp14:editId="244CA5A0">
            <wp:extent cx="2955390" cy="16827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31" t="9055" r="10262" b="6079"/>
                    <a:stretch/>
                  </pic:blipFill>
                  <pic:spPr bwMode="auto">
                    <a:xfrm>
                      <a:off x="0" y="0"/>
                      <a:ext cx="3003105" cy="1709918"/>
                    </a:xfrm>
                    <a:prstGeom prst="rect">
                      <a:avLst/>
                    </a:prstGeom>
                    <a:ln>
                      <a:noFill/>
                    </a:ln>
                    <a:extLst>
                      <a:ext uri="{53640926-AAD7-44D8-BBD7-CCE9431645EC}">
                        <a14:shadowObscured xmlns:a14="http://schemas.microsoft.com/office/drawing/2010/main"/>
                      </a:ext>
                    </a:extLst>
                  </pic:spPr>
                </pic:pic>
              </a:graphicData>
            </a:graphic>
          </wp:inline>
        </w:drawing>
      </w:r>
      <w:r w:rsidRPr="004C7B45">
        <w:rPr>
          <w:rFonts w:cstheme="minorHAnsi"/>
          <w:noProof/>
          <w:lang w:eastAsia="es-CO"/>
        </w:rPr>
        <w:t xml:space="preserve"> </w:t>
      </w:r>
      <w:r w:rsidRPr="004C7B45">
        <w:rPr>
          <w:rFonts w:cstheme="minorHAnsi"/>
          <w:noProof/>
          <w:lang w:val="es-MX" w:eastAsia="es-MX"/>
        </w:rPr>
        <w:drawing>
          <wp:inline distT="0" distB="0" distL="0" distR="0" wp14:anchorId="2B7AAD4A" wp14:editId="1C56B246">
            <wp:extent cx="1875958" cy="1674361"/>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64" t="7875" r="33014" b="36788"/>
                    <a:stretch/>
                  </pic:blipFill>
                  <pic:spPr bwMode="auto">
                    <a:xfrm>
                      <a:off x="0" y="0"/>
                      <a:ext cx="1889360" cy="1686323"/>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A0C13" w:rsidRDefault="00AD329E" w:rsidP="00AD329E">
      <w:pPr>
        <w:rPr>
          <w:rFonts w:cstheme="minorHAnsi"/>
          <w:iCs/>
          <w:sz w:val="20"/>
          <w:szCs w:val="20"/>
        </w:rPr>
      </w:pPr>
      <w:r w:rsidRPr="00BA0C13">
        <w:rPr>
          <w:rFonts w:cstheme="minorHAnsi"/>
          <w:iCs/>
          <w:sz w:val="20"/>
          <w:szCs w:val="20"/>
        </w:rPr>
        <w:t>Fuente: IDEAM 2019.</w:t>
      </w:r>
    </w:p>
    <w:p w:rsidR="00AD329E" w:rsidRPr="0073549A" w:rsidRDefault="00AD329E" w:rsidP="00AD329E">
      <w:pPr>
        <w:pStyle w:val="Prrafodelista"/>
        <w:spacing w:after="0" w:line="240" w:lineRule="auto"/>
        <w:rPr>
          <w:rFonts w:cstheme="minorHAnsi"/>
          <w:noProof/>
          <w:lang w:eastAsia="es-CO"/>
        </w:rPr>
      </w:pPr>
    </w:p>
    <w:p w:rsidR="00AD329E" w:rsidRPr="0073549A" w:rsidRDefault="00AD329E" w:rsidP="00007494">
      <w:pPr>
        <w:pStyle w:val="Prrafodelista"/>
        <w:numPr>
          <w:ilvl w:val="0"/>
          <w:numId w:val="4"/>
        </w:numPr>
        <w:ind w:left="284" w:hanging="284"/>
        <w:rPr>
          <w:rFonts w:cstheme="minorHAnsi"/>
        </w:rPr>
      </w:pPr>
      <w:r w:rsidRPr="0073549A">
        <w:rPr>
          <w:rFonts w:cstheme="minorHAnsi"/>
        </w:rPr>
        <w:t>Otros proyectos y propuestas asociados a centros regionales de pronóstico.</w:t>
      </w:r>
    </w:p>
    <w:p w:rsidR="00AD329E" w:rsidRDefault="00AD329E" w:rsidP="00AD329E">
      <w:pPr>
        <w:jc w:val="both"/>
        <w:rPr>
          <w:rFonts w:cstheme="minorHAnsi"/>
        </w:rPr>
      </w:pPr>
      <w:r w:rsidRPr="0073549A">
        <w:rPr>
          <w:rFonts w:cstheme="minorHAnsi"/>
        </w:rPr>
        <w:t>Evaluación de Viabilidad Convenio SAT Putumayo con la Gobernación, se remitió propuesta de la Gobernación y Federación de departamentos. Propuesta está ba</w:t>
      </w:r>
      <w:r w:rsidRPr="00E20383">
        <w:rPr>
          <w:rFonts w:cstheme="minorHAnsi"/>
        </w:rPr>
        <w:t xml:space="preserve">sada en </w:t>
      </w:r>
      <w:r w:rsidRPr="00C43EE4">
        <w:rPr>
          <w:rFonts w:cstheme="minorHAnsi"/>
        </w:rPr>
        <w:t>la reunión técnica realizada y con el ejemplo del convenio con CAR y Gob</w:t>
      </w:r>
      <w:r>
        <w:rPr>
          <w:rFonts w:cstheme="minorHAnsi"/>
        </w:rPr>
        <w:t>ernación</w:t>
      </w:r>
      <w:r w:rsidRPr="0073549A">
        <w:rPr>
          <w:rFonts w:cstheme="minorHAnsi"/>
        </w:rPr>
        <w:t xml:space="preserve"> </w:t>
      </w:r>
      <w:r>
        <w:rPr>
          <w:rFonts w:cstheme="minorHAnsi"/>
        </w:rPr>
        <w:t>d</w:t>
      </w:r>
      <w:r w:rsidRPr="0073549A">
        <w:rPr>
          <w:rFonts w:cstheme="minorHAnsi"/>
        </w:rPr>
        <w:t>e Cundinamarca. Se obtuvo apoyo del PNUD para levantamiento de línea base con el área operativa de Pasto y personal de gestión de Riesgo del Departamento. Este enfoque estab</w:t>
      </w:r>
      <w:r w:rsidRPr="00E20383">
        <w:rPr>
          <w:rFonts w:cstheme="minorHAnsi"/>
        </w:rPr>
        <w:t>a orient</w:t>
      </w:r>
      <w:r w:rsidRPr="00C43EE4">
        <w:rPr>
          <w:rFonts w:cstheme="minorHAnsi"/>
        </w:rPr>
        <w:t xml:space="preserve">ado a formular propuesta del proyecto por Regalías, sin </w:t>
      </w:r>
      <w:r w:rsidRPr="00C43EE4">
        <w:rPr>
          <w:rFonts w:cstheme="minorHAnsi"/>
        </w:rPr>
        <w:lastRenderedPageBreak/>
        <w:t>embargo, no se obtuvo respuesta p</w:t>
      </w:r>
      <w:r w:rsidRPr="007B2A9B">
        <w:rPr>
          <w:rFonts w:cstheme="minorHAnsi"/>
        </w:rPr>
        <w:t xml:space="preserve">ositiva en la región para asumir los costos de operación de las estaciones nuevas propuestas o para realizar aportes permanentes para que el </w:t>
      </w:r>
      <w:r w:rsidRPr="00C26217">
        <w:rPr>
          <w:rFonts w:cstheme="minorHAnsi"/>
        </w:rPr>
        <w:t>I</w:t>
      </w:r>
      <w:r>
        <w:rPr>
          <w:rFonts w:cstheme="minorHAnsi"/>
        </w:rPr>
        <w:t xml:space="preserve">deam </w:t>
      </w:r>
      <w:r w:rsidRPr="0073549A">
        <w:rPr>
          <w:rFonts w:cstheme="minorHAnsi"/>
        </w:rPr>
        <w:t>lo realizara por convenio.</w:t>
      </w:r>
    </w:p>
    <w:p w:rsidR="00AD329E" w:rsidRPr="0073549A" w:rsidRDefault="00AD329E" w:rsidP="00AD329E">
      <w:pPr>
        <w:jc w:val="both"/>
        <w:rPr>
          <w:rFonts w:cstheme="minorHAnsi"/>
        </w:rPr>
      </w:pPr>
    </w:p>
    <w:p w:rsidR="00AD329E" w:rsidRPr="00BA0C13" w:rsidRDefault="00AD329E" w:rsidP="00AD329E">
      <w:pPr>
        <w:pStyle w:val="Ttulo3"/>
      </w:pPr>
      <w:bookmarkStart w:id="22" w:name="_Toc44663157"/>
      <w:bookmarkStart w:id="23" w:name="_Toc33626164"/>
      <w:r w:rsidRPr="00BA0C13">
        <w:t>Pronóstico de caudales. Plataforma Fews</w:t>
      </w:r>
      <w:bookmarkEnd w:id="22"/>
      <w:r w:rsidRPr="00BA0C13">
        <w:t xml:space="preserve"> </w:t>
      </w:r>
      <w:bookmarkEnd w:id="23"/>
      <w:r w:rsidRPr="00BA0C13">
        <w:t xml:space="preserve"> </w:t>
      </w:r>
    </w:p>
    <w:p w:rsidR="00AD329E" w:rsidRPr="004C7B45" w:rsidRDefault="00AD329E" w:rsidP="00AD329E">
      <w:pPr>
        <w:spacing w:after="0" w:line="240" w:lineRule="auto"/>
        <w:rPr>
          <w:rFonts w:cstheme="minorHAnsi"/>
        </w:rPr>
      </w:pPr>
    </w:p>
    <w:p w:rsidR="00AD329E" w:rsidRPr="00C26217" w:rsidRDefault="00AD329E" w:rsidP="00AD329E">
      <w:pPr>
        <w:jc w:val="both"/>
        <w:rPr>
          <w:rFonts w:cstheme="minorHAnsi"/>
        </w:rPr>
      </w:pPr>
      <w:r w:rsidRPr="00BE10A8">
        <w:rPr>
          <w:rFonts w:cstheme="minorHAnsi"/>
        </w:rPr>
        <w:t>En el Plan Nacional de Desarroll</w:t>
      </w:r>
      <w:r w:rsidRPr="00295AEA">
        <w:rPr>
          <w:rFonts w:cstheme="minorHAnsi"/>
        </w:rPr>
        <w:t xml:space="preserve">o 2010-2014, Capítulo VI, se indicó que en los eventos extremos ocurridos en los últimos años “ha cambiado el rumbo de la política ambiental y del riesgo del país, ha </w:t>
      </w:r>
      <w:r w:rsidRPr="008F0B9E">
        <w:rPr>
          <w:rFonts w:cstheme="minorHAnsi"/>
        </w:rPr>
        <w:t>transformado la visión de los colombianos so</w:t>
      </w:r>
      <w:r w:rsidRPr="00B056DA">
        <w:rPr>
          <w:rFonts w:cstheme="minorHAnsi"/>
        </w:rPr>
        <w:t>bre las posib</w:t>
      </w:r>
      <w:r w:rsidRPr="0073549A">
        <w:rPr>
          <w:rFonts w:cstheme="minorHAnsi"/>
        </w:rPr>
        <w:t>les consecuencias del cambio cli</w:t>
      </w:r>
      <w:r w:rsidRPr="00E20383">
        <w:rPr>
          <w:rFonts w:cstheme="minorHAnsi"/>
        </w:rPr>
        <w:t>mático”. A partir de lo anterior, el gobierno colombiano a través del Departamento Nacional de Planeación (DNP) definió una serie de lineamientos y acciones estratégic</w:t>
      </w:r>
      <w:r w:rsidRPr="00C43EE4">
        <w:rPr>
          <w:rFonts w:cstheme="minorHAnsi"/>
        </w:rPr>
        <w:t>as a fin de garantizar una adecuada Gestión del riesgo de</w:t>
      </w:r>
      <w:r w:rsidRPr="007B2A9B">
        <w:rPr>
          <w:rFonts w:cstheme="minorHAnsi"/>
        </w:rPr>
        <w:t xml:space="preserve"> desastres en el marco de una política de “buen gobierno para comunidades seguras” (Plan Nacional de Desarrollo 2010-2014, Cap. VI, Titulo B, numeral 2). </w:t>
      </w:r>
    </w:p>
    <w:p w:rsidR="00AD329E" w:rsidRPr="0073549A" w:rsidRDefault="00AD329E" w:rsidP="00AD329E">
      <w:pPr>
        <w:jc w:val="both"/>
        <w:rPr>
          <w:rFonts w:cstheme="minorHAnsi"/>
        </w:rPr>
      </w:pPr>
      <w:r w:rsidRPr="00C26217">
        <w:rPr>
          <w:rFonts w:cstheme="minorHAnsi"/>
        </w:rPr>
        <w:t>Bajo esos lineamientos, y con el propósito d</w:t>
      </w:r>
      <w:r w:rsidRPr="002D2BC2">
        <w:rPr>
          <w:rFonts w:cstheme="minorHAnsi"/>
        </w:rPr>
        <w:t>e fortalecer la capacidad técnica en lo referente a los S</w:t>
      </w:r>
      <w:r w:rsidRPr="00920C6B">
        <w:rPr>
          <w:rFonts w:cstheme="minorHAnsi"/>
        </w:rPr>
        <w:t>istemas de Alertas Tempranas por</w:t>
      </w:r>
      <w:r w:rsidRPr="00BA0C13">
        <w:rPr>
          <w:rFonts w:cstheme="minorHAnsi"/>
        </w:rPr>
        <w:t xml:space="preserve"> Inundaciones en el orden regional se implementa un Sistema Operación de Pronóstico Hidrológico para Colombia denominado “Plataforma FEWS-Colombia” como parte del proyecto “</w:t>
      </w:r>
      <w:r>
        <w:rPr>
          <w:rFonts w:cstheme="minorHAnsi"/>
        </w:rPr>
        <w:t>P</w:t>
      </w:r>
      <w:r w:rsidRPr="0073549A">
        <w:rPr>
          <w:rFonts w:cstheme="minorHAnsi"/>
        </w:rPr>
        <w:t>iloto para la gestión integral del riesgo en los componentes de pron</w:t>
      </w:r>
      <w:r>
        <w:rPr>
          <w:rFonts w:cstheme="minorHAnsi"/>
        </w:rPr>
        <w:t>ó</w:t>
      </w:r>
      <w:r w:rsidRPr="0073549A">
        <w:rPr>
          <w:rFonts w:cstheme="minorHAnsi"/>
        </w:rPr>
        <w:t>stico hidrológico y alerta temprana”</w:t>
      </w:r>
      <w:r>
        <w:rPr>
          <w:rFonts w:cstheme="minorHAnsi"/>
        </w:rPr>
        <w:t>,</w:t>
      </w:r>
      <w:r w:rsidRPr="0073549A">
        <w:rPr>
          <w:rFonts w:cstheme="minorHAnsi"/>
        </w:rPr>
        <w:t xml:space="preserve"> entre el 2012 y</w:t>
      </w:r>
      <w:r>
        <w:rPr>
          <w:rFonts w:cstheme="minorHAnsi"/>
        </w:rPr>
        <w:t xml:space="preserve"> el</w:t>
      </w:r>
      <w:r w:rsidRPr="0073549A">
        <w:rPr>
          <w:rFonts w:cstheme="minorHAnsi"/>
        </w:rPr>
        <w:t xml:space="preserve"> 2014.</w:t>
      </w:r>
    </w:p>
    <w:p w:rsidR="00AD329E" w:rsidRPr="007B2A9B" w:rsidRDefault="00AD329E" w:rsidP="00AD329E">
      <w:pPr>
        <w:jc w:val="both"/>
        <w:rPr>
          <w:rFonts w:cstheme="minorHAnsi"/>
        </w:rPr>
      </w:pPr>
      <w:r w:rsidRPr="00E20383">
        <w:rPr>
          <w:rFonts w:cstheme="minorHAnsi"/>
        </w:rPr>
        <w:t>La Plataforma FEWS-Colombia tiene como eje central de funcionamiento la aplicación Delft-FEWS (Flood Early Warning Syste</w:t>
      </w:r>
      <w:r w:rsidRPr="00C43EE4">
        <w:rPr>
          <w:rFonts w:cstheme="minorHAnsi"/>
        </w:rPr>
        <w:t>m) desarrollada por Deltares y que ha venido siendo confi</w:t>
      </w:r>
      <w:r w:rsidRPr="007B2A9B">
        <w:rPr>
          <w:rFonts w:cstheme="minorHAnsi"/>
        </w:rPr>
        <w:t>gurada y personalizada de acuerdo a los requerimientos de los sistemas de alerta colombiano.</w:t>
      </w:r>
    </w:p>
    <w:p w:rsidR="00AD329E" w:rsidRPr="0073549A" w:rsidRDefault="00AD329E" w:rsidP="00AD329E">
      <w:pPr>
        <w:jc w:val="both"/>
        <w:rPr>
          <w:rFonts w:cstheme="minorHAnsi"/>
        </w:rPr>
      </w:pPr>
      <w:r w:rsidRPr="00C26217">
        <w:rPr>
          <w:rFonts w:cstheme="minorHAnsi"/>
        </w:rPr>
        <w:t>La Plataforma es un medio de integración de diferentes fuentes de información provenientes de: las redes h</w:t>
      </w:r>
      <w:r w:rsidRPr="002D2BC2">
        <w:rPr>
          <w:rFonts w:cstheme="minorHAnsi"/>
        </w:rPr>
        <w:t>idrometeorológicas que trasmiten en tiempo real y cuasi r</w:t>
      </w:r>
      <w:r w:rsidRPr="00920C6B">
        <w:rPr>
          <w:rFonts w:cstheme="minorHAnsi"/>
        </w:rPr>
        <w:t>eal, el modelo de pronóstico met</w:t>
      </w:r>
      <w:r w:rsidRPr="00BA0C13">
        <w:rPr>
          <w:rFonts w:cstheme="minorHAnsi"/>
        </w:rPr>
        <w:t>eorológico WRF00 y los ejercicios de modelación hidrológica e hidráulicas desarrollados tanto por el I</w:t>
      </w:r>
      <w:r>
        <w:rPr>
          <w:rFonts w:cstheme="minorHAnsi"/>
        </w:rPr>
        <w:t>deam</w:t>
      </w:r>
      <w:r w:rsidRPr="0073549A">
        <w:rPr>
          <w:rFonts w:cstheme="minorHAnsi"/>
        </w:rPr>
        <w:t>, como por las Corporaciones Autónomas Regionales que participaron del piloto (CAR y CVC) y en ejercicio de sus funciones el I</w:t>
      </w:r>
      <w:r>
        <w:rPr>
          <w:rFonts w:cstheme="minorHAnsi"/>
        </w:rPr>
        <w:t xml:space="preserve">deam </w:t>
      </w:r>
      <w:r w:rsidRPr="0073549A">
        <w:rPr>
          <w:rFonts w:cstheme="minorHAnsi"/>
        </w:rPr>
        <w:t>opera y administra la Plataforma.</w:t>
      </w:r>
    </w:p>
    <w:p w:rsidR="00AD329E" w:rsidRPr="00C26217" w:rsidRDefault="00AD329E" w:rsidP="00AD329E">
      <w:pPr>
        <w:jc w:val="both"/>
        <w:rPr>
          <w:rFonts w:cstheme="minorHAnsi"/>
        </w:rPr>
      </w:pPr>
      <w:r w:rsidRPr="00E20383">
        <w:rPr>
          <w:rFonts w:cstheme="minorHAnsi"/>
        </w:rPr>
        <w:t>Así también es un gestor de pronósticos hidrológicos que permite operativizar todos los procesos asociados a la generación de pronóstico cuantitativo, m</w:t>
      </w:r>
      <w:r w:rsidRPr="00C43EE4">
        <w:rPr>
          <w:rFonts w:cstheme="minorHAnsi"/>
        </w:rPr>
        <w:t xml:space="preserve">ediante el acople de los diferentes softwares modelación </w:t>
      </w:r>
      <w:r w:rsidRPr="007B2A9B">
        <w:rPr>
          <w:rFonts w:cstheme="minorHAnsi"/>
        </w:rPr>
        <w:t>y la ejecución de preprocesos y postprocesos para que los centros de pronóstico y el público en general cuente con la información disponible en tiempo real.</w:t>
      </w:r>
    </w:p>
    <w:p w:rsidR="00AD329E" w:rsidRPr="00BA0C13" w:rsidRDefault="00AD329E" w:rsidP="00AD329E">
      <w:pPr>
        <w:jc w:val="both"/>
        <w:rPr>
          <w:rFonts w:cstheme="minorHAnsi"/>
        </w:rPr>
      </w:pPr>
      <w:r w:rsidRPr="00C26217">
        <w:rPr>
          <w:rFonts w:cstheme="minorHAnsi"/>
        </w:rPr>
        <w:t>El crecimiento o robustecimiento de la pla</w:t>
      </w:r>
      <w:r w:rsidRPr="002D2BC2">
        <w:rPr>
          <w:rFonts w:cstheme="minorHAnsi"/>
        </w:rPr>
        <w:t>taforma se ha venido dando en dos aspectos esenciales: me</w:t>
      </w:r>
      <w:r w:rsidRPr="00920C6B">
        <w:rPr>
          <w:rFonts w:cstheme="minorHAnsi"/>
        </w:rPr>
        <w:t>diante la ampliación de la cober</w:t>
      </w:r>
      <w:r w:rsidRPr="00BA0C13">
        <w:rPr>
          <w:rFonts w:cstheme="minorHAnsi"/>
        </w:rPr>
        <w:t xml:space="preserve">tura de pronóstico o mediante el mejoramiento de la calidad del pronóstico. Estos dos aspectos muy acordes con las actividades de operación y mantenimiento de un sistema de este tipo. </w:t>
      </w:r>
    </w:p>
    <w:p w:rsidR="00AD329E" w:rsidRDefault="00AD329E" w:rsidP="00AD329E">
      <w:pPr>
        <w:rPr>
          <w:rFonts w:cstheme="minorHAnsi"/>
        </w:rPr>
      </w:pPr>
      <w:r w:rsidRPr="00BA0C13">
        <w:rPr>
          <w:rFonts w:cstheme="minorHAnsi"/>
        </w:rPr>
        <w:t xml:space="preserve">Desde su implementación hasta la actualidad el avance en la Plataforma FEWS-Colombia en el crecimiento de la cobertura del pronóstico es el que se ilustra en la </w:t>
      </w:r>
      <w:r w:rsidR="00EA63E8">
        <w:rPr>
          <w:rFonts w:cstheme="minorHAnsi"/>
        </w:rPr>
        <w:fldChar w:fldCharType="begin"/>
      </w:r>
      <w:r w:rsidR="00EA63E8">
        <w:rPr>
          <w:rFonts w:cstheme="minorHAnsi"/>
        </w:rPr>
        <w:instrText xml:space="preserve"> REF _Ref44862187 \h </w:instrText>
      </w:r>
      <w:r w:rsidR="00EA63E8">
        <w:rPr>
          <w:rFonts w:cstheme="minorHAnsi"/>
        </w:rPr>
      </w:r>
      <w:r w:rsidR="00EA63E8">
        <w:rPr>
          <w:rFonts w:cstheme="minorHAnsi"/>
        </w:rPr>
        <w:fldChar w:fldCharType="separate"/>
      </w:r>
      <w:r w:rsidR="00EA63E8">
        <w:t xml:space="preserve">Gráfica  </w:t>
      </w:r>
      <w:r w:rsidR="00EA63E8">
        <w:rPr>
          <w:noProof/>
        </w:rPr>
        <w:t>1</w:t>
      </w:r>
      <w:r w:rsidR="00EA63E8">
        <w:noBreakHyphen/>
      </w:r>
      <w:r w:rsidR="00EA63E8">
        <w:rPr>
          <w:noProof/>
        </w:rPr>
        <w:t>3</w:t>
      </w:r>
      <w:r w:rsidR="00EA63E8">
        <w:rPr>
          <w:rFonts w:cstheme="minorHAnsi"/>
        </w:rPr>
        <w:fldChar w:fldCharType="end"/>
      </w:r>
      <w:r w:rsidRPr="00BA0C13">
        <w:rPr>
          <w:rFonts w:cstheme="minorHAnsi"/>
        </w:rPr>
        <w:t>.</w:t>
      </w:r>
    </w:p>
    <w:p w:rsidR="00EA63E8" w:rsidRDefault="00EA63E8" w:rsidP="00AD329E">
      <w:pPr>
        <w:rPr>
          <w:rFonts w:cstheme="minorHAnsi"/>
        </w:rPr>
      </w:pPr>
    </w:p>
    <w:p w:rsidR="00EA63E8" w:rsidRDefault="00EA63E8" w:rsidP="00EA63E8">
      <w:pPr>
        <w:pStyle w:val="Descripcin"/>
        <w:rPr>
          <w:rFonts w:cstheme="minorHAnsi"/>
        </w:rPr>
      </w:pPr>
      <w:bookmarkStart w:id="24" w:name="_Ref44862187"/>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3</w:t>
      </w:r>
      <w:r w:rsidR="00140F7E">
        <w:fldChar w:fldCharType="end"/>
      </w:r>
      <w:bookmarkEnd w:id="24"/>
      <w:r>
        <w:t xml:space="preserve">: </w:t>
      </w:r>
      <w:r w:rsidRPr="00EA63E8">
        <w:rPr>
          <w:rFonts w:cstheme="minorHAnsi"/>
        </w:rPr>
        <w:t>Avances en la cobertura del modelo hidrológico nacional con fines de pronóstico</w:t>
      </w:r>
    </w:p>
    <w:tbl>
      <w:tblPr>
        <w:tblStyle w:val="Tablaconcuadrcula"/>
        <w:tblW w:w="8375" w:type="dxa"/>
        <w:tblInd w:w="270" w:type="dxa"/>
        <w:tblLook w:val="04A0" w:firstRow="1" w:lastRow="0" w:firstColumn="1" w:lastColumn="0" w:noHBand="0" w:noVBand="1"/>
      </w:tblPr>
      <w:tblGrid>
        <w:gridCol w:w="4070"/>
        <w:gridCol w:w="4305"/>
      </w:tblGrid>
      <w:tr w:rsidR="00AD329E" w:rsidRPr="004C7B45" w:rsidTr="006C1AB3">
        <w:tc>
          <w:tcPr>
            <w:tcW w:w="8375" w:type="dxa"/>
            <w:gridSpan w:val="2"/>
            <w:tcBorders>
              <w:top w:val="nil"/>
              <w:left w:val="nil"/>
              <w:bottom w:val="single" w:sz="4" w:space="0" w:color="auto"/>
              <w:right w:val="nil"/>
            </w:tcBorders>
          </w:tcPr>
          <w:p w:rsidR="00AD329E" w:rsidRPr="00C43EE4" w:rsidRDefault="00AD329E" w:rsidP="006C1AB3">
            <w:pPr>
              <w:jc w:val="center"/>
              <w:rPr>
                <w:rFonts w:cstheme="minorHAnsi"/>
                <w:b/>
                <w:sz w:val="18"/>
                <w:szCs w:val="18"/>
                <w:lang w:eastAsia="es-CO"/>
              </w:rPr>
            </w:pPr>
          </w:p>
        </w:tc>
      </w:tr>
      <w:tr w:rsidR="00AD329E" w:rsidRPr="004C7B45" w:rsidTr="006C1AB3">
        <w:tc>
          <w:tcPr>
            <w:tcW w:w="4070" w:type="dxa"/>
            <w:tcBorders>
              <w:top w:val="single" w:sz="4" w:space="0" w:color="auto"/>
            </w:tcBorders>
          </w:tcPr>
          <w:p w:rsidR="00AD329E" w:rsidRPr="00BA0C13" w:rsidRDefault="00AD329E" w:rsidP="006C1AB3">
            <w:pPr>
              <w:jc w:val="center"/>
              <w:rPr>
                <w:rFonts w:cstheme="minorHAnsi"/>
                <w:b/>
                <w:lang w:eastAsia="es-CO"/>
              </w:rPr>
            </w:pPr>
            <w:r w:rsidRPr="00BA0C13">
              <w:rPr>
                <w:rFonts w:cstheme="minorHAnsi"/>
                <w:b/>
                <w:lang w:eastAsia="es-CO"/>
              </w:rPr>
              <w:lastRenderedPageBreak/>
              <w:t>PERIODO 2008 - 2014</w:t>
            </w:r>
          </w:p>
        </w:tc>
        <w:tc>
          <w:tcPr>
            <w:tcW w:w="4305" w:type="dxa"/>
            <w:tcBorders>
              <w:top w:val="single" w:sz="4" w:space="0" w:color="auto"/>
            </w:tcBorders>
          </w:tcPr>
          <w:p w:rsidR="00AD329E" w:rsidRPr="00BA0C13" w:rsidRDefault="00AD329E" w:rsidP="006C1AB3">
            <w:pPr>
              <w:jc w:val="center"/>
              <w:rPr>
                <w:rFonts w:cstheme="minorHAnsi"/>
                <w:lang w:eastAsia="es-CO"/>
              </w:rPr>
            </w:pPr>
            <w:r w:rsidRPr="00BA0C13">
              <w:rPr>
                <w:rFonts w:cstheme="minorHAnsi"/>
                <w:b/>
                <w:lang w:eastAsia="es-CO"/>
              </w:rPr>
              <w:t>PERIODO 2015 - 2016</w:t>
            </w:r>
          </w:p>
        </w:tc>
      </w:tr>
      <w:tr w:rsidR="00AD329E" w:rsidRPr="004C7B45" w:rsidTr="006C1AB3">
        <w:tc>
          <w:tcPr>
            <w:tcW w:w="4070" w:type="dxa"/>
          </w:tcPr>
          <w:p w:rsidR="00AD329E" w:rsidRPr="004C7B45" w:rsidRDefault="00AD329E" w:rsidP="006C1AB3">
            <w:pPr>
              <w:jc w:val="center"/>
              <w:rPr>
                <w:rFonts w:cstheme="minorHAnsi"/>
                <w:lang w:eastAsia="es-CO"/>
              </w:rPr>
            </w:pPr>
            <w:r w:rsidRPr="004C7B45">
              <w:rPr>
                <w:rFonts w:cstheme="minorHAnsi"/>
                <w:noProof/>
                <w:lang w:val="es-MX" w:eastAsia="es-MX"/>
              </w:rPr>
              <w:drawing>
                <wp:inline distT="0" distB="0" distL="0" distR="0" wp14:anchorId="4501D85C" wp14:editId="72D60C59">
                  <wp:extent cx="2133600"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85" r="38222" b="2540"/>
                          <a:stretch/>
                        </pic:blipFill>
                        <pic:spPr bwMode="auto">
                          <a:xfrm>
                            <a:off x="0" y="0"/>
                            <a:ext cx="2136884" cy="2594788"/>
                          </a:xfrm>
                          <a:prstGeom prst="rect">
                            <a:avLst/>
                          </a:prstGeom>
                          <a:ln>
                            <a:noFill/>
                          </a:ln>
                          <a:extLst>
                            <a:ext uri="{53640926-AAD7-44D8-BBD7-CCE9431645EC}">
                              <a14:shadowObscured xmlns:a14="http://schemas.microsoft.com/office/drawing/2010/main"/>
                            </a:ext>
                          </a:extLst>
                        </pic:spPr>
                      </pic:pic>
                    </a:graphicData>
                  </a:graphic>
                </wp:inline>
              </w:drawing>
            </w:r>
          </w:p>
        </w:tc>
        <w:tc>
          <w:tcPr>
            <w:tcW w:w="4305" w:type="dxa"/>
          </w:tcPr>
          <w:p w:rsidR="00AD329E" w:rsidRPr="004C7B45" w:rsidRDefault="00AD329E" w:rsidP="006C1AB3">
            <w:pPr>
              <w:jc w:val="center"/>
              <w:rPr>
                <w:rFonts w:cstheme="minorHAnsi"/>
                <w:lang w:eastAsia="es-CO"/>
              </w:rPr>
            </w:pPr>
            <w:r w:rsidRPr="004C7B45">
              <w:rPr>
                <w:rFonts w:cstheme="minorHAnsi"/>
                <w:noProof/>
                <w:lang w:val="es-MX" w:eastAsia="es-MX"/>
              </w:rPr>
              <w:drawing>
                <wp:inline distT="0" distB="0" distL="0" distR="0" wp14:anchorId="18A4A4C0" wp14:editId="7F511B4F">
                  <wp:extent cx="1977555" cy="255905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45" r="39161"/>
                          <a:stretch/>
                        </pic:blipFill>
                        <pic:spPr bwMode="auto">
                          <a:xfrm>
                            <a:off x="0" y="0"/>
                            <a:ext cx="2000347" cy="2588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29E" w:rsidRPr="004C7B45" w:rsidTr="006C1AB3">
        <w:tc>
          <w:tcPr>
            <w:tcW w:w="4070" w:type="dxa"/>
          </w:tcPr>
          <w:p w:rsidR="00AD329E" w:rsidRPr="00BA0C13" w:rsidRDefault="00AD329E" w:rsidP="006C1AB3">
            <w:pPr>
              <w:jc w:val="center"/>
              <w:rPr>
                <w:rFonts w:cstheme="minorHAnsi"/>
                <w:noProof/>
                <w:lang w:val="es-US" w:eastAsia="es-US"/>
              </w:rPr>
            </w:pPr>
            <w:r w:rsidRPr="00BA0C13">
              <w:rPr>
                <w:rFonts w:cstheme="minorHAnsi"/>
                <w:b/>
                <w:lang w:eastAsia="es-CO"/>
              </w:rPr>
              <w:t>PERIODO 2017 - 2018</w:t>
            </w:r>
          </w:p>
        </w:tc>
        <w:tc>
          <w:tcPr>
            <w:tcW w:w="4305" w:type="dxa"/>
          </w:tcPr>
          <w:p w:rsidR="00AD329E" w:rsidRPr="00BA0C13" w:rsidRDefault="00AD329E" w:rsidP="006C1AB3">
            <w:pPr>
              <w:jc w:val="center"/>
              <w:rPr>
                <w:rFonts w:cstheme="minorHAnsi"/>
                <w:noProof/>
                <w:lang w:val="es-US" w:eastAsia="es-US"/>
              </w:rPr>
            </w:pPr>
            <w:r w:rsidRPr="00BA0C13">
              <w:rPr>
                <w:rFonts w:cstheme="minorHAnsi"/>
                <w:b/>
                <w:lang w:eastAsia="es-CO"/>
              </w:rPr>
              <w:t>PERIODO 2019</w:t>
            </w:r>
          </w:p>
        </w:tc>
      </w:tr>
      <w:tr w:rsidR="00AD329E" w:rsidRPr="004C7B45" w:rsidTr="006C1AB3">
        <w:tc>
          <w:tcPr>
            <w:tcW w:w="4070" w:type="dxa"/>
          </w:tcPr>
          <w:p w:rsidR="00AD329E" w:rsidRPr="004C7B45" w:rsidRDefault="00AD329E" w:rsidP="006C1AB3">
            <w:pPr>
              <w:jc w:val="center"/>
              <w:rPr>
                <w:rFonts w:cstheme="minorHAnsi"/>
                <w:noProof/>
                <w:lang w:val="es-US" w:eastAsia="es-US"/>
              </w:rPr>
            </w:pPr>
            <w:r w:rsidRPr="004C7B45">
              <w:rPr>
                <w:rFonts w:cstheme="minorHAnsi"/>
                <w:noProof/>
                <w:lang w:val="es-MX" w:eastAsia="es-MX"/>
              </w:rPr>
              <w:drawing>
                <wp:inline distT="0" distB="0" distL="0" distR="0" wp14:anchorId="6591A36D" wp14:editId="1F378502">
                  <wp:extent cx="2266488" cy="2723515"/>
                  <wp:effectExtent l="0" t="0" r="635" b="635"/>
                  <wp:docPr id="6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5"/>
                          <pic:cNvPicPr>
                            <a:picLocks noChangeAspect="1"/>
                          </pic:cNvPicPr>
                        </pic:nvPicPr>
                        <pic:blipFill rotWithShape="1">
                          <a:blip r:embed="rId14"/>
                          <a:srcRect l="22828" r="36855"/>
                          <a:stretch/>
                        </pic:blipFill>
                        <pic:spPr bwMode="auto">
                          <a:xfrm>
                            <a:off x="0" y="0"/>
                            <a:ext cx="2282336" cy="2742559"/>
                          </a:xfrm>
                          <a:prstGeom prst="rect">
                            <a:avLst/>
                          </a:prstGeom>
                          <a:ln>
                            <a:noFill/>
                          </a:ln>
                          <a:extLst>
                            <a:ext uri="{53640926-AAD7-44D8-BBD7-CCE9431645EC}">
                              <a14:shadowObscured xmlns:a14="http://schemas.microsoft.com/office/drawing/2010/main"/>
                            </a:ext>
                          </a:extLst>
                        </pic:spPr>
                      </pic:pic>
                    </a:graphicData>
                  </a:graphic>
                </wp:inline>
              </w:drawing>
            </w:r>
          </w:p>
        </w:tc>
        <w:tc>
          <w:tcPr>
            <w:tcW w:w="4305" w:type="dxa"/>
          </w:tcPr>
          <w:p w:rsidR="00AD329E" w:rsidRPr="004C7B45" w:rsidRDefault="00AD329E" w:rsidP="006C1AB3">
            <w:pPr>
              <w:jc w:val="center"/>
              <w:rPr>
                <w:rFonts w:cstheme="minorHAnsi"/>
                <w:noProof/>
                <w:lang w:val="es-US" w:eastAsia="es-US"/>
              </w:rPr>
            </w:pPr>
            <w:r w:rsidRPr="004C7B45">
              <w:rPr>
                <w:rFonts w:cstheme="minorHAnsi"/>
                <w:noProof/>
                <w:lang w:val="es-MX" w:eastAsia="es-MX"/>
              </w:rPr>
              <w:drawing>
                <wp:inline distT="0" distB="0" distL="0" distR="0" wp14:anchorId="2FF67398" wp14:editId="1CBD6E34">
                  <wp:extent cx="2105025" cy="275209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15" r="62491" b="-1015"/>
                          <a:stretch/>
                        </pic:blipFill>
                        <pic:spPr bwMode="auto">
                          <a:xfrm>
                            <a:off x="0" y="0"/>
                            <a:ext cx="2105025" cy="2752090"/>
                          </a:xfrm>
                          <a:prstGeom prst="rect">
                            <a:avLst/>
                          </a:prstGeom>
                          <a:ln>
                            <a:noFill/>
                          </a:ln>
                          <a:extLst>
                            <a:ext uri="{53640926-AAD7-44D8-BBD7-CCE9431645EC}">
                              <a14:shadowObscured xmlns:a14="http://schemas.microsoft.com/office/drawing/2010/main"/>
                            </a:ext>
                          </a:extLst>
                        </pic:spPr>
                      </pic:pic>
                    </a:graphicData>
                  </a:graphic>
                </wp:inline>
              </w:drawing>
            </w:r>
          </w:p>
        </w:tc>
      </w:tr>
    </w:tbl>
    <w:p w:rsidR="00AD329E" w:rsidRPr="00BA0C13" w:rsidRDefault="00AD329E" w:rsidP="00AD329E">
      <w:pPr>
        <w:jc w:val="both"/>
        <w:rPr>
          <w:rFonts w:cstheme="minorHAnsi"/>
          <w:lang w:eastAsia="es-CO"/>
        </w:rPr>
      </w:pPr>
    </w:p>
    <w:p w:rsidR="00AD329E" w:rsidRPr="00BA0C13" w:rsidRDefault="00AD329E" w:rsidP="00AD329E">
      <w:pPr>
        <w:jc w:val="both"/>
        <w:rPr>
          <w:rFonts w:cstheme="minorHAnsi"/>
          <w:lang w:eastAsia="es-CO"/>
        </w:rPr>
      </w:pPr>
      <w:r w:rsidRPr="00BA0C13">
        <w:rPr>
          <w:rFonts w:cstheme="minorHAnsi"/>
          <w:lang w:eastAsia="es-CO"/>
        </w:rPr>
        <w:t>En cuanto al mejoramiento de la calidad del pronóstico está dado por la optimización en los procesos que contribuyen con la generación cuantitativa del pronóstico hidrológica. En este sentido, es cualquier cambio o mejora en la configuración del sistema asociado a procesos de pronóstico hidrológico. Para el caso, las mejoras sobre los subprocesos que contribuyen con los procesos de pronóstico hidrológico son: integrar información de nuevos puntos de monitoreo de las redes hidrometeorológicas, integrar nuevas fuentes de información de información, mantenimiento de los modelos (re calibración y/o actualización), actualización de niveles de referencia e información hidrotopográficas, actualización de curvas de gasto, entre otras.</w:t>
      </w:r>
    </w:p>
    <w:p w:rsidR="00AD329E" w:rsidRPr="00BA0C13" w:rsidRDefault="00AD329E" w:rsidP="00AD329E">
      <w:pPr>
        <w:jc w:val="both"/>
        <w:rPr>
          <w:rFonts w:cstheme="minorHAnsi"/>
        </w:rPr>
      </w:pPr>
      <w:r w:rsidRPr="004C7B45">
        <w:rPr>
          <w:rFonts w:eastAsiaTheme="majorEastAsia" w:cstheme="minorHAnsi"/>
        </w:rPr>
        <w:t xml:space="preserve">Durante el 2019 se adelantaron un total de 77 mejoras sobre la configuración de la plataforma FEWS-Colombia, cuyos cambios apoyan las mejoras de los pronósticos de manera operativos o directos. De manera específica se adelantaron 11 mejoras en la aplicación sobre los modelos del </w:t>
      </w:r>
      <w:r w:rsidRPr="004C7B45">
        <w:rPr>
          <w:rFonts w:eastAsiaTheme="majorEastAsia" w:cstheme="minorHAnsi"/>
        </w:rPr>
        <w:lastRenderedPageBreak/>
        <w:t>sector de la Mojana (Cauca-Magdalena), de las cuales se destaca la implementación de modelos ARMA en 366 estaciones hidrológicas con un horizonte de 7 días. Esta mejora influyo sobre las entradas del modelo hidráulico del sector la Coquera – Tres cruces sobre el Cauca, dando una mejor representatividad, para los días 2 y 3.</w:t>
      </w:r>
    </w:p>
    <w:p w:rsidR="00AD329E" w:rsidRPr="0073549A" w:rsidRDefault="00AD329E" w:rsidP="00AD329E">
      <w:pPr>
        <w:rPr>
          <w:rFonts w:cstheme="minorHAnsi"/>
        </w:rPr>
      </w:pPr>
      <w:r w:rsidRPr="00BA0C13">
        <w:rPr>
          <w:rFonts w:cstheme="minorHAnsi"/>
        </w:rPr>
        <w:t>Las mejoras están disponibles en la versión del Cliente Operativa del Plataforma FEWS-Colombia y que es consultada por los Centros de Pronósticos del I</w:t>
      </w:r>
      <w:r>
        <w:rPr>
          <w:rFonts w:cstheme="minorHAnsi"/>
        </w:rPr>
        <w:t>deam</w:t>
      </w:r>
      <w:r w:rsidRPr="0073549A">
        <w:rPr>
          <w:rFonts w:cstheme="minorHAnsi"/>
        </w:rPr>
        <w:t>.</w:t>
      </w:r>
    </w:p>
    <w:p w:rsidR="00AD329E" w:rsidRPr="0073549A" w:rsidRDefault="00AD329E" w:rsidP="00AD329E">
      <w:pPr>
        <w:spacing w:after="0" w:line="240" w:lineRule="auto"/>
        <w:rPr>
          <w:rFonts w:cstheme="minorHAnsi"/>
        </w:rPr>
      </w:pPr>
    </w:p>
    <w:p w:rsidR="00AD329E" w:rsidRPr="00BA0C13" w:rsidRDefault="00AD329E" w:rsidP="00AD329E">
      <w:pPr>
        <w:pStyle w:val="Ttulo3"/>
      </w:pPr>
      <w:bookmarkStart w:id="25" w:name="_Toc33626165"/>
      <w:bookmarkStart w:id="26" w:name="_Toc44663158"/>
      <w:r w:rsidRPr="00BA0C13">
        <w:t>Entrada en operación del recientemente inaugurado sistema de radares. Usos y desarrollos en el año 2019.</w:t>
      </w:r>
      <w:bookmarkEnd w:id="25"/>
      <w:bookmarkEnd w:id="26"/>
      <w:r w:rsidRPr="00BA0C13">
        <w:t xml:space="preserve"> </w:t>
      </w:r>
    </w:p>
    <w:p w:rsidR="00AD329E" w:rsidRPr="004C7B45" w:rsidRDefault="00AD329E" w:rsidP="00AD329E">
      <w:pPr>
        <w:spacing w:after="0" w:line="240" w:lineRule="auto"/>
        <w:rPr>
          <w:rFonts w:cstheme="minorHAnsi"/>
        </w:rPr>
      </w:pPr>
    </w:p>
    <w:p w:rsidR="00AD329E" w:rsidRDefault="00AD329E" w:rsidP="00AD329E">
      <w:pPr>
        <w:jc w:val="both"/>
        <w:rPr>
          <w:rFonts w:cstheme="minorHAnsi"/>
        </w:rPr>
      </w:pPr>
      <w:r w:rsidRPr="00BE10A8">
        <w:rPr>
          <w:rFonts w:cstheme="minorHAnsi"/>
        </w:rPr>
        <w:t>Con la puesta en marcha de los radares meteorológicos instalados en Barrancabermeja, San José del Guaviare, Cerro Munchique y Carimag</w:t>
      </w:r>
      <w:r w:rsidRPr="00295AEA">
        <w:rPr>
          <w:rFonts w:cstheme="minorHAnsi"/>
        </w:rPr>
        <w:t>ua, en el 2019 la Oficina del Servicio de Pronósticos y Alertas del I</w:t>
      </w:r>
      <w:r>
        <w:rPr>
          <w:rFonts w:cstheme="minorHAnsi"/>
        </w:rPr>
        <w:t>deam</w:t>
      </w:r>
      <w:r w:rsidRPr="00295AEA">
        <w:rPr>
          <w:rFonts w:cstheme="minorHAnsi"/>
        </w:rPr>
        <w:t xml:space="preserve"> ha fortalecido su capacidad de monitoreo de las condiciones meteorológicas en las áreas de co</w:t>
      </w:r>
      <w:r w:rsidRPr="008F0B9E">
        <w:rPr>
          <w:rFonts w:cstheme="minorHAnsi"/>
        </w:rPr>
        <w:t>bertura de estos. El incremento en la dispon</w:t>
      </w:r>
      <w:r w:rsidRPr="0073549A">
        <w:rPr>
          <w:rFonts w:cstheme="minorHAnsi"/>
        </w:rPr>
        <w:t xml:space="preserve">ibilidad y espacialidad de la información ha </w:t>
      </w:r>
      <w:r w:rsidRPr="002B333B">
        <w:rPr>
          <w:rFonts w:cstheme="minorHAnsi"/>
        </w:rPr>
        <w:t>permito que los profesionales pronosticadores analicen e interpreten las principales características de los eventos de precipitación -intensidad, tipo de precipitación</w:t>
      </w:r>
      <w:r w:rsidRPr="00E20383">
        <w:rPr>
          <w:rFonts w:cstheme="minorHAnsi"/>
        </w:rPr>
        <w:t xml:space="preserve">, ubicación y posible trayectoria futura (pronostico a muy corto plazo)- aumentando </w:t>
      </w:r>
      <w:r w:rsidRPr="006E65C7">
        <w:rPr>
          <w:rFonts w:cstheme="minorHAnsi"/>
        </w:rPr>
        <w:t>la precisión</w:t>
      </w:r>
      <w:r w:rsidRPr="007B2A9B">
        <w:rPr>
          <w:rFonts w:cstheme="minorHAnsi"/>
        </w:rPr>
        <w:t xml:space="preserve"> a la hora de la emisión de pronósticos y alertas a lo largo del territorio colombiano, principalmente en áreas de influencia de los mismos. Dicha información a</w:t>
      </w:r>
      <w:r w:rsidRPr="00C26217">
        <w:rPr>
          <w:rFonts w:cstheme="minorHAnsi"/>
        </w:rPr>
        <w:t xml:space="preserve">limenta entre otras, </w:t>
      </w:r>
      <w:r w:rsidRPr="006E65C7">
        <w:rPr>
          <w:rFonts w:cstheme="minorHAnsi"/>
        </w:rPr>
        <w:t>el visor operativo de la OSPA</w:t>
      </w:r>
      <w:r w:rsidRPr="002D2BC2">
        <w:rPr>
          <w:rFonts w:cstheme="minorHAnsi"/>
        </w:rPr>
        <w:t>, en el cual se centraliza gran parte d</w:t>
      </w:r>
      <w:r w:rsidRPr="00920C6B">
        <w:rPr>
          <w:rFonts w:cstheme="minorHAnsi"/>
        </w:rPr>
        <w:t xml:space="preserve">e la información utilizada </w:t>
      </w:r>
      <w:r w:rsidRPr="00BA0C13">
        <w:rPr>
          <w:rFonts w:cstheme="minorHAnsi"/>
        </w:rPr>
        <w:t>en la dependencia</w:t>
      </w:r>
      <w:r w:rsidR="00142481">
        <w:rPr>
          <w:rFonts w:cstheme="minorHAnsi"/>
        </w:rPr>
        <w:t xml:space="preserve">. </w:t>
      </w:r>
      <w:r w:rsidR="00AE593B">
        <w:rPr>
          <w:rFonts w:cstheme="minorHAnsi"/>
        </w:rPr>
        <w:t>(</w:t>
      </w:r>
      <w:r w:rsidR="00AE593B">
        <w:rPr>
          <w:rFonts w:cstheme="minorHAnsi"/>
        </w:rPr>
        <w:fldChar w:fldCharType="begin"/>
      </w:r>
      <w:r w:rsidR="00AE593B">
        <w:rPr>
          <w:rFonts w:cstheme="minorHAnsi"/>
        </w:rPr>
        <w:instrText xml:space="preserve"> REF _Ref44862289 \h </w:instrText>
      </w:r>
      <w:r w:rsidR="00AE593B">
        <w:rPr>
          <w:rFonts w:cstheme="minorHAnsi"/>
        </w:rPr>
      </w:r>
      <w:r w:rsidR="00AE593B">
        <w:rPr>
          <w:rFonts w:cstheme="minorHAnsi"/>
        </w:rPr>
        <w:fldChar w:fldCharType="separate"/>
      </w:r>
      <w:r w:rsidR="00AE593B">
        <w:t xml:space="preserve">Gráfica  </w:t>
      </w:r>
      <w:r w:rsidR="00AE593B">
        <w:rPr>
          <w:noProof/>
        </w:rPr>
        <w:t>1</w:t>
      </w:r>
      <w:r w:rsidR="00AE593B">
        <w:noBreakHyphen/>
      </w:r>
      <w:r w:rsidR="00AE593B">
        <w:rPr>
          <w:noProof/>
        </w:rPr>
        <w:t>4</w:t>
      </w:r>
      <w:r w:rsidR="00AE593B">
        <w:rPr>
          <w:rFonts w:cstheme="minorHAnsi"/>
        </w:rPr>
        <w:fldChar w:fldCharType="end"/>
      </w:r>
      <w:r w:rsidR="00AE593B">
        <w:rPr>
          <w:rFonts w:cstheme="minorHAnsi"/>
        </w:rPr>
        <w:t>)</w:t>
      </w:r>
      <w:r w:rsidRPr="00BA0C13">
        <w:rPr>
          <w:rFonts w:cstheme="minorHAnsi"/>
        </w:rPr>
        <w:t xml:space="preserve"> </w:t>
      </w:r>
    </w:p>
    <w:p w:rsidR="00AE593B" w:rsidRDefault="00AE593B" w:rsidP="00AE593B"/>
    <w:p w:rsidR="00AE593B" w:rsidRPr="00AE593B" w:rsidRDefault="00AE593B" w:rsidP="00AE593B">
      <w:pPr>
        <w:pStyle w:val="Descripcin"/>
      </w:pPr>
      <w:bookmarkStart w:id="27" w:name="_Ref44862289"/>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4</w:t>
      </w:r>
      <w:r w:rsidR="00140F7E">
        <w:fldChar w:fldCharType="end"/>
      </w:r>
      <w:bookmarkEnd w:id="27"/>
      <w:r>
        <w:t xml:space="preserve">: </w:t>
      </w:r>
      <w:r w:rsidRPr="00AE593B">
        <w:t>Disponibilidad de información de radares meteorológicos en Visor Operativo OSPA.</w:t>
      </w:r>
    </w:p>
    <w:p w:rsidR="00AD329E" w:rsidRPr="004C7B45" w:rsidRDefault="00AD329E" w:rsidP="00AD329E">
      <w:pPr>
        <w:rPr>
          <w:rFonts w:cstheme="minorHAnsi"/>
        </w:rPr>
      </w:pPr>
      <w:r w:rsidRPr="004C7B45">
        <w:rPr>
          <w:rFonts w:cstheme="minorHAnsi"/>
          <w:noProof/>
          <w:lang w:val="es-MX" w:eastAsia="es-MX"/>
        </w:rPr>
        <w:drawing>
          <wp:inline distT="0" distB="0" distL="0" distR="0" wp14:anchorId="2A398E85" wp14:editId="7D1D3EAF">
            <wp:extent cx="3352800" cy="279131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58" t="15158" r="30802" b="15840"/>
                    <a:stretch/>
                  </pic:blipFill>
                  <pic:spPr bwMode="auto">
                    <a:xfrm>
                      <a:off x="0" y="0"/>
                      <a:ext cx="3383264" cy="2816674"/>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8F0B9E" w:rsidRDefault="00AD329E" w:rsidP="00AD329E">
      <w:pPr>
        <w:pStyle w:val="Descripcin"/>
        <w:spacing w:after="0"/>
      </w:pPr>
      <w:r w:rsidRPr="00BA0C13">
        <w:rPr>
          <w:rFonts w:cstheme="minorHAnsi"/>
          <w:i w:val="0"/>
          <w:iCs w:val="0"/>
          <w:color w:val="000000" w:themeColor="text1"/>
          <w:sz w:val="20"/>
          <w:szCs w:val="20"/>
        </w:rPr>
        <w:t>Fuente: IDEAM 2019</w:t>
      </w:r>
    </w:p>
    <w:p w:rsidR="00576C5C" w:rsidRDefault="00576C5C" w:rsidP="00AD329E">
      <w:pPr>
        <w:jc w:val="both"/>
        <w:rPr>
          <w:rFonts w:cstheme="minorHAnsi"/>
        </w:rPr>
      </w:pPr>
    </w:p>
    <w:p w:rsidR="00AD329E" w:rsidRPr="00BA0C13" w:rsidRDefault="00AD329E" w:rsidP="00AD329E">
      <w:pPr>
        <w:jc w:val="both"/>
        <w:rPr>
          <w:rFonts w:cstheme="minorHAnsi"/>
        </w:rPr>
      </w:pPr>
      <w:r w:rsidRPr="002B333B">
        <w:rPr>
          <w:rFonts w:cstheme="minorHAnsi"/>
        </w:rPr>
        <w:lastRenderedPageBreak/>
        <w:t xml:space="preserve">Con la disponibilidad de la información </w:t>
      </w:r>
      <w:r w:rsidRPr="00E20383">
        <w:rPr>
          <w:rFonts w:cstheme="minorHAnsi"/>
        </w:rPr>
        <w:t>proveniente de los radares meteorológicos se ha logrado informar a la po</w:t>
      </w:r>
      <w:r w:rsidRPr="00C43EE4">
        <w:rPr>
          <w:rFonts w:cstheme="minorHAnsi"/>
        </w:rPr>
        <w:t>blación colombiana de las condiciones meteorológicas predominantes en las zonas de cobertura de los radares meteorológicos a través de diversos medios de comunicación como lo son la apl</w:t>
      </w:r>
      <w:r w:rsidRPr="007B2A9B">
        <w:rPr>
          <w:rFonts w:cstheme="minorHAnsi"/>
        </w:rPr>
        <w:t>icación para celulares móviles MiPronóstico, las redes sociales como Twitter y Facebook, y la página web del Instituto (2).</w:t>
      </w:r>
      <w:r w:rsidRPr="00C26217">
        <w:rPr>
          <w:rFonts w:cstheme="minorHAnsi"/>
        </w:rPr>
        <w:t xml:space="preserve"> Esta información de radares meteorológicos, en conjunto con otros instrumentos y sensores, hacen que la población esté potencialment</w:t>
      </w:r>
      <w:r w:rsidRPr="002D2BC2">
        <w:rPr>
          <w:rFonts w:cstheme="minorHAnsi"/>
        </w:rPr>
        <w:t>e preparada mitigar los impactos que puedan causar los eventos meteoroló</w:t>
      </w:r>
      <w:r w:rsidRPr="00920C6B">
        <w:rPr>
          <w:rFonts w:cstheme="minorHAnsi"/>
        </w:rPr>
        <w:t>gicos asociados principalmente con la precipitación</w:t>
      </w:r>
      <w:r w:rsidRPr="00BA0C13">
        <w:rPr>
          <w:rFonts w:cstheme="minorHAnsi"/>
        </w:rPr>
        <w:t>.</w:t>
      </w:r>
      <w:r w:rsidR="00AE593B">
        <w:rPr>
          <w:rFonts w:cstheme="minorHAnsi"/>
        </w:rPr>
        <w:t>(</w:t>
      </w:r>
      <w:r w:rsidR="00AE593B">
        <w:rPr>
          <w:rFonts w:cstheme="minorHAnsi"/>
        </w:rPr>
        <w:fldChar w:fldCharType="begin"/>
      </w:r>
      <w:r w:rsidR="00AE593B">
        <w:rPr>
          <w:rFonts w:cstheme="minorHAnsi"/>
        </w:rPr>
        <w:instrText xml:space="preserve"> REF _Ref44862361 \h </w:instrText>
      </w:r>
      <w:r w:rsidR="00AE593B">
        <w:rPr>
          <w:rFonts w:cstheme="minorHAnsi"/>
        </w:rPr>
      </w:r>
      <w:r w:rsidR="00AE593B">
        <w:rPr>
          <w:rFonts w:cstheme="minorHAnsi"/>
        </w:rPr>
        <w:fldChar w:fldCharType="separate"/>
      </w:r>
      <w:r w:rsidR="00AE593B">
        <w:t xml:space="preserve">Gráfica  </w:t>
      </w:r>
      <w:r w:rsidR="00AE593B">
        <w:rPr>
          <w:noProof/>
        </w:rPr>
        <w:t>1</w:t>
      </w:r>
      <w:r w:rsidR="00AE593B">
        <w:noBreakHyphen/>
      </w:r>
      <w:r w:rsidR="00AE593B">
        <w:rPr>
          <w:noProof/>
        </w:rPr>
        <w:t>5</w:t>
      </w:r>
      <w:r w:rsidR="00AE593B">
        <w:rPr>
          <w:rFonts w:cstheme="minorHAnsi"/>
        </w:rPr>
        <w:fldChar w:fldCharType="end"/>
      </w:r>
      <w:r w:rsidR="00AE593B">
        <w:rPr>
          <w:rFonts w:cstheme="minorHAnsi"/>
        </w:rPr>
        <w:t>)</w:t>
      </w:r>
    </w:p>
    <w:p w:rsidR="00AD329E" w:rsidRDefault="00AD329E"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E593B">
      <w:pPr>
        <w:pStyle w:val="Descripcin"/>
        <w:rPr>
          <w:rFonts w:cstheme="minorHAnsi"/>
          <w:i w:val="0"/>
          <w:iCs w:val="0"/>
          <w:color w:val="000000" w:themeColor="text1"/>
          <w:sz w:val="20"/>
          <w:szCs w:val="20"/>
        </w:rPr>
      </w:pPr>
    </w:p>
    <w:p w:rsidR="00AE593B" w:rsidRDefault="00AE593B" w:rsidP="00AE593B">
      <w:pPr>
        <w:pStyle w:val="Descripcin"/>
        <w:rPr>
          <w:i w:val="0"/>
          <w:iCs w:val="0"/>
        </w:rPr>
      </w:pPr>
      <w:bookmarkStart w:id="28" w:name="_Ref44862361"/>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5</w:t>
      </w:r>
      <w:r w:rsidR="00140F7E">
        <w:fldChar w:fldCharType="end"/>
      </w:r>
      <w:bookmarkEnd w:id="28"/>
      <w:r>
        <w:t xml:space="preserve">: </w:t>
      </w:r>
      <w:r w:rsidRPr="00BA0C13">
        <w:rPr>
          <w:i w:val="0"/>
          <w:iCs w:val="0"/>
        </w:rPr>
        <w:t>Diseminación de la información de radares meteorológicos del Ideam</w:t>
      </w:r>
      <w:r>
        <w:rPr>
          <w:i w:val="0"/>
          <w:iCs w:val="0"/>
        </w:rPr>
        <w:t>.</w:t>
      </w:r>
    </w:p>
    <w:p w:rsidR="00AE593B" w:rsidRPr="00AE593B" w:rsidRDefault="00AE593B" w:rsidP="00AE593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D329E" w:rsidRPr="004C7B45" w:rsidTr="006C1AB3">
        <w:tc>
          <w:tcPr>
            <w:tcW w:w="8828" w:type="dxa"/>
          </w:tcPr>
          <w:p w:rsidR="00AD329E" w:rsidRPr="004C7B45" w:rsidRDefault="00AD329E" w:rsidP="006C1AB3">
            <w:pPr>
              <w:rPr>
                <w:rFonts w:cstheme="minorHAnsi"/>
              </w:rPr>
            </w:pPr>
            <w:r w:rsidRPr="004C7B45">
              <w:rPr>
                <w:rFonts w:cstheme="minorHAnsi"/>
                <w:noProof/>
                <w:lang w:val="es-MX" w:eastAsia="es-MX"/>
              </w:rPr>
              <w:drawing>
                <wp:inline distT="0" distB="0" distL="0" distR="0" wp14:anchorId="65FAAC85" wp14:editId="5CB9485A">
                  <wp:extent cx="4464050" cy="2841172"/>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944" cy="2843650"/>
                          </a:xfrm>
                          <a:prstGeom prst="rect">
                            <a:avLst/>
                          </a:prstGeom>
                        </pic:spPr>
                      </pic:pic>
                    </a:graphicData>
                  </a:graphic>
                </wp:inline>
              </w:drawing>
            </w:r>
          </w:p>
        </w:tc>
      </w:tr>
    </w:tbl>
    <w:p w:rsidR="00AD329E" w:rsidRDefault="00AD329E" w:rsidP="00AD329E">
      <w:pPr>
        <w:pStyle w:val="Descripcin"/>
        <w:jc w:val="center"/>
        <w:rPr>
          <w:rFonts w:cstheme="minorHAnsi"/>
        </w:rPr>
      </w:pPr>
      <w:bookmarkStart w:id="29" w:name="_Ref31291075"/>
    </w:p>
    <w:bookmarkEnd w:id="29"/>
    <w:p w:rsidR="00AD329E" w:rsidRPr="00C43EE4" w:rsidRDefault="00AD329E" w:rsidP="00AD329E">
      <w:pPr>
        <w:jc w:val="both"/>
        <w:rPr>
          <w:rFonts w:cstheme="minorHAnsi"/>
        </w:rPr>
      </w:pPr>
      <w:r w:rsidRPr="002B333B">
        <w:rPr>
          <w:rFonts w:cstheme="minorHAnsi"/>
        </w:rPr>
        <w:t>Cabe señalar que para lograr no solo disponer de los datos provenientes de los radares, satélite y otros sensores hidrometeorológicos, sino generar los productos y subproductos requeridos por los pronosticadores para incorporar dicha información al proceso, en la</w:t>
      </w:r>
      <w:r w:rsidRPr="00E20383">
        <w:rPr>
          <w:rFonts w:cstheme="minorHAnsi"/>
        </w:rPr>
        <w:t xml:space="preserve"> vigencia 2019, fueron contratados 7 profesi</w:t>
      </w:r>
      <w:r w:rsidRPr="00C43EE4">
        <w:rPr>
          <w:rFonts w:cstheme="minorHAnsi"/>
        </w:rPr>
        <w:t>onales que permitieron dar soporte de ello.</w:t>
      </w:r>
    </w:p>
    <w:p w:rsidR="00AD329E" w:rsidRPr="00C26217" w:rsidRDefault="00AD329E" w:rsidP="00AD329E">
      <w:pPr>
        <w:jc w:val="both"/>
        <w:rPr>
          <w:rFonts w:cstheme="minorHAnsi"/>
        </w:rPr>
      </w:pPr>
      <w:r w:rsidRPr="007B2A9B">
        <w:rPr>
          <w:rFonts w:cstheme="minorHAnsi"/>
        </w:rPr>
        <w:lastRenderedPageBreak/>
        <w:t>Como principales productos se obtuvieron:</w:t>
      </w:r>
    </w:p>
    <w:p w:rsidR="00AD329E" w:rsidRPr="00BA0C13" w:rsidRDefault="00AD329E" w:rsidP="00AD329E">
      <w:pPr>
        <w:pStyle w:val="Prrafodelista"/>
        <w:numPr>
          <w:ilvl w:val="0"/>
          <w:numId w:val="2"/>
        </w:numPr>
        <w:ind w:left="284" w:hanging="284"/>
        <w:jc w:val="both"/>
        <w:rPr>
          <w:rFonts w:cstheme="minorHAnsi"/>
        </w:rPr>
      </w:pPr>
      <w:r w:rsidRPr="00C26217">
        <w:rPr>
          <w:rFonts w:cstheme="minorHAnsi"/>
        </w:rPr>
        <w:t>Generación de datos raster y de i</w:t>
      </w:r>
      <w:r w:rsidRPr="002D2BC2">
        <w:rPr>
          <w:rFonts w:cstheme="minorHAnsi"/>
        </w:rPr>
        <w:t>magen de estimados a diversas escalas temporales.</w:t>
      </w:r>
      <w:r w:rsidRPr="00920C6B">
        <w:rPr>
          <w:rFonts w:cstheme="minorHAnsi"/>
        </w:rPr>
        <w:t xml:space="preserve">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Actividades de estabilidad del funcionamiento de las aplicaciones Hardware y Software</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Generación de información gráfica y/o textual para la identificación de ecos meteorológicos de la información de radar.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Construcción de estimativos de Precipitación basados en datos Radar mediante la generación de datos raster y de imágenes para web de estimados a diversas escalas temporales de información a partir de R-ZDR, R-KDP y R-KDP-ZDR.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Apoyo en la generación de la actualización de versiones para móviles de la aplicación MiPronostico con mejoras en la geolocalización, e integración de información de  Radar.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 xml:space="preserve">Actualización del Visor Operativo OSPA mediante mejoras en el acceso a menús, eficiencia en el despliegue de capas, Adición y facilidades para la incorporación dinámica de capas.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 xml:space="preserve">Generación de productos de imágenes Radar, desarrollo y actualización de Código, pruebas e implementación.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Mejoras en el diseño y presentación de los productos generados a partir de la información hidrometeorológica (radar, satélite y otros sensores) para redes sociales.</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Generación de una base de datos con el registro histórico de datos de radiosondeos que permiten la creación  de  imágenes y  graficas que faciliten el análisis del comportamiento vertical de la atmosfera para la ciudad de Bogotá.</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Creación de un servicio web para facilitar el despliegue en visores geográficos de mapas de calor (densidad) con acumula</w:t>
      </w:r>
      <w:r w:rsidRPr="00C43EE4">
        <w:rPr>
          <w:rFonts w:cstheme="minorHAnsi"/>
        </w:rPr>
        <w:t>dos de información de rayos obtenida desde Linetview.</w:t>
      </w:r>
      <w:r w:rsidRPr="007B2A9B">
        <w:rPr>
          <w:rFonts w:cstheme="minorHAnsi"/>
        </w:rPr>
        <w:t xml:space="preserve"> </w:t>
      </w:r>
    </w:p>
    <w:p w:rsidR="00AD329E" w:rsidRPr="00C43EE4"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Aplicación de técnicas estadísticas para el pronóstico a corta escala basado en información radar, generación de información de pronóstico a corta escala basado en radar.</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Validación estadística del Pronostico Nacional, estimación de valores estadísticos de la calidad del pronóstico</w:t>
      </w:r>
      <w:r w:rsidRPr="00C43EE4">
        <w:rPr>
          <w:rFonts w:cstheme="minorHAnsi"/>
        </w:rPr>
        <w:t>, y estimación de valores estadísticos de la calidad del pronóstico</w:t>
      </w:r>
      <w:r w:rsidRPr="007B2A9B">
        <w:rPr>
          <w:rFonts w:cstheme="minorHAnsi"/>
        </w:rPr>
        <w:t>.</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Apoyo en el desarrollo de capacitaciones frente al uso de la información de radar en el curso recurrente de Meteorología Aeronáutica</w:t>
      </w:r>
      <w:r w:rsidRPr="00C43EE4">
        <w:rPr>
          <w:rFonts w:cstheme="minorHAnsi"/>
        </w:rPr>
        <w:t xml:space="preserve">. </w:t>
      </w:r>
    </w:p>
    <w:p w:rsidR="00AD329E" w:rsidRPr="00E20383"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 xml:space="preserve">Elaboración de documentos de consultas para el aprovechamiento de las herramientas Software existentes que contribuyan al análisis y generación de productos.  (Overlays, metar, estaciones)   </w:t>
      </w:r>
    </w:p>
    <w:p w:rsidR="00AD329E" w:rsidRPr="00E20383"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Ingreso operacional de datos de estaciones automáticas y METAR en Smartmet.</w:t>
      </w:r>
    </w:p>
    <w:p w:rsidR="00AD329E" w:rsidRPr="006E0E91" w:rsidRDefault="00AD329E" w:rsidP="00AD329E">
      <w:pPr>
        <w:pStyle w:val="Prrafodelista"/>
        <w:numPr>
          <w:ilvl w:val="0"/>
          <w:numId w:val="2"/>
        </w:numPr>
        <w:ind w:left="284" w:hanging="284"/>
        <w:jc w:val="both"/>
      </w:pPr>
      <w:r w:rsidRPr="00C43EE4">
        <w:rPr>
          <w:rFonts w:cstheme="minorHAnsi"/>
        </w:rPr>
        <w:t>Incorporación de capas para análisis en la herramienta IRIS</w:t>
      </w:r>
      <w:r w:rsidRPr="007B2A9B">
        <w:rPr>
          <w:rFonts w:cstheme="minorHAnsi"/>
        </w:rPr>
        <w:t>–FOCUS</w:t>
      </w:r>
      <w:r w:rsidRPr="00C26217">
        <w:rPr>
          <w:rFonts w:cstheme="minorHAnsi"/>
        </w:rPr>
        <w:t xml:space="preserve"> (radar).</w:t>
      </w:r>
    </w:p>
    <w:p w:rsidR="00AD329E" w:rsidRPr="00E20383" w:rsidRDefault="00AD329E" w:rsidP="00AD329E">
      <w:pPr>
        <w:jc w:val="both"/>
      </w:pPr>
    </w:p>
    <w:p w:rsidR="00AD329E" w:rsidRPr="006E0E91" w:rsidRDefault="00AD329E" w:rsidP="00AD329E">
      <w:pPr>
        <w:pStyle w:val="Ttulo2"/>
      </w:pPr>
      <w:bookmarkStart w:id="30" w:name="_Toc33626166"/>
      <w:bookmarkStart w:id="31" w:name="_Toc44663159"/>
      <w:bookmarkStart w:id="32" w:name="_Toc44863408"/>
      <w:r w:rsidRPr="006E0E91">
        <w:t>Nueva generación de pronósticos estacionales en Colombia</w:t>
      </w:r>
      <w:bookmarkEnd w:id="30"/>
      <w:bookmarkEnd w:id="31"/>
      <w:bookmarkEnd w:id="32"/>
    </w:p>
    <w:p w:rsidR="00AD329E" w:rsidRPr="004C7B45" w:rsidRDefault="00AD329E" w:rsidP="00AD329E">
      <w:pPr>
        <w:spacing w:after="0"/>
        <w:rPr>
          <w:rFonts w:cstheme="minorHAnsi"/>
        </w:rPr>
      </w:pPr>
    </w:p>
    <w:p w:rsidR="00AD329E" w:rsidRPr="007B2A9B" w:rsidRDefault="00AD329E" w:rsidP="00AD329E">
      <w:pPr>
        <w:jc w:val="both"/>
        <w:rPr>
          <w:rFonts w:cstheme="minorHAnsi"/>
        </w:rPr>
      </w:pPr>
      <w:r>
        <w:rPr>
          <w:rFonts w:cstheme="minorHAnsi"/>
        </w:rPr>
        <w:t xml:space="preserve">El </w:t>
      </w:r>
      <w:r w:rsidRPr="00BE10A8">
        <w:rPr>
          <w:rFonts w:cstheme="minorHAnsi"/>
        </w:rPr>
        <w:t>I</w:t>
      </w:r>
      <w:r>
        <w:rPr>
          <w:rFonts w:cstheme="minorHAnsi"/>
        </w:rPr>
        <w:t xml:space="preserve">deam en </w:t>
      </w:r>
      <w:r w:rsidRPr="00BE10A8">
        <w:rPr>
          <w:rFonts w:cstheme="minorHAnsi"/>
        </w:rPr>
        <w:t>conjunt</w:t>
      </w:r>
      <w:r>
        <w:rPr>
          <w:rFonts w:cstheme="minorHAnsi"/>
        </w:rPr>
        <w:t xml:space="preserve">o </w:t>
      </w:r>
      <w:r w:rsidRPr="00BE10A8">
        <w:rPr>
          <w:rFonts w:cstheme="minorHAnsi"/>
        </w:rPr>
        <w:t>con IRI, desarrollaron un</w:t>
      </w:r>
      <w:r w:rsidRPr="00295AEA">
        <w:rPr>
          <w:rFonts w:cstheme="minorHAnsi"/>
        </w:rPr>
        <w:t xml:space="preserve"> sistema de pronóstico estacional más avanzado, denominado “La Siguiente Generación de Pronósticos Climáticos Estacionales o #NextGen”. #NextGen es un nuevo conjunto de predicciones d</w:t>
      </w:r>
      <w:r w:rsidRPr="008F0B9E">
        <w:rPr>
          <w:rFonts w:cstheme="minorHAnsi"/>
        </w:rPr>
        <w:t xml:space="preserve">e alta calidad, flexibles y personalizadas, </w:t>
      </w:r>
      <w:r w:rsidRPr="0073549A">
        <w:rPr>
          <w:rFonts w:cstheme="minorHAnsi"/>
        </w:rPr>
        <w:t>hecha a la medida por colombi</w:t>
      </w:r>
      <w:r w:rsidRPr="00E20383">
        <w:rPr>
          <w:rFonts w:cstheme="minorHAnsi"/>
        </w:rPr>
        <w:t>anos para colombianos; asistido y financiado por el proyecto denominado “Adaptando la Agricultura al Clima Hoy”, mejor conocido como “Adapting Agriculture to Climate Today” (ACToday, por sus siglas en inglés), liderado por el IRI, como parte de Proyectos Mundiales de Columbia (Columbia World Projects</w:t>
      </w:r>
      <w:r w:rsidRPr="00C43EE4">
        <w:rPr>
          <w:rFonts w:cstheme="minorHAnsi"/>
        </w:rPr>
        <w:t>–</w:t>
      </w:r>
      <w:r w:rsidRPr="007B2A9B">
        <w:rPr>
          <w:rFonts w:cstheme="minorHAnsi"/>
        </w:rPr>
        <w:t xml:space="preserve">University of Columbia New York). Asociación que producirá un enfoque de vanguardia en la producción de predicciones estacionales. </w:t>
      </w:r>
    </w:p>
    <w:p w:rsidR="00AD329E" w:rsidRPr="007B2A9B" w:rsidRDefault="00AD329E" w:rsidP="00AD329E">
      <w:pPr>
        <w:jc w:val="both"/>
        <w:rPr>
          <w:rFonts w:cstheme="minorHAnsi"/>
        </w:rPr>
      </w:pPr>
      <w:r>
        <w:rPr>
          <w:rFonts w:cstheme="minorHAnsi"/>
        </w:rPr>
        <w:lastRenderedPageBreak/>
        <w:t>E</w:t>
      </w:r>
      <w:r w:rsidRPr="00E20383">
        <w:rPr>
          <w:rFonts w:cstheme="minorHAnsi"/>
        </w:rPr>
        <w:t xml:space="preserve">stas predicciones, incluirán variables claves como precipitación acumulada, número de días con lluvia y temperatura media, máxima y mínima. El sistema utiliza modelos climáticos globales proporcionados a través del Ensamble Multimodelo de Norte América </w:t>
      </w:r>
      <w:r>
        <w:rPr>
          <w:rFonts w:cstheme="minorHAnsi"/>
        </w:rPr>
        <w:t>(</w:t>
      </w:r>
      <w:r w:rsidRPr="00E20383">
        <w:rPr>
          <w:rFonts w:cstheme="minorHAnsi"/>
        </w:rPr>
        <w:t>NMME</w:t>
      </w:r>
      <w:r>
        <w:rPr>
          <w:rFonts w:cstheme="minorHAnsi"/>
        </w:rPr>
        <w:t xml:space="preserve">) </w:t>
      </w:r>
      <w:r w:rsidRPr="00E20383">
        <w:rPr>
          <w:rFonts w:cstheme="minorHAnsi"/>
        </w:rPr>
        <w:t>de la Administración Nacional de Océano y Atmósfera (NOAA por sus sigla</w:t>
      </w:r>
      <w:r w:rsidRPr="00C43EE4">
        <w:rPr>
          <w:rFonts w:cstheme="minorHAnsi"/>
        </w:rPr>
        <w:t xml:space="preserve">s en inglés), seleccionando los mejores modelos basados en </w:t>
      </w:r>
      <w:r w:rsidRPr="007B2A9B">
        <w:rPr>
          <w:rFonts w:cstheme="minorHAnsi"/>
        </w:rPr>
        <w:t xml:space="preserve">el clima particular de Colombia. </w:t>
      </w:r>
    </w:p>
    <w:p w:rsidR="00AD329E" w:rsidRPr="00BA0C13" w:rsidRDefault="00AD329E" w:rsidP="00AD329E">
      <w:pPr>
        <w:jc w:val="both"/>
        <w:rPr>
          <w:rFonts w:cstheme="minorHAnsi"/>
        </w:rPr>
      </w:pPr>
      <w:r w:rsidRPr="007B2A9B">
        <w:rPr>
          <w:rFonts w:cstheme="minorHAnsi"/>
        </w:rPr>
        <w:t>Los pronósticos del #NextGen serán presentados al usuario en un formato flexible, para que</w:t>
      </w:r>
      <w:r w:rsidRPr="00C26217">
        <w:rPr>
          <w:rFonts w:cstheme="minorHAnsi"/>
        </w:rPr>
        <w:t xml:space="preserve"> pueda seleccionar las variables particulares de su interés; por ejemplo,</w:t>
      </w:r>
      <w:r w:rsidRPr="002D2BC2">
        <w:rPr>
          <w:rFonts w:cstheme="minorHAnsi"/>
        </w:rPr>
        <w:t xml:space="preserve"> imagine que usted es un agricultor y sabe que, si se esper</w:t>
      </w:r>
      <w:r w:rsidRPr="00920C6B">
        <w:rPr>
          <w:rFonts w:cstheme="minorHAnsi"/>
        </w:rPr>
        <w:t>a que llueva al menos 120 mm durante la próxima temporada, puede plantar su cultivo habitual; pero si la predicción para alc</w:t>
      </w:r>
      <w:r w:rsidRPr="00BA0C13">
        <w:rPr>
          <w:rFonts w:cstheme="minorHAnsi"/>
        </w:rPr>
        <w:t xml:space="preserve">anzar o superar ese valor no es muy segura (si hay una baja probabilidad de exceder los 120 mm en la próxima temporada), puede elegir un enfoque más seguro y plantar una especie diferente. </w:t>
      </w:r>
    </w:p>
    <w:p w:rsidR="00AD329E" w:rsidRPr="00BA0C13" w:rsidRDefault="00AD329E" w:rsidP="00AD329E">
      <w:pPr>
        <w:jc w:val="both"/>
        <w:rPr>
          <w:rFonts w:cstheme="minorHAnsi"/>
        </w:rPr>
      </w:pPr>
      <w:r w:rsidRPr="00BA0C13">
        <w:rPr>
          <w:rFonts w:cstheme="minorHAnsi"/>
        </w:rPr>
        <w:t>Los sistemas de predicción más comunes tienden a ofrecer solo probabilidades de, digamos, cantidades de lluvia para condiciones por encima de lo normal, normal o por debajo de lo normal, pero ¿qué significa eso exactamente para diferentes cultivos? El formato flexible de #NextGen está tratando de responder esa pregunta. Y se espera que ayude no solo al sector de la agricultura y la seguridad alimentaria, sino también a los sectores de energía, desastres, salud y gestión del agua ".</w:t>
      </w:r>
    </w:p>
    <w:p w:rsidR="00AD329E" w:rsidRDefault="00AD329E" w:rsidP="00AD329E">
      <w:pPr>
        <w:jc w:val="both"/>
        <w:rPr>
          <w:rFonts w:cstheme="minorHAnsi"/>
        </w:rPr>
      </w:pPr>
      <w:r w:rsidRPr="00BA0C13">
        <w:rPr>
          <w:rFonts w:cstheme="minorHAnsi"/>
        </w:rPr>
        <w:t>Se espera que #NextGen se implemente por completo en el I</w:t>
      </w:r>
      <w:r>
        <w:rPr>
          <w:rFonts w:cstheme="minorHAnsi"/>
        </w:rPr>
        <w:t>deam</w:t>
      </w:r>
      <w:r w:rsidRPr="00E20383">
        <w:rPr>
          <w:rFonts w:cstheme="minorHAnsi"/>
        </w:rPr>
        <w:t xml:space="preserve"> a principios de 2019, pero el Servicio Nacional de Meteorología de Colombia probará el sistema interna</w:t>
      </w:r>
      <w:r w:rsidRPr="00C43EE4">
        <w:rPr>
          <w:rFonts w:cstheme="minorHAnsi"/>
        </w:rPr>
        <w:t>mente en modo experimental durante un año antes de qu</w:t>
      </w:r>
      <w:r w:rsidRPr="007B2A9B">
        <w:rPr>
          <w:rFonts w:cstheme="minorHAnsi"/>
        </w:rPr>
        <w:t>e se haga público para garantizar el rendimiento del sistema en diferentes temporadas. No obstante, se espera que comience a ayudar a instituciones gubernamentales clave y otros socios a tomar decisiones</w:t>
      </w:r>
      <w:r w:rsidRPr="00C26217">
        <w:rPr>
          <w:rFonts w:cstheme="minorHAnsi"/>
        </w:rPr>
        <w:t xml:space="preserve"> climáticamente inteligentes tan pronto como sea posi</w:t>
      </w:r>
      <w:r w:rsidRPr="002D2BC2">
        <w:rPr>
          <w:rFonts w:cstheme="minorHAnsi"/>
        </w:rPr>
        <w:t>ble de manera operativa.</w:t>
      </w:r>
    </w:p>
    <w:p w:rsidR="00AD329E" w:rsidRPr="002D2BC2" w:rsidRDefault="00AD329E" w:rsidP="00AD329E">
      <w:pPr>
        <w:jc w:val="both"/>
        <w:rPr>
          <w:rFonts w:cstheme="minorHAnsi"/>
        </w:rPr>
      </w:pPr>
    </w:p>
    <w:p w:rsidR="00AD329E" w:rsidRPr="006E0E91" w:rsidRDefault="00AD329E" w:rsidP="00AD329E">
      <w:pPr>
        <w:pStyle w:val="Ttulo2"/>
      </w:pPr>
      <w:bookmarkStart w:id="33" w:name="_Toc33626167"/>
      <w:bookmarkStart w:id="34" w:name="_Toc44663160"/>
      <w:bookmarkStart w:id="35" w:name="_Toc44863409"/>
      <w:r w:rsidRPr="006E0E91">
        <w:t>Automatización de procesos operativos</w:t>
      </w:r>
      <w:bookmarkEnd w:id="33"/>
      <w:bookmarkEnd w:id="34"/>
      <w:bookmarkEnd w:id="35"/>
    </w:p>
    <w:p w:rsidR="00AD329E" w:rsidRPr="004C7B45" w:rsidRDefault="00AD329E" w:rsidP="00AD329E">
      <w:pPr>
        <w:spacing w:after="0" w:line="240" w:lineRule="auto"/>
        <w:rPr>
          <w:rFonts w:cstheme="minorHAnsi"/>
        </w:rPr>
      </w:pPr>
    </w:p>
    <w:p w:rsidR="00AD329E" w:rsidRPr="007B2A9B" w:rsidRDefault="00AD329E" w:rsidP="00AD329E">
      <w:pPr>
        <w:jc w:val="both"/>
        <w:rPr>
          <w:rFonts w:cstheme="minorHAnsi"/>
        </w:rPr>
      </w:pPr>
      <w:r w:rsidRPr="00BE10A8">
        <w:rPr>
          <w:rFonts w:cstheme="minorHAnsi"/>
        </w:rPr>
        <w:t>El I</w:t>
      </w:r>
      <w:r>
        <w:rPr>
          <w:rFonts w:cstheme="minorHAnsi"/>
        </w:rPr>
        <w:t xml:space="preserve">deam </w:t>
      </w:r>
      <w:r w:rsidRPr="00BE10A8">
        <w:rPr>
          <w:rFonts w:cstheme="minorHAnsi"/>
        </w:rPr>
        <w:t>operativis</w:t>
      </w:r>
      <w:r>
        <w:rPr>
          <w:rFonts w:cstheme="minorHAnsi"/>
        </w:rPr>
        <w:t>ó</w:t>
      </w:r>
      <w:r w:rsidRPr="00BE10A8">
        <w:rPr>
          <w:rFonts w:cstheme="minorHAnsi"/>
        </w:rPr>
        <w:t xml:space="preserve"> procesos de cálculo como el Índice de Disponibilidad Hídrica (IDH) a partir de información satelital y obtención </w:t>
      </w:r>
      <w:r w:rsidRPr="00295AEA">
        <w:rPr>
          <w:rFonts w:cstheme="minorHAnsi"/>
        </w:rPr>
        <w:t>de un mapa decádico (cada diez días) con el seguimiento del agua en la capa agrícola del suelo. El anterior se logró se realizó a</w:t>
      </w:r>
      <w:r w:rsidRPr="008F0B9E">
        <w:rPr>
          <w:rFonts w:cstheme="minorHAnsi"/>
        </w:rPr>
        <w:t xml:space="preserve"> partir del complemento de la rutina Evapotrans”, se e</w:t>
      </w:r>
      <w:r w:rsidRPr="00E20383">
        <w:rPr>
          <w:rFonts w:cstheme="minorHAnsi"/>
        </w:rPr>
        <w:t>ntregó el aplicativo Evapotrans el cual, fue</w:t>
      </w:r>
      <w:r w:rsidRPr="00C43EE4">
        <w:rPr>
          <w:rFonts w:cstheme="minorHAnsi"/>
        </w:rPr>
        <w:t xml:space="preserve"> desarrollado con el lenguaje de programación</w:t>
      </w:r>
      <w:r w:rsidRPr="007B2A9B">
        <w:rPr>
          <w:rFonts w:cstheme="minorHAnsi"/>
        </w:rPr>
        <w:t xml:space="preserve"> Python en su versión 2.7. Con el motor de base de datos espacial PostgreSQL. </w:t>
      </w:r>
    </w:p>
    <w:p w:rsidR="00AD329E" w:rsidRPr="00BA0C13" w:rsidRDefault="00AD329E" w:rsidP="00AD329E">
      <w:pPr>
        <w:jc w:val="both"/>
        <w:rPr>
          <w:rFonts w:cstheme="minorHAnsi"/>
        </w:rPr>
      </w:pPr>
      <w:r w:rsidRPr="00C26217">
        <w:rPr>
          <w:rFonts w:cstheme="minorHAnsi"/>
        </w:rPr>
        <w:t>Esto permite el cálculo de la evapotranspiración a partir de varios modelos de estimación los cuales toman como variables climáticas</w:t>
      </w:r>
      <w:r w:rsidRPr="002D2BC2">
        <w:rPr>
          <w:rFonts w:cstheme="minorHAnsi"/>
        </w:rPr>
        <w:t>, como radiación solar, brillo solar, tempera</w:t>
      </w:r>
      <w:r w:rsidRPr="00920C6B">
        <w:rPr>
          <w:rFonts w:cstheme="minorHAnsi"/>
        </w:rPr>
        <w:t>tura media, máxima y mínima, pr</w:t>
      </w:r>
      <w:r w:rsidRPr="00BA0C13">
        <w:rPr>
          <w:rFonts w:cstheme="minorHAnsi"/>
        </w:rPr>
        <w:t>esión, la velocidad del viento y la humedad relativa.</w:t>
      </w:r>
    </w:p>
    <w:p w:rsidR="00AD329E" w:rsidRPr="00BA0C13" w:rsidRDefault="00AD329E" w:rsidP="00AD329E">
      <w:pPr>
        <w:jc w:val="both"/>
        <w:rPr>
          <w:rFonts w:cstheme="minorHAnsi"/>
        </w:rPr>
      </w:pPr>
      <w:r w:rsidRPr="00BA0C13">
        <w:rPr>
          <w:rFonts w:cstheme="minorHAnsi"/>
        </w:rPr>
        <w:t xml:space="preserve">Además, </w:t>
      </w:r>
      <w:bookmarkStart w:id="36" w:name="_Hlk32913922"/>
      <w:r w:rsidRPr="00BA0C13">
        <w:rPr>
          <w:rFonts w:cstheme="minorHAnsi"/>
        </w:rPr>
        <w:t xml:space="preserve">se validaron diferentes herramientas para la extracción de información de gráficas digitalizadas de instrumentos meteorológicos se seleccionó la mejor, la cual permite extraer información de gráficas, imágenes y mapas. </w:t>
      </w:r>
    </w:p>
    <w:p w:rsidR="00AD329E" w:rsidRPr="00BA0C13" w:rsidRDefault="00AD329E" w:rsidP="00AD329E">
      <w:pPr>
        <w:jc w:val="both"/>
        <w:rPr>
          <w:rFonts w:cstheme="minorHAnsi"/>
        </w:rPr>
      </w:pPr>
      <w:r w:rsidRPr="00BA0C13">
        <w:rPr>
          <w:rFonts w:cstheme="minorHAnsi"/>
        </w:rPr>
        <w:t xml:space="preserve">El proceso para extraer información de gráficas digitalizadas de instrumentos meteorológicos inicia en la digitalización de la imagen y terminará en la exportación de la información.  Para extraer la información de las gráficas digitalizadas se requerirán los siguientes pasos: Carga de la imagen, definición de los ejes coordenados, definición del Dataset y extracción de la información. </w:t>
      </w:r>
    </w:p>
    <w:bookmarkEnd w:id="36"/>
    <w:p w:rsidR="00AD329E" w:rsidRPr="00BA0C13" w:rsidRDefault="00AD329E" w:rsidP="00AD329E">
      <w:pPr>
        <w:spacing w:after="0" w:line="240" w:lineRule="auto"/>
        <w:jc w:val="both"/>
        <w:rPr>
          <w:rFonts w:cstheme="minorHAnsi"/>
        </w:rPr>
      </w:pPr>
      <w:r w:rsidRPr="00BA0C13">
        <w:rPr>
          <w:rFonts w:cstheme="minorHAnsi"/>
        </w:rPr>
        <w:lastRenderedPageBreak/>
        <w:t xml:space="preserve">El analizar la información gráfica permite reducir del tiempo en promedio de análisis de una gráfica de una hora a ocho minutos, reduciendo errores humanos, y logrando datos con mayor exactitud.  Las anteriores herramientas facilitan la operativización de procesos que realizaban manualmente, gastando mucho tiempo y recursos humanos.   </w:t>
      </w:r>
    </w:p>
    <w:p w:rsidR="00AD329E" w:rsidRPr="00BA0C13" w:rsidRDefault="00AD329E" w:rsidP="00AD329E">
      <w:pPr>
        <w:spacing w:after="0" w:line="240" w:lineRule="auto"/>
        <w:jc w:val="both"/>
        <w:rPr>
          <w:rFonts w:cstheme="minorHAnsi"/>
        </w:rPr>
      </w:pPr>
    </w:p>
    <w:p w:rsidR="00AD329E" w:rsidRPr="006E0E91" w:rsidRDefault="00AD329E" w:rsidP="00AD329E">
      <w:pPr>
        <w:pStyle w:val="Ttulo2"/>
      </w:pPr>
      <w:bookmarkStart w:id="37" w:name="_Toc33626168"/>
      <w:bookmarkStart w:id="38" w:name="_Toc44663161"/>
      <w:bookmarkStart w:id="39" w:name="_Toc44863410"/>
      <w:r w:rsidRPr="006E0E91">
        <w:t>Piloto de Servicio Climático de la Organización Meteorología Mundial en el Marco nacional de los servicios climáticos</w:t>
      </w:r>
      <w:bookmarkEnd w:id="37"/>
      <w:bookmarkEnd w:id="38"/>
      <w:bookmarkEnd w:id="39"/>
      <w:r w:rsidRPr="006E0E91">
        <w:t xml:space="preserve"> </w:t>
      </w:r>
    </w:p>
    <w:p w:rsidR="00AD329E" w:rsidRPr="004C7B45" w:rsidRDefault="00AD329E" w:rsidP="00AD329E">
      <w:pPr>
        <w:spacing w:after="0" w:line="240" w:lineRule="auto"/>
        <w:rPr>
          <w:rFonts w:cstheme="minorHAnsi"/>
        </w:rPr>
      </w:pPr>
    </w:p>
    <w:p w:rsidR="00AD329E" w:rsidRPr="007B2A9B" w:rsidRDefault="00AD329E" w:rsidP="00AD329E">
      <w:pPr>
        <w:jc w:val="both"/>
        <w:rPr>
          <w:rFonts w:cstheme="minorHAnsi"/>
        </w:rPr>
      </w:pPr>
      <w:r w:rsidRPr="00BE10A8">
        <w:rPr>
          <w:rFonts w:cstheme="minorHAnsi"/>
        </w:rPr>
        <w:t>Se logró la formulación y aprobación del proyecto Mejoramiento de</w:t>
      </w:r>
      <w:r w:rsidRPr="00295AEA">
        <w:rPr>
          <w:rFonts w:cstheme="minorHAnsi"/>
        </w:rPr>
        <w:t xml:space="preserve"> la capacidad adaptativa de las comunidades andinas a</w:t>
      </w:r>
      <w:r w:rsidRPr="008F0B9E">
        <w:rPr>
          <w:rFonts w:cstheme="minorHAnsi"/>
        </w:rPr>
        <w:t xml:space="preserve"> través de los servicios climáticos (ENANDES)</w:t>
      </w:r>
      <w:r w:rsidRPr="0073549A">
        <w:rPr>
          <w:rFonts w:cstheme="minorHAnsi"/>
        </w:rPr>
        <w:t>. El propósito de este proyecto es mejorar la capacidad de la sociedad y las comunidades para adaptarse a un clima variabl</w:t>
      </w:r>
      <w:r w:rsidRPr="00E20383">
        <w:rPr>
          <w:rFonts w:cstheme="minorHAnsi"/>
        </w:rPr>
        <w:t>e y cambiante mediante la producción, la com</w:t>
      </w:r>
      <w:r w:rsidRPr="00C43EE4">
        <w:rPr>
          <w:rFonts w:cstheme="minorHAnsi"/>
        </w:rPr>
        <w:t>unicación de información veraz, y evaluar su utilidad, como evidencia científica para la toma de decisiones y políticas sobre la preparación y la reducción de los daños causados por los peligros climáticos en Chi</w:t>
      </w:r>
      <w:r w:rsidRPr="007B2A9B">
        <w:rPr>
          <w:rFonts w:cstheme="minorHAnsi"/>
        </w:rPr>
        <w:t xml:space="preserve">le, Colombia y Perú. </w:t>
      </w:r>
    </w:p>
    <w:p w:rsidR="00AD329E" w:rsidRPr="00BA0C13" w:rsidRDefault="00AD329E" w:rsidP="00AD329E">
      <w:pPr>
        <w:jc w:val="both"/>
        <w:rPr>
          <w:rFonts w:cstheme="minorHAnsi"/>
        </w:rPr>
      </w:pPr>
      <w:r w:rsidRPr="007B2A9B">
        <w:rPr>
          <w:rFonts w:cstheme="minorHAnsi"/>
        </w:rPr>
        <w:t>ENANDES produc</w:t>
      </w:r>
      <w:r w:rsidRPr="00C26217">
        <w:rPr>
          <w:rFonts w:cstheme="minorHAnsi"/>
        </w:rPr>
        <w:t>irá ideas útiles, principios rectores y "mejores prác</w:t>
      </w:r>
      <w:r w:rsidRPr="002D2BC2">
        <w:rPr>
          <w:rFonts w:cstheme="minorHAnsi"/>
        </w:rPr>
        <w:t>ticas" en los territorios, que tendrán un impacto importante al guiar la adaptación a las condiciones climáticas extremas, la variabilidad, el cambio climático, y la m</w:t>
      </w:r>
      <w:r w:rsidRPr="00920C6B">
        <w:rPr>
          <w:rFonts w:cstheme="minorHAnsi"/>
        </w:rPr>
        <w:t>itigación de sus impactos en los sis</w:t>
      </w:r>
      <w:r w:rsidRPr="00BA0C13">
        <w:rPr>
          <w:rFonts w:cstheme="minorHAnsi"/>
        </w:rPr>
        <w:t xml:space="preserve">temas naturales y humanos. Esto solo es posible mediante un acercamiento concertado y participativo en las que se reconoce y visibilizan los saberes y las buenas prácticas ancestrales y locales de las organizaciones indígenas y campesinas, el dialogo de saberes, entre otras para reducir los riesgos ocasionados por un cambio en el clima. A continuación, se presenta un perfil del proyecto. </w:t>
      </w:r>
    </w:p>
    <w:tbl>
      <w:tblPr>
        <w:tblStyle w:val="Tablaconcuadrcula"/>
        <w:tblW w:w="0" w:type="auto"/>
        <w:shd w:val="clear" w:color="auto" w:fill="E2EFD9" w:themeFill="accent6" w:themeFillTint="33"/>
        <w:tblLook w:val="04A0" w:firstRow="1" w:lastRow="0" w:firstColumn="1" w:lastColumn="0" w:noHBand="0" w:noVBand="1"/>
      </w:tblPr>
      <w:tblGrid>
        <w:gridCol w:w="2972"/>
        <w:gridCol w:w="5856"/>
      </w:tblGrid>
      <w:tr w:rsidR="00AD329E" w:rsidRPr="004C7B45" w:rsidTr="006C1AB3">
        <w:trPr>
          <w:trHeight w:val="572"/>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Título del proyecto/programa:</w:t>
            </w:r>
          </w:p>
        </w:tc>
        <w:tc>
          <w:tcPr>
            <w:tcW w:w="5856" w:type="dxa"/>
            <w:shd w:val="clear" w:color="auto" w:fill="E2EFD9" w:themeFill="accent6" w:themeFillTint="33"/>
            <w:vAlign w:val="center"/>
          </w:tcPr>
          <w:p w:rsidR="00AD329E" w:rsidRPr="007B2A9B" w:rsidRDefault="00AD329E" w:rsidP="006C1AB3">
            <w:pPr>
              <w:rPr>
                <w:rFonts w:cstheme="minorHAnsi"/>
              </w:rPr>
            </w:pPr>
            <w:r w:rsidRPr="00E20383">
              <w:rPr>
                <w:rFonts w:cstheme="minorHAnsi"/>
              </w:rPr>
              <w:t>Mejoramiento de la capacidad adaptativa de las comunidades andinas a través de los servici</w:t>
            </w:r>
            <w:r w:rsidRPr="00C43EE4">
              <w:rPr>
                <w:rFonts w:cstheme="minorHAnsi"/>
              </w:rPr>
              <w:t>os climáticos (ENANDES)</w:t>
            </w:r>
          </w:p>
        </w:tc>
      </w:tr>
      <w:tr w:rsidR="00AD329E" w:rsidRPr="004C7B45" w:rsidTr="006C1AB3">
        <w:trPr>
          <w:trHeight w:val="410"/>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 xml:space="preserve">Países </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Chile, Colombia y Perú</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 xml:space="preserve">Zona focal temática: </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Reducción del riesgo de desastres y sistemas de alerta temprana</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Tipo de Entidad De Implementación:</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En Colombia IDEAM</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Entidad de Implementación:</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Organización Meteorológica Mundial-OMM</w:t>
            </w:r>
          </w:p>
        </w:tc>
      </w:tr>
      <w:tr w:rsidR="00AD329E" w:rsidRPr="004C7B45" w:rsidTr="006C1AB3">
        <w:trPr>
          <w:trHeight w:val="406"/>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Ejecución de entidades:</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Chile: Dirección de Meteorología de Chile-DMC</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Colombia: Instituto de Hidrología, Meteorología y Estudios Ambientales</w:t>
            </w:r>
            <w:r>
              <w:rPr>
                <w:rFonts w:cstheme="minorHAnsi"/>
              </w:rPr>
              <w:t xml:space="preserve"> (</w:t>
            </w:r>
            <w:r w:rsidRPr="00E20383">
              <w:rPr>
                <w:rFonts w:cstheme="minorHAnsi"/>
              </w:rPr>
              <w:t>IDEAM</w:t>
            </w:r>
            <w:r>
              <w:rPr>
                <w:rFonts w:cstheme="minorHAnsi"/>
              </w:rPr>
              <w:t>)</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Perú: Servicio Nacional de Meteorología e Hidrología-SENAMHI</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C43EE4" w:rsidRDefault="00AD329E" w:rsidP="006C1AB3">
            <w:pPr>
              <w:rPr>
                <w:rFonts w:cstheme="minorHAnsi"/>
              </w:rPr>
            </w:pPr>
            <w:r w:rsidRPr="00E20383">
              <w:rPr>
                <w:rFonts w:cstheme="minorHAnsi"/>
              </w:rPr>
              <w:t xml:space="preserve">Centro Internacional para el Estudio del </w:t>
            </w:r>
            <w:r>
              <w:rPr>
                <w:rFonts w:cstheme="minorHAnsi"/>
              </w:rPr>
              <w:t>f</w:t>
            </w:r>
            <w:r w:rsidRPr="00E20383">
              <w:rPr>
                <w:rFonts w:cstheme="minorHAnsi"/>
              </w:rPr>
              <w:t>enómeno El Niño – CIIFEN/Centro Regional del Clima para América del Sur Occidental – RCC-WSA</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Importe de la financiación solicitada:</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7.432.250 dólares estadounidenses</w:t>
            </w:r>
          </w:p>
        </w:tc>
      </w:tr>
    </w:tbl>
    <w:p w:rsidR="00AD329E" w:rsidRPr="00BA0C13" w:rsidRDefault="00AD329E" w:rsidP="00AD329E">
      <w:pPr>
        <w:rPr>
          <w:rFonts w:cstheme="minorHAnsi"/>
        </w:rPr>
      </w:pPr>
    </w:p>
    <w:p w:rsidR="00AD329E" w:rsidRPr="00BA0C13" w:rsidRDefault="00AD329E" w:rsidP="00AD329E">
      <w:pPr>
        <w:jc w:val="both"/>
        <w:rPr>
          <w:rFonts w:cstheme="minorHAnsi"/>
        </w:rPr>
      </w:pPr>
      <w:r w:rsidRPr="00BA0C13">
        <w:rPr>
          <w:rFonts w:cstheme="minorHAnsi"/>
        </w:rPr>
        <w:t xml:space="preserve">Adicionalmente se lograron avances en la implementación de los servicios climáticos en la identificación de necesidades específicas, en sectores agropecuario, Salud, Energético, Vivienda y transporte. Así mismo se viene trabajando de los ministerios líderes de los sectores anteriormente </w:t>
      </w:r>
      <w:r w:rsidRPr="00BA0C13">
        <w:rPr>
          <w:rFonts w:cstheme="minorHAnsi"/>
        </w:rPr>
        <w:lastRenderedPageBreak/>
        <w:t xml:space="preserve">mencionados, así como de entidades adscritas a dichos ministerios, como Finagro, UPRA, INVIAS, Aerocivil, INS, UPME, entre otros.   </w:t>
      </w:r>
    </w:p>
    <w:p w:rsidR="00AD329E" w:rsidRPr="004C7B45" w:rsidRDefault="00AD329E" w:rsidP="00AD329E">
      <w:pPr>
        <w:jc w:val="center"/>
        <w:rPr>
          <w:rFonts w:cstheme="minorHAnsi"/>
        </w:rPr>
      </w:pPr>
      <w:r w:rsidRPr="00BA0C13">
        <w:rPr>
          <w:rFonts w:eastAsia="Times New Roman" w:cstheme="minorHAnsi"/>
          <w:noProof/>
          <w:color w:val="000000"/>
          <w:lang w:val="es-MX" w:eastAsia="es-MX"/>
        </w:rPr>
        <w:drawing>
          <wp:inline distT="0" distB="0" distL="0" distR="0" wp14:anchorId="4B197CF6" wp14:editId="2BDBC229">
            <wp:extent cx="3819525" cy="224695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4804" cy="2273593"/>
                    </a:xfrm>
                    <a:prstGeom prst="rect">
                      <a:avLst/>
                    </a:prstGeom>
                    <a:noFill/>
                    <a:ln>
                      <a:noFill/>
                    </a:ln>
                  </pic:spPr>
                </pic:pic>
              </a:graphicData>
            </a:graphic>
          </wp:inline>
        </w:drawing>
      </w:r>
    </w:p>
    <w:p w:rsidR="00AD329E" w:rsidRPr="00C26217" w:rsidRDefault="00AD329E" w:rsidP="00AD329E">
      <w:pPr>
        <w:jc w:val="both"/>
        <w:rPr>
          <w:rFonts w:cstheme="minorHAnsi"/>
        </w:rPr>
      </w:pPr>
      <w:r w:rsidRPr="00BE10A8">
        <w:rPr>
          <w:rFonts w:cstheme="minorHAnsi"/>
        </w:rPr>
        <w:t xml:space="preserve">Se resalta como logro en </w:t>
      </w:r>
      <w:r w:rsidRPr="00295AEA">
        <w:rPr>
          <w:rFonts w:cstheme="minorHAnsi"/>
        </w:rPr>
        <w:t>el MNSC, se apoyó al</w:t>
      </w:r>
      <w:r w:rsidRPr="005B128E">
        <w:rPr>
          <w:rFonts w:cstheme="minorHAnsi"/>
        </w:rPr>
        <w:t xml:space="preserve"> Grupo Desarrollo Sostenible–Despacho Viceministro de Agua y Saneamiento Básico-Minvi</w:t>
      </w:r>
      <w:r w:rsidRPr="008F0B9E">
        <w:rPr>
          <w:rFonts w:cstheme="minorHAnsi"/>
        </w:rPr>
        <w:t>vienda, en la reglamentación del Decreto 673</w:t>
      </w:r>
      <w:r w:rsidRPr="0073549A">
        <w:rPr>
          <w:rFonts w:cstheme="minorHAnsi"/>
        </w:rPr>
        <w:t xml:space="preserve"> de 2019 “Incentivo al Uso Eficiente y Ahorro</w:t>
      </w:r>
      <w:r w:rsidRPr="00E20383">
        <w:rPr>
          <w:rFonts w:cstheme="minorHAnsi"/>
        </w:rPr>
        <w:t xml:space="preserve"> del Agua”, y en la creación del Comité Consultivo para la aplicación de este decreto el cual I</w:t>
      </w:r>
      <w:r w:rsidRPr="00C43EE4">
        <w:rPr>
          <w:rFonts w:cstheme="minorHAnsi"/>
        </w:rPr>
        <w:t xml:space="preserve">deam tiene puesto permanente, </w:t>
      </w:r>
      <w:r w:rsidRPr="007B2A9B">
        <w:rPr>
          <w:rFonts w:cstheme="minorHAnsi"/>
        </w:rPr>
        <w:t>y se dan recomendaciones para la aplicación de dicho decreto con base en la información que suministre el instituto</w:t>
      </w:r>
    </w:p>
    <w:p w:rsidR="00AD329E" w:rsidRPr="002D2BC2" w:rsidRDefault="00AD329E" w:rsidP="00AD329E">
      <w:pPr>
        <w:spacing w:after="0" w:line="240" w:lineRule="auto"/>
        <w:rPr>
          <w:rFonts w:cstheme="minorHAnsi"/>
        </w:rPr>
      </w:pPr>
    </w:p>
    <w:p w:rsidR="00AD329E" w:rsidRPr="00BA0C13" w:rsidRDefault="00AD329E" w:rsidP="00AD329E">
      <w:pPr>
        <w:pStyle w:val="Ttulo3"/>
      </w:pPr>
      <w:bookmarkStart w:id="40" w:name="_Toc33626169"/>
      <w:bookmarkStart w:id="41" w:name="_Toc44663162"/>
      <w:r w:rsidRPr="00BA0C13">
        <w:t>Servició climático en el sector agropecuario</w:t>
      </w:r>
      <w:bookmarkEnd w:id="40"/>
      <w:bookmarkEnd w:id="41"/>
      <w:r w:rsidRPr="00BA0C13">
        <w:t xml:space="preserve"> </w:t>
      </w:r>
    </w:p>
    <w:p w:rsidR="00AD329E" w:rsidRPr="004C7B45" w:rsidRDefault="00AD329E" w:rsidP="00AD329E">
      <w:pPr>
        <w:rPr>
          <w:rFonts w:cstheme="minorHAnsi"/>
        </w:rPr>
      </w:pPr>
    </w:p>
    <w:p w:rsidR="00AD329E" w:rsidRPr="00BA0C13" w:rsidRDefault="00AD329E" w:rsidP="00AD329E">
      <w:pPr>
        <w:jc w:val="both"/>
        <w:rPr>
          <w:rFonts w:cstheme="minorHAnsi"/>
          <w:color w:val="FFFFFF" w:themeColor="background1"/>
        </w:rPr>
      </w:pPr>
      <w:r w:rsidRPr="00BE10A8">
        <w:rPr>
          <w:rFonts w:cstheme="minorHAnsi"/>
        </w:rPr>
        <w:t>En I</w:t>
      </w:r>
      <w:r>
        <w:rPr>
          <w:rFonts w:cstheme="minorHAnsi"/>
        </w:rPr>
        <w:t xml:space="preserve">deam en </w:t>
      </w:r>
      <w:r w:rsidRPr="00BE10A8">
        <w:rPr>
          <w:rFonts w:cstheme="minorHAnsi"/>
        </w:rPr>
        <w:t>conjunt</w:t>
      </w:r>
      <w:r>
        <w:rPr>
          <w:rFonts w:cstheme="minorHAnsi"/>
        </w:rPr>
        <w:t>o</w:t>
      </w:r>
      <w:r w:rsidRPr="00BE10A8">
        <w:rPr>
          <w:rFonts w:cstheme="minorHAnsi"/>
        </w:rPr>
        <w:t xml:space="preserve"> con la F</w:t>
      </w:r>
      <w:r w:rsidRPr="00295AEA">
        <w:rPr>
          <w:rFonts w:cstheme="minorHAnsi"/>
        </w:rPr>
        <w:t>undación Ecohábitats, en comunidades campesinas del Popayán-</w:t>
      </w:r>
      <w:r w:rsidRPr="008F0B9E">
        <w:rPr>
          <w:rFonts w:cstheme="minorHAnsi"/>
        </w:rPr>
        <w:t xml:space="preserve">Cauca, se </w:t>
      </w:r>
      <w:r w:rsidRPr="0073549A">
        <w:rPr>
          <w:rFonts w:cstheme="minorHAnsi"/>
        </w:rPr>
        <w:t>suministr</w:t>
      </w:r>
      <w:r w:rsidRPr="002B333B">
        <w:rPr>
          <w:rFonts w:cstheme="minorHAnsi"/>
        </w:rPr>
        <w:t>ó</w:t>
      </w:r>
      <w:r w:rsidRPr="00E20383">
        <w:rPr>
          <w:rFonts w:cstheme="minorHAnsi"/>
        </w:rPr>
        <w:t xml:space="preserve"> informaciones climáticas, la cual se le realizó transformación en agroclimáticas les permitió tomar decisiones.  </w:t>
      </w:r>
      <w:r w:rsidRPr="00C43EE4">
        <w:rPr>
          <w:rFonts w:cstheme="minorHAnsi"/>
        </w:rPr>
        <w:t>Las decisiones que tomaron los campesinos fue definir mejores periodos de siembre, seleccionar que cultivo o tipo de material, así como realizar labores agropecuari</w:t>
      </w:r>
      <w:r w:rsidRPr="007B2A9B">
        <w:rPr>
          <w:rFonts w:cstheme="minorHAnsi"/>
        </w:rPr>
        <w:t xml:space="preserve">as en función de las condiciones climáticas presentes y esperadas en los próximos tres meses.  Las comunidades </w:t>
      </w:r>
      <w:r w:rsidRPr="00C26217">
        <w:rPr>
          <w:rFonts w:cstheme="minorHAnsi"/>
        </w:rPr>
        <w:t>realizan con apoyo Fundación Ecohábitats</w:t>
      </w:r>
      <w:r w:rsidRPr="002D2BC2">
        <w:rPr>
          <w:rFonts w:cstheme="minorHAnsi"/>
        </w:rPr>
        <w:t xml:space="preserve"> un Boletín Agroclimático en un leguaje entendible por las comunidades campesina </w:t>
      </w:r>
      <w:r w:rsidRPr="00920C6B">
        <w:rPr>
          <w:rFonts w:cstheme="minorHAnsi"/>
          <w:color w:val="FFFFFF" w:themeColor="background1"/>
        </w:rPr>
        <w:t>los campesinos</w:t>
      </w:r>
    </w:p>
    <w:p w:rsidR="00AD329E" w:rsidRPr="002D2BC2" w:rsidRDefault="00AD329E" w:rsidP="00AD329E">
      <w:pPr>
        <w:jc w:val="both"/>
        <w:rPr>
          <w:rFonts w:cstheme="minorHAnsi"/>
        </w:rPr>
      </w:pPr>
      <w:r w:rsidRPr="00BA0C13">
        <w:rPr>
          <w:rFonts w:cstheme="minorHAnsi"/>
        </w:rPr>
        <w:t>En áreas de poner en marcha los servicios climáticos en el sector agropecuario se  firma de convenio I</w:t>
      </w:r>
      <w:r>
        <w:rPr>
          <w:rFonts w:cstheme="minorHAnsi"/>
        </w:rPr>
        <w:t>deam</w:t>
      </w:r>
      <w:r w:rsidRPr="00E20383">
        <w:rPr>
          <w:rFonts w:cstheme="minorHAnsi"/>
        </w:rPr>
        <w:t>-SAC: Este convenio pretende identificar y actuar sobre las necesidades del sector de agropecuario y relacionados, en lo relativo a la generación y divulgación de información meteorológica para la plane</w:t>
      </w:r>
      <w:r w:rsidRPr="00C43EE4">
        <w:rPr>
          <w:rFonts w:cstheme="minorHAnsi"/>
        </w:rPr>
        <w:t>ación y coordinación de los recursos climáticos, intercambio d</w:t>
      </w:r>
      <w:r w:rsidRPr="007B2A9B">
        <w:rPr>
          <w:rFonts w:cstheme="minorHAnsi"/>
        </w:rPr>
        <w:t>e datos, información y conocimientos científicos, investigación, extensión, asistencia técnica, así como de productos y servicios que coadyuven al cumplimiento de las funciones de cada una de la</w:t>
      </w:r>
      <w:r w:rsidRPr="00C26217">
        <w:rPr>
          <w:rFonts w:cstheme="minorHAnsi"/>
        </w:rPr>
        <w:t xml:space="preserve">s partes, en materia hidrometeorológica y ambiental. </w:t>
      </w:r>
    </w:p>
    <w:p w:rsidR="00AD329E" w:rsidRPr="00BA0C13" w:rsidRDefault="00AD329E" w:rsidP="00AD329E">
      <w:pPr>
        <w:jc w:val="both"/>
        <w:rPr>
          <w:rFonts w:cstheme="minorHAnsi"/>
        </w:rPr>
      </w:pPr>
      <w:r w:rsidRPr="002D2BC2">
        <w:rPr>
          <w:rFonts w:cstheme="minorHAnsi"/>
        </w:rPr>
        <w:t>Esto inc</w:t>
      </w:r>
      <w:r w:rsidRPr="00920C6B">
        <w:rPr>
          <w:rFonts w:cstheme="minorHAnsi"/>
        </w:rPr>
        <w:t xml:space="preserve">luye la búsqueda de mecanismos para el intercambio de información meteorológica histórica y en tiempo real, </w:t>
      </w:r>
      <w:r w:rsidRPr="00BA0C13">
        <w:rPr>
          <w:rFonts w:cstheme="minorHAnsi"/>
        </w:rPr>
        <w:t>así como el desarrollo e implementación de herramientas de análisis, pronóstico, predicciones y la transferencia de capacidades entre las partes y la búsqueda de mecanismos para gestionar nuevo conocimiento, así como apoyo para el fortalecimiento institucional que garantice el cumplimento del objeto del convenio.</w:t>
      </w:r>
    </w:p>
    <w:p w:rsidR="00AD329E" w:rsidRPr="007B2A9B" w:rsidRDefault="00AD329E" w:rsidP="00AD329E">
      <w:pPr>
        <w:jc w:val="both"/>
        <w:rPr>
          <w:rFonts w:cstheme="minorHAnsi"/>
        </w:rPr>
      </w:pPr>
      <w:r w:rsidRPr="00BA0C13">
        <w:rPr>
          <w:rFonts w:cstheme="minorHAnsi"/>
        </w:rPr>
        <w:lastRenderedPageBreak/>
        <w:t xml:space="preserve">Así mismo, se estableció participativamente con el Ministerio de Agricultura y </w:t>
      </w:r>
      <w:r>
        <w:rPr>
          <w:rFonts w:cstheme="minorHAnsi"/>
        </w:rPr>
        <w:t>D</w:t>
      </w:r>
      <w:r w:rsidRPr="00E20383">
        <w:rPr>
          <w:rFonts w:cstheme="minorHAnsi"/>
        </w:rPr>
        <w:t>esarrollo Rural</w:t>
      </w:r>
      <w:r>
        <w:rPr>
          <w:rFonts w:cstheme="minorHAnsi"/>
        </w:rPr>
        <w:t xml:space="preserve"> (</w:t>
      </w:r>
      <w:r w:rsidRPr="00E20383">
        <w:rPr>
          <w:rFonts w:cstheme="minorHAnsi"/>
        </w:rPr>
        <w:t>MADR</w:t>
      </w:r>
      <w:r>
        <w:rPr>
          <w:rFonts w:cstheme="minorHAnsi"/>
        </w:rPr>
        <w:t>)</w:t>
      </w:r>
      <w:r w:rsidRPr="00E20383">
        <w:rPr>
          <w:rFonts w:cstheme="minorHAnsi"/>
        </w:rPr>
        <w:t xml:space="preserve">, entidades y gremios del sector, con el apoyo de academia e instituciones internacionales un plan de acción específico para el sector agropecuario, el cual permite tener una hoja de </w:t>
      </w:r>
      <w:r w:rsidRPr="00C43EE4">
        <w:rPr>
          <w:rFonts w:cstheme="minorHAnsi"/>
        </w:rPr>
        <w:t>ruta para trabajar en la implementación de los servicios c</w:t>
      </w:r>
      <w:r w:rsidRPr="007B2A9B">
        <w:rPr>
          <w:rFonts w:cstheme="minorHAnsi"/>
        </w:rPr>
        <w:t xml:space="preserve">limáticos en este sector. </w:t>
      </w:r>
    </w:p>
    <w:p w:rsidR="00AD329E" w:rsidRPr="00BA0C13" w:rsidRDefault="00AD329E" w:rsidP="00AD329E">
      <w:pPr>
        <w:jc w:val="both"/>
        <w:rPr>
          <w:rFonts w:cstheme="minorHAnsi"/>
        </w:rPr>
      </w:pPr>
      <w:r w:rsidRPr="007B2A9B">
        <w:rPr>
          <w:rFonts w:cstheme="minorHAnsi"/>
        </w:rPr>
        <w:t>Como logro en el MNSC en este sector se presenta la implementación de la Mesa Técnica</w:t>
      </w:r>
      <w:r w:rsidRPr="00C26217">
        <w:rPr>
          <w:rFonts w:cstheme="minorHAnsi"/>
        </w:rPr>
        <w:t xml:space="preserve"> Agroclimática para el departamento de Boyacá, los cual se está articulado con el Cent</w:t>
      </w:r>
      <w:r w:rsidRPr="002D2BC2">
        <w:rPr>
          <w:rFonts w:cstheme="minorHAnsi"/>
        </w:rPr>
        <w:t xml:space="preserve">ro Regional de Pronostico y Alertas de Boyacá y Casanare, </w:t>
      </w:r>
      <w:r w:rsidRPr="00920C6B">
        <w:rPr>
          <w:rFonts w:cstheme="minorHAnsi"/>
        </w:rPr>
        <w:t xml:space="preserve"> con sede en Duitama.   Se aclara que </w:t>
      </w:r>
      <w:r w:rsidRPr="00BA0C13">
        <w:rPr>
          <w:rFonts w:cstheme="minorHAnsi"/>
        </w:rPr>
        <w:t xml:space="preserve">MTA es un espacio de análisis y discusión permanente, donde interactúan directa e indirectamente grupos de expertos en temas climáticos, agroclimáticos y manejo de cultivos de carácter nacional, regional, y local. En estos espacios se realizan evaluaciones participativas, entre los actores, de la evolución de las condiciones climáticas y las posibles implicaciones de los diversos sistemas productivos, para proponer acciones de gestión del riesgo y posibles medidas de adaptación ante las condiciones climáticas predichas para los próximos meses. </w:t>
      </w:r>
    </w:p>
    <w:p w:rsidR="00AD329E" w:rsidRDefault="00AD329E" w:rsidP="00AD329E">
      <w:pPr>
        <w:rPr>
          <w:rFonts w:cstheme="minorHAnsi"/>
        </w:rPr>
      </w:pPr>
      <w:r>
        <w:rPr>
          <w:rFonts w:cstheme="minorHAnsi"/>
        </w:rPr>
        <w:br w:type="page"/>
      </w:r>
    </w:p>
    <w:p w:rsidR="00AD329E" w:rsidRPr="00BA0C13" w:rsidRDefault="00AD329E" w:rsidP="00AD329E">
      <w:pPr>
        <w:spacing w:after="0" w:line="240" w:lineRule="auto"/>
        <w:rPr>
          <w:rFonts w:cstheme="minorHAnsi"/>
        </w:rPr>
      </w:pPr>
    </w:p>
    <w:p w:rsidR="00AD329E" w:rsidRPr="006E0E91" w:rsidRDefault="00AD329E" w:rsidP="00AD329E">
      <w:pPr>
        <w:pStyle w:val="Ttulo3"/>
      </w:pPr>
      <w:bookmarkStart w:id="42" w:name="_Toc33626170"/>
      <w:bookmarkStart w:id="43" w:name="_Toc44663163"/>
      <w:r w:rsidRPr="006E0E91">
        <w:t>Servicios climáticos en el sector salud</w:t>
      </w:r>
      <w:bookmarkEnd w:id="42"/>
      <w:bookmarkEnd w:id="43"/>
    </w:p>
    <w:p w:rsidR="00AD329E" w:rsidRPr="004C7B45" w:rsidRDefault="00AD329E" w:rsidP="00AD329E">
      <w:pPr>
        <w:rPr>
          <w:rFonts w:cstheme="minorHAnsi"/>
        </w:rPr>
      </w:pPr>
    </w:p>
    <w:p w:rsidR="00AD329E" w:rsidRPr="00BA0C13" w:rsidRDefault="00AD329E" w:rsidP="00AD329E">
      <w:pPr>
        <w:rPr>
          <w:rFonts w:cstheme="minorHAnsi"/>
        </w:rPr>
      </w:pPr>
      <w:r w:rsidRPr="00BE10A8">
        <w:rPr>
          <w:rFonts w:cstheme="minorHAnsi"/>
        </w:rPr>
        <w:t>En el MNSC para el sector salid, se identificaron usuarios, además de un análisis exploratorio del favorecimiento del den</w:t>
      </w:r>
      <w:r w:rsidRPr="00295AEA">
        <w:rPr>
          <w:rFonts w:cstheme="minorHAnsi"/>
        </w:rPr>
        <w:t>gue y malaria por factores climáticos y la verificación de la intensidad de precipitación utilizando predicción estacional en</w:t>
      </w:r>
      <w:r w:rsidRPr="008F0B9E">
        <w:rPr>
          <w:rFonts w:cstheme="minorHAnsi"/>
        </w:rPr>
        <w:t xml:space="preserve"> el país. </w:t>
      </w:r>
      <w:r w:rsidRPr="0073549A">
        <w:rPr>
          <w:rFonts w:cstheme="minorHAnsi"/>
        </w:rPr>
        <w:t>Este estudio permite generar bas</w:t>
      </w:r>
      <w:r w:rsidRPr="002B333B">
        <w:rPr>
          <w:rFonts w:cstheme="minorHAnsi"/>
        </w:rPr>
        <w:t xml:space="preserve">es para poder </w:t>
      </w:r>
      <w:r w:rsidRPr="00E20383">
        <w:rPr>
          <w:rFonts w:cstheme="minorHAnsi"/>
        </w:rPr>
        <w:t>prestar</w:t>
      </w:r>
      <w:r w:rsidRPr="00C43EE4">
        <w:rPr>
          <w:rFonts w:cstheme="minorHAnsi"/>
        </w:rPr>
        <w:t xml:space="preserve"> servicios climáticos al sector salud, en este análisis se planteó </w:t>
      </w:r>
      <w:r w:rsidRPr="007B2A9B">
        <w:rPr>
          <w:rFonts w:cstheme="minorHAnsi"/>
        </w:rPr>
        <w:t>evaluaciones d</w:t>
      </w:r>
      <w:r w:rsidRPr="00C26217">
        <w:rPr>
          <w:rFonts w:cstheme="minorHAnsi"/>
        </w:rPr>
        <w:t>e la amenaza preliminar del favorecimiento del Dengue.</w:t>
      </w:r>
      <w:r w:rsidRPr="002D2BC2">
        <w:rPr>
          <w:rFonts w:cstheme="minorHAnsi"/>
        </w:rPr>
        <w:t xml:space="preserve">  A</w:t>
      </w:r>
      <w:r w:rsidRPr="00920C6B">
        <w:rPr>
          <w:rFonts w:cstheme="minorHAnsi"/>
        </w:rPr>
        <w:t xml:space="preserve"> continuación,</w:t>
      </w:r>
      <w:r w:rsidRPr="00BA0C13">
        <w:rPr>
          <w:rFonts w:cstheme="minorHAnsi"/>
        </w:rPr>
        <w:t xml:space="preserve"> necesidades identificadas en le MNSC. </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Realizar la priorización de variables basada en las incidencias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 xml:space="preserve">Realizar el mismo análisis del favorecimiento del Dengue utilizando datos epidémicos y luego totales (epidémicos y endémicos), </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Hacer la revisión de los rangos de la intensidad mensual de la precipitación en colaboración con el Instituto Nacional de Salud y el Ministerio de Salud y Protección Social (verificación de los picos en los rangos)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Afinación de la intensidad de precipitación (cálculo del índice por día y luego agregación a semana epidemiológica), para verificar si el rezago es mensual</w:t>
      </w:r>
    </w:p>
    <w:p w:rsidR="00AD329E" w:rsidRPr="007B2A9B" w:rsidRDefault="00AD329E" w:rsidP="00007494">
      <w:pPr>
        <w:pStyle w:val="Prrafodelista"/>
        <w:numPr>
          <w:ilvl w:val="0"/>
          <w:numId w:val="8"/>
        </w:numPr>
        <w:spacing w:before="120" w:after="120" w:line="276" w:lineRule="auto"/>
        <w:jc w:val="both"/>
        <w:rPr>
          <w:rFonts w:cstheme="minorHAnsi"/>
          <w:b/>
        </w:rPr>
      </w:pPr>
      <w:r w:rsidRPr="00BA0C13">
        <w:rPr>
          <w:rFonts w:cstheme="minorHAnsi"/>
        </w:rPr>
        <w:t xml:space="preserve">Predicciones Regionales: Los departamentos </w:t>
      </w:r>
      <w:r>
        <w:rPr>
          <w:rFonts w:cstheme="minorHAnsi"/>
        </w:rPr>
        <w:t xml:space="preserve">de </w:t>
      </w:r>
      <w:r w:rsidRPr="00E20383">
        <w:rPr>
          <w:rFonts w:cstheme="minorHAnsi"/>
        </w:rPr>
        <w:t>Magdalena, Cesar, La Guajira, Nariño, Cauca y Córdoba están realizando predicciones locales mensuales para sus departamentos, por lo que se podría contar con esa información y trabajar regionalmente,</w:t>
      </w:r>
      <w:r w:rsidRPr="00C43EE4">
        <w:rPr>
          <w:rFonts w:cstheme="minorHAnsi"/>
        </w:rPr>
        <w:t xml:space="preserve"> además de publicar recomendaciones por regiones por medio de infografías</w:t>
      </w:r>
    </w:p>
    <w:p w:rsidR="00AD329E" w:rsidRPr="00C26217" w:rsidRDefault="00AD329E" w:rsidP="00007494">
      <w:pPr>
        <w:pStyle w:val="Prrafodelista"/>
        <w:numPr>
          <w:ilvl w:val="0"/>
          <w:numId w:val="8"/>
        </w:numPr>
        <w:spacing w:before="120" w:after="120" w:line="276" w:lineRule="auto"/>
        <w:jc w:val="both"/>
        <w:rPr>
          <w:rFonts w:cstheme="minorHAnsi"/>
        </w:rPr>
      </w:pPr>
      <w:r w:rsidRPr="007B2A9B">
        <w:rPr>
          <w:rFonts w:cstheme="minorHAnsi"/>
        </w:rPr>
        <w:t>Agregar información sobre</w:t>
      </w:r>
      <w:r w:rsidRPr="00C26217">
        <w:rPr>
          <w:rFonts w:cstheme="minorHAnsi"/>
        </w:rPr>
        <w:t xml:space="preserve"> los eventos extremos que se puedan presentar</w:t>
      </w:r>
    </w:p>
    <w:p w:rsidR="00AD329E" w:rsidRPr="00920C6B" w:rsidRDefault="00AD329E" w:rsidP="00007494">
      <w:pPr>
        <w:pStyle w:val="Prrafodelista"/>
        <w:numPr>
          <w:ilvl w:val="0"/>
          <w:numId w:val="8"/>
        </w:numPr>
        <w:spacing w:before="120" w:after="120" w:line="276" w:lineRule="auto"/>
        <w:jc w:val="both"/>
        <w:rPr>
          <w:rFonts w:cstheme="minorHAnsi"/>
        </w:rPr>
      </w:pPr>
      <w:r w:rsidRPr="002D2BC2">
        <w:rPr>
          <w:rFonts w:cstheme="minorHAnsi"/>
        </w:rPr>
        <w:t>Estudiar y agregar al Boletín el análisis teniendo en cuenta los escenarios de cambio climático</w:t>
      </w:r>
    </w:p>
    <w:p w:rsidR="00AD329E" w:rsidRPr="007B2A9B" w:rsidRDefault="00AD329E" w:rsidP="00007494">
      <w:pPr>
        <w:pStyle w:val="Prrafodelista"/>
        <w:numPr>
          <w:ilvl w:val="0"/>
          <w:numId w:val="8"/>
        </w:numPr>
        <w:spacing w:before="120" w:after="120" w:line="276" w:lineRule="auto"/>
        <w:jc w:val="both"/>
        <w:rPr>
          <w:rFonts w:cstheme="minorHAnsi"/>
        </w:rPr>
      </w:pPr>
      <w:r w:rsidRPr="00BA0C13">
        <w:rPr>
          <w:rFonts w:cstheme="minorHAnsi"/>
        </w:rPr>
        <w:t xml:space="preserve">Posibilidad de agregar el Índice de Disponibilidad Hídrica </w:t>
      </w:r>
      <w:r>
        <w:rPr>
          <w:rFonts w:cstheme="minorHAnsi"/>
        </w:rPr>
        <w:t>(</w:t>
      </w:r>
      <w:r w:rsidRPr="00E20383">
        <w:rPr>
          <w:rFonts w:cstheme="minorHAnsi"/>
        </w:rPr>
        <w:t>IDH</w:t>
      </w:r>
      <w:r>
        <w:rPr>
          <w:rFonts w:cstheme="minorHAnsi"/>
        </w:rPr>
        <w:t>)</w:t>
      </w:r>
      <w:r w:rsidRPr="00E20383">
        <w:rPr>
          <w:rFonts w:cstheme="minorHAnsi"/>
        </w:rPr>
        <w:t>, para revisar zonas donde se puede gene</w:t>
      </w:r>
      <w:r w:rsidRPr="00C43EE4">
        <w:rPr>
          <w:rFonts w:cstheme="minorHAnsi"/>
        </w:rPr>
        <w:t>rar encharcamiento y son posibles zonas de propagación de enfermedades o ofidioctoxicosis. Solo que no se genera predicción de esta variable, tan solo se tiene la info</w:t>
      </w:r>
      <w:r w:rsidRPr="007B2A9B">
        <w:rPr>
          <w:rFonts w:cstheme="minorHAnsi"/>
        </w:rPr>
        <w:t>rmación decadal de esta variable, además si llueve mucho no se genera malaria.</w:t>
      </w:r>
    </w:p>
    <w:p w:rsidR="00AD329E" w:rsidRPr="00920C6B" w:rsidRDefault="00AD329E" w:rsidP="00007494">
      <w:pPr>
        <w:pStyle w:val="Prrafodelista"/>
        <w:numPr>
          <w:ilvl w:val="0"/>
          <w:numId w:val="8"/>
        </w:numPr>
        <w:spacing w:before="120" w:after="120" w:line="276" w:lineRule="auto"/>
        <w:jc w:val="both"/>
        <w:rPr>
          <w:rFonts w:cstheme="minorHAnsi"/>
        </w:rPr>
      </w:pPr>
      <w:r w:rsidRPr="00C26217">
        <w:rPr>
          <w:rFonts w:cstheme="minorHAnsi"/>
        </w:rPr>
        <w:t>Agregar la variabl</w:t>
      </w:r>
      <w:r w:rsidRPr="002D2BC2">
        <w:rPr>
          <w:rFonts w:cstheme="minorHAnsi"/>
        </w:rPr>
        <w:t>e de humedad relativa, ya que la Leishmaniosis está influenciado por la humedad y por acuíferos y lagos</w:t>
      </w:r>
    </w:p>
    <w:p w:rsidR="00AD329E" w:rsidRPr="00BA0C13" w:rsidRDefault="00AD329E" w:rsidP="00007494">
      <w:pPr>
        <w:pStyle w:val="Prrafodelista"/>
        <w:numPr>
          <w:ilvl w:val="0"/>
          <w:numId w:val="8"/>
        </w:numPr>
        <w:spacing w:before="120" w:after="120" w:line="276" w:lineRule="auto"/>
        <w:jc w:val="both"/>
        <w:rPr>
          <w:rFonts w:cstheme="minorHAnsi"/>
        </w:rPr>
      </w:pPr>
      <w:r w:rsidRPr="00920C6B">
        <w:rPr>
          <w:rFonts w:cstheme="minorHAnsi"/>
        </w:rPr>
        <w:t>Analizar las variables de Olas de calor y Radiación ult</w:t>
      </w:r>
      <w:r w:rsidRPr="00BA0C13">
        <w:rPr>
          <w:rFonts w:cstheme="minorHAnsi"/>
        </w:rPr>
        <w:t>ravioleta e incluir la variable Vientos, sin embargo, es difícil por la información</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Se puede trabajar el tema de Calidad del aire, analizando la estabilidad atmosférica y mayores contaminantes O3, PM, sin embargo, el área de Meteorología se enfocará más en la influencia de las variables climáticas.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Se debe realizar un plan de Socialización para llegar al territorio y a las personas que toman decisiones a nivel técnico, llevar el Boletín a nivel municipal</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Compartir la presentación de predicción climática base para el boletín en la página del I</w:t>
      </w:r>
      <w:r w:rsidRPr="004C7B45">
        <w:rPr>
          <w:rFonts w:cstheme="minorHAnsi"/>
        </w:rPr>
        <w:t>deam</w:t>
      </w:r>
    </w:p>
    <w:p w:rsidR="00AD329E" w:rsidRPr="00BA0C13" w:rsidRDefault="00AD329E" w:rsidP="00007494">
      <w:pPr>
        <w:pStyle w:val="Prrafodelista"/>
        <w:numPr>
          <w:ilvl w:val="0"/>
          <w:numId w:val="8"/>
        </w:numPr>
        <w:spacing w:before="120" w:after="120" w:line="276" w:lineRule="auto"/>
        <w:jc w:val="both"/>
        <w:rPr>
          <w:rFonts w:cstheme="minorHAnsi"/>
          <w:lang w:eastAsia="es-ES"/>
        </w:rPr>
      </w:pPr>
      <w:r w:rsidRPr="00BA0C13">
        <w:rPr>
          <w:rFonts w:cstheme="minorHAnsi"/>
          <w:lang w:eastAsia="es-ES"/>
        </w:rPr>
        <w:t>Queda pendiente el convenio con el Instituto Nacional de Salud para el intercambio de la información y el apoyo en capacitaciones y asesorías para trabajos desarrollados como este. Además, C</w:t>
      </w:r>
      <w:r w:rsidRPr="004C7B45">
        <w:rPr>
          <w:rFonts w:cstheme="minorHAnsi"/>
          <w:lang w:eastAsia="es-ES"/>
        </w:rPr>
        <w:t xml:space="preserve">olciencias </w:t>
      </w:r>
      <w:r w:rsidRPr="00BA0C13">
        <w:rPr>
          <w:rFonts w:cstheme="minorHAnsi"/>
          <w:lang w:eastAsia="es-ES"/>
        </w:rPr>
        <w:t>aprobó financiación para un proyecto en conjunto con el INS y el I</w:t>
      </w:r>
      <w:r w:rsidRPr="004C7B45">
        <w:rPr>
          <w:rFonts w:cstheme="minorHAnsi"/>
          <w:lang w:eastAsia="es-ES"/>
        </w:rPr>
        <w:t xml:space="preserve">deam </w:t>
      </w:r>
      <w:r w:rsidRPr="00BA0C13">
        <w:rPr>
          <w:rFonts w:cstheme="minorHAnsi"/>
          <w:lang w:eastAsia="es-ES"/>
        </w:rPr>
        <w:t>en clima y salud.</w:t>
      </w:r>
    </w:p>
    <w:p w:rsidR="00AD329E" w:rsidRPr="00BA0C13" w:rsidRDefault="00AD329E" w:rsidP="00007494">
      <w:pPr>
        <w:pStyle w:val="Prrafodelista"/>
        <w:numPr>
          <w:ilvl w:val="0"/>
          <w:numId w:val="8"/>
        </w:numPr>
        <w:spacing w:before="120" w:after="120" w:line="276" w:lineRule="auto"/>
        <w:jc w:val="both"/>
        <w:rPr>
          <w:rFonts w:cstheme="minorHAnsi"/>
          <w:lang w:eastAsia="es-ES"/>
        </w:rPr>
      </w:pPr>
      <w:r w:rsidRPr="00BA0C13">
        <w:rPr>
          <w:rFonts w:cstheme="minorHAnsi"/>
          <w:lang w:eastAsia="es-ES"/>
        </w:rPr>
        <w:lastRenderedPageBreak/>
        <w:t>Se recomienda utilizar los medios de comunicación como difusores de información, en donde se pueda informar a la población las posibles enfermedades que pueden estar adquiriendo.</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Es posible generar un reporte de las posibles enfermedades en la App Pronostico, similar a la App The Weather Channel que reporta alergias y el tiempo ideal para salir a correr, resfriados/gripe, además de reportar el índice UV, calidad del aire y contaminante principal. Si se presenta una enfermedad se puede reportarla en la App y ayuda a prever enfermedades en el área reportada ya que se genera un informe local de los puntos donde se presentó la enfermedad y el informe semanal del reporte de las enfermedades.</w:t>
      </w:r>
    </w:p>
    <w:p w:rsidR="00AD329E" w:rsidRPr="00BA0C13" w:rsidRDefault="00AD329E" w:rsidP="00AD329E">
      <w:pPr>
        <w:spacing w:after="0" w:line="240" w:lineRule="auto"/>
        <w:rPr>
          <w:rFonts w:cstheme="minorHAnsi"/>
        </w:rPr>
      </w:pPr>
    </w:p>
    <w:p w:rsidR="00AD329E" w:rsidRPr="00BA0C13" w:rsidRDefault="00AD329E" w:rsidP="00AD329E">
      <w:pPr>
        <w:pStyle w:val="Ttulo3"/>
      </w:pPr>
      <w:bookmarkStart w:id="44" w:name="_Toc33626171"/>
      <w:bookmarkStart w:id="45" w:name="_Toc44663164"/>
      <w:r w:rsidRPr="00BA0C13">
        <w:t>Apoyo en los temas de cambio climático al Ministerio de Ambiente ante instancias internacionales</w:t>
      </w:r>
      <w:bookmarkEnd w:id="44"/>
      <w:bookmarkEnd w:id="45"/>
    </w:p>
    <w:p w:rsidR="00AD329E" w:rsidRPr="004C7B45" w:rsidRDefault="00AD329E" w:rsidP="00AD329E">
      <w:pPr>
        <w:rPr>
          <w:rFonts w:cstheme="minorHAnsi"/>
        </w:rPr>
      </w:pPr>
    </w:p>
    <w:p w:rsidR="00AD329E" w:rsidRPr="00BA0C13" w:rsidRDefault="00AD329E" w:rsidP="00AD329E">
      <w:pPr>
        <w:spacing w:before="240" w:after="240"/>
        <w:jc w:val="both"/>
        <w:rPr>
          <w:rFonts w:eastAsia="Calibri" w:cstheme="minorHAnsi"/>
          <w:b/>
        </w:rPr>
      </w:pPr>
      <w:r w:rsidRPr="00BA0C13">
        <w:rPr>
          <w:rFonts w:eastAsia="Calibri" w:cstheme="minorHAnsi"/>
        </w:rPr>
        <w:t>El I</w:t>
      </w:r>
      <w:r>
        <w:rPr>
          <w:rFonts w:eastAsia="Calibri" w:cstheme="minorHAnsi"/>
        </w:rPr>
        <w:t xml:space="preserve">deam </w:t>
      </w:r>
      <w:r w:rsidRPr="00BA0C13">
        <w:rPr>
          <w:rFonts w:eastAsia="Calibri" w:cstheme="minorHAnsi"/>
        </w:rPr>
        <w:t>como brazo técnico del Min</w:t>
      </w:r>
      <w:r>
        <w:rPr>
          <w:rFonts w:eastAsia="Calibri" w:cstheme="minorHAnsi"/>
        </w:rPr>
        <w:t>a</w:t>
      </w:r>
      <w:r w:rsidRPr="00BA0C13">
        <w:rPr>
          <w:rFonts w:eastAsia="Calibri" w:cstheme="minorHAnsi"/>
        </w:rPr>
        <w:t>mbiente y en cumplimiento de sus funciones misionales que en primera instancia aportan a las metas del PND y que resultan ser insumo para dar respuesta a los compromisos internacionales asumidos ante la Convención Marco de Naciones Unidas de Cambio Climático.</w:t>
      </w:r>
    </w:p>
    <w:p w:rsidR="00AD329E" w:rsidRPr="00BA0C13" w:rsidRDefault="00AD329E" w:rsidP="00AD329E">
      <w:pPr>
        <w:spacing w:before="240" w:after="240"/>
        <w:jc w:val="both"/>
        <w:rPr>
          <w:rFonts w:eastAsia="Calibri" w:cstheme="minorHAnsi"/>
          <w:b/>
        </w:rPr>
      </w:pPr>
      <w:r w:rsidRPr="00BA0C13">
        <w:rPr>
          <w:rFonts w:eastAsia="Calibri" w:cstheme="minorHAnsi"/>
        </w:rPr>
        <w:t>En este sentido, desde la Subdirección de Estudios se ha venido avanzando en la puesta en marcha del Sistema de Información de Cambio Climático, de manera particular ha venido avanzando en:</w:t>
      </w:r>
    </w:p>
    <w:p w:rsidR="00AD329E" w:rsidRPr="00BA0C13" w:rsidRDefault="00AD329E" w:rsidP="00AD329E">
      <w:pPr>
        <w:spacing w:before="240" w:after="240"/>
        <w:rPr>
          <w:rFonts w:eastAsia="Calibri" w:cstheme="minorHAnsi"/>
        </w:rPr>
      </w:pPr>
      <w:r w:rsidRPr="00BA0C13">
        <w:rPr>
          <w:rFonts w:eastAsia="Calibri" w:cstheme="minorHAnsi"/>
        </w:rPr>
        <w:t>SIIVRA</w:t>
      </w:r>
    </w:p>
    <w:p w:rsidR="00AD329E" w:rsidRPr="00BA0C13" w:rsidRDefault="00AD329E" w:rsidP="00AD329E">
      <w:pPr>
        <w:spacing w:before="240" w:after="240"/>
        <w:jc w:val="both"/>
        <w:rPr>
          <w:rFonts w:eastAsia="Calibri" w:cstheme="minorHAnsi"/>
          <w:b/>
        </w:rPr>
      </w:pPr>
      <w:r w:rsidRPr="00BA0C13">
        <w:rPr>
          <w:rFonts w:eastAsia="Calibri" w:cstheme="minorHAnsi"/>
        </w:rPr>
        <w:t>A partir de la elaboración del Análisis de Vulnerabilidad, Riesgo y Adaptación al cambio climático,   surge la necesidad de crear una herramienta que permita gestionar la información de los indicadores planteados en el análisis, para así organizar y facilitar el acceso e integración de información y evidenciar tendencias de datos, que son necesarios para identificar a sensibilidad, capacidad adaptativa, vulnerabilidad, riesgo, adaptación e impactos debidos al cambio climático y variabilidad climática de los territorios, para la toma de decisión a nivel sectorial y territorial.</w:t>
      </w:r>
    </w:p>
    <w:p w:rsidR="00AD329E" w:rsidRPr="00BA0C13" w:rsidRDefault="00AD329E" w:rsidP="00AD329E">
      <w:pPr>
        <w:spacing w:before="240" w:after="240"/>
        <w:rPr>
          <w:rFonts w:eastAsia="Calibri" w:cstheme="minorHAnsi"/>
        </w:rPr>
      </w:pPr>
      <w:r w:rsidRPr="00BA0C13">
        <w:rPr>
          <w:rFonts w:eastAsia="Calibri" w:cstheme="minorHAnsi"/>
        </w:rPr>
        <w:t>RENARE</w:t>
      </w:r>
    </w:p>
    <w:p w:rsidR="00AD329E" w:rsidRPr="00BA0C13" w:rsidRDefault="00AD329E" w:rsidP="00AD329E">
      <w:pPr>
        <w:spacing w:before="240" w:after="240"/>
        <w:jc w:val="both"/>
        <w:rPr>
          <w:rFonts w:eastAsia="Calibri" w:cstheme="minorHAnsi"/>
          <w:b/>
        </w:rPr>
      </w:pPr>
      <w:r w:rsidRPr="00BA0C13">
        <w:rPr>
          <w:rFonts w:eastAsia="Calibri" w:cstheme="minorHAnsi"/>
        </w:rPr>
        <w:t xml:space="preserve">En octubre de 2019, en un trabajo articulado con Ministerio de Ambiente y Desarrollo Sostenible, realizaron el lanzamiento de la plataforma del Registro Nacional de Reducción de las Emisiones de Gases de Efecto Invernadero (GEI) RENARE- creado mediante el artículo 175  de la Ley 1753 de 2015, el cual </w:t>
      </w:r>
      <w:r w:rsidRPr="00BA0C13">
        <w:rPr>
          <w:rFonts w:eastAsia="Calibri" w:cstheme="minorHAnsi"/>
          <w:color w:val="333333"/>
        </w:rPr>
        <w:t>Contabiliza y registra las reducciones de emisiones y capturas de Gases Efecto Invernadero (GEI), producto de la implementación de actividades e iniciativas de mitigación, que aportan a las metas nacionales de reducción de Gases Efecto Invernadero.</w:t>
      </w:r>
    </w:p>
    <w:p w:rsidR="00AD329E" w:rsidRPr="00BA0C13" w:rsidRDefault="00AD329E" w:rsidP="00AD329E">
      <w:pPr>
        <w:spacing w:before="240" w:after="240"/>
        <w:jc w:val="both"/>
        <w:rPr>
          <w:rFonts w:eastAsia="Calibri" w:cstheme="minorHAnsi"/>
          <w:b/>
        </w:rPr>
      </w:pPr>
      <w:r w:rsidRPr="00BA0C13">
        <w:rPr>
          <w:rFonts w:eastAsia="Calibri" w:cstheme="minorHAnsi"/>
        </w:rPr>
        <w:t xml:space="preserve">Así mismo, en cumplimiento de lo establecido en el artículo 12 de la Resolución 1447 de 2018, el desarrollo del RENARE abordó desde la fase de factibilidad hasta la de cierre, de tal forma que a hoy ya se tiene un sistema en marcha, tras una etapa pruebas que permitió dar cumplimiento a las funciones requeridas por la Resolución señalada y que en búsqueda de un mejoramiento continuo,  tiene previsto: una etapa de afinamiento para los diferentes módulos (general, factibilidad, </w:t>
      </w:r>
      <w:r w:rsidRPr="00BA0C13">
        <w:rPr>
          <w:rFonts w:eastAsia="Calibri" w:cstheme="minorHAnsi"/>
        </w:rPr>
        <w:lastRenderedPageBreak/>
        <w:t>formulación, implementación, cierre) y el desarrollo de nuevas funcionalidades tales como las asociadas a la contabilidad, en el marco del mantenimiento evolutivo que toda plataforma informática requiere, de tal forma que se pueda tener un Sistema centrado en las necesidades de los usuarios y en constante actualización.</w:t>
      </w:r>
    </w:p>
    <w:p w:rsidR="00AD329E" w:rsidRPr="00BA0C13" w:rsidRDefault="00AD329E" w:rsidP="00AD329E">
      <w:pPr>
        <w:spacing w:before="240" w:after="240"/>
        <w:jc w:val="both"/>
        <w:rPr>
          <w:rFonts w:eastAsia="Calibri" w:cstheme="minorHAnsi"/>
          <w:b/>
        </w:rPr>
      </w:pPr>
      <w:r w:rsidRPr="00BA0C13">
        <w:rPr>
          <w:rFonts w:eastAsia="Calibri" w:cstheme="minorHAnsi"/>
        </w:rPr>
        <w:t xml:space="preserve">Como parte de la apropiación del sistema, se durante los últimos meses de 2019 se consolidaron espacios de capacitación con las comunidades indígenas en Guainía y Caquetá, con el objetivo de seguir afianzando el conocimiento adquirido por ellos, dada la complejidad del tema. </w:t>
      </w:r>
    </w:p>
    <w:p w:rsidR="00AD329E" w:rsidRPr="00BA0C13" w:rsidRDefault="00AD329E" w:rsidP="00AD329E">
      <w:pPr>
        <w:spacing w:before="240" w:after="240"/>
        <w:jc w:val="both"/>
        <w:rPr>
          <w:rFonts w:eastAsia="Calibri" w:cstheme="minorHAnsi"/>
          <w:b/>
        </w:rPr>
      </w:pPr>
      <w:r w:rsidRPr="00BA0C13">
        <w:rPr>
          <w:rFonts w:eastAsia="Calibri" w:cstheme="minorHAnsi"/>
        </w:rPr>
        <w:t>En relación con las instancias nacionales dentro de las cuales el I</w:t>
      </w:r>
      <w:r>
        <w:rPr>
          <w:rFonts w:eastAsia="Calibri" w:cstheme="minorHAnsi"/>
        </w:rPr>
        <w:t>deam</w:t>
      </w:r>
      <w:r w:rsidRPr="00BA0C13">
        <w:rPr>
          <w:rFonts w:eastAsia="Calibri" w:cstheme="minorHAnsi"/>
        </w:rPr>
        <w:t xml:space="preserve"> tiene funciones y responsabilidades, en cumplimiento de lo establecido por el Decreto 298 de 2016 mediante el cual se crea la Comisi</w:t>
      </w:r>
      <w:r>
        <w:rPr>
          <w:rFonts w:eastAsia="Calibri" w:cstheme="minorHAnsi"/>
        </w:rPr>
        <w:t>ó</w:t>
      </w:r>
      <w:r w:rsidRPr="00BA0C13">
        <w:rPr>
          <w:rFonts w:eastAsia="Calibri" w:cstheme="minorHAnsi"/>
        </w:rPr>
        <w:t>n Intersectorial de Cambio Clim</w:t>
      </w:r>
      <w:r>
        <w:rPr>
          <w:rFonts w:eastAsia="Calibri" w:cstheme="minorHAnsi"/>
        </w:rPr>
        <w:t>á</w:t>
      </w:r>
      <w:r w:rsidRPr="00BA0C13">
        <w:rPr>
          <w:rFonts w:eastAsia="Calibri" w:cstheme="minorHAnsi"/>
        </w:rPr>
        <w:t xml:space="preserve">tico </w:t>
      </w:r>
      <w:r>
        <w:rPr>
          <w:rFonts w:eastAsia="Calibri" w:cstheme="minorHAnsi"/>
        </w:rPr>
        <w:t>(</w:t>
      </w:r>
      <w:r w:rsidRPr="00BA0C13">
        <w:rPr>
          <w:rFonts w:eastAsia="Calibri" w:cstheme="minorHAnsi"/>
        </w:rPr>
        <w:t>CICC</w:t>
      </w:r>
      <w:r>
        <w:rPr>
          <w:rFonts w:eastAsia="Calibri" w:cstheme="minorHAnsi"/>
        </w:rPr>
        <w:t>)</w:t>
      </w:r>
      <w:r w:rsidRPr="00BA0C13">
        <w:rPr>
          <w:rFonts w:eastAsia="Calibri" w:cstheme="minorHAnsi"/>
        </w:rPr>
        <w:t>, dentro de la cual el I</w:t>
      </w:r>
      <w:r>
        <w:rPr>
          <w:rFonts w:eastAsia="Calibri" w:cstheme="minorHAnsi"/>
        </w:rPr>
        <w:t>deam</w:t>
      </w:r>
      <w:r w:rsidRPr="00BA0C13">
        <w:rPr>
          <w:rFonts w:eastAsia="Calibri" w:cstheme="minorHAnsi"/>
        </w:rPr>
        <w:t xml:space="preserve"> tiene la responsabilidad de ejercer la secretaria del Comité de Información Técnica y Científica </w:t>
      </w:r>
      <w:r>
        <w:rPr>
          <w:rFonts w:eastAsia="Calibri" w:cstheme="minorHAnsi"/>
        </w:rPr>
        <w:t>(</w:t>
      </w:r>
      <w:r w:rsidRPr="00BA0C13">
        <w:rPr>
          <w:rFonts w:eastAsia="Calibri" w:cstheme="minorHAnsi"/>
        </w:rPr>
        <w:t>CITCC</w:t>
      </w:r>
      <w:r>
        <w:rPr>
          <w:rFonts w:eastAsia="Calibri" w:cstheme="minorHAnsi"/>
        </w:rPr>
        <w:t>)</w:t>
      </w:r>
      <w:r w:rsidRPr="00BA0C13">
        <w:rPr>
          <w:rFonts w:eastAsia="Calibri" w:cstheme="minorHAnsi"/>
        </w:rPr>
        <w:t xml:space="preserve"> (Acuerdo 001 de 2016), adelantó dos sesiones de</w:t>
      </w:r>
      <w:r>
        <w:rPr>
          <w:rFonts w:eastAsia="Calibri" w:cstheme="minorHAnsi"/>
        </w:rPr>
        <w:t>l</w:t>
      </w:r>
      <w:r w:rsidRPr="00BA0C13">
        <w:rPr>
          <w:rFonts w:eastAsia="Calibri" w:cstheme="minorHAnsi"/>
        </w:rPr>
        <w:t xml:space="preserve"> CITCC y como resultado de su dinamización se logró avanzar en la concertación del Plan de Acción 2020, así como la formulación del objetivo del mismo y las estrategias a través de las cuales se busca abordar el cambio climático en términos de la gestión de información en mitigación, vulnerabilidad, riesgo, adaptación al cambio climático y la educación, Formación y Sensibilización de Públicos. </w:t>
      </w:r>
    </w:p>
    <w:p w:rsidR="00AD329E" w:rsidRPr="00BA0C13" w:rsidRDefault="00AD329E" w:rsidP="00AD329E">
      <w:pPr>
        <w:spacing w:before="240" w:after="240"/>
        <w:jc w:val="both"/>
        <w:rPr>
          <w:rFonts w:eastAsia="Calibri" w:cstheme="minorHAnsi"/>
          <w:b/>
        </w:rPr>
      </w:pPr>
      <w:r w:rsidRPr="00BA0C13">
        <w:rPr>
          <w:rFonts w:eastAsia="Calibri" w:cstheme="minorHAnsi"/>
        </w:rPr>
        <w:t>De otro lado, como parte de los insumos para el cumplimiento de compromisos internacionales el I</w:t>
      </w:r>
      <w:r>
        <w:rPr>
          <w:rFonts w:eastAsia="Calibri" w:cstheme="minorHAnsi"/>
        </w:rPr>
        <w:t xml:space="preserve">deam </w:t>
      </w:r>
      <w:r w:rsidRPr="00BA0C13">
        <w:rPr>
          <w:rFonts w:eastAsia="Calibri" w:cstheme="minorHAnsi"/>
        </w:rPr>
        <w:t>desde la Subdirección de Estudios Ambientales, lideró las mesas de discusión y establecimiento del Nivel de Referencia Nacional de emisiones Forestales - NREF requerido como parte de las medidas mencionadas en el parágrafo 70 de la decisión 1/CP.16 (CMNUCC), para que surtir el proceso de evaluación técnica de manera que permita aplicar a pagos basados en resultados de la reducción de emisiones por deforestación bajo los mecanismos formales de la Convención Marco de las Naciones Unidas Contra el Cambio Climático (CMNUCC). Adicionalmente se lideró el análisis técnico del reporte de resultados de reducciones de emisiones por deforestación presentado también ante la CMNUCC como anexo al BUR2.</w:t>
      </w:r>
    </w:p>
    <w:p w:rsidR="00AD329E" w:rsidRPr="00BA0C13" w:rsidRDefault="00AD329E" w:rsidP="00AD329E">
      <w:pPr>
        <w:spacing w:before="240" w:after="240"/>
        <w:jc w:val="both"/>
        <w:rPr>
          <w:rFonts w:eastAsia="Calibri" w:cstheme="minorHAnsi"/>
          <w:b/>
        </w:rPr>
      </w:pPr>
      <w:r w:rsidRPr="00BA0C13">
        <w:rPr>
          <w:rFonts w:eastAsia="Calibri" w:cstheme="minorHAnsi"/>
        </w:rPr>
        <w:t>Adicionalmente, Colombia a través del I</w:t>
      </w:r>
      <w:r>
        <w:rPr>
          <w:rFonts w:eastAsia="Calibri" w:cstheme="minorHAnsi"/>
        </w:rPr>
        <w:t>deam</w:t>
      </w:r>
      <w:r w:rsidRPr="00BA0C13">
        <w:rPr>
          <w:rFonts w:eastAsia="Calibri" w:cstheme="minorHAnsi"/>
        </w:rPr>
        <w:t>, presentó ante la Convención Marco de Naciones Unidas (CMNUCC) un anexo al Segundo Reporte de Actualización de Cambio Climático llamado: Informe de Inventario Nacional de Gases de Efecto Invernadero (NIR, por sus siglas en inglés).  Este es un informe que presenta en profundo detalle una descripción de los aspectos técnicos relacionados con la elaboración del INGEI tales como mejoras metodológicas, cálculos y procesamiento de datos, y que es un requisito que la CMNUCC les exige a los países industrializados (llamados países Anexo 1 de la CMNUCC), no obstante que Colombia no es un país Anexo 1, pero que siempre ha propendido por la transparencia en su acción climática. Con la elaboración del primer NIR, el país está realizando un primer avance en la senda de fortalecimiento de capacidades para llevar a cabo el futuro reporte de inventario GEI con las características de las modalidades, procedimientos y directrices del marco de transparencia del Acuerdo de París.</w:t>
      </w:r>
    </w:p>
    <w:p w:rsidR="00ED0E2C" w:rsidRDefault="00AD329E" w:rsidP="00AD329E">
      <w:pPr>
        <w:spacing w:before="240" w:after="240"/>
        <w:rPr>
          <w:rFonts w:eastAsia="Calibri" w:cstheme="minorHAnsi"/>
        </w:rPr>
      </w:pPr>
      <w:r w:rsidRPr="00BA0C13">
        <w:rPr>
          <w:rFonts w:eastAsia="Calibri" w:cstheme="minorHAnsi"/>
        </w:rPr>
        <w:t xml:space="preserve">Dado el impacto global de la temática, la oferta de apoyo desde las instancias internacionales ha demandado, de manera permanente el trabajo conjunta con la oficina de Cooperación en la construcción de marcos metodológicos para cooperación internacional, lo cual se ve reflejado en </w:t>
      </w:r>
      <w:r w:rsidRPr="00BA0C13">
        <w:rPr>
          <w:rFonts w:eastAsia="Calibri" w:cstheme="minorHAnsi"/>
        </w:rPr>
        <w:lastRenderedPageBreak/>
        <w:t xml:space="preserve">el desarrollo de proyectos que suman al logro de las metas trazadas durante el año </w:t>
      </w:r>
      <w:r w:rsidR="00ED0E2C">
        <w:rPr>
          <w:rFonts w:eastAsia="Calibri" w:cstheme="minorHAnsi"/>
        </w:rPr>
        <w:t>2019. (</w:t>
      </w:r>
      <w:r w:rsidR="00ED0E2C">
        <w:rPr>
          <w:rFonts w:eastAsia="Calibri" w:cstheme="minorHAnsi"/>
        </w:rPr>
        <w:fldChar w:fldCharType="begin"/>
      </w:r>
      <w:r w:rsidR="00ED0E2C">
        <w:rPr>
          <w:rFonts w:eastAsia="Calibri" w:cstheme="minorHAnsi"/>
        </w:rPr>
        <w:instrText xml:space="preserve"> REF _Ref44862486 \h </w:instrText>
      </w:r>
      <w:r w:rsidR="00ED0E2C">
        <w:rPr>
          <w:rFonts w:eastAsia="Calibri" w:cstheme="minorHAnsi"/>
        </w:rPr>
      </w:r>
      <w:r w:rsidR="00ED0E2C">
        <w:rPr>
          <w:rFonts w:eastAsia="Calibri" w:cstheme="minorHAnsi"/>
        </w:rPr>
        <w:fldChar w:fldCharType="separate"/>
      </w:r>
      <w:r w:rsidR="00ED0E2C">
        <w:t xml:space="preserve">Gráfica  </w:t>
      </w:r>
      <w:r w:rsidR="00ED0E2C">
        <w:rPr>
          <w:noProof/>
        </w:rPr>
        <w:t>1</w:t>
      </w:r>
      <w:r w:rsidR="00ED0E2C">
        <w:noBreakHyphen/>
      </w:r>
      <w:r w:rsidR="00ED0E2C">
        <w:rPr>
          <w:noProof/>
        </w:rPr>
        <w:t>6</w:t>
      </w:r>
      <w:r w:rsidR="00ED0E2C">
        <w:rPr>
          <w:rFonts w:eastAsia="Calibri" w:cstheme="minorHAnsi"/>
        </w:rPr>
        <w:fldChar w:fldCharType="end"/>
      </w:r>
      <w:r w:rsidR="00ED0E2C">
        <w:rPr>
          <w:rFonts w:eastAsia="Calibri" w:cstheme="minorHAnsi"/>
        </w:rPr>
        <w:t>)</w:t>
      </w:r>
    </w:p>
    <w:p w:rsidR="00ED0E2C" w:rsidRDefault="00ED0E2C" w:rsidP="00AD329E">
      <w:pPr>
        <w:spacing w:before="240" w:after="240"/>
        <w:rPr>
          <w:rFonts w:eastAsia="Calibri" w:cstheme="minorHAnsi"/>
        </w:rPr>
      </w:pPr>
    </w:p>
    <w:p w:rsidR="00AD329E" w:rsidRDefault="00ED0E2C" w:rsidP="00ED0E2C">
      <w:pPr>
        <w:pStyle w:val="Descripcin"/>
        <w:rPr>
          <w:rFonts w:eastAsia="Calibri" w:cstheme="minorHAnsi"/>
        </w:rPr>
      </w:pPr>
      <w:bookmarkStart w:id="46" w:name="_Ref44862486"/>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6</w:t>
      </w:r>
      <w:r w:rsidR="00140F7E">
        <w:fldChar w:fldCharType="end"/>
      </w:r>
      <w:bookmarkEnd w:id="46"/>
      <w:r>
        <w:t xml:space="preserve">: </w:t>
      </w:r>
      <w:r w:rsidRPr="00ED0E2C">
        <w:rPr>
          <w:rFonts w:eastAsia="Calibri" w:cstheme="minorHAnsi"/>
        </w:rPr>
        <w:t>Apoyo en los temas de cambio climático al Ministerio de Ambiente ante instancias internacionales</w:t>
      </w:r>
    </w:p>
    <w:p w:rsidR="00ED0E2C" w:rsidRDefault="00ED0E2C" w:rsidP="00AD329E">
      <w:pPr>
        <w:spacing w:before="240" w:after="240"/>
        <w:rPr>
          <w:rFonts w:eastAsia="Calibri" w:cstheme="minorHAnsi"/>
        </w:rPr>
      </w:pPr>
    </w:p>
    <w:tbl>
      <w:tblPr>
        <w:tblW w:w="8560" w:type="dxa"/>
        <w:tblCellMar>
          <w:left w:w="70" w:type="dxa"/>
          <w:right w:w="70" w:type="dxa"/>
        </w:tblCellMar>
        <w:tblLook w:val="04A0" w:firstRow="1" w:lastRow="0" w:firstColumn="1" w:lastColumn="0" w:noHBand="0" w:noVBand="1"/>
      </w:tblPr>
      <w:tblGrid>
        <w:gridCol w:w="1195"/>
        <w:gridCol w:w="1192"/>
        <w:gridCol w:w="1198"/>
        <w:gridCol w:w="1197"/>
        <w:gridCol w:w="649"/>
        <w:gridCol w:w="677"/>
        <w:gridCol w:w="639"/>
        <w:gridCol w:w="619"/>
        <w:gridCol w:w="1194"/>
      </w:tblGrid>
      <w:tr w:rsidR="00AD329E" w:rsidRPr="0005419E" w:rsidTr="006C1AB3">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PROGRAMA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MONTO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BANCA MULTILATERAL / EJECUTOR</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COOPERANTES</w:t>
            </w:r>
          </w:p>
        </w:tc>
        <w:tc>
          <w:tcPr>
            <w:tcW w:w="2560" w:type="dxa"/>
            <w:gridSpan w:val="4"/>
            <w:tcBorders>
              <w:top w:val="single" w:sz="4" w:space="0" w:color="auto"/>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Influencia INGEI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r>
      <w:tr w:rsidR="00AD329E" w:rsidRPr="0005419E" w:rsidTr="006C1AB3">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Residuos</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IPPU</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Energía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AFOLU</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Área Influencia</w:t>
            </w:r>
          </w:p>
        </w:tc>
      </w:tr>
      <w:tr w:rsidR="00AD329E" w:rsidRPr="0005419E" w:rsidTr="006C1AB3">
        <w:trPr>
          <w:trHeight w:val="300"/>
        </w:trPr>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DCI</w:t>
            </w:r>
          </w:p>
        </w:tc>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600K</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BID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 xml:space="preserve">NORUEGA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UK</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ALEMANIA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FBC</w:t>
            </w:r>
          </w:p>
        </w:tc>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6M</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NORUEGA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Orinoquia</w:t>
            </w: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UK</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ALEMANIA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CBIT</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3,7M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GEF-7</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Andina-Caribe</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BUR</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352K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GEF-start</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CN</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500K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GEF-start</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6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P&amp;B</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600K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CHEMONICS</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USAID</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 Complejos de paramos</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FVC</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FAO</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USAID</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Amazonas</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PAQUETES</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50K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bl>
    <w:p w:rsidR="00AD329E" w:rsidRDefault="00AD329E" w:rsidP="00AD329E">
      <w:pPr>
        <w:spacing w:before="240" w:after="240"/>
        <w:rPr>
          <w:rFonts w:eastAsia="Calibri" w:cstheme="minorHAnsi"/>
          <w:u w:val="single"/>
        </w:rPr>
      </w:pPr>
    </w:p>
    <w:p w:rsidR="00AD329E" w:rsidRPr="00BA0C13" w:rsidRDefault="00AD329E" w:rsidP="00AD329E">
      <w:pPr>
        <w:spacing w:before="240" w:after="240"/>
        <w:jc w:val="both"/>
        <w:rPr>
          <w:rFonts w:eastAsia="Calibri" w:cstheme="minorHAnsi"/>
          <w:b/>
        </w:rPr>
      </w:pPr>
      <w:r w:rsidRPr="00BA0C13">
        <w:rPr>
          <w:rFonts w:eastAsia="Calibri" w:cstheme="minorHAnsi"/>
        </w:rPr>
        <w:t>El I</w:t>
      </w:r>
      <w:r>
        <w:rPr>
          <w:rFonts w:eastAsia="Calibri" w:cstheme="minorHAnsi"/>
        </w:rPr>
        <w:t xml:space="preserve">deam </w:t>
      </w:r>
      <w:r w:rsidRPr="00BA0C13">
        <w:rPr>
          <w:rFonts w:eastAsia="Calibri" w:cstheme="minorHAnsi"/>
        </w:rPr>
        <w:t>ejerce la secretaria del Comité de información Técnica Científica de la CICC, en el marco de la cual se propuso y acordó una estrategia de gestión de información de cambio climático como soporte a los procesos necesarios para el cumplimiento de los compromisos nacionales e internacionales en relación con la mitigación y la adaptación al cambio climático.</w:t>
      </w:r>
    </w:p>
    <w:p w:rsidR="00AD329E" w:rsidRDefault="00AD329E" w:rsidP="00AD329E">
      <w:pPr>
        <w:spacing w:after="0" w:line="240" w:lineRule="auto"/>
        <w:jc w:val="both"/>
        <w:rPr>
          <w:rFonts w:eastAsia="Calibri" w:cstheme="minorHAnsi"/>
        </w:rPr>
      </w:pPr>
      <w:r w:rsidRPr="00BA0C13">
        <w:rPr>
          <w:rFonts w:eastAsia="Calibri" w:cstheme="minorHAnsi"/>
        </w:rPr>
        <w:t>El I</w:t>
      </w:r>
      <w:r>
        <w:rPr>
          <w:rFonts w:eastAsia="Calibri" w:cstheme="minorHAnsi"/>
        </w:rPr>
        <w:t xml:space="preserve">deam </w:t>
      </w:r>
      <w:r w:rsidRPr="00BA0C13">
        <w:rPr>
          <w:rFonts w:eastAsia="Calibri" w:cstheme="minorHAnsi"/>
        </w:rPr>
        <w:t>participó en 2 sesiones 50 y 51 del IPCC, como punto focal de país ante el panel, revisando y aprobando los documentos de informes especiales relacionados con océanos, criosfera y el documento especial de tierras y cambio climático. También se acompañó la agenda de negociaciones de la CMNUCC y sus órganos subsidiarios en las sesiones de la Conferencia de las partes No 26 en Madrid España.</w:t>
      </w:r>
    </w:p>
    <w:p w:rsidR="00AD329E" w:rsidRPr="00BA0C13" w:rsidRDefault="00AD329E" w:rsidP="00AD329E">
      <w:pPr>
        <w:spacing w:after="0" w:line="240" w:lineRule="auto"/>
        <w:jc w:val="both"/>
        <w:rPr>
          <w:rFonts w:eastAsia="Calibri" w:cstheme="minorHAnsi"/>
          <w:b/>
        </w:rPr>
      </w:pPr>
    </w:p>
    <w:p w:rsidR="00AD329E" w:rsidRPr="004C7B45" w:rsidRDefault="00AD329E" w:rsidP="00AD329E">
      <w:pPr>
        <w:spacing w:after="0" w:line="240" w:lineRule="auto"/>
        <w:rPr>
          <w:rFonts w:cstheme="minorHAnsi"/>
        </w:rPr>
      </w:pPr>
    </w:p>
    <w:p w:rsidR="00AD329E" w:rsidRPr="00BA0C13" w:rsidRDefault="00AD329E" w:rsidP="00AD329E">
      <w:pPr>
        <w:pStyle w:val="Ttulo2"/>
      </w:pPr>
      <w:bookmarkStart w:id="47" w:name="_Toc33626172"/>
      <w:bookmarkStart w:id="48" w:name="_Toc44663165"/>
      <w:bookmarkStart w:id="49" w:name="_Toc44863411"/>
      <w:r w:rsidRPr="00BA0C13">
        <w:t>Monitoreo de Bosques. Nuevo Sistema esencial para el desarrollo y adaptación del país al cambio climático</w:t>
      </w:r>
      <w:bookmarkEnd w:id="47"/>
      <w:r>
        <w:t>.</w:t>
      </w:r>
      <w:bookmarkEnd w:id="48"/>
      <w:bookmarkEnd w:id="49"/>
      <w:r w:rsidRPr="00BA0C13">
        <w:t xml:space="preserve"> </w:t>
      </w:r>
    </w:p>
    <w:p w:rsidR="00AD329E" w:rsidRPr="004C7B45" w:rsidRDefault="00AD329E" w:rsidP="00AD329E">
      <w:pPr>
        <w:spacing w:after="0" w:line="240" w:lineRule="auto"/>
        <w:rPr>
          <w:rFonts w:cstheme="minorHAnsi"/>
        </w:rPr>
      </w:pPr>
    </w:p>
    <w:p w:rsidR="00AD329E" w:rsidRPr="00E20383" w:rsidRDefault="00AD329E" w:rsidP="00AD329E">
      <w:pPr>
        <w:jc w:val="both"/>
        <w:rPr>
          <w:rFonts w:cstheme="minorHAnsi"/>
        </w:rPr>
      </w:pPr>
      <w:r w:rsidRPr="00BE10A8">
        <w:rPr>
          <w:rFonts w:cstheme="minorHAnsi"/>
        </w:rPr>
        <w:t>El Sistema de Monitoreo de Bosques y Carbo</w:t>
      </w:r>
      <w:r w:rsidRPr="00295AEA">
        <w:rPr>
          <w:rFonts w:cstheme="minorHAnsi"/>
        </w:rPr>
        <w:t>no</w:t>
      </w:r>
      <w:r>
        <w:rPr>
          <w:rFonts w:cstheme="minorHAnsi"/>
        </w:rPr>
        <w:t xml:space="preserve"> (</w:t>
      </w:r>
      <w:r w:rsidRPr="00295AEA">
        <w:rPr>
          <w:rFonts w:cstheme="minorHAnsi"/>
        </w:rPr>
        <w:t>SMByC</w:t>
      </w:r>
      <w:r>
        <w:rPr>
          <w:rFonts w:cstheme="minorHAnsi"/>
        </w:rPr>
        <w:t>)</w:t>
      </w:r>
      <w:r w:rsidRPr="00295AEA">
        <w:rPr>
          <w:rFonts w:cstheme="minorHAnsi"/>
        </w:rPr>
        <w:t xml:space="preserve"> es una herramienta que nace en el año 2012 con el propósito de </w:t>
      </w:r>
      <w:r w:rsidRPr="008F0B9E">
        <w:rPr>
          <w:rFonts w:cstheme="minorHAnsi"/>
        </w:rPr>
        <w:t>generar información oficial sobre la superficie y cambios del bosque natural y alertas temp</w:t>
      </w:r>
      <w:r w:rsidRPr="00E20383">
        <w:rPr>
          <w:rFonts w:cstheme="minorHAnsi"/>
        </w:rPr>
        <w:t xml:space="preserve">ranas de deforestación. </w:t>
      </w:r>
    </w:p>
    <w:p w:rsidR="00AD329E" w:rsidRPr="002D2BC2" w:rsidRDefault="00AD329E" w:rsidP="00AD329E">
      <w:pPr>
        <w:jc w:val="both"/>
        <w:rPr>
          <w:rFonts w:cstheme="minorHAnsi"/>
        </w:rPr>
      </w:pPr>
      <w:r w:rsidRPr="00C43EE4">
        <w:rPr>
          <w:rFonts w:cstheme="minorHAnsi"/>
        </w:rPr>
        <w:lastRenderedPageBreak/>
        <w:t>El decreto 1655 de 201</w:t>
      </w:r>
      <w:r w:rsidRPr="007B2A9B">
        <w:rPr>
          <w:rFonts w:cstheme="minorHAnsi"/>
        </w:rPr>
        <w:t>7 establece la organización y el funcionamiento del SNIF, IFN y SMByC como instrumentos del SIAC para la generación de información oficial que permita tomar decisiones, formular políticas y normas para la pla</w:t>
      </w:r>
      <w:r w:rsidRPr="00C26217">
        <w:rPr>
          <w:rFonts w:cstheme="minorHAnsi"/>
        </w:rPr>
        <w:t xml:space="preserve">nificación y gestión sostenible de los bosques </w:t>
      </w:r>
      <w:r w:rsidRPr="002D2BC2">
        <w:rPr>
          <w:rFonts w:cstheme="minorHAnsi"/>
        </w:rPr>
        <w:t>en el territorio colombiano.</w:t>
      </w:r>
    </w:p>
    <w:p w:rsidR="00AD329E" w:rsidRPr="00BA0C13" w:rsidRDefault="00AD329E" w:rsidP="00AD329E">
      <w:pPr>
        <w:jc w:val="both"/>
        <w:rPr>
          <w:rFonts w:cstheme="minorHAnsi"/>
        </w:rPr>
      </w:pPr>
      <w:r w:rsidRPr="00920C6B">
        <w:rPr>
          <w:rFonts w:cstheme="minorHAnsi"/>
        </w:rPr>
        <w:t>La ley 1955 d</w:t>
      </w:r>
      <w:r w:rsidRPr="00BA0C13">
        <w:rPr>
          <w:rFonts w:cstheme="minorHAnsi"/>
        </w:rPr>
        <w:t xml:space="preserve">e 2019 que expide el PND 2018-2022 en el artículo 9 crea el Consejo Nacional de Lucha contra la Deforestación y Otros Crímenes Ambientales </w:t>
      </w:r>
      <w:r>
        <w:rPr>
          <w:rFonts w:cstheme="minorHAnsi"/>
        </w:rPr>
        <w:t>(</w:t>
      </w:r>
      <w:r w:rsidRPr="005731B4">
        <w:rPr>
          <w:rFonts w:cstheme="minorHAnsi"/>
        </w:rPr>
        <w:t>CONALDE</w:t>
      </w:r>
      <w:r>
        <w:rPr>
          <w:rFonts w:cstheme="minorHAnsi"/>
        </w:rPr>
        <w:t>)</w:t>
      </w:r>
      <w:r w:rsidRPr="00C43EE4">
        <w:rPr>
          <w:rFonts w:cstheme="minorHAnsi"/>
        </w:rPr>
        <w:t xml:space="preserve"> para la defensa del agua, la biodiversidad y el medio ambient</w:t>
      </w:r>
      <w:r w:rsidRPr="007B2A9B">
        <w:rPr>
          <w:rFonts w:cstheme="minorHAnsi"/>
        </w:rPr>
        <w:t>e encaminado a concretar acciones para detener la deforestación e implementar nuevas estrategias de reforestación y fores</w:t>
      </w:r>
      <w:r w:rsidRPr="00C26217">
        <w:rPr>
          <w:rFonts w:cstheme="minorHAnsi"/>
        </w:rPr>
        <w:t>tación.</w:t>
      </w:r>
      <w:r w:rsidRPr="002D2BC2">
        <w:rPr>
          <w:rFonts w:cstheme="minorHAnsi"/>
        </w:rPr>
        <w:t xml:space="preserve"> Establece igualmente que el IDEAM prestará apoyo técnico a través de la identificación de la deforestación y degradación de lo</w:t>
      </w:r>
      <w:r w:rsidRPr="00920C6B">
        <w:rPr>
          <w:rFonts w:cstheme="minorHAnsi"/>
        </w:rPr>
        <w:t>s</w:t>
      </w:r>
      <w:r w:rsidRPr="00BA0C13">
        <w:rPr>
          <w:rFonts w:cstheme="minorHAnsi"/>
        </w:rPr>
        <w:t xml:space="preserve"> bosques.</w:t>
      </w:r>
    </w:p>
    <w:p w:rsidR="00AD329E" w:rsidRPr="00BA0C13" w:rsidRDefault="00AD329E" w:rsidP="00AD329E">
      <w:pPr>
        <w:jc w:val="both"/>
        <w:rPr>
          <w:rFonts w:cstheme="minorHAnsi"/>
        </w:rPr>
      </w:pPr>
      <w:r w:rsidRPr="00BA0C13">
        <w:rPr>
          <w:rFonts w:cstheme="minorHAnsi"/>
        </w:rPr>
        <w:t>Durante el año 2019 se generaron los reportes de deforestación y degradación de los bosques de forma trimestral (4), mensual (12) y semanal (52), este último permitiendo establecer alertas de deforestación como insumo para las acciones de control y vigilancia en el territorio.</w:t>
      </w:r>
    </w:p>
    <w:p w:rsidR="00AD329E" w:rsidRPr="00BA0C13" w:rsidRDefault="00AD329E" w:rsidP="00AD329E">
      <w:pPr>
        <w:jc w:val="both"/>
        <w:rPr>
          <w:rFonts w:cstheme="minorHAnsi"/>
        </w:rPr>
      </w:pPr>
      <w:r w:rsidRPr="00BA0C13">
        <w:rPr>
          <w:rFonts w:cstheme="minorHAnsi"/>
        </w:rPr>
        <w:t>Se enfatizó en la estrategia de monitoreo de causas agentes la cual ha permitido afinar en la determinación de las causas de deforestación</w:t>
      </w:r>
      <w:r>
        <w:rPr>
          <w:rFonts w:cstheme="minorHAnsi"/>
        </w:rPr>
        <w:t>.</w:t>
      </w:r>
    </w:p>
    <w:p w:rsidR="00AD329E" w:rsidRPr="005731B4" w:rsidRDefault="00AD329E" w:rsidP="00AD329E">
      <w:pPr>
        <w:jc w:val="both"/>
        <w:rPr>
          <w:rFonts w:cstheme="minorHAnsi"/>
        </w:rPr>
      </w:pPr>
      <w:r w:rsidRPr="00BA0C13">
        <w:rPr>
          <w:rFonts w:cstheme="minorHAnsi"/>
        </w:rPr>
        <w:t xml:space="preserve">Fortalecimiento de las capacidades locales especialmente en la </w:t>
      </w:r>
      <w:r>
        <w:rPr>
          <w:rFonts w:cstheme="minorHAnsi"/>
        </w:rPr>
        <w:t>Amazoni</w:t>
      </w:r>
      <w:r w:rsidRPr="00BA0C13">
        <w:rPr>
          <w:rFonts w:cstheme="minorHAnsi"/>
        </w:rPr>
        <w:t xml:space="preserve">a donde de forma articulada con las Corporaciones Autónomas Regionales se generaron espacios de capacitación para los profesionales de estas entidades y desde allí se genera información local que es validada por el </w:t>
      </w:r>
      <w:r>
        <w:rPr>
          <w:rFonts w:cstheme="minorHAnsi"/>
        </w:rPr>
        <w:t>Ideam.</w:t>
      </w:r>
    </w:p>
    <w:p w:rsidR="00AD329E" w:rsidRPr="00BA0C13" w:rsidRDefault="00AD329E" w:rsidP="00AD329E">
      <w:pPr>
        <w:spacing w:before="120" w:after="120" w:line="276" w:lineRule="auto"/>
        <w:jc w:val="both"/>
        <w:rPr>
          <w:rFonts w:cstheme="minorHAnsi"/>
        </w:rPr>
      </w:pPr>
      <w:r w:rsidRPr="004C7B45">
        <w:rPr>
          <w:rFonts w:cstheme="minorHAnsi"/>
        </w:rPr>
        <w:t>A través del Sistema de Monitoreo de Bosques y Carbono – SMByC del IDE</w:t>
      </w:r>
      <w:r w:rsidRPr="00D47EDF">
        <w:rPr>
          <w:rFonts w:cstheme="minorHAnsi"/>
        </w:rPr>
        <w:t>AM se genera información del monitoreo de la superficie de bosque natural y la deforestación en Colombia. La operación del SMByC ha reconstruido la dinámica de la superficie de bosque natural para los últimos 18 años, a través de la generación de los reportes</w:t>
      </w:r>
      <w:r w:rsidRPr="00BE10A8">
        <w:rPr>
          <w:rFonts w:cstheme="minorHAnsi"/>
        </w:rPr>
        <w:t xml:space="preserve"> de promedio anual para los periodos: 2000 - 2012 y de manera anual a partir del año 2013. Esta información puede ser consultada en el geoportal del Sistema de Monitoreo de Bosques</w:t>
      </w:r>
      <w:r w:rsidRPr="00295AEA">
        <w:rPr>
          <w:rFonts w:cstheme="minorHAnsi"/>
        </w:rPr>
        <w:t xml:space="preserve"> y Carbono – SMByC:</w:t>
      </w:r>
      <w:r w:rsidRPr="00BA0C13">
        <w:rPr>
          <w:rFonts w:cstheme="minorHAnsi"/>
        </w:rPr>
        <w:t xml:space="preserve"> </w:t>
      </w:r>
      <w:hyperlink r:id="rId19" w:history="1">
        <w:r w:rsidRPr="00BA0C13">
          <w:rPr>
            <w:rStyle w:val="Hipervnculo"/>
            <w:rFonts w:cstheme="minorHAnsi"/>
          </w:rPr>
          <w:t>http://smbyc.ideam.gov.co/</w:t>
        </w:r>
      </w:hyperlink>
      <w:r w:rsidRPr="00BA0C13">
        <w:rPr>
          <w:rStyle w:val="Hipervnculo"/>
          <w:rFonts w:cstheme="minorHAnsi"/>
        </w:rPr>
        <w:t xml:space="preserve"> </w:t>
      </w:r>
      <w:r w:rsidRPr="004C7B45">
        <w:rPr>
          <w:rFonts w:cstheme="minorHAnsi"/>
        </w:rPr>
        <w:t>y en la página de indicadores del</w:t>
      </w:r>
      <w:r w:rsidRPr="00BA0C13">
        <w:rPr>
          <w:rFonts w:cstheme="minorHAnsi"/>
        </w:rPr>
        <w:t xml:space="preserve"> IDEAM: </w:t>
      </w:r>
      <w:hyperlink r:id="rId20" w:history="1">
        <w:r w:rsidRPr="00BA0C13">
          <w:rPr>
            <w:rStyle w:val="Hipervnculo"/>
            <w:rFonts w:cstheme="minorHAnsi"/>
          </w:rPr>
          <w:t>http://www.ideam.gov.co/web/ecosistemas/bosques-y-recurso-forestal</w:t>
        </w:r>
      </w:hyperlink>
      <w:r w:rsidRPr="00BA0C13">
        <w:rPr>
          <w:rFonts w:cstheme="minorHAnsi"/>
        </w:rPr>
        <w:t xml:space="preserve">. </w:t>
      </w:r>
    </w:p>
    <w:p w:rsidR="00AD329E" w:rsidRDefault="00AD329E" w:rsidP="00AD329E">
      <w:pPr>
        <w:spacing w:before="120" w:after="120" w:line="276" w:lineRule="auto"/>
        <w:jc w:val="both"/>
        <w:rPr>
          <w:rFonts w:cstheme="minorHAnsi"/>
        </w:rPr>
      </w:pPr>
      <w:r w:rsidRPr="004C7B45">
        <w:rPr>
          <w:rFonts w:cstheme="minorHAnsi"/>
        </w:rPr>
        <w:t>El miércoles 10 de julio de 2019 en las instalaciones del IDEAM, se llevó a cabo una rueda de prensa del Ministro de Ambiente y Desarrollo Sostenible, Ricardo José Lozano Picón, para presentar los resultados del monitoreo de la deforestación para el a</w:t>
      </w:r>
      <w:r w:rsidRPr="00BE10A8">
        <w:rPr>
          <w:rFonts w:cstheme="minorHAnsi"/>
        </w:rPr>
        <w:t>ño 2018, identificándose que se redujo en un 10% con respecto al año 2017, de acuerdo con información oficial publicada por el Sistema de Monitoreo de Bosques y Carbono del IDEAM. Es decir, se detuvo la tendencia exponencial extraordi</w:t>
      </w:r>
      <w:r w:rsidRPr="00295AEA">
        <w:rPr>
          <w:rFonts w:cstheme="minorHAnsi"/>
        </w:rPr>
        <w:t>naria que traíamos con el proceso de paz pasando en el año 2017 de 219.973 ha a 197.159 ha en 2018.</w:t>
      </w:r>
      <w:r w:rsidR="007B2D5C">
        <w:rPr>
          <w:rFonts w:cstheme="minorHAnsi"/>
        </w:rPr>
        <w:t xml:space="preserve"> (</w:t>
      </w:r>
      <w:r w:rsidR="007B2D5C">
        <w:rPr>
          <w:rFonts w:cstheme="minorHAnsi"/>
        </w:rPr>
        <w:fldChar w:fldCharType="begin"/>
      </w:r>
      <w:r w:rsidR="007B2D5C">
        <w:rPr>
          <w:rFonts w:cstheme="minorHAnsi"/>
        </w:rPr>
        <w:instrText xml:space="preserve"> REF _Ref44862595 \h </w:instrText>
      </w:r>
      <w:r w:rsidR="007B2D5C">
        <w:rPr>
          <w:rFonts w:cstheme="minorHAnsi"/>
        </w:rPr>
      </w:r>
      <w:r w:rsidR="007B2D5C">
        <w:rPr>
          <w:rFonts w:cstheme="minorHAnsi"/>
        </w:rPr>
        <w:fldChar w:fldCharType="separate"/>
      </w:r>
      <w:r w:rsidR="007B2D5C">
        <w:t xml:space="preserve">Tabla </w:t>
      </w:r>
      <w:r w:rsidR="007B2D5C">
        <w:rPr>
          <w:noProof/>
        </w:rPr>
        <w:t>1</w:t>
      </w:r>
      <w:r w:rsidR="007B2D5C">
        <w:noBreakHyphen/>
      </w:r>
      <w:r w:rsidR="007B2D5C">
        <w:rPr>
          <w:noProof/>
        </w:rPr>
        <w:t>1</w:t>
      </w:r>
      <w:r w:rsidR="007B2D5C">
        <w:rPr>
          <w:rFonts w:cstheme="minorHAnsi"/>
        </w:rPr>
        <w:fldChar w:fldCharType="end"/>
      </w:r>
      <w:r w:rsidR="007B2D5C">
        <w:rPr>
          <w:rFonts w:cstheme="minorHAnsi"/>
        </w:rPr>
        <w:t>)</w:t>
      </w: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Pr="008F0B9E" w:rsidRDefault="007B2D5C" w:rsidP="00AD329E">
      <w:pPr>
        <w:spacing w:before="120" w:after="120" w:line="276" w:lineRule="auto"/>
        <w:jc w:val="both"/>
        <w:rPr>
          <w:rFonts w:cstheme="minorHAnsi"/>
        </w:rPr>
      </w:pPr>
    </w:p>
    <w:p w:rsidR="00AD329E" w:rsidRDefault="007B2D5C" w:rsidP="007B2D5C">
      <w:pPr>
        <w:pStyle w:val="Descripcin"/>
      </w:pPr>
      <w:bookmarkStart w:id="50" w:name="_Ref44862595"/>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1</w:t>
      </w:r>
      <w:r w:rsidR="00E07E46">
        <w:fldChar w:fldCharType="end"/>
      </w:r>
      <w:bookmarkEnd w:id="50"/>
      <w:r>
        <w:t xml:space="preserve">: </w:t>
      </w:r>
      <w:r w:rsidR="00AD329E" w:rsidRPr="00BA0C13">
        <w:t>Colombia. Tasa anualizada de deforestación. 2000 - 2012, y anual de deforestación: 2013, 2014,2015, 2016, 201 y 2018*</w:t>
      </w:r>
      <w:r>
        <w:t xml:space="preserve"> presentada ante la prensa.</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D329E" w:rsidRPr="00FA5D8E" w:rsidTr="006C1AB3">
        <w:trPr>
          <w:trHeight w:val="73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Año de reporte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Superficie Deforestada (ha)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Deforestación acumulada (ha)</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2001</w:t>
            </w:r>
          </w:p>
        </w:tc>
        <w:tc>
          <w:tcPr>
            <w:tcW w:w="1200" w:type="dxa"/>
            <w:tcBorders>
              <w:top w:val="nil"/>
              <w:left w:val="nil"/>
              <w:bottom w:val="single" w:sz="8" w:space="0" w:color="auto"/>
              <w:right w:val="single" w:sz="8" w:space="0" w:color="auto"/>
            </w:tcBorders>
            <w:shd w:val="clear" w:color="000000" w:fill="E3E382"/>
            <w:noWrap/>
            <w:vAlign w:val="center"/>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eastAsia="es-MX"/>
              </w:rPr>
              <w:t>135.119</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eastAsia="es-MX"/>
              </w:rPr>
              <w:t>135.119</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2002</w:t>
            </w:r>
          </w:p>
        </w:tc>
        <w:tc>
          <w:tcPr>
            <w:tcW w:w="1200" w:type="dxa"/>
            <w:tcBorders>
              <w:top w:val="nil"/>
              <w:left w:val="nil"/>
              <w:bottom w:val="single" w:sz="8" w:space="0" w:color="auto"/>
              <w:right w:val="single" w:sz="8" w:space="0" w:color="auto"/>
            </w:tcBorders>
            <w:shd w:val="clear" w:color="000000" w:fill="E3E382"/>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135.119</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270.238</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2003</w:t>
            </w:r>
          </w:p>
        </w:tc>
        <w:tc>
          <w:tcPr>
            <w:tcW w:w="1200" w:type="dxa"/>
            <w:tcBorders>
              <w:top w:val="nil"/>
              <w:left w:val="nil"/>
              <w:bottom w:val="single" w:sz="8" w:space="0" w:color="auto"/>
              <w:right w:val="single" w:sz="8" w:space="0" w:color="auto"/>
            </w:tcBorders>
            <w:shd w:val="clear" w:color="000000" w:fill="FCAB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179.102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449.34</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2004</w:t>
            </w:r>
          </w:p>
        </w:tc>
        <w:tc>
          <w:tcPr>
            <w:tcW w:w="1200" w:type="dxa"/>
            <w:tcBorders>
              <w:top w:val="nil"/>
              <w:left w:val="nil"/>
              <w:bottom w:val="single" w:sz="8" w:space="0" w:color="auto"/>
              <w:right w:val="single" w:sz="8" w:space="0" w:color="auto"/>
            </w:tcBorders>
            <w:shd w:val="clear" w:color="000000" w:fill="FCAB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179.102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628.441</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2005</w:t>
            </w:r>
          </w:p>
        </w:tc>
        <w:tc>
          <w:tcPr>
            <w:tcW w:w="1200" w:type="dxa"/>
            <w:tcBorders>
              <w:top w:val="nil"/>
              <w:left w:val="nil"/>
              <w:bottom w:val="single" w:sz="8" w:space="0" w:color="auto"/>
              <w:right w:val="single" w:sz="8" w:space="0" w:color="auto"/>
            </w:tcBorders>
            <w:shd w:val="clear" w:color="000000" w:fill="FAE9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138.574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767.015</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2006</w:t>
            </w:r>
          </w:p>
        </w:tc>
        <w:tc>
          <w:tcPr>
            <w:tcW w:w="1200" w:type="dxa"/>
            <w:tcBorders>
              <w:top w:val="nil"/>
              <w:left w:val="nil"/>
              <w:bottom w:val="single" w:sz="8" w:space="0" w:color="auto"/>
              <w:right w:val="single" w:sz="8" w:space="0" w:color="auto"/>
            </w:tcBorders>
            <w:shd w:val="clear" w:color="000000" w:fill="FAE9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138.574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905.589</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2007</w:t>
            </w:r>
          </w:p>
        </w:tc>
        <w:tc>
          <w:tcPr>
            <w:tcW w:w="1200" w:type="dxa"/>
            <w:tcBorders>
              <w:top w:val="nil"/>
              <w:left w:val="nil"/>
              <w:bottom w:val="single" w:sz="8" w:space="0" w:color="auto"/>
              <w:right w:val="single" w:sz="8" w:space="0" w:color="auto"/>
            </w:tcBorders>
            <w:shd w:val="clear" w:color="000000" w:fill="FFEA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140.121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1.045.710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2008</w:t>
            </w:r>
          </w:p>
        </w:tc>
        <w:tc>
          <w:tcPr>
            <w:tcW w:w="1200" w:type="dxa"/>
            <w:tcBorders>
              <w:top w:val="nil"/>
              <w:left w:val="nil"/>
              <w:bottom w:val="single" w:sz="8" w:space="0" w:color="auto"/>
              <w:right w:val="single" w:sz="8" w:space="0" w:color="auto"/>
            </w:tcBorders>
            <w:shd w:val="clear" w:color="000000" w:fill="FFEA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140.121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1.185.831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2009</w:t>
            </w:r>
          </w:p>
        </w:tc>
        <w:tc>
          <w:tcPr>
            <w:tcW w:w="1200" w:type="dxa"/>
            <w:tcBorders>
              <w:top w:val="nil"/>
              <w:left w:val="nil"/>
              <w:bottom w:val="single" w:sz="8" w:space="0" w:color="auto"/>
              <w:right w:val="single" w:sz="8" w:space="0" w:color="auto"/>
            </w:tcBorders>
            <w:shd w:val="clear" w:color="000000" w:fill="80C67C"/>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120.517</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 1.306.348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2010</w:t>
            </w:r>
          </w:p>
        </w:tc>
        <w:tc>
          <w:tcPr>
            <w:tcW w:w="1200" w:type="dxa"/>
            <w:tcBorders>
              <w:top w:val="nil"/>
              <w:left w:val="nil"/>
              <w:bottom w:val="single" w:sz="8" w:space="0" w:color="auto"/>
              <w:right w:val="single" w:sz="8" w:space="0" w:color="auto"/>
            </w:tcBorders>
            <w:shd w:val="clear" w:color="000000" w:fill="80C67C"/>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120.517</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1.426.865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2011</w:t>
            </w:r>
          </w:p>
        </w:tc>
        <w:tc>
          <w:tcPr>
            <w:tcW w:w="1200" w:type="dxa"/>
            <w:tcBorders>
              <w:top w:val="nil"/>
              <w:left w:val="nil"/>
              <w:bottom w:val="single" w:sz="8" w:space="0" w:color="auto"/>
              <w:right w:val="single" w:sz="8" w:space="0" w:color="auto"/>
            </w:tcBorders>
            <w:shd w:val="clear" w:color="000000" w:fill="FFEB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139.772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1.566.637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2012</w:t>
            </w:r>
          </w:p>
        </w:tc>
        <w:tc>
          <w:tcPr>
            <w:tcW w:w="1200" w:type="dxa"/>
            <w:tcBorders>
              <w:top w:val="nil"/>
              <w:left w:val="nil"/>
              <w:bottom w:val="single" w:sz="8" w:space="0" w:color="auto"/>
              <w:right w:val="single" w:sz="8" w:space="0" w:color="auto"/>
            </w:tcBorders>
            <w:shd w:val="clear" w:color="000000" w:fill="FFEB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139.772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1.706.409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2013</w:t>
            </w:r>
          </w:p>
        </w:tc>
        <w:tc>
          <w:tcPr>
            <w:tcW w:w="1200" w:type="dxa"/>
            <w:tcBorders>
              <w:top w:val="nil"/>
              <w:left w:val="nil"/>
              <w:bottom w:val="single" w:sz="8" w:space="0" w:color="auto"/>
              <w:right w:val="single" w:sz="8" w:space="0" w:color="auto"/>
            </w:tcBorders>
            <w:shd w:val="clear" w:color="000000" w:fill="63BE7B"/>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116.128</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1.822.537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2014</w:t>
            </w:r>
          </w:p>
        </w:tc>
        <w:tc>
          <w:tcPr>
            <w:tcW w:w="1200" w:type="dxa"/>
            <w:tcBorders>
              <w:top w:val="nil"/>
              <w:left w:val="nil"/>
              <w:bottom w:val="single" w:sz="8" w:space="0" w:color="auto"/>
              <w:right w:val="single" w:sz="8" w:space="0" w:color="auto"/>
            </w:tcBorders>
            <w:shd w:val="clear" w:color="000000" w:fill="F2E7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137.341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1.959.878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2015</w:t>
            </w:r>
          </w:p>
        </w:tc>
        <w:tc>
          <w:tcPr>
            <w:tcW w:w="1200" w:type="dxa"/>
            <w:tcBorders>
              <w:top w:val="nil"/>
              <w:left w:val="nil"/>
              <w:bottom w:val="single" w:sz="8" w:space="0" w:color="auto"/>
              <w:right w:val="single" w:sz="8" w:space="0" w:color="auto"/>
            </w:tcBorders>
            <w:shd w:val="clear" w:color="000000" w:fill="97CD7E"/>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123.841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2.083.719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2016</w:t>
            </w:r>
          </w:p>
        </w:tc>
        <w:tc>
          <w:tcPr>
            <w:tcW w:w="1200" w:type="dxa"/>
            <w:tcBorders>
              <w:top w:val="nil"/>
              <w:left w:val="nil"/>
              <w:bottom w:val="single" w:sz="8" w:space="0" w:color="auto"/>
              <w:right w:val="single" w:sz="8" w:space="0" w:color="auto"/>
            </w:tcBorders>
            <w:shd w:val="clear" w:color="000000" w:fill="FCAD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177.764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2.261.483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2017</w:t>
            </w:r>
          </w:p>
        </w:tc>
        <w:tc>
          <w:tcPr>
            <w:tcW w:w="1200" w:type="dxa"/>
            <w:tcBorders>
              <w:top w:val="nil"/>
              <w:left w:val="nil"/>
              <w:bottom w:val="single" w:sz="8" w:space="0" w:color="auto"/>
              <w:right w:val="single" w:sz="8" w:space="0" w:color="auto"/>
            </w:tcBorders>
            <w:shd w:val="clear" w:color="000000" w:fill="F8696B"/>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219.552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2.481.035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2018</w:t>
            </w:r>
          </w:p>
        </w:tc>
        <w:tc>
          <w:tcPr>
            <w:tcW w:w="1200" w:type="dxa"/>
            <w:tcBorders>
              <w:top w:val="nil"/>
              <w:left w:val="nil"/>
              <w:bottom w:val="single" w:sz="8" w:space="0" w:color="auto"/>
              <w:right w:val="single" w:sz="8" w:space="0" w:color="auto"/>
            </w:tcBorders>
            <w:shd w:val="clear" w:color="000000" w:fill="FA8E72"/>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197.159</w:t>
            </w:r>
          </w:p>
        </w:tc>
        <w:tc>
          <w:tcPr>
            <w:tcW w:w="1200" w:type="dxa"/>
            <w:tcBorders>
              <w:top w:val="nil"/>
              <w:left w:val="nil"/>
              <w:bottom w:val="single" w:sz="8" w:space="0" w:color="auto"/>
              <w:right w:val="single" w:sz="8" w:space="0" w:color="auto"/>
            </w:tcBorders>
            <w:shd w:val="clear" w:color="auto" w:fill="auto"/>
            <w:noWrap/>
            <w:vAlign w:val="bottom"/>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val="es-MX" w:eastAsia="es-MX"/>
              </w:rPr>
              <w:t> </w:t>
            </w:r>
          </w:p>
        </w:tc>
      </w:tr>
    </w:tbl>
    <w:p w:rsidR="00AD329E" w:rsidRPr="00BA0C13" w:rsidRDefault="00AD329E" w:rsidP="00AD329E">
      <w:pPr>
        <w:jc w:val="both"/>
        <w:rPr>
          <w:rFonts w:cstheme="minorHAnsi"/>
          <w:sz w:val="20"/>
          <w:szCs w:val="20"/>
        </w:rPr>
      </w:pPr>
      <w:r w:rsidRPr="00BA0C13">
        <w:rPr>
          <w:rFonts w:cstheme="minorHAnsi"/>
          <w:sz w:val="20"/>
          <w:szCs w:val="20"/>
        </w:rPr>
        <w:t>* Información presentada por Colombia en el Reporte de cambio Climático NREF ante la CMNUCC.</w:t>
      </w:r>
    </w:p>
    <w:p w:rsidR="00AD329E" w:rsidRPr="0073549A" w:rsidRDefault="00AD329E" w:rsidP="00AD329E">
      <w:pPr>
        <w:spacing w:before="120" w:after="120" w:line="276" w:lineRule="auto"/>
        <w:jc w:val="both"/>
        <w:rPr>
          <w:rFonts w:cstheme="minorHAnsi"/>
        </w:rPr>
      </w:pPr>
      <w:r w:rsidRPr="004C7B45">
        <w:rPr>
          <w:rFonts w:cstheme="minorHAnsi"/>
        </w:rPr>
        <w:t>Los municipios que presentaron mayor deforestación en Colombia son: San Vicente del Caguán (Caquetá), La Macarena (Meta), Cartagena del Chairá (Caquetá), San José de</w:t>
      </w:r>
      <w:r w:rsidRPr="00BE10A8">
        <w:rPr>
          <w:rFonts w:cstheme="minorHAnsi"/>
        </w:rPr>
        <w:t>l Guaviare (Guaviare) y Calamar (Guavia</w:t>
      </w:r>
      <w:r w:rsidRPr="00295AEA">
        <w:rPr>
          <w:rFonts w:cstheme="minorHAnsi"/>
        </w:rPr>
        <w:t xml:space="preserve">re). Para este periodo en 644 municipios se registró al menos </w:t>
      </w:r>
      <w:r>
        <w:rPr>
          <w:rFonts w:cstheme="minorHAnsi"/>
        </w:rPr>
        <w:t>una</w:t>
      </w:r>
      <w:r w:rsidRPr="00295AEA">
        <w:rPr>
          <w:rFonts w:cstheme="minorHAnsi"/>
        </w:rPr>
        <w:t xml:space="preserve"> ha deforestada, pero en jurisdicción de 25 municipios se concentró el 76 % de la deforestación nacional</w:t>
      </w:r>
      <w:r w:rsidRPr="008F0B9E">
        <w:rPr>
          <w:rFonts w:cstheme="minorHAnsi"/>
        </w:rPr>
        <w:t>.</w:t>
      </w:r>
    </w:p>
    <w:p w:rsidR="00AD329E" w:rsidRPr="00C43EE4" w:rsidRDefault="00AD329E" w:rsidP="00AD329E">
      <w:pPr>
        <w:spacing w:before="120" w:after="120" w:line="276" w:lineRule="auto"/>
        <w:jc w:val="both"/>
        <w:rPr>
          <w:rFonts w:cstheme="minorHAnsi"/>
        </w:rPr>
      </w:pPr>
      <w:r w:rsidRPr="00E20383">
        <w:rPr>
          <w:rFonts w:cstheme="minorHAnsi"/>
        </w:rPr>
        <w:t xml:space="preserve">En cuanto a patrones asociados con la ubicación de la deforestación, en el año 2018 en </w:t>
      </w:r>
      <w:r w:rsidRPr="005731B4">
        <w:rPr>
          <w:rFonts w:cstheme="minorHAnsi"/>
        </w:rPr>
        <w:t>seis departamentos se concentra el 81% de la deforestación. (Caquetá, Meta, Guaviare, Putumayo, Antioquia y Norte de Santander. En Jurisdicción de Seis autoridades Amb</w:t>
      </w:r>
      <w:r w:rsidRPr="00C43EE4">
        <w:rPr>
          <w:rFonts w:cstheme="minorHAnsi"/>
        </w:rPr>
        <w:t>ientales Regionales se concentra el 89 % de la def</w:t>
      </w:r>
      <w:r w:rsidRPr="007B2A9B">
        <w:rPr>
          <w:rFonts w:cstheme="minorHAnsi"/>
        </w:rPr>
        <w:t>orestación (Corpoamazon</w:t>
      </w:r>
      <w:r>
        <w:rPr>
          <w:rFonts w:cstheme="minorHAnsi"/>
        </w:rPr>
        <w:t>i</w:t>
      </w:r>
      <w:r w:rsidRPr="007B2A9B">
        <w:rPr>
          <w:rFonts w:cstheme="minorHAnsi"/>
        </w:rPr>
        <w:t xml:space="preserve">a, Cormacarena, CDA, Corporinoquia, Corantioquia y Corponor) Para este mismo periodo el 49 % de la deforestación nacional se concentró en 7 municipios amazónicos. Para estos, la deforestación disminuyó </w:t>
      </w:r>
      <w:r w:rsidRPr="00C26217">
        <w:rPr>
          <w:rFonts w:cstheme="minorHAnsi"/>
        </w:rPr>
        <w:t>respecto al 20</w:t>
      </w:r>
      <w:r w:rsidRPr="002D2BC2">
        <w:rPr>
          <w:rFonts w:cstheme="minorHAnsi"/>
        </w:rPr>
        <w:t>17</w:t>
      </w:r>
      <w:r w:rsidRPr="00920C6B">
        <w:rPr>
          <w:rFonts w:cstheme="minorHAnsi"/>
        </w:rPr>
        <w:t xml:space="preserve"> en </w:t>
      </w:r>
      <w:r w:rsidRPr="00BA0C13">
        <w:rPr>
          <w:rFonts w:cstheme="minorHAnsi"/>
        </w:rPr>
        <w:t>26</w:t>
      </w:r>
      <w:r>
        <w:rPr>
          <w:rFonts w:cstheme="minorHAnsi"/>
        </w:rPr>
        <w:t xml:space="preserve"> </w:t>
      </w:r>
      <w:r w:rsidRPr="005731B4">
        <w:rPr>
          <w:rFonts w:cstheme="minorHAnsi"/>
        </w:rPr>
        <w:t>% para San Vicente del Caguán, 21 % para Ca</w:t>
      </w:r>
      <w:r w:rsidRPr="00C43EE4">
        <w:rPr>
          <w:rFonts w:cstheme="minorHAnsi"/>
        </w:rPr>
        <w:t>rtagena del Chairá y 21% para San José del Guaviare; para el resto de los municipios más críticos, la deforestación aumentó.</w:t>
      </w:r>
    </w:p>
    <w:p w:rsidR="00AD329E" w:rsidRPr="007B2A9B" w:rsidRDefault="00AD329E" w:rsidP="00AD329E">
      <w:pPr>
        <w:spacing w:before="120" w:after="120" w:line="276" w:lineRule="auto"/>
        <w:jc w:val="both"/>
        <w:rPr>
          <w:rFonts w:cstheme="minorHAnsi"/>
        </w:rPr>
      </w:pPr>
      <w:r w:rsidRPr="007B2A9B">
        <w:rPr>
          <w:rFonts w:cstheme="minorHAnsi"/>
        </w:rPr>
        <w:lastRenderedPageBreak/>
        <w:t>De las 32.000 veredas registradas en Colombia, en tan solo 20 de ellas se concentra el</w:t>
      </w:r>
      <w:r w:rsidRPr="00C26217">
        <w:rPr>
          <w:rFonts w:cstheme="minorHAnsi"/>
        </w:rPr>
        <w:t xml:space="preserve"> 20</w:t>
      </w:r>
      <w:r>
        <w:rPr>
          <w:rFonts w:cstheme="minorHAnsi"/>
        </w:rPr>
        <w:t xml:space="preserve"> </w:t>
      </w:r>
      <w:r w:rsidRPr="005731B4">
        <w:rPr>
          <w:rFonts w:cstheme="minorHAnsi"/>
        </w:rPr>
        <w:t>% d</w:t>
      </w:r>
      <w:r w:rsidRPr="00C43EE4">
        <w:rPr>
          <w:rFonts w:cstheme="minorHAnsi"/>
        </w:rPr>
        <w:t>e la deforestación nacional. Las más críticas son La Primavera en Cartagena del Chairá, Ciudad Yarí en San Vicente del Caguán y Sabanas de San Ignacio en Mapiripán.</w:t>
      </w:r>
    </w:p>
    <w:p w:rsidR="00AD329E" w:rsidRDefault="00AD329E" w:rsidP="00AD329E">
      <w:pPr>
        <w:spacing w:before="120" w:after="120" w:line="276" w:lineRule="auto"/>
        <w:jc w:val="both"/>
        <w:rPr>
          <w:rFonts w:cstheme="minorHAnsi"/>
        </w:rPr>
      </w:pPr>
      <w:r w:rsidRPr="007B2A9B">
        <w:rPr>
          <w:rFonts w:cstheme="minorHAnsi"/>
        </w:rPr>
        <w:t>Con respecto al tamaño de los parches deforestados, la mayor proporción de p</w:t>
      </w:r>
      <w:r w:rsidRPr="00C26217">
        <w:rPr>
          <w:rFonts w:cstheme="minorHAnsi"/>
        </w:rPr>
        <w:t>olígonos defore</w:t>
      </w:r>
      <w:r w:rsidRPr="002D2BC2">
        <w:rPr>
          <w:rFonts w:cstheme="minorHAnsi"/>
        </w:rPr>
        <w:t xml:space="preserve">stados está entre 2-10 ha por año, pero se ha identificado en los últimos tres años un incremento en el número de polígonos deforestados entre 10-50 ha, siendo la región amazónica la que concentra la mayor </w:t>
      </w:r>
      <w:r w:rsidRPr="00920C6B">
        <w:rPr>
          <w:rFonts w:cstheme="minorHAnsi"/>
        </w:rPr>
        <w:t>cantidad de parches de deforestació</w:t>
      </w:r>
      <w:r w:rsidRPr="00BA0C13">
        <w:rPr>
          <w:rFonts w:cstheme="minorHAnsi"/>
        </w:rPr>
        <w:t>n de mayor tamaño (</w:t>
      </w:r>
      <w:r w:rsidR="007F06A2">
        <w:rPr>
          <w:rFonts w:cstheme="minorHAnsi"/>
        </w:rPr>
        <w:fldChar w:fldCharType="begin"/>
      </w:r>
      <w:r w:rsidR="007F06A2">
        <w:rPr>
          <w:rFonts w:cstheme="minorHAnsi"/>
        </w:rPr>
        <w:instrText xml:space="preserve"> REF _Ref44862657 \h </w:instrText>
      </w:r>
      <w:r w:rsidR="007F06A2">
        <w:rPr>
          <w:rFonts w:cstheme="minorHAnsi"/>
        </w:rPr>
      </w:r>
      <w:r w:rsidR="007F06A2">
        <w:rPr>
          <w:rFonts w:cstheme="minorHAnsi"/>
        </w:rPr>
        <w:fldChar w:fldCharType="separate"/>
      </w:r>
      <w:r w:rsidR="007F06A2">
        <w:t xml:space="preserve">Gráfica  </w:t>
      </w:r>
      <w:r w:rsidR="007F06A2">
        <w:rPr>
          <w:noProof/>
        </w:rPr>
        <w:t>1</w:t>
      </w:r>
      <w:r w:rsidR="007F06A2">
        <w:noBreakHyphen/>
      </w:r>
      <w:r w:rsidR="007F06A2">
        <w:rPr>
          <w:noProof/>
        </w:rPr>
        <w:t>7</w:t>
      </w:r>
      <w:r w:rsidR="007F06A2">
        <w:rPr>
          <w:rFonts w:cstheme="minorHAnsi"/>
        </w:rPr>
        <w:fldChar w:fldCharType="end"/>
      </w:r>
      <w:r w:rsidRPr="00C43EE4">
        <w:rPr>
          <w:rFonts w:cstheme="minorHAnsi"/>
        </w:rPr>
        <w:t xml:space="preserve">) </w:t>
      </w:r>
    </w:p>
    <w:p w:rsidR="008D0978" w:rsidRDefault="008D0978" w:rsidP="00AD329E">
      <w:pPr>
        <w:spacing w:before="120" w:after="120" w:line="276" w:lineRule="auto"/>
        <w:jc w:val="both"/>
        <w:rPr>
          <w:rFonts w:cstheme="minorHAnsi"/>
        </w:rPr>
      </w:pPr>
    </w:p>
    <w:p w:rsidR="007F06A2" w:rsidRPr="00BA0C13" w:rsidRDefault="007F06A2" w:rsidP="007F06A2">
      <w:pPr>
        <w:pStyle w:val="Descripcin"/>
        <w:rPr>
          <w:rFonts w:cstheme="minorHAnsi"/>
          <w:sz w:val="20"/>
          <w:szCs w:val="20"/>
        </w:rPr>
      </w:pPr>
      <w:bookmarkStart w:id="51" w:name="_Ref44862657"/>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7</w:t>
      </w:r>
      <w:r w:rsidR="00140F7E">
        <w:fldChar w:fldCharType="end"/>
      </w:r>
      <w:bookmarkEnd w:id="51"/>
      <w:r>
        <w:t>:</w:t>
      </w:r>
      <w:r w:rsidRPr="00BA0C13">
        <w:rPr>
          <w:rFonts w:cstheme="minorHAnsi"/>
          <w:sz w:val="20"/>
          <w:szCs w:val="20"/>
        </w:rPr>
        <w:t>Distribución del tamaño de las áreas deforestadas 2015-2018</w:t>
      </w:r>
    </w:p>
    <w:p w:rsidR="007F06A2" w:rsidRPr="00C43EE4" w:rsidRDefault="007F06A2" w:rsidP="00AD329E">
      <w:pPr>
        <w:spacing w:before="120" w:after="120" w:line="276" w:lineRule="auto"/>
        <w:jc w:val="both"/>
        <w:rPr>
          <w:rFonts w:cstheme="minorHAnsi"/>
        </w:rPr>
      </w:pPr>
    </w:p>
    <w:p w:rsidR="00AD329E" w:rsidRPr="00BA0C13" w:rsidRDefault="00AD329E" w:rsidP="00AD329E">
      <w:pPr>
        <w:spacing w:before="120" w:after="120" w:line="276" w:lineRule="auto"/>
        <w:jc w:val="both"/>
        <w:rPr>
          <w:rFonts w:cstheme="minorHAnsi"/>
        </w:rPr>
      </w:pPr>
      <w:r w:rsidRPr="00BA0C13">
        <w:rPr>
          <w:rFonts w:cstheme="minorHAnsi"/>
          <w:noProof/>
          <w:lang w:val="es-MX" w:eastAsia="es-MX"/>
        </w:rPr>
        <w:drawing>
          <wp:inline distT="0" distB="0" distL="0" distR="0" wp14:anchorId="28B45BBD" wp14:editId="2A302805">
            <wp:extent cx="5516088" cy="2677885"/>
            <wp:effectExtent l="0" t="0" r="8890" b="825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329E" w:rsidRPr="00295AEA" w:rsidRDefault="00AD329E" w:rsidP="00AD329E">
      <w:pPr>
        <w:spacing w:before="120" w:after="120" w:line="276" w:lineRule="auto"/>
        <w:jc w:val="both"/>
        <w:rPr>
          <w:rFonts w:cstheme="minorHAnsi"/>
        </w:rPr>
      </w:pPr>
      <w:r w:rsidRPr="004C7B45">
        <w:rPr>
          <w:rFonts w:cstheme="minorHAnsi"/>
        </w:rPr>
        <w:t>En términos de las causas de la deforestación, el Sistema de Monitoreo de Bosques y Carbono del I</w:t>
      </w:r>
      <w:r>
        <w:rPr>
          <w:rFonts w:cstheme="minorHAnsi"/>
        </w:rPr>
        <w:t>deam</w:t>
      </w:r>
      <w:r w:rsidRPr="004C7B45">
        <w:rPr>
          <w:rFonts w:cstheme="minorHAnsi"/>
        </w:rPr>
        <w:t xml:space="preserve">(SMByC) ha identificado los patrones de intervención </w:t>
      </w:r>
      <w:r w:rsidRPr="00BE10A8">
        <w:rPr>
          <w:rFonts w:cstheme="minorHAnsi"/>
        </w:rPr>
        <w:t>asociados a las actividades económicas que más afecta</w:t>
      </w:r>
      <w:r w:rsidRPr="00295AEA">
        <w:rPr>
          <w:rFonts w:cstheme="minorHAnsi"/>
        </w:rPr>
        <w:t>n los bosques:</w:t>
      </w:r>
    </w:p>
    <w:p w:rsidR="00AD329E" w:rsidRPr="005731B4" w:rsidRDefault="00AD329E" w:rsidP="00007494">
      <w:pPr>
        <w:numPr>
          <w:ilvl w:val="0"/>
          <w:numId w:val="10"/>
        </w:numPr>
        <w:spacing w:before="120" w:after="120" w:line="276" w:lineRule="auto"/>
        <w:ind w:left="284" w:hanging="284"/>
        <w:jc w:val="both"/>
        <w:rPr>
          <w:rFonts w:cstheme="minorHAnsi"/>
        </w:rPr>
      </w:pPr>
      <w:r w:rsidRPr="008F0B9E">
        <w:rPr>
          <w:rFonts w:cstheme="minorHAnsi"/>
        </w:rPr>
        <w:t>Cultivos de uso ilícito: Este tipo de cultivos presenta un patrón de intervención particular en el cual las nuevas áreas de cultivo se establecen más al</w:t>
      </w:r>
      <w:r w:rsidRPr="00E20383">
        <w:rPr>
          <w:rFonts w:cstheme="minorHAnsi"/>
        </w:rPr>
        <w:t>lá de la frontera agropecuaria, en zonas rem</w:t>
      </w:r>
      <w:r w:rsidRPr="005731B4">
        <w:rPr>
          <w:rFonts w:cstheme="minorHAnsi"/>
        </w:rPr>
        <w:t xml:space="preserve">otas en donde el bosque es abundante, interviniendo áreas pequeñas por pocos meses con el propósito de evitar la detección y el control por parte de las autoridades. No obstante, la actividad también se puede establecer al interior de la frontera agropecuaria, transformando los bosques en la frontera para el cultivo durante un corto período de tiempo, tras el cual el uso del suelo cambia a otra actividad, como la ganadería; los cultivos ilícitos nuevamente se trasladan al frente de deforestación, repitiendo el ciclo. </w:t>
      </w:r>
    </w:p>
    <w:p w:rsidR="00AD329E" w:rsidRPr="005731B4" w:rsidRDefault="00AD329E" w:rsidP="00007494">
      <w:pPr>
        <w:numPr>
          <w:ilvl w:val="0"/>
          <w:numId w:val="10"/>
        </w:numPr>
        <w:spacing w:before="120" w:after="120" w:line="276" w:lineRule="auto"/>
        <w:ind w:left="284" w:hanging="284"/>
        <w:jc w:val="both"/>
        <w:rPr>
          <w:rFonts w:cstheme="minorHAnsi"/>
        </w:rPr>
      </w:pPr>
      <w:r w:rsidRPr="005731B4">
        <w:rPr>
          <w:rFonts w:cstheme="minorHAnsi"/>
        </w:rPr>
        <w:t xml:space="preserve">Malas prácticas de Ganadería extensiva/Praderización: Es común que las prácticas ganaderas agoten las áreas de pastoreo, por lo cual los productores requieren transformar nuevas áreas de bosque para continuar desarrollando la actividad. De esta manera, la ganadería suele establecerse de manera contigua a áreas previamente transformadas, expandiendo su territorio </w:t>
      </w:r>
      <w:r w:rsidRPr="005731B4">
        <w:rPr>
          <w:rFonts w:cstheme="minorHAnsi"/>
        </w:rPr>
        <w:lastRenderedPageBreak/>
        <w:t>y presionando las actividades establecidas hacia la frontera agropecuaria. El mismo patrón espacial se asocia al fenómeno de praderización orientada al acaparamiento, en el cual el propósito no es la actividad ganadera sino la apropiación del territorio para valorizarlo u obtener rentas.</w:t>
      </w:r>
    </w:p>
    <w:p w:rsidR="00AD329E" w:rsidRPr="005731B4" w:rsidRDefault="00AD329E" w:rsidP="00007494">
      <w:pPr>
        <w:numPr>
          <w:ilvl w:val="0"/>
          <w:numId w:val="10"/>
        </w:numPr>
        <w:spacing w:before="120" w:after="0" w:line="240" w:lineRule="auto"/>
        <w:ind w:left="284" w:hanging="284"/>
        <w:jc w:val="both"/>
        <w:rPr>
          <w:rFonts w:cstheme="minorHAnsi"/>
        </w:rPr>
      </w:pPr>
      <w:r w:rsidRPr="005731B4">
        <w:rPr>
          <w:rFonts w:cstheme="minorHAnsi"/>
        </w:rPr>
        <w:t xml:space="preserve">Extracción ilícita de minerales: La extracción de minerales a cielo abierto sigue un patrón espacial de crecimiento similar al observado para el fenómeno de praderización o expansión de la ganadería. Las nuevas áreas mineras tienden a crecer a partir de zonas previamente en explotación. Este patrón se debe principalmente a que las áreas en explotación se ubican en zonas en las que se ha verificado la presencia de un determinado mineral. Por ende, existe una mayor probabilidad de que el mismo pueda extraerse en áreas contiguas. </w:t>
      </w:r>
    </w:p>
    <w:p w:rsidR="00AD329E" w:rsidRPr="005731B4" w:rsidRDefault="00AD329E" w:rsidP="00007494">
      <w:pPr>
        <w:numPr>
          <w:ilvl w:val="0"/>
          <w:numId w:val="9"/>
        </w:numPr>
        <w:spacing w:before="120" w:after="0" w:line="240" w:lineRule="auto"/>
        <w:ind w:left="284" w:hanging="284"/>
        <w:jc w:val="both"/>
        <w:rPr>
          <w:rFonts w:cstheme="minorHAnsi"/>
        </w:rPr>
      </w:pPr>
      <w:r w:rsidRPr="005731B4">
        <w:rPr>
          <w:rFonts w:cstheme="minorHAnsi"/>
        </w:rPr>
        <w:t>Expansión de infraestructura vial no planificada: El patrón de intervención de la infraestructura vial, particularmente en las regiones con mayor cantidad de bosque, tiende a responder a las necesidades y limitaciones propias del aislamiento estatal que históricamente han experimentado estos territorios. En estas zonas, no es inusual que las carreteras mantengan el trazado de caminos de herradura preexistentes, y que su construcción no siga criterios adecuados de pendiente, material parental, entre otros. Su crecimiento tampoco suele responder exclusivamente a procesos de planeación de entes territoriales. Actores privados, legales e ilegales, siguiendo intereses particulares, también intervienen en la construcción de vías de acceso.</w:t>
      </w:r>
    </w:p>
    <w:p w:rsidR="00AD329E" w:rsidRPr="00920C6B" w:rsidRDefault="00AD329E" w:rsidP="00007494">
      <w:pPr>
        <w:numPr>
          <w:ilvl w:val="0"/>
          <w:numId w:val="9"/>
        </w:numPr>
        <w:spacing w:before="120" w:after="120" w:line="276" w:lineRule="auto"/>
        <w:ind w:left="284" w:hanging="284"/>
        <w:jc w:val="both"/>
        <w:rPr>
          <w:rFonts w:cstheme="minorHAnsi"/>
        </w:rPr>
      </w:pPr>
      <w:bookmarkStart w:id="52" w:name="_Toc493000949"/>
      <w:r w:rsidRPr="005731B4">
        <w:rPr>
          <w:rFonts w:cstheme="minorHAnsi"/>
        </w:rPr>
        <w:t>Tala ilegal</w:t>
      </w:r>
      <w:bookmarkEnd w:id="52"/>
      <w:r w:rsidRPr="005731B4">
        <w:rPr>
          <w:rFonts w:cstheme="minorHAnsi"/>
        </w:rPr>
        <w:t xml:space="preserve">: La conversión de los bosques a otros usos no siempre responde a un aprovechamiento de sus maderas para la industria, sino a procesos de colonización </w:t>
      </w:r>
      <w:r w:rsidRPr="00C43EE4">
        <w:rPr>
          <w:rFonts w:cstheme="minorHAnsi"/>
        </w:rPr>
        <w:t>donde la madera obtenida de la tala suele emplearse como insumo en labores domésticas y productivas, como fuente complementaria de ingresos o capital semilla para el desarrollo de o</w:t>
      </w:r>
      <w:r w:rsidRPr="007B2A9B">
        <w:rPr>
          <w:rFonts w:cstheme="minorHAnsi"/>
        </w:rPr>
        <w:t>tras actividades económicas.  En términos muy generales, los bosques someti</w:t>
      </w:r>
      <w:r w:rsidRPr="00C26217">
        <w:rPr>
          <w:rFonts w:cstheme="minorHAnsi"/>
        </w:rPr>
        <w:t>dos a procesos de extracción intensiva de madera, se convierten en bosques degradados a través de procesos de fragmentación, que eventualmente los hacen accesibles a otros agentes d</w:t>
      </w:r>
      <w:r w:rsidRPr="002D2BC2">
        <w:rPr>
          <w:rFonts w:cstheme="minorHAnsi"/>
        </w:rPr>
        <w:t>e deforestación.</w:t>
      </w:r>
    </w:p>
    <w:p w:rsidR="00AD329E" w:rsidRPr="00BA0C13" w:rsidRDefault="00AD329E" w:rsidP="00AD329E">
      <w:pPr>
        <w:spacing w:before="120" w:after="120" w:line="276" w:lineRule="auto"/>
        <w:jc w:val="both"/>
        <w:rPr>
          <w:rFonts w:cstheme="minorHAnsi"/>
        </w:rPr>
      </w:pPr>
    </w:p>
    <w:p w:rsidR="00AD329E" w:rsidRPr="00BA0C13" w:rsidRDefault="00AD329E" w:rsidP="00AD329E">
      <w:pPr>
        <w:spacing w:before="120" w:after="120" w:line="276" w:lineRule="auto"/>
        <w:jc w:val="both"/>
        <w:rPr>
          <w:rFonts w:cstheme="minorHAnsi"/>
        </w:rPr>
      </w:pPr>
      <w:r w:rsidRPr="004C7B45">
        <w:rPr>
          <w:rFonts w:cstheme="minorHAnsi"/>
        </w:rPr>
        <w:t>Para mayor información se recomienda consultar la publica</w:t>
      </w:r>
      <w:r w:rsidRPr="00D47EDF">
        <w:rPr>
          <w:rFonts w:cstheme="minorHAnsi"/>
        </w:rPr>
        <w:t xml:space="preserve">ción: </w:t>
      </w:r>
      <w:r w:rsidRPr="00BA0C13">
        <w:rPr>
          <w:rFonts w:cstheme="minorHAnsi"/>
        </w:rPr>
        <w:t>Caracterización de las principales causas y agentes de la deforestación a nivel nacional período 2005-2015</w:t>
      </w:r>
      <w:r w:rsidRPr="00BE10A8">
        <w:rPr>
          <w:rFonts w:cstheme="minorHAnsi"/>
          <w:b/>
          <w:bCs/>
        </w:rPr>
        <w:t xml:space="preserve"> (</w:t>
      </w:r>
      <w:r w:rsidRPr="00295AEA">
        <w:rPr>
          <w:rFonts w:cstheme="minorHAnsi"/>
        </w:rPr>
        <w:t xml:space="preserve">Instituto de Hidrología, Meteorología </w:t>
      </w:r>
      <w:r w:rsidRPr="008F0B9E">
        <w:rPr>
          <w:rFonts w:cstheme="minorHAnsi"/>
        </w:rPr>
        <w:t>y Estudios Ambientales</w:t>
      </w:r>
      <w:r>
        <w:rPr>
          <w:rFonts w:cstheme="minorHAnsi"/>
        </w:rPr>
        <w:t>.</w:t>
      </w:r>
      <w:r w:rsidRPr="008F0B9E">
        <w:rPr>
          <w:rFonts w:cstheme="minorHAnsi"/>
        </w:rPr>
        <w:t xml:space="preserve"> Ministerio </w:t>
      </w:r>
      <w:r w:rsidRPr="0073549A">
        <w:rPr>
          <w:rFonts w:cstheme="minorHAnsi"/>
        </w:rPr>
        <w:t>de Ambiente y Desarrollo Sostenible. Programa</w:t>
      </w:r>
      <w:r w:rsidRPr="00E20383">
        <w:rPr>
          <w:rFonts w:cstheme="minorHAnsi"/>
        </w:rPr>
        <w:t xml:space="preserve"> ONU-REDD Colombia. Bogotá, 2018”. Disponible en: </w:t>
      </w:r>
      <w:hyperlink r:id="rId22" w:tgtFrame="_blank" w:history="1">
        <w:r w:rsidRPr="00BA0C13">
          <w:rPr>
            <w:rStyle w:val="Hipervnculo"/>
            <w:rFonts w:cstheme="minorHAnsi"/>
            <w:color w:val="51862F"/>
            <w:shd w:val="clear" w:color="auto" w:fill="FDFCFB"/>
          </w:rPr>
          <w:t>http://documentacion.ideam.gov.co/openbiblio/bvirtual/023780/Caracterizacion.pdf</w:t>
        </w:r>
      </w:hyperlink>
    </w:p>
    <w:p w:rsidR="00AD329E" w:rsidRPr="00BE10A8" w:rsidRDefault="00AD329E" w:rsidP="00AD329E">
      <w:pPr>
        <w:spacing w:before="120" w:after="120" w:line="276" w:lineRule="auto"/>
        <w:jc w:val="both"/>
        <w:rPr>
          <w:rFonts w:cstheme="minorHAnsi"/>
        </w:rPr>
      </w:pPr>
      <w:r w:rsidRPr="004C7B45">
        <w:rPr>
          <w:rFonts w:cstheme="minorHAnsi"/>
        </w:rPr>
        <w:t>En cuanto a los patrones espaci</w:t>
      </w:r>
      <w:r w:rsidRPr="00D47EDF">
        <w:rPr>
          <w:rFonts w:cstheme="minorHAnsi"/>
        </w:rPr>
        <w:t>ales, el SMByC lleva a cabo análisis de densidad para evidenciar las zonas de mayor concentración de la deforestación por unidad de área. El análisis de densidad permite tener una visualización de los diferentes núcleos activos de deforestación. El SMByC r</w:t>
      </w:r>
      <w:r w:rsidRPr="00BE10A8">
        <w:rPr>
          <w:rFonts w:cstheme="minorHAnsi"/>
        </w:rPr>
        <w:t xml:space="preserve">eporta anualmente el análisis de las áreas con mayor concentración de la deforestación, a las que denomina núcleos de deforestación. Adicionalmente, empleando información disponible, analiza las principales causas y agentes de la deforestación en cada uno </w:t>
      </w:r>
      <w:r w:rsidRPr="00295AEA">
        <w:rPr>
          <w:rFonts w:cstheme="minorHAnsi"/>
        </w:rPr>
        <w:t>de los núcleos identificados. Para el año 2018, el SMByC identificó  que las principales causas de la deforestación a nivel nacional fueron la praderiza</w:t>
      </w:r>
      <w:r w:rsidRPr="008F0B9E">
        <w:rPr>
          <w:rFonts w:cstheme="minorHAnsi"/>
        </w:rPr>
        <w:t>ción orientada a la usurpación y acaparamien</w:t>
      </w:r>
      <w:r w:rsidRPr="0073549A">
        <w:rPr>
          <w:rFonts w:cstheme="minorHAnsi"/>
        </w:rPr>
        <w:t>to de tierras, la ganadería extensiva, los cu</w:t>
      </w:r>
      <w:r w:rsidRPr="00E20383">
        <w:rPr>
          <w:rFonts w:cstheme="minorHAnsi"/>
        </w:rPr>
        <w:t xml:space="preserve">ltivos de uso ilícito, el desarrollo de infraestructura vial no planificada, la extracción ilícita de </w:t>
      </w:r>
      <w:r w:rsidRPr="00E20383">
        <w:rPr>
          <w:rFonts w:cstheme="minorHAnsi"/>
        </w:rPr>
        <w:lastRenderedPageBreak/>
        <w:t>minerales, la ampliación de la frontera agrícola industrial en ár</w:t>
      </w:r>
      <w:r w:rsidRPr="00C43EE4">
        <w:rPr>
          <w:rFonts w:cstheme="minorHAnsi"/>
        </w:rPr>
        <w:t xml:space="preserve">eas no permitidas y la extracción de madera, concentrándose el fenómeno en nueve núcleos </w:t>
      </w:r>
      <w:r w:rsidRPr="007B2A9B">
        <w:rPr>
          <w:rFonts w:cstheme="minorHAnsi"/>
        </w:rPr>
        <w:t>principales (</w:t>
      </w:r>
      <w:r w:rsidR="002A28CB">
        <w:rPr>
          <w:rFonts w:cstheme="minorHAnsi"/>
        </w:rPr>
        <w:fldChar w:fldCharType="begin"/>
      </w:r>
      <w:r w:rsidR="002A28CB">
        <w:rPr>
          <w:rFonts w:cstheme="minorHAnsi"/>
        </w:rPr>
        <w:instrText xml:space="preserve"> REF _Ref44862735 \h </w:instrText>
      </w:r>
      <w:r w:rsidR="002A28CB">
        <w:rPr>
          <w:rFonts w:cstheme="minorHAnsi"/>
        </w:rPr>
      </w:r>
      <w:r w:rsidR="002A28CB">
        <w:rPr>
          <w:rFonts w:cstheme="minorHAnsi"/>
        </w:rPr>
        <w:fldChar w:fldCharType="separate"/>
      </w:r>
      <w:r w:rsidR="002A28CB">
        <w:t xml:space="preserve">Tabla </w:t>
      </w:r>
      <w:r w:rsidR="002A28CB">
        <w:rPr>
          <w:noProof/>
        </w:rPr>
        <w:t>1</w:t>
      </w:r>
      <w:r w:rsidR="002A28CB">
        <w:noBreakHyphen/>
      </w:r>
      <w:r w:rsidR="002A28CB">
        <w:rPr>
          <w:noProof/>
        </w:rPr>
        <w:t>2</w:t>
      </w:r>
      <w:r w:rsidR="002A28CB">
        <w:rPr>
          <w:rFonts w:cstheme="minorHAnsi"/>
        </w:rPr>
        <w:fldChar w:fldCharType="end"/>
      </w:r>
      <w:r w:rsidRPr="004C7B45">
        <w:rPr>
          <w:rFonts w:cstheme="minorHAnsi"/>
        </w:rPr>
        <w:t>), cinco de los cuales hacen parte del gran núcleo denominado “Arco de deforestación de la Amazonia”.</w:t>
      </w:r>
    </w:p>
    <w:p w:rsidR="002A28CB" w:rsidRDefault="002A28CB" w:rsidP="00AD329E">
      <w:pPr>
        <w:spacing w:before="120"/>
        <w:rPr>
          <w:rFonts w:cstheme="minorHAnsi"/>
          <w:sz w:val="20"/>
          <w:szCs w:val="20"/>
        </w:rPr>
      </w:pPr>
    </w:p>
    <w:p w:rsidR="00AD329E" w:rsidRDefault="002A28CB" w:rsidP="002A28CB">
      <w:pPr>
        <w:pStyle w:val="Descripcin"/>
        <w:keepNext/>
      </w:pPr>
      <w:bookmarkStart w:id="53" w:name="_Ref44862735"/>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2</w:t>
      </w:r>
      <w:r w:rsidR="00E07E46">
        <w:fldChar w:fldCharType="end"/>
      </w:r>
      <w:bookmarkEnd w:id="53"/>
      <w:r>
        <w:t xml:space="preserve">: </w:t>
      </w:r>
      <w:r w:rsidR="00AD329E" w:rsidRPr="00BA0C13">
        <w:t>Núcleos de deforestación identificados para el año 2018</w:t>
      </w:r>
    </w:p>
    <w:p w:rsidR="002A28CB" w:rsidRPr="00BA0C13" w:rsidRDefault="002A28CB" w:rsidP="00AD329E">
      <w:pPr>
        <w:spacing w:before="120"/>
        <w:rPr>
          <w:rFonts w:cstheme="minorHAnsi"/>
          <w:sz w:val="20"/>
          <w:szCs w:val="20"/>
        </w:rPr>
      </w:pPr>
    </w:p>
    <w:tbl>
      <w:tblPr>
        <w:tblStyle w:val="Tablaconcuadrcula"/>
        <w:tblW w:w="5000" w:type="pct"/>
        <w:jc w:val="center"/>
        <w:tblLook w:val="0420" w:firstRow="1" w:lastRow="0" w:firstColumn="0" w:lastColumn="0" w:noHBand="0" w:noVBand="1"/>
      </w:tblPr>
      <w:tblGrid>
        <w:gridCol w:w="2317"/>
        <w:gridCol w:w="4698"/>
        <w:gridCol w:w="1813"/>
      </w:tblGrid>
      <w:tr w:rsidR="00AD329E" w:rsidRPr="004C7B45" w:rsidTr="006C1AB3">
        <w:trPr>
          <w:trHeight w:val="177"/>
          <w:tblHeader/>
          <w:jc w:val="center"/>
        </w:trPr>
        <w:tc>
          <w:tcPr>
            <w:tcW w:w="1312"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Región Natural</w:t>
            </w:r>
          </w:p>
        </w:tc>
        <w:tc>
          <w:tcPr>
            <w:tcW w:w="2661"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Núcleo</w:t>
            </w:r>
          </w:p>
        </w:tc>
        <w:tc>
          <w:tcPr>
            <w:tcW w:w="1027"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Aporte a deforestación nacional 2018 (%)</w:t>
            </w:r>
          </w:p>
        </w:tc>
      </w:tr>
      <w:tr w:rsidR="00AD329E" w:rsidRPr="004C7B45" w:rsidTr="006C1AB3">
        <w:trPr>
          <w:trHeight w:val="177"/>
          <w:jc w:val="center"/>
        </w:trPr>
        <w:tc>
          <w:tcPr>
            <w:tcW w:w="1312" w:type="pct"/>
            <w:vMerge w:val="restar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Amazonia</w:t>
            </w:r>
          </w:p>
          <w:p w:rsidR="00AD329E" w:rsidRPr="00BA0C13" w:rsidRDefault="00AD329E" w:rsidP="006C1AB3">
            <w:pPr>
              <w:rPr>
                <w:rFonts w:eastAsia="Times New Roman" w:cstheme="minorHAnsi"/>
                <w:b/>
                <w:bCs/>
                <w:color w:val="000000"/>
                <w:kern w:val="24"/>
              </w:rPr>
            </w:pPr>
            <w:r w:rsidRPr="00BA0C13">
              <w:rPr>
                <w:rFonts w:cstheme="minorHAnsi"/>
              </w:rPr>
              <w:t>Arco de deforestación de la Amazonia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1: </w:t>
            </w:r>
            <w:r w:rsidRPr="00BA0C13">
              <w:rPr>
                <w:rFonts w:cstheme="minorHAnsi"/>
                <w:color w:val="000000"/>
                <w:kern w:val="24"/>
              </w:rPr>
              <w:t>Sabanas del Yarí – Bajo Caguán</w:t>
            </w:r>
          </w:p>
        </w:tc>
        <w:tc>
          <w:tcPr>
            <w:tcW w:w="1027" w:type="pct"/>
          </w:tcPr>
          <w:p w:rsidR="00AD329E" w:rsidRPr="00BA0C13" w:rsidRDefault="00AD329E" w:rsidP="006C1AB3">
            <w:pPr>
              <w:jc w:val="right"/>
              <w:rPr>
                <w:rFonts w:cstheme="minorHAnsi"/>
              </w:rPr>
            </w:pPr>
            <w:r w:rsidRPr="00BA0C13">
              <w:rPr>
                <w:rFonts w:cstheme="minorHAnsi"/>
              </w:rPr>
              <w:t>20,4</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2: </w:t>
            </w:r>
            <w:r w:rsidRPr="00BA0C13">
              <w:rPr>
                <w:rFonts w:cstheme="minorHAnsi"/>
                <w:color w:val="000000"/>
                <w:kern w:val="24"/>
              </w:rPr>
              <w:t>Guaviare (Marginal de la Selva)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18,2</w:t>
            </w:r>
          </w:p>
        </w:tc>
      </w:tr>
      <w:tr w:rsidR="00AD329E" w:rsidRPr="004C7B45" w:rsidTr="006C1AB3">
        <w:trPr>
          <w:trHeight w:val="218"/>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3:</w:t>
            </w:r>
            <w:r w:rsidRPr="00BA0C13">
              <w:rPr>
                <w:rFonts w:cstheme="minorHAnsi"/>
                <w:color w:val="000000"/>
                <w:kern w:val="24"/>
              </w:rPr>
              <w:t xml:space="preserve"> Sur</w:t>
            </w:r>
            <w:r>
              <w:rPr>
                <w:rFonts w:cstheme="minorHAnsi"/>
                <w:color w:val="000000"/>
                <w:kern w:val="24"/>
              </w:rPr>
              <w:t xml:space="preserve"> del</w:t>
            </w:r>
            <w:r w:rsidRPr="00BA0C13">
              <w:rPr>
                <w:rFonts w:cstheme="minorHAnsi"/>
                <w:color w:val="000000"/>
                <w:kern w:val="24"/>
              </w:rPr>
              <w:t xml:space="preserve"> Meta (PNN Tinigüa)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16,3</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4:</w:t>
            </w:r>
            <w:r w:rsidRPr="00BA0C13">
              <w:rPr>
                <w:rFonts w:cstheme="minorHAnsi"/>
                <w:color w:val="000000"/>
                <w:kern w:val="24"/>
              </w:rPr>
              <w:t xml:space="preserve"> Putumayo </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5,9</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5:</w:t>
            </w:r>
            <w:r w:rsidRPr="00BA0C13">
              <w:rPr>
                <w:rFonts w:cstheme="minorHAnsi"/>
                <w:color w:val="000000"/>
                <w:kern w:val="24"/>
              </w:rPr>
              <w:t xml:space="preserve"> Mapiripán (Meta)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3,0</w:t>
            </w:r>
          </w:p>
        </w:tc>
      </w:tr>
      <w:tr w:rsidR="00AD329E" w:rsidRPr="004C7B45" w:rsidTr="006C1AB3">
        <w:trPr>
          <w:trHeight w:val="218"/>
          <w:jc w:val="center"/>
        </w:trPr>
        <w:tc>
          <w:tcPr>
            <w:tcW w:w="1312" w:type="pct"/>
            <w:vMerge w:val="restar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Andina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6</w:t>
            </w:r>
            <w:r w:rsidRPr="00BA0C13">
              <w:rPr>
                <w:rFonts w:cstheme="minorHAnsi"/>
                <w:color w:val="000000"/>
                <w:kern w:val="24"/>
              </w:rPr>
              <w:t>: Andina Centro Norte (Antioquia – Sur Bolívar)</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3,3</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7: </w:t>
            </w:r>
            <w:r w:rsidRPr="00BA0C13">
              <w:rPr>
                <w:rFonts w:cstheme="minorHAnsi"/>
                <w:color w:val="000000"/>
                <w:kern w:val="24"/>
              </w:rPr>
              <w:t>Andina Norte (Catatumbo)</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2,8</w:t>
            </w:r>
          </w:p>
        </w:tc>
      </w:tr>
      <w:tr w:rsidR="00AD329E" w:rsidRPr="004C7B45" w:rsidTr="006C1AB3">
        <w:trPr>
          <w:trHeight w:val="177"/>
          <w:jc w:val="center"/>
        </w:trPr>
        <w:tc>
          <w:tcPr>
            <w:tcW w:w="1312" w:type="pc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Orinoquia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8: </w:t>
            </w:r>
            <w:r w:rsidRPr="00BA0C13">
              <w:rPr>
                <w:rFonts w:cstheme="minorHAnsi"/>
                <w:color w:val="000000"/>
                <w:kern w:val="24"/>
              </w:rPr>
              <w:t>Sarare (Arauca)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1,3</w:t>
            </w:r>
          </w:p>
        </w:tc>
      </w:tr>
      <w:tr w:rsidR="00AD329E" w:rsidRPr="004C7B45" w:rsidTr="006C1AB3">
        <w:trPr>
          <w:trHeight w:val="177"/>
          <w:jc w:val="center"/>
        </w:trPr>
        <w:tc>
          <w:tcPr>
            <w:tcW w:w="1312" w:type="pc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Pacífico</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9: </w:t>
            </w:r>
            <w:r w:rsidRPr="00BA0C13">
              <w:rPr>
                <w:rFonts w:cstheme="minorHAnsi"/>
                <w:color w:val="000000"/>
                <w:kern w:val="24"/>
              </w:rPr>
              <w:t>Pacífico Norte</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0,7</w:t>
            </w:r>
          </w:p>
        </w:tc>
      </w:tr>
      <w:tr w:rsidR="00AD329E" w:rsidRPr="004C7B45" w:rsidTr="006C1AB3">
        <w:trPr>
          <w:trHeight w:val="177"/>
          <w:jc w:val="center"/>
        </w:trPr>
        <w:tc>
          <w:tcPr>
            <w:tcW w:w="3973" w:type="pct"/>
            <w:gridSpan w:val="2"/>
          </w:tcPr>
          <w:p w:rsidR="00AD329E" w:rsidRPr="00BA0C13" w:rsidRDefault="00AD329E" w:rsidP="006C1AB3">
            <w:pPr>
              <w:jc w:val="both"/>
              <w:rPr>
                <w:rFonts w:eastAsia="Times New Roman" w:cstheme="minorHAnsi"/>
                <w:b/>
                <w:bCs/>
                <w:color w:val="000000"/>
                <w:kern w:val="24"/>
              </w:rPr>
            </w:pPr>
            <w:r w:rsidRPr="00BA0C13">
              <w:rPr>
                <w:rFonts w:cstheme="minorHAnsi"/>
                <w:b/>
                <w:bCs/>
                <w:color w:val="000000"/>
                <w:kern w:val="24"/>
              </w:rPr>
              <w:t>Total</w:t>
            </w:r>
          </w:p>
        </w:tc>
        <w:tc>
          <w:tcPr>
            <w:tcW w:w="1027" w:type="pct"/>
          </w:tcPr>
          <w:p w:rsidR="00AD329E" w:rsidRPr="00BA0C13" w:rsidRDefault="00AD329E" w:rsidP="006C1AB3">
            <w:pPr>
              <w:jc w:val="right"/>
              <w:rPr>
                <w:rFonts w:eastAsia="Times New Roman" w:cstheme="minorHAnsi"/>
                <w:b/>
                <w:bCs/>
                <w:color w:val="000000"/>
                <w:kern w:val="24"/>
              </w:rPr>
            </w:pPr>
            <w:r w:rsidRPr="00BA0C13">
              <w:rPr>
                <w:rFonts w:cstheme="minorHAnsi"/>
                <w:b/>
                <w:bCs/>
                <w:color w:val="000000"/>
                <w:kern w:val="24"/>
              </w:rPr>
              <w:t>71,9</w:t>
            </w:r>
          </w:p>
        </w:tc>
      </w:tr>
    </w:tbl>
    <w:p w:rsidR="00AD329E" w:rsidRDefault="00AD329E" w:rsidP="00AD329E">
      <w:pPr>
        <w:spacing w:after="0" w:line="240" w:lineRule="auto"/>
        <w:jc w:val="both"/>
        <w:rPr>
          <w:rFonts w:cstheme="minorHAnsi"/>
        </w:rPr>
      </w:pPr>
    </w:p>
    <w:p w:rsidR="00AD329E" w:rsidRPr="00E20383" w:rsidRDefault="00AD329E" w:rsidP="00AD329E">
      <w:pPr>
        <w:spacing w:after="0" w:line="240" w:lineRule="auto"/>
        <w:jc w:val="both"/>
        <w:rPr>
          <w:rFonts w:cstheme="minorHAnsi"/>
        </w:rPr>
      </w:pPr>
      <w:r w:rsidRPr="00BA0C13">
        <w:rPr>
          <w:rFonts w:cstheme="minorHAnsi"/>
        </w:rPr>
        <w:t xml:space="preserve">El </w:t>
      </w:r>
      <w:r>
        <w:rPr>
          <w:rFonts w:cstheme="minorHAnsi"/>
        </w:rPr>
        <w:t>S</w:t>
      </w:r>
      <w:r w:rsidRPr="005731B4">
        <w:rPr>
          <w:rFonts w:cstheme="minorHAnsi"/>
        </w:rPr>
        <w:t xml:space="preserve">istema de Monitoreo de Bosques y Carbono del </w:t>
      </w:r>
      <w:r w:rsidRPr="00C43EE4">
        <w:rPr>
          <w:rFonts w:cstheme="minorHAnsi"/>
        </w:rPr>
        <w:t>I</w:t>
      </w:r>
      <w:r>
        <w:rPr>
          <w:rFonts w:cstheme="minorHAnsi"/>
        </w:rPr>
        <w:t xml:space="preserve">deam </w:t>
      </w:r>
      <w:r w:rsidRPr="005731B4">
        <w:rPr>
          <w:rFonts w:cstheme="minorHAnsi"/>
        </w:rPr>
        <w:t>(SMByC), ha llevado a cabo la identificación y descripción de los principales agentes de la deforestación a nivel nacional (</w:t>
      </w:r>
      <w:r w:rsidRPr="00D47EDF">
        <w:rPr>
          <w:rFonts w:cstheme="minorHAnsi"/>
        </w:rPr>
        <w:fldChar w:fldCharType="begin"/>
      </w:r>
      <w:r w:rsidRPr="00BA0C13">
        <w:rPr>
          <w:rFonts w:cstheme="minorHAnsi"/>
        </w:rPr>
        <w:instrText xml:space="preserve"> REF _Ref486414302 \h  \* MERGEFORMAT </w:instrText>
      </w:r>
      <w:r w:rsidRPr="00D47EDF">
        <w:rPr>
          <w:rFonts w:cstheme="minorHAnsi"/>
        </w:rPr>
      </w:r>
      <w:r w:rsidRPr="00D47EDF">
        <w:rPr>
          <w:rFonts w:cstheme="minorHAnsi"/>
        </w:rPr>
        <w:fldChar w:fldCharType="separate"/>
      </w:r>
      <w:r w:rsidRPr="00D47EDF">
        <w:rPr>
          <w:rFonts w:cstheme="minorHAnsi"/>
        </w:rPr>
        <w:t xml:space="preserve">Tabla </w:t>
      </w:r>
      <w:r w:rsidRPr="00D47EDF">
        <w:rPr>
          <w:rFonts w:cstheme="minorHAnsi"/>
        </w:rPr>
        <w:fldChar w:fldCharType="end"/>
      </w:r>
      <w:r w:rsidRPr="004C7B45">
        <w:rPr>
          <w:rFonts w:cstheme="minorHAnsi"/>
        </w:rPr>
        <w:t>3). Los agentes de deforestación son los responsables directos de la transformación de los bosques. Sus decisiones, motivadas o influenciadas por un conjunto de causas subyacentes, se traducen en la conversión de la cobertura boscosa a usos alternativos. L</w:t>
      </w:r>
      <w:r w:rsidRPr="00BE10A8">
        <w:rPr>
          <w:rFonts w:cstheme="minorHAnsi"/>
        </w:rPr>
        <w:t>a expresión inmediata y directa de las decisiones de los agente</w:t>
      </w:r>
      <w:r w:rsidRPr="00295AEA">
        <w:rPr>
          <w:rFonts w:cstheme="minorHAnsi"/>
        </w:rPr>
        <w:t>s lo constituyen las actividades económicas que reemplazan la cobertura de bosque. Sin embargo, cada agente de deforestación es un ente multidimensional en el que conv</w:t>
      </w:r>
      <w:r w:rsidRPr="008F0B9E">
        <w:rPr>
          <w:rFonts w:cstheme="minorHAnsi"/>
        </w:rPr>
        <w:t>ergen aspectos sociales, e</w:t>
      </w:r>
      <w:r w:rsidRPr="0073549A">
        <w:rPr>
          <w:rFonts w:cstheme="minorHAnsi"/>
        </w:rPr>
        <w:t>conómicos y cultur</w:t>
      </w:r>
      <w:r w:rsidRPr="002B333B">
        <w:rPr>
          <w:rFonts w:cstheme="minorHAnsi"/>
        </w:rPr>
        <w:t>ales que moldean su percepción de la realidad</w:t>
      </w:r>
      <w:r w:rsidRPr="00E20383">
        <w:rPr>
          <w:rFonts w:cstheme="minorHAnsi"/>
        </w:rPr>
        <w:t xml:space="preserve"> y determinan sus decisiones. </w:t>
      </w:r>
    </w:p>
    <w:p w:rsidR="002A28CB" w:rsidRDefault="002A28CB">
      <w:pPr>
        <w:rPr>
          <w:rFonts w:cstheme="minorHAnsi"/>
        </w:rPr>
      </w:pPr>
      <w:r>
        <w:rPr>
          <w:rFonts w:cstheme="minorHAnsi"/>
        </w:rPr>
        <w:br w:type="page"/>
      </w:r>
    </w:p>
    <w:p w:rsidR="00AD329E" w:rsidRDefault="00AD329E" w:rsidP="00AD329E">
      <w:pPr>
        <w:spacing w:after="0" w:line="240" w:lineRule="auto"/>
        <w:jc w:val="both"/>
        <w:rPr>
          <w:rFonts w:cstheme="minorHAnsi"/>
        </w:rPr>
      </w:pPr>
    </w:p>
    <w:p w:rsidR="002A28CB" w:rsidRPr="00C26217" w:rsidRDefault="002A28CB" w:rsidP="00AD329E">
      <w:pPr>
        <w:spacing w:after="0" w:line="240" w:lineRule="auto"/>
        <w:jc w:val="both"/>
        <w:rPr>
          <w:rFonts w:cstheme="minorHAnsi"/>
        </w:rPr>
      </w:pPr>
    </w:p>
    <w:p w:rsidR="00AD329E" w:rsidRPr="00BA0C13" w:rsidRDefault="002A28CB" w:rsidP="002A28CB">
      <w:pPr>
        <w:pStyle w:val="Descripcin"/>
        <w:rPr>
          <w:rFonts w:cstheme="minorHAnsi"/>
          <w:sz w:val="20"/>
          <w:szCs w:val="20"/>
        </w:rPr>
      </w:pPr>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3</w:t>
      </w:r>
      <w:r w:rsidR="00E07E46">
        <w:fldChar w:fldCharType="end"/>
      </w:r>
      <w:r>
        <w:t>:</w:t>
      </w:r>
      <w:r w:rsidR="00AD329E" w:rsidRPr="00BA0C13">
        <w:rPr>
          <w:rFonts w:cstheme="minorHAnsi"/>
          <w:sz w:val="20"/>
          <w:szCs w:val="20"/>
        </w:rPr>
        <w:t xml:space="preserve">Principales agentes de deforestación identificados para Colombia </w:t>
      </w:r>
    </w:p>
    <w:tbl>
      <w:tblPr>
        <w:tblStyle w:val="Tablaconcuadrcula"/>
        <w:tblW w:w="5000" w:type="pct"/>
        <w:tblLook w:val="04A0" w:firstRow="1" w:lastRow="0" w:firstColumn="1" w:lastColumn="0" w:noHBand="0" w:noVBand="1"/>
      </w:tblPr>
      <w:tblGrid>
        <w:gridCol w:w="918"/>
        <w:gridCol w:w="4536"/>
        <w:gridCol w:w="3374"/>
      </w:tblGrid>
      <w:tr w:rsidR="00AD329E" w:rsidRPr="002A28CB" w:rsidTr="006C1AB3">
        <w:trPr>
          <w:tblHeader/>
        </w:trPr>
        <w:tc>
          <w:tcPr>
            <w:tcW w:w="520" w:type="pct"/>
          </w:tcPr>
          <w:p w:rsidR="00AD329E" w:rsidRPr="002A28CB" w:rsidRDefault="00AD329E" w:rsidP="006C1AB3">
            <w:pPr>
              <w:jc w:val="both"/>
              <w:rPr>
                <w:rFonts w:cstheme="minorHAnsi"/>
                <w:b/>
                <w:sz w:val="20"/>
              </w:rPr>
            </w:pPr>
            <w:r w:rsidRPr="002A28CB">
              <w:rPr>
                <w:rFonts w:cstheme="minorHAnsi"/>
                <w:b/>
                <w:sz w:val="20"/>
              </w:rPr>
              <w:t>Ficha</w:t>
            </w:r>
          </w:p>
        </w:tc>
        <w:tc>
          <w:tcPr>
            <w:tcW w:w="2569" w:type="pct"/>
          </w:tcPr>
          <w:p w:rsidR="00AD329E" w:rsidRPr="002A28CB" w:rsidRDefault="00AD329E" w:rsidP="006C1AB3">
            <w:pPr>
              <w:jc w:val="both"/>
              <w:rPr>
                <w:rFonts w:cstheme="minorHAnsi"/>
                <w:b/>
                <w:sz w:val="20"/>
              </w:rPr>
            </w:pPr>
            <w:r w:rsidRPr="002A28CB">
              <w:rPr>
                <w:rFonts w:cstheme="minorHAnsi"/>
                <w:b/>
                <w:sz w:val="20"/>
              </w:rPr>
              <w:t>Nombre específico del agente</w:t>
            </w:r>
          </w:p>
        </w:tc>
        <w:tc>
          <w:tcPr>
            <w:tcW w:w="1911" w:type="pct"/>
          </w:tcPr>
          <w:p w:rsidR="00AD329E" w:rsidRPr="002A28CB" w:rsidRDefault="00AD329E" w:rsidP="006C1AB3">
            <w:pPr>
              <w:jc w:val="both"/>
              <w:rPr>
                <w:rFonts w:cstheme="minorHAnsi"/>
                <w:b/>
                <w:sz w:val="20"/>
              </w:rPr>
            </w:pPr>
            <w:r w:rsidRPr="002A28CB">
              <w:rPr>
                <w:rFonts w:cstheme="minorHAnsi"/>
                <w:b/>
                <w:sz w:val="20"/>
              </w:rPr>
              <w:t>Causa directa asociada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01</w:t>
            </w:r>
          </w:p>
        </w:tc>
        <w:tc>
          <w:tcPr>
            <w:tcW w:w="2569" w:type="pct"/>
          </w:tcPr>
          <w:p w:rsidR="00AD329E" w:rsidRPr="002A28CB" w:rsidRDefault="00AD329E" w:rsidP="006C1AB3">
            <w:pPr>
              <w:rPr>
                <w:rFonts w:cstheme="minorHAnsi"/>
                <w:sz w:val="20"/>
              </w:rPr>
            </w:pPr>
            <w:r w:rsidRPr="002A28CB">
              <w:rPr>
                <w:rFonts w:cstheme="minorHAnsi"/>
                <w:sz w:val="20"/>
                <w:lang w:eastAsia="es-CO"/>
              </w:rPr>
              <w:t xml:space="preserve">Productor agropecuario con cultivos tradicionales </w:t>
            </w:r>
          </w:p>
        </w:tc>
        <w:tc>
          <w:tcPr>
            <w:tcW w:w="1911" w:type="pct"/>
            <w:vMerge w:val="restart"/>
            <w:shd w:val="clear" w:color="auto" w:fill="auto"/>
            <w:vAlign w:val="center"/>
          </w:tcPr>
          <w:p w:rsidR="00AD329E" w:rsidRPr="002A28CB" w:rsidRDefault="00AD329E" w:rsidP="006C1AB3">
            <w:pPr>
              <w:rPr>
                <w:rFonts w:cstheme="minorHAnsi"/>
                <w:sz w:val="20"/>
              </w:rPr>
            </w:pPr>
            <w:r w:rsidRPr="002A28CB">
              <w:rPr>
                <w:rFonts w:cstheme="minorHAnsi"/>
                <w:sz w:val="20"/>
              </w:rPr>
              <w:t>Expansión de la frontera agropecuaria</w:t>
            </w:r>
          </w:p>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02</w:t>
            </w:r>
          </w:p>
        </w:tc>
        <w:tc>
          <w:tcPr>
            <w:tcW w:w="2569" w:type="pct"/>
          </w:tcPr>
          <w:p w:rsidR="00AD329E" w:rsidRPr="002A28CB" w:rsidRDefault="00AD329E" w:rsidP="006C1AB3">
            <w:pPr>
              <w:rPr>
                <w:rFonts w:cstheme="minorHAnsi"/>
                <w:sz w:val="20"/>
              </w:rPr>
            </w:pPr>
            <w:r w:rsidRPr="002A28CB">
              <w:rPr>
                <w:rFonts w:cstheme="minorHAnsi"/>
                <w:sz w:val="20"/>
              </w:rPr>
              <w:t>Productor pecuario de gran escala</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03</w:t>
            </w:r>
          </w:p>
        </w:tc>
        <w:tc>
          <w:tcPr>
            <w:tcW w:w="2569" w:type="pct"/>
          </w:tcPr>
          <w:p w:rsidR="00AD329E" w:rsidRPr="002A28CB" w:rsidRDefault="00AD329E" w:rsidP="006C1AB3">
            <w:pPr>
              <w:rPr>
                <w:rFonts w:cstheme="minorHAnsi"/>
                <w:sz w:val="20"/>
              </w:rPr>
            </w:pPr>
            <w:r w:rsidRPr="002A28CB">
              <w:rPr>
                <w:rFonts w:cstheme="minorHAnsi"/>
                <w:sz w:val="20"/>
              </w:rPr>
              <w:t>Praderizador</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04</w:t>
            </w:r>
          </w:p>
        </w:tc>
        <w:tc>
          <w:tcPr>
            <w:tcW w:w="2569" w:type="pct"/>
          </w:tcPr>
          <w:p w:rsidR="00AD329E" w:rsidRPr="002A28CB" w:rsidRDefault="00AD329E" w:rsidP="006C1AB3">
            <w:pPr>
              <w:rPr>
                <w:rFonts w:cstheme="minorHAnsi"/>
                <w:sz w:val="20"/>
              </w:rPr>
            </w:pPr>
            <w:r w:rsidRPr="002A28CB">
              <w:rPr>
                <w:rFonts w:cstheme="minorHAnsi"/>
                <w:sz w:val="20"/>
              </w:rPr>
              <w:t>Productor agrícola con cultivos de coca</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05</w:t>
            </w:r>
          </w:p>
        </w:tc>
        <w:tc>
          <w:tcPr>
            <w:tcW w:w="2569" w:type="pct"/>
          </w:tcPr>
          <w:p w:rsidR="00AD329E" w:rsidRPr="002A28CB" w:rsidRDefault="00AD329E" w:rsidP="006C1AB3">
            <w:pPr>
              <w:rPr>
                <w:rFonts w:cstheme="minorHAnsi"/>
                <w:sz w:val="20"/>
              </w:rPr>
            </w:pPr>
            <w:r w:rsidRPr="002A28CB">
              <w:rPr>
                <w:rFonts w:cstheme="minorHAnsi"/>
                <w:sz w:val="20"/>
              </w:rPr>
              <w:t xml:space="preserve">Productor agrícola con cultivos industriales </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06</w:t>
            </w:r>
          </w:p>
        </w:tc>
        <w:tc>
          <w:tcPr>
            <w:tcW w:w="2569" w:type="pct"/>
          </w:tcPr>
          <w:p w:rsidR="00AD329E" w:rsidRPr="002A28CB" w:rsidRDefault="00AD329E" w:rsidP="006C1AB3">
            <w:pPr>
              <w:rPr>
                <w:rFonts w:cstheme="minorHAnsi"/>
                <w:sz w:val="20"/>
              </w:rPr>
            </w:pPr>
            <w:r w:rsidRPr="002A28CB">
              <w:rPr>
                <w:rFonts w:cstheme="minorHAnsi"/>
                <w:sz w:val="20"/>
              </w:rPr>
              <w:t>Extractor informal de minerales a cielo abierto</w:t>
            </w:r>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Extracción de minerales/hidrocarburos</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07</w:t>
            </w:r>
          </w:p>
        </w:tc>
        <w:tc>
          <w:tcPr>
            <w:tcW w:w="2569" w:type="pct"/>
          </w:tcPr>
          <w:p w:rsidR="00AD329E" w:rsidRPr="002A28CB" w:rsidRDefault="00AD329E" w:rsidP="006C1AB3">
            <w:pPr>
              <w:rPr>
                <w:rFonts w:cstheme="minorHAnsi"/>
                <w:sz w:val="20"/>
              </w:rPr>
            </w:pPr>
            <w:r w:rsidRPr="002A28CB">
              <w:rPr>
                <w:rFonts w:cstheme="minorHAnsi"/>
                <w:sz w:val="20"/>
              </w:rPr>
              <w:t>Extractor formal de minerales o hidrocarburos</w:t>
            </w:r>
          </w:p>
        </w:tc>
        <w:tc>
          <w:tcPr>
            <w:tcW w:w="1911" w:type="pct"/>
            <w:vMerge/>
            <w:vAlign w:val="center"/>
          </w:tcPr>
          <w:p w:rsidR="00AD329E" w:rsidRPr="002A28CB" w:rsidRDefault="00AD329E" w:rsidP="006C1AB3">
            <w:pPr>
              <w:rPr>
                <w:rFonts w:cstheme="minorHAnsi"/>
                <w:sz w:val="20"/>
                <w:highlight w:val="yellow"/>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08</w:t>
            </w:r>
          </w:p>
        </w:tc>
        <w:tc>
          <w:tcPr>
            <w:tcW w:w="2569" w:type="pct"/>
          </w:tcPr>
          <w:p w:rsidR="00AD329E" w:rsidRPr="002A28CB" w:rsidRDefault="00AD329E" w:rsidP="006C1AB3">
            <w:pPr>
              <w:rPr>
                <w:rFonts w:cstheme="minorHAnsi"/>
                <w:sz w:val="20"/>
              </w:rPr>
            </w:pPr>
            <w:bookmarkStart w:id="54" w:name="OLE_LINK82"/>
            <w:bookmarkStart w:id="55" w:name="OLE_LINK83"/>
            <w:bookmarkStart w:id="56" w:name="OLE_LINK89"/>
            <w:r w:rsidRPr="002A28CB">
              <w:rPr>
                <w:rFonts w:cstheme="minorHAnsi"/>
                <w:sz w:val="20"/>
              </w:rPr>
              <w:t xml:space="preserve">Constructor informal de infraestructura vial </w:t>
            </w:r>
            <w:bookmarkEnd w:id="54"/>
            <w:bookmarkEnd w:id="55"/>
            <w:bookmarkEnd w:id="56"/>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Expansión de la infraestructura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09</w:t>
            </w:r>
          </w:p>
        </w:tc>
        <w:tc>
          <w:tcPr>
            <w:tcW w:w="2569" w:type="pct"/>
          </w:tcPr>
          <w:p w:rsidR="00AD329E" w:rsidRPr="002A28CB" w:rsidRDefault="00AD329E" w:rsidP="006C1AB3">
            <w:pPr>
              <w:rPr>
                <w:rFonts w:cstheme="minorHAnsi"/>
                <w:sz w:val="20"/>
              </w:rPr>
            </w:pPr>
            <w:r w:rsidRPr="002A28CB">
              <w:rPr>
                <w:rFonts w:cstheme="minorHAnsi"/>
                <w:sz w:val="20"/>
              </w:rPr>
              <w:t xml:space="preserve">Constructor formal de infraestructura vial </w:t>
            </w:r>
          </w:p>
        </w:tc>
        <w:tc>
          <w:tcPr>
            <w:tcW w:w="1911" w:type="pct"/>
            <w:vMerge/>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10</w:t>
            </w:r>
          </w:p>
        </w:tc>
        <w:tc>
          <w:tcPr>
            <w:tcW w:w="2569" w:type="pct"/>
          </w:tcPr>
          <w:p w:rsidR="00AD329E" w:rsidRPr="002A28CB" w:rsidRDefault="00AD329E" w:rsidP="006C1AB3">
            <w:pPr>
              <w:rPr>
                <w:rFonts w:cstheme="minorHAnsi"/>
                <w:sz w:val="20"/>
              </w:rPr>
            </w:pPr>
            <w:r w:rsidRPr="002A28CB">
              <w:rPr>
                <w:rFonts w:cstheme="minorHAnsi"/>
                <w:sz w:val="20"/>
              </w:rPr>
              <w:t>Extractor informal de madera para la venta</w:t>
            </w:r>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Extracción de madera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11</w:t>
            </w:r>
          </w:p>
        </w:tc>
        <w:tc>
          <w:tcPr>
            <w:tcW w:w="2569" w:type="pct"/>
          </w:tcPr>
          <w:p w:rsidR="00AD329E" w:rsidRPr="002A28CB" w:rsidRDefault="00AD329E" w:rsidP="006C1AB3">
            <w:pPr>
              <w:rPr>
                <w:rFonts w:cstheme="minorHAnsi"/>
                <w:sz w:val="20"/>
              </w:rPr>
            </w:pPr>
            <w:r w:rsidRPr="002A28CB">
              <w:rPr>
                <w:rFonts w:cstheme="minorHAnsi"/>
                <w:sz w:val="20"/>
              </w:rPr>
              <w:t>Extractor informal de madera para autoconsumo</w:t>
            </w:r>
          </w:p>
        </w:tc>
        <w:tc>
          <w:tcPr>
            <w:tcW w:w="1911" w:type="pct"/>
            <w:vMerge/>
          </w:tcPr>
          <w:p w:rsidR="00AD329E" w:rsidRPr="002A28CB" w:rsidRDefault="00AD329E" w:rsidP="006C1AB3">
            <w:pPr>
              <w:jc w:val="both"/>
              <w:rPr>
                <w:rFonts w:cstheme="minorHAnsi"/>
                <w:sz w:val="20"/>
                <w:highlight w:val="yellow"/>
              </w:rPr>
            </w:pPr>
          </w:p>
        </w:tc>
      </w:tr>
    </w:tbl>
    <w:p w:rsidR="00AD329E" w:rsidRDefault="00AD329E" w:rsidP="00AD329E">
      <w:pPr>
        <w:spacing w:after="0" w:line="240" w:lineRule="auto"/>
        <w:rPr>
          <w:rFonts w:cstheme="minorHAnsi"/>
        </w:rPr>
      </w:pPr>
    </w:p>
    <w:p w:rsidR="00AD329E" w:rsidRDefault="00AD329E" w:rsidP="00AD329E">
      <w:pPr>
        <w:rPr>
          <w:rFonts w:cstheme="minorHAnsi"/>
        </w:rPr>
      </w:pPr>
      <w:r>
        <w:rPr>
          <w:rFonts w:cstheme="minorHAnsi"/>
        </w:rPr>
        <w:br w:type="page"/>
      </w:r>
    </w:p>
    <w:p w:rsidR="00AD329E" w:rsidRDefault="00AD329E" w:rsidP="00AD329E">
      <w:pPr>
        <w:spacing w:after="0" w:line="240" w:lineRule="auto"/>
        <w:rPr>
          <w:rFonts w:cstheme="minorHAnsi"/>
        </w:rPr>
      </w:pPr>
    </w:p>
    <w:p w:rsidR="00AD329E" w:rsidRPr="005731B4" w:rsidRDefault="00AD329E" w:rsidP="00AD329E">
      <w:pPr>
        <w:spacing w:after="0" w:line="240" w:lineRule="auto"/>
        <w:rPr>
          <w:rFonts w:cstheme="minorHAnsi"/>
        </w:rPr>
      </w:pPr>
    </w:p>
    <w:p w:rsidR="00AD329E" w:rsidRPr="00BA0C13" w:rsidRDefault="00AD329E" w:rsidP="00AD329E">
      <w:pPr>
        <w:pStyle w:val="Ttulo2"/>
      </w:pPr>
      <w:bookmarkStart w:id="57" w:name="_Toc33626174"/>
      <w:bookmarkStart w:id="58" w:name="_Toc44663166"/>
      <w:bookmarkStart w:id="59" w:name="_Toc44863412"/>
      <w:r w:rsidRPr="00BA0C13">
        <w:t xml:space="preserve">Operación plena del laboratorio de calidad ambiental del </w:t>
      </w:r>
      <w:bookmarkEnd w:id="57"/>
      <w:r w:rsidRPr="00BA0C13">
        <w:t>I</w:t>
      </w:r>
      <w:r>
        <w:t>deam</w:t>
      </w:r>
      <w:bookmarkEnd w:id="58"/>
      <w:bookmarkEnd w:id="59"/>
    </w:p>
    <w:p w:rsidR="00AD329E" w:rsidRPr="004C7B45" w:rsidRDefault="00AD329E" w:rsidP="00AD329E">
      <w:pPr>
        <w:rPr>
          <w:rFonts w:cstheme="minorHAnsi"/>
        </w:rPr>
      </w:pPr>
    </w:p>
    <w:p w:rsidR="00AD329E" w:rsidRPr="005731B4" w:rsidRDefault="00AD329E" w:rsidP="00AD329E">
      <w:pPr>
        <w:jc w:val="both"/>
        <w:rPr>
          <w:rFonts w:cstheme="minorHAnsi"/>
        </w:rPr>
      </w:pPr>
      <w:r w:rsidRPr="00BE10A8">
        <w:rPr>
          <w:rFonts w:cstheme="minorHAnsi"/>
        </w:rPr>
        <w:t>El Laboratorio de Calidad Ambiental del I</w:t>
      </w:r>
      <w:r>
        <w:rPr>
          <w:rFonts w:cstheme="minorHAnsi"/>
        </w:rPr>
        <w:t>deam</w:t>
      </w:r>
      <w:r w:rsidRPr="00BE10A8">
        <w:rPr>
          <w:rFonts w:cstheme="minorHAnsi"/>
        </w:rPr>
        <w:t>, avanzó en el año 2019 de manera significativa mediante la ejecución de monitoreos y re</w:t>
      </w:r>
      <w:r w:rsidRPr="00295AEA">
        <w:rPr>
          <w:rFonts w:cstheme="minorHAnsi"/>
        </w:rPr>
        <w:t>sultados fisicoquímicos de más de 2400 análisis de lab</w:t>
      </w:r>
      <w:r w:rsidRPr="008F0B9E">
        <w:rPr>
          <w:rFonts w:cstheme="minorHAnsi"/>
        </w:rPr>
        <w:t>oratorio. Adicionalmente como parte de las labores misionales, se suscribieron los siguientes convenios con los s</w:t>
      </w:r>
      <w:r w:rsidRPr="00E20383">
        <w:rPr>
          <w:rFonts w:cstheme="minorHAnsi"/>
        </w:rPr>
        <w:t xml:space="preserve">iguientes resultados: </w:t>
      </w:r>
    </w:p>
    <w:p w:rsidR="00AD329E" w:rsidRPr="00C43EE4" w:rsidRDefault="00AD329E" w:rsidP="00AD329E">
      <w:pPr>
        <w:jc w:val="both"/>
        <w:rPr>
          <w:rFonts w:cstheme="minorHAnsi"/>
        </w:rPr>
      </w:pPr>
      <w:r w:rsidRPr="00C43EE4">
        <w:rPr>
          <w:rFonts w:cstheme="minorHAnsi"/>
        </w:rPr>
        <w:t>CONVENIO 253 DE 2019 ANLA-I</w:t>
      </w:r>
      <w:r>
        <w:rPr>
          <w:rFonts w:cstheme="minorHAnsi"/>
        </w:rPr>
        <w:t>deam</w:t>
      </w:r>
    </w:p>
    <w:p w:rsidR="00AD329E" w:rsidRPr="00C26217" w:rsidRDefault="00AD329E" w:rsidP="00AD329E">
      <w:pPr>
        <w:jc w:val="both"/>
        <w:rPr>
          <w:rFonts w:cstheme="minorHAnsi"/>
        </w:rPr>
      </w:pPr>
      <w:r w:rsidRPr="00C43EE4">
        <w:rPr>
          <w:rFonts w:cstheme="minorHAnsi"/>
        </w:rPr>
        <w:t>Obtención de información básica sobre calidad y cantidad del recurso hídrico, mediante l</w:t>
      </w:r>
      <w:r w:rsidRPr="007B2A9B">
        <w:rPr>
          <w:rFonts w:cstheme="minorHAnsi"/>
        </w:rPr>
        <w:t>a ejecución de monitoreo de calidad ambiental en zonas con concentración de proyectos objeto de licenciamiento ambiental para 32 variables en 32 puntos, gene</w:t>
      </w:r>
      <w:r w:rsidRPr="00C26217">
        <w:rPr>
          <w:rFonts w:cstheme="minorHAnsi"/>
        </w:rPr>
        <w:t>rando más de 800 resultados fisicoquímicos.</w:t>
      </w:r>
    </w:p>
    <w:p w:rsidR="00AD329E" w:rsidRPr="00C43EE4" w:rsidRDefault="00AD329E" w:rsidP="00AD329E">
      <w:pPr>
        <w:jc w:val="both"/>
        <w:rPr>
          <w:rFonts w:cstheme="minorHAnsi"/>
        </w:rPr>
      </w:pPr>
      <w:r w:rsidRPr="002D2BC2">
        <w:rPr>
          <w:rFonts w:cstheme="minorHAnsi"/>
        </w:rPr>
        <w:t>CONVENIO 222 DE 2019 CAM-</w:t>
      </w:r>
      <w:r w:rsidRPr="00BA0C13">
        <w:rPr>
          <w:rFonts w:cstheme="minorHAnsi"/>
        </w:rPr>
        <w:t>I</w:t>
      </w:r>
      <w:r>
        <w:rPr>
          <w:rFonts w:cstheme="minorHAnsi"/>
        </w:rPr>
        <w:t>deam</w:t>
      </w:r>
    </w:p>
    <w:p w:rsidR="00AD329E" w:rsidRPr="002D2BC2" w:rsidRDefault="00AD329E" w:rsidP="00AD329E">
      <w:pPr>
        <w:jc w:val="both"/>
        <w:rPr>
          <w:rFonts w:cstheme="minorHAnsi"/>
        </w:rPr>
      </w:pPr>
      <w:r w:rsidRPr="00C43EE4">
        <w:rPr>
          <w:rFonts w:cstheme="minorHAnsi"/>
        </w:rPr>
        <w:t>Obtención de información básica sobre calidad y cantidad del recurso hídrico, mediante la ejecución de monitoreos de calidad ambien</w:t>
      </w:r>
      <w:r w:rsidRPr="007B2A9B">
        <w:rPr>
          <w:rFonts w:cstheme="minorHAnsi"/>
        </w:rPr>
        <w:t>tal en fuentes hídricas de la jurisdicción de la CAM</w:t>
      </w:r>
      <w:r w:rsidRPr="00C26217">
        <w:rPr>
          <w:rFonts w:cstheme="minorHAnsi"/>
        </w:rPr>
        <w:t>, para 40 estaciones, generando más de 200 resultados fisicoquímicos.</w:t>
      </w:r>
    </w:p>
    <w:p w:rsidR="00AD329E" w:rsidRPr="00920C6B" w:rsidRDefault="00AD329E" w:rsidP="00AD329E">
      <w:pPr>
        <w:jc w:val="both"/>
        <w:rPr>
          <w:rFonts w:cstheme="minorHAnsi"/>
        </w:rPr>
      </w:pPr>
      <w:r w:rsidRPr="002D2BC2">
        <w:rPr>
          <w:rFonts w:cstheme="minorHAnsi"/>
        </w:rPr>
        <w:t>CONVENIO POLICÍA</w:t>
      </w:r>
    </w:p>
    <w:p w:rsidR="00AD329E" w:rsidRPr="00BA0C13" w:rsidRDefault="00AD329E" w:rsidP="00AD329E">
      <w:pPr>
        <w:jc w:val="both"/>
        <w:rPr>
          <w:rFonts w:cstheme="minorHAnsi"/>
        </w:rPr>
      </w:pPr>
      <w:r w:rsidRPr="00BA0C13">
        <w:rPr>
          <w:rFonts w:cstheme="minorHAnsi"/>
        </w:rPr>
        <w:t>En el año 2019, se apoyó un total de 51 procesos policiales por medio del análisis de muestras recolectadas por la Policía Nacional, para análisis de metales en la matriz agua.</w:t>
      </w:r>
    </w:p>
    <w:p w:rsidR="00AD329E" w:rsidRPr="00BA0C13" w:rsidRDefault="00AD329E" w:rsidP="00AD329E">
      <w:pPr>
        <w:jc w:val="both"/>
        <w:rPr>
          <w:rFonts w:cstheme="minorHAnsi"/>
        </w:rPr>
      </w:pPr>
      <w:r w:rsidRPr="00BA0C13">
        <w:rPr>
          <w:rFonts w:cstheme="minorHAnsi"/>
        </w:rPr>
        <w:t>CONVENIO FUNDACIÓN NATURA</w:t>
      </w:r>
    </w:p>
    <w:p w:rsidR="00AD329E" w:rsidRPr="00BA0C13" w:rsidRDefault="00AD329E" w:rsidP="00AD329E">
      <w:pPr>
        <w:jc w:val="both"/>
        <w:rPr>
          <w:rFonts w:cstheme="minorHAnsi"/>
        </w:rPr>
      </w:pPr>
      <w:r w:rsidRPr="00BA0C13">
        <w:rPr>
          <w:rFonts w:cstheme="minorHAnsi"/>
        </w:rPr>
        <w:t xml:space="preserve">Se apoyó el componente dos del convenio de Cooperación GEF NATURA En el proyecto Magdalena Cauca-vive, componente dos (salud de los ecosistemas), desarrollado por la Fundación Natura, se apoyó la realización de dos campañas de muestreo en la ciénaga de Zapatosa en el año 2019 (junio y noviembre), en donde se recolectaron muestras de las comunidades hidrobiológicas: fitoplancton, zooplancton, perifiton, macroinvertebrados asociados a fondos blandos y asociados a macrófitas, ictioplancton, ictiofauna y macrófitas presentes en el área de estudio. Así mismo, se tomaron muestras fisicoquímicas en campo y se desarrollaron los análisis de carbono orgánico total kjeldalh y fósforo total en sedimentos, tejido vegetal y animal respectivamente. </w:t>
      </w:r>
    </w:p>
    <w:p w:rsidR="00AD329E" w:rsidRPr="00BA0C13" w:rsidRDefault="00AD329E" w:rsidP="00AD329E">
      <w:pPr>
        <w:jc w:val="both"/>
        <w:rPr>
          <w:rFonts w:cstheme="minorHAnsi"/>
        </w:rPr>
      </w:pPr>
      <w:r w:rsidRPr="00BA0C13">
        <w:rPr>
          <w:rFonts w:cstheme="minorHAnsi"/>
        </w:rPr>
        <w:t>Para los análisis de las muestras hidrobiológicas y fisicoquímicas recolectadas en campo, se utilizaron las instalaciones y los equipos del Laboratorio de Calidad Ambiental del IDEAM, tales como el microscopio invertido, el microscopio óptico, el estereomicroscopio, el espectrofotómetro, el destilador, el digestor, entre otros.  Se generaron los instructivos y los formatos de registro de datos de todas las comunidades hidrobiológicas en estudio. Además, se generaron instructivos para los distintos análisis fisicoquímicos.</w:t>
      </w:r>
    </w:p>
    <w:p w:rsidR="00AD329E" w:rsidRDefault="00AD329E" w:rsidP="00AD329E">
      <w:pPr>
        <w:jc w:val="both"/>
        <w:rPr>
          <w:rFonts w:cstheme="minorHAnsi"/>
        </w:rPr>
      </w:pPr>
      <w:r w:rsidRPr="00BA0C13">
        <w:rPr>
          <w:rFonts w:cstheme="minorHAnsi"/>
        </w:rPr>
        <w:t xml:space="preserve">Teniendo en cuenta lo anterior, el en año 2019 se generaron resultados de la primera campaña de muestreo (junio) y una parte de los resultados de la segunda campaña (noviembre), por medio del convenio de la Fundación y el IDEAM. En el caso de las comunidades hidrobiológicas, se obtuvo la </w:t>
      </w:r>
      <w:r w:rsidRPr="00BA0C13">
        <w:rPr>
          <w:rFonts w:cstheme="minorHAnsi"/>
        </w:rPr>
        <w:lastRenderedPageBreak/>
        <w:t>riqueza, abundancia, densidad, registro fotográfico y otros datos de los organismos analizados por comunidad, con el fin de contribuir en el modelo Ecohidrológico del proyecto.</w:t>
      </w:r>
    </w:p>
    <w:p w:rsidR="00AD329E" w:rsidRPr="00BA0C13" w:rsidRDefault="00AD329E" w:rsidP="00AD329E">
      <w:pPr>
        <w:jc w:val="both"/>
        <w:rPr>
          <w:rFonts w:cstheme="minorHAnsi"/>
        </w:rPr>
      </w:pPr>
    </w:p>
    <w:p w:rsidR="00AD329E" w:rsidRPr="00BA0C13" w:rsidRDefault="00AD329E" w:rsidP="00AD329E">
      <w:pPr>
        <w:pStyle w:val="Ttulo2"/>
      </w:pPr>
      <w:bookmarkStart w:id="60" w:name="_Toc33626175"/>
      <w:bookmarkStart w:id="61" w:name="_Toc44663167"/>
      <w:bookmarkStart w:id="62" w:name="_Toc44863413"/>
      <w:r w:rsidRPr="00BA0C13">
        <w:t>Acreditación de Laboratorios ambientales. Promoviendo la calidad de la información en el desarrollo de grandes proyectos nacionales</w:t>
      </w:r>
      <w:bookmarkEnd w:id="60"/>
      <w:bookmarkEnd w:id="61"/>
      <w:bookmarkEnd w:id="62"/>
      <w:r w:rsidRPr="00BA0C13">
        <w:t xml:space="preserve">  </w:t>
      </w:r>
    </w:p>
    <w:p w:rsidR="00AD329E" w:rsidRPr="004C7B45" w:rsidRDefault="00AD329E" w:rsidP="00AD329E">
      <w:pPr>
        <w:rPr>
          <w:rFonts w:cstheme="minorHAnsi"/>
        </w:rPr>
      </w:pPr>
    </w:p>
    <w:p w:rsidR="00AD329E" w:rsidRPr="0073549A" w:rsidRDefault="00AD329E" w:rsidP="00AD329E">
      <w:pPr>
        <w:jc w:val="both"/>
        <w:rPr>
          <w:rFonts w:cstheme="minorHAnsi"/>
        </w:rPr>
      </w:pPr>
      <w:r w:rsidRPr="00BE10A8">
        <w:rPr>
          <w:rFonts w:cstheme="minorHAnsi"/>
        </w:rPr>
        <w:t>El monitoreo de las condiciones físicas, químicas y bióticas del ambiente y de los recursos naturales del país se realiza gracias a la red de laboratorios ambientales, públicos y pr</w:t>
      </w:r>
      <w:r w:rsidRPr="00295AEA">
        <w:rPr>
          <w:rFonts w:cstheme="minorHAnsi"/>
        </w:rPr>
        <w:t>ivados, que coordina el I</w:t>
      </w:r>
      <w:r>
        <w:rPr>
          <w:rFonts w:cstheme="minorHAnsi"/>
        </w:rPr>
        <w:t>deam</w:t>
      </w:r>
      <w:r w:rsidRPr="00295AEA">
        <w:rPr>
          <w:rFonts w:cstheme="minorHAnsi"/>
        </w:rPr>
        <w:t>, desde el grupo de Acred</w:t>
      </w:r>
      <w:r w:rsidRPr="008F0B9E">
        <w:rPr>
          <w:rFonts w:cstheme="minorHAnsi"/>
        </w:rPr>
        <w:t xml:space="preserve">itación de Laboratorios. </w:t>
      </w:r>
    </w:p>
    <w:p w:rsidR="00AD329E" w:rsidRPr="00C43EE4" w:rsidRDefault="00AD329E" w:rsidP="00AD329E">
      <w:pPr>
        <w:jc w:val="both"/>
        <w:rPr>
          <w:rFonts w:cstheme="minorHAnsi"/>
        </w:rPr>
      </w:pPr>
      <w:r w:rsidRPr="00E20383">
        <w:rPr>
          <w:rFonts w:cstheme="minorHAnsi"/>
        </w:rPr>
        <w:t>En este sentido, la información con la cual se elaboran los Estudios de Impacto ambient</w:t>
      </w:r>
      <w:r w:rsidRPr="005731B4">
        <w:rPr>
          <w:rFonts w:cstheme="minorHAnsi"/>
        </w:rPr>
        <w:t>al en los grandes proyectos nacionales y tod</w:t>
      </w:r>
      <w:r w:rsidRPr="00C43EE4">
        <w:rPr>
          <w:rFonts w:cstheme="minorHAnsi"/>
        </w:rPr>
        <w:t xml:space="preserve">a aquella que soporte la autorización, obtención y seguimiento de trámites, permisos y licencias ambientales, y demás de carácter oficial solicitada por cualquiera de las autoridades ambientales, debe contar con la acreditación otorgada por el </w:t>
      </w:r>
      <w:r w:rsidRPr="007B2A9B">
        <w:rPr>
          <w:rFonts w:cstheme="minorHAnsi"/>
        </w:rPr>
        <w:t>I</w:t>
      </w:r>
      <w:r>
        <w:rPr>
          <w:rFonts w:cstheme="minorHAnsi"/>
        </w:rPr>
        <w:t>deam</w:t>
      </w:r>
      <w:r w:rsidRPr="00C43EE4">
        <w:rPr>
          <w:rFonts w:cstheme="minorHAnsi"/>
        </w:rPr>
        <w:t xml:space="preserve">. </w:t>
      </w:r>
    </w:p>
    <w:p w:rsidR="00AD329E" w:rsidRPr="00BA0C13" w:rsidRDefault="00AD329E" w:rsidP="00AD329E">
      <w:pPr>
        <w:jc w:val="both"/>
        <w:rPr>
          <w:rFonts w:cstheme="minorHAnsi"/>
        </w:rPr>
      </w:pPr>
      <w:r w:rsidRPr="00C43EE4">
        <w:rPr>
          <w:rFonts w:cstheme="minorHAnsi"/>
        </w:rPr>
        <w:t>Actualmente la red de laboratorios coordinada por</w:t>
      </w:r>
      <w:r w:rsidRPr="007B2A9B">
        <w:rPr>
          <w:rFonts w:cstheme="minorHAnsi"/>
        </w:rPr>
        <w:t xml:space="preserve"> el instituto, está conformada por 254 organismos de evaluación de conformidad, los cuales se dividen en 223 laboratorios acreditados para el muestreo de diferentes ma</w:t>
      </w:r>
      <w:r w:rsidRPr="00C26217">
        <w:rPr>
          <w:rFonts w:cstheme="minorHAnsi"/>
        </w:rPr>
        <w:t>trices ambientales, entre las cuales se incluyen: agua superficial, agua marina, suelo, l</w:t>
      </w:r>
      <w:r w:rsidRPr="002D2BC2">
        <w:rPr>
          <w:rFonts w:cstheme="minorHAnsi"/>
        </w:rPr>
        <w:t>odo, biosólido, sedimento, calidad del aire, fuentes fijas, olores, ruido, residuos peligrosos, aceite de transformador, biota acuática y biota terrest</w:t>
      </w:r>
      <w:r w:rsidRPr="00920C6B">
        <w:rPr>
          <w:rFonts w:cstheme="minorHAnsi"/>
        </w:rPr>
        <w:t>re, y en 31 auto</w:t>
      </w:r>
      <w:r w:rsidRPr="00BA0C13">
        <w:rPr>
          <w:rFonts w:cstheme="minorHAnsi"/>
        </w:rPr>
        <w:t>ridades ambientales, laboratorios ambientales, comercializadores representantes de marca, fabricantes, ensambladores e importadores de vehículos o motocicletas, motociclos y mototriciclos, autorizados por el IDEAM para la medición o seguimiento de emisiones generadas por fuentes móviles.</w:t>
      </w:r>
    </w:p>
    <w:p w:rsidR="00AD329E" w:rsidRPr="004C7B45" w:rsidRDefault="00AD329E" w:rsidP="00AD329E">
      <w:pPr>
        <w:jc w:val="both"/>
        <w:rPr>
          <w:rFonts w:cstheme="minorHAnsi"/>
        </w:rPr>
      </w:pPr>
      <w:r w:rsidRPr="00BA0C13">
        <w:rPr>
          <w:rFonts w:cstheme="minorHAnsi"/>
        </w:rPr>
        <w:t xml:space="preserve">Las cifras específicas del proceso, muestran que el periodo 2013 - 2019, el número de laboratorios u organismos, que inician sus procesos de acreditación ha venido en aumento en una proporción promedio anual del 7,5%, como se evidencia en el </w:t>
      </w:r>
      <w:r w:rsidR="00140F7E">
        <w:rPr>
          <w:rFonts w:cstheme="minorHAnsi"/>
        </w:rPr>
        <w:fldChar w:fldCharType="begin"/>
      </w:r>
      <w:r w:rsidR="00140F7E">
        <w:rPr>
          <w:rFonts w:cstheme="minorHAnsi"/>
        </w:rPr>
        <w:instrText xml:space="preserve"> REF _Ref44862819 \h </w:instrText>
      </w:r>
      <w:r w:rsidR="00140F7E">
        <w:rPr>
          <w:rFonts w:cstheme="minorHAnsi"/>
        </w:rPr>
      </w:r>
      <w:r w:rsidR="00140F7E">
        <w:rPr>
          <w:rFonts w:cstheme="minorHAnsi"/>
        </w:rPr>
        <w:fldChar w:fldCharType="separate"/>
      </w:r>
      <w:r w:rsidR="00140F7E">
        <w:t xml:space="preserve">Gráfica  </w:t>
      </w:r>
      <w:r w:rsidR="00140F7E">
        <w:rPr>
          <w:noProof/>
        </w:rPr>
        <w:t>1</w:t>
      </w:r>
      <w:r w:rsidR="00140F7E">
        <w:noBreakHyphen/>
      </w:r>
      <w:r w:rsidR="00140F7E">
        <w:rPr>
          <w:noProof/>
        </w:rPr>
        <w:t>8</w:t>
      </w:r>
      <w:r w:rsidR="00140F7E">
        <w:rPr>
          <w:rFonts w:cstheme="minorHAnsi"/>
        </w:rPr>
        <w:fldChar w:fldCharType="end"/>
      </w:r>
      <w:r w:rsidR="00140F7E">
        <w:rPr>
          <w:rFonts w:cstheme="minorHAnsi"/>
        </w:rPr>
        <w:t>.</w:t>
      </w:r>
    </w:p>
    <w:p w:rsidR="00140F7E" w:rsidRDefault="00140F7E" w:rsidP="00140F7E"/>
    <w:p w:rsidR="00AD329E" w:rsidRPr="00BA0C13" w:rsidRDefault="00140F7E" w:rsidP="00140F7E">
      <w:pPr>
        <w:pStyle w:val="Descripcin"/>
        <w:rPr>
          <w:i w:val="0"/>
          <w:iCs w:val="0"/>
        </w:rPr>
      </w:pPr>
      <w:bookmarkStart w:id="63" w:name="_Ref44862819"/>
      <w:r>
        <w:t xml:space="preserve">Gráfica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Gráfica_ \* ARABIC \s 1 </w:instrText>
      </w:r>
      <w:r>
        <w:fldChar w:fldCharType="separate"/>
      </w:r>
      <w:r>
        <w:rPr>
          <w:noProof/>
        </w:rPr>
        <w:t>8</w:t>
      </w:r>
      <w:r>
        <w:fldChar w:fldCharType="end"/>
      </w:r>
      <w:bookmarkEnd w:id="63"/>
      <w:r>
        <w:t xml:space="preserve">: </w:t>
      </w:r>
      <w:r w:rsidR="00AD329E" w:rsidRPr="00BA0C13">
        <w:rPr>
          <w:i w:val="0"/>
          <w:iCs w:val="0"/>
        </w:rPr>
        <w:t>Total de laboratorios acreditados y autorizados.</w:t>
      </w:r>
    </w:p>
    <w:p w:rsidR="00AD329E" w:rsidRPr="004C7B45" w:rsidRDefault="00AD329E" w:rsidP="00AD329E">
      <w:pPr>
        <w:rPr>
          <w:rFonts w:cstheme="minorHAnsi"/>
        </w:rPr>
      </w:pPr>
      <w:r w:rsidRPr="004C7B45">
        <w:rPr>
          <w:rFonts w:cstheme="minorHAnsi"/>
          <w:noProof/>
          <w:lang w:val="es-MX" w:eastAsia="es-MX"/>
        </w:rPr>
        <w:drawing>
          <wp:inline distT="114300" distB="114300" distL="114300" distR="114300" wp14:anchorId="147C10CD" wp14:editId="769D38CC">
            <wp:extent cx="5612130" cy="1911350"/>
            <wp:effectExtent l="0" t="0" r="7620" b="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t="13006"/>
                    <a:stretch/>
                  </pic:blipFill>
                  <pic:spPr bwMode="auto">
                    <a:xfrm>
                      <a:off x="0" y="0"/>
                      <a:ext cx="5612130" cy="1911350"/>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E10A8" w:rsidRDefault="00AD329E" w:rsidP="00AD329E">
      <w:pPr>
        <w:rPr>
          <w:rFonts w:cstheme="minorHAnsi"/>
        </w:rPr>
      </w:pPr>
    </w:p>
    <w:p w:rsidR="00AD329E" w:rsidRPr="00C26217" w:rsidRDefault="00AD329E" w:rsidP="00AD329E">
      <w:pPr>
        <w:jc w:val="both"/>
        <w:rPr>
          <w:rFonts w:cstheme="minorHAnsi"/>
        </w:rPr>
      </w:pPr>
      <w:r w:rsidRPr="00295AEA">
        <w:rPr>
          <w:rFonts w:cstheme="minorHAnsi"/>
        </w:rPr>
        <w:lastRenderedPageBreak/>
        <w:t>Para atender la creciente demanda de los servicios de acreditación y autorización de laboratorios, y atender de manera eficiente los trámites administrat</w:t>
      </w:r>
      <w:r w:rsidRPr="008F0B9E">
        <w:rPr>
          <w:rFonts w:cstheme="minorHAnsi"/>
        </w:rPr>
        <w:t>ivos que conlleva el proceso, se han venido implementando estrategias de racionalización de trámites, o</w:t>
      </w:r>
      <w:r w:rsidRPr="00E20383">
        <w:rPr>
          <w:rFonts w:cstheme="minorHAnsi"/>
        </w:rPr>
        <w:t>rientadas a la inscripción de los trámites en el Sistema Único d</w:t>
      </w:r>
      <w:r w:rsidRPr="00C43EE4">
        <w:rPr>
          <w:rFonts w:cstheme="minorHAnsi"/>
        </w:rPr>
        <w:t xml:space="preserve">e Trámites </w:t>
      </w:r>
      <w:r>
        <w:rPr>
          <w:rFonts w:cstheme="minorHAnsi"/>
        </w:rPr>
        <w:t>(</w:t>
      </w:r>
      <w:r w:rsidRPr="00C43EE4">
        <w:rPr>
          <w:rFonts w:cstheme="minorHAnsi"/>
        </w:rPr>
        <w:t>SUIT</w:t>
      </w:r>
      <w:r>
        <w:rPr>
          <w:rFonts w:cstheme="minorHAnsi"/>
        </w:rPr>
        <w:t>)</w:t>
      </w:r>
      <w:r w:rsidRPr="00C43EE4">
        <w:rPr>
          <w:rFonts w:cstheme="minorHAnsi"/>
        </w:rPr>
        <w:t xml:space="preserve"> y en su migración a GOV.CO, para que con el apoyo del Departamento Administrativo de la Función Pública se diseñen e implementen mejoras en el proceso orientadas a disminuir los tiempos del trámite y a aumentar la fort</w:t>
      </w:r>
      <w:r w:rsidRPr="007B2A9B">
        <w:rPr>
          <w:rFonts w:cstheme="minorHAnsi"/>
        </w:rPr>
        <w:t xml:space="preserve">aleza técnica del Grupo de Acreditación y sus laboratorios inscritos. </w:t>
      </w:r>
    </w:p>
    <w:p w:rsidR="00AD329E" w:rsidRPr="00BA0C13" w:rsidRDefault="00AD329E" w:rsidP="00AD329E">
      <w:pPr>
        <w:jc w:val="both"/>
        <w:rPr>
          <w:rFonts w:cstheme="minorHAnsi"/>
        </w:rPr>
      </w:pPr>
      <w:r w:rsidRPr="00C26217">
        <w:rPr>
          <w:rFonts w:cstheme="minorHAnsi"/>
        </w:rPr>
        <w:t>De esta manera, el proceso genera 31 a</w:t>
      </w:r>
      <w:r w:rsidRPr="002D2BC2">
        <w:rPr>
          <w:rFonts w:cstheme="minorHAnsi"/>
        </w:rPr>
        <w:t xml:space="preserve">ctos administrativos promedio por mes (autos de inicio –inicial, seguimiento, extensión o renovación–, corrección de autos de inicio, resoluciones </w:t>
      </w:r>
      <w:r w:rsidRPr="00920C6B">
        <w:rPr>
          <w:rFonts w:cstheme="minorHAnsi"/>
        </w:rPr>
        <w:t>con modificación del</w:t>
      </w:r>
      <w:r w:rsidRPr="00BA0C13">
        <w:rPr>
          <w:rFonts w:cstheme="minorHAnsi"/>
        </w:rPr>
        <w:t xml:space="preserve"> alcance de la acreditación, resoluciones de cambio de razón social, resoluciones de renovación y extensión, resoluciones de renovación de la acreditación, resoluciones de acreditación inicial, resoluciones de extensión del alcance de la acreditación, resoluciones de recursos de reposición, resoluciones de suspensión de la autorización o de la acreditación, resoluciones de modificación de la autorización, actas de inicio o de finalización de contratos, desistimientos de autos de inicio, resoluciones de revocación o suspensión parcial de la acreditación, resoluciones de levantamiento de la suspensión).</w:t>
      </w:r>
    </w:p>
    <w:p w:rsidR="00AD329E" w:rsidRPr="00C43EE4" w:rsidRDefault="00AD329E" w:rsidP="00AD329E">
      <w:pPr>
        <w:rPr>
          <w:rFonts w:cstheme="minorHAnsi"/>
        </w:rPr>
      </w:pPr>
    </w:p>
    <w:p w:rsidR="00AD329E" w:rsidRPr="00C43EE4" w:rsidRDefault="00AD329E" w:rsidP="00AD329E">
      <w:pPr>
        <w:rPr>
          <w:rFonts w:cstheme="minorHAnsi"/>
        </w:rPr>
      </w:pPr>
    </w:p>
    <w:p w:rsidR="00AD329E" w:rsidRDefault="00AD329E" w:rsidP="00AD329E">
      <w:pPr>
        <w:rPr>
          <w:rFonts w:cstheme="minorHAnsi"/>
        </w:rPr>
      </w:pPr>
      <w:r w:rsidRPr="00C43EE4">
        <w:rPr>
          <w:rFonts w:cstheme="minorHAnsi"/>
        </w:rPr>
        <w:br w:type="page"/>
      </w:r>
    </w:p>
    <w:p w:rsidR="00AD329E" w:rsidRDefault="00AD329E" w:rsidP="00AD329E">
      <w:pPr>
        <w:rPr>
          <w:rFonts w:cstheme="minorHAnsi"/>
        </w:rPr>
      </w:pPr>
    </w:p>
    <w:p w:rsidR="00AD329E" w:rsidRDefault="00AD329E" w:rsidP="00AD329E">
      <w:pPr>
        <w:rPr>
          <w:rFonts w:cstheme="minorHAnsi"/>
        </w:rPr>
      </w:pPr>
    </w:p>
    <w:p w:rsidR="00AD329E" w:rsidRPr="001C62A3" w:rsidRDefault="00AD329E" w:rsidP="00AD329E">
      <w:pPr>
        <w:pStyle w:val="Ttulo2"/>
      </w:pPr>
      <w:bookmarkStart w:id="64" w:name="_Toc33717155"/>
      <w:bookmarkStart w:id="65" w:name="_Toc44661239"/>
      <w:bookmarkStart w:id="66" w:name="_Toc44663168"/>
      <w:bookmarkStart w:id="67" w:name="_Toc32482597"/>
      <w:bookmarkStart w:id="68" w:name="_Toc44863414"/>
      <w:r w:rsidRPr="001C62A3">
        <w:t>Mejoramiento de los canales y frecuencia de diversas comunicaciones.</w:t>
      </w:r>
      <w:bookmarkEnd w:id="64"/>
      <w:bookmarkEnd w:id="65"/>
      <w:bookmarkEnd w:id="66"/>
      <w:bookmarkEnd w:id="68"/>
      <w:r w:rsidRPr="001C62A3">
        <w:t xml:space="preserve">  </w:t>
      </w:r>
      <w:bookmarkEnd w:id="67"/>
    </w:p>
    <w:p w:rsidR="00AD329E" w:rsidRPr="00BA0C13" w:rsidRDefault="00AD329E" w:rsidP="00AD329E">
      <w:pPr>
        <w:spacing w:after="0" w:line="240" w:lineRule="auto"/>
        <w:jc w:val="both"/>
        <w:rPr>
          <w:rFonts w:cstheme="minorHAnsi"/>
          <w:color w:val="0070C0"/>
        </w:rPr>
      </w:pPr>
    </w:p>
    <w:p w:rsidR="00AD329E" w:rsidRPr="00BA0C13" w:rsidRDefault="00AD329E" w:rsidP="00AD329E">
      <w:pPr>
        <w:jc w:val="both"/>
        <w:rPr>
          <w:rFonts w:cstheme="minorHAnsi"/>
          <w:sz w:val="24"/>
          <w:szCs w:val="24"/>
          <w:highlight w:val="yellow"/>
        </w:rPr>
      </w:pPr>
      <w:r w:rsidRPr="00BA0C13">
        <w:rPr>
          <w:rFonts w:cstheme="minorHAnsi"/>
          <w:sz w:val="24"/>
          <w:szCs w:val="24"/>
        </w:rPr>
        <w:t xml:space="preserve">La Oficina de Comunicaciones y Prensa del Ideam tiene dentro de sus alcances y funciones, como primera medida, la promoción y posicionamiento de la imagen institucional. De ahí se desprenden toda una serie de acciones por tratarse de un proceso estratégico de carácter transversal. Asesora a la alta dirección, lidera y apoya el fortalecimiento de la comunicación interna en el marco de un óptimo clima organizacional. Así mismo, le compete la formulación de estrategias de comunicación externa, relacionamiento con medios de comunicación, sectores productivos y comunidad en general. Tiene a su cargo la estrategia de comunicación digital (redes sociales), el manejo de la identidad visual e imagen corporativa, la política editorial y manejo logístico de eventos institucionales. </w:t>
      </w:r>
      <w:r w:rsidRPr="00BA0C13">
        <w:rPr>
          <w:rFonts w:cstheme="minorHAnsi"/>
          <w:sz w:val="24"/>
          <w:szCs w:val="24"/>
          <w:highlight w:val="yellow"/>
        </w:rPr>
        <w:t xml:space="preserve"> </w:t>
      </w:r>
    </w:p>
    <w:p w:rsidR="00AD329E" w:rsidRPr="00C26217" w:rsidRDefault="00AD329E" w:rsidP="00AD329E">
      <w:pPr>
        <w:jc w:val="both"/>
        <w:rPr>
          <w:rFonts w:cstheme="minorHAnsi"/>
        </w:rPr>
      </w:pPr>
    </w:p>
    <w:p w:rsidR="00AD329E" w:rsidRPr="001C62A3" w:rsidRDefault="00AD329E" w:rsidP="00AD329E">
      <w:pPr>
        <w:pStyle w:val="Ttulo3"/>
      </w:pPr>
      <w:bookmarkStart w:id="69" w:name="_Toc32482598"/>
      <w:bookmarkStart w:id="70" w:name="_Toc33717156"/>
      <w:bookmarkStart w:id="71" w:name="_Toc44661240"/>
      <w:bookmarkStart w:id="72" w:name="_Toc44663169"/>
      <w:r w:rsidRPr="001C62A3">
        <w:t>Video pronóstico</w:t>
      </w:r>
      <w:bookmarkEnd w:id="69"/>
      <w:bookmarkEnd w:id="70"/>
      <w:bookmarkEnd w:id="71"/>
      <w:bookmarkEnd w:id="72"/>
      <w:r w:rsidRPr="001C62A3">
        <w:t xml:space="preserve"> </w:t>
      </w:r>
    </w:p>
    <w:p w:rsidR="00AD329E" w:rsidRPr="004C7B45" w:rsidRDefault="00AD329E" w:rsidP="00AD329E">
      <w:pPr>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Es una herramienta de prevención y divulgación de la gestión institucional, en materia del pronóstico del tiempo y la socialización de las alertas de carácter hidrometeorológico, que permiten mantener informada a la comunidad, a las autoridades y a la opinión pública en general para la oportuna toma de decisiones en los territorios. </w:t>
      </w:r>
    </w:p>
    <w:p w:rsidR="00AD329E" w:rsidRPr="005B4A40" w:rsidRDefault="00AD329E" w:rsidP="00AD329E">
      <w:pPr>
        <w:jc w:val="both"/>
        <w:rPr>
          <w:rFonts w:cstheme="minorHAnsi"/>
        </w:rPr>
      </w:pPr>
      <w:r w:rsidRPr="00BA0C13">
        <w:rPr>
          <w:rFonts w:cstheme="minorHAnsi"/>
          <w:sz w:val="24"/>
          <w:szCs w:val="24"/>
        </w:rPr>
        <w:t xml:space="preserve">Para tal efecto, el Ideam suscribe anualmente con RTVC un contrato para la producción y realización de tres videos diarios durante doce meses, para un total 1095 emisiones. Los videos son transmitidos por el canal de YouTube, redes sociales y página web del Ideam y Canal Institucional. </w:t>
      </w:r>
    </w:p>
    <w:p w:rsidR="00AD329E" w:rsidRDefault="00AD329E" w:rsidP="00AD329E">
      <w:pPr>
        <w:jc w:val="both"/>
        <w:rPr>
          <w:rFonts w:cstheme="minorHAnsi"/>
        </w:rPr>
      </w:pPr>
      <w:r w:rsidRPr="004C7B45">
        <w:rPr>
          <w:rFonts w:cstheme="minorHAnsi"/>
          <w:noProof/>
          <w:lang w:val="es-MX" w:eastAsia="es-MX"/>
        </w:rPr>
        <w:lastRenderedPageBreak/>
        <w:drawing>
          <wp:inline distT="0" distB="0" distL="0" distR="0" wp14:anchorId="0898F062" wp14:editId="6E4AA642">
            <wp:extent cx="5752182" cy="3867150"/>
            <wp:effectExtent l="0" t="0" r="1270" b="0"/>
            <wp:docPr id="10" name="Imagen 10" descr="C:\Users\mphernandez\Documents\2020\Febrero\rt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hernandez\Documents\2020\Febrero\rtv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882" cy="3878377"/>
                    </a:xfrm>
                    <a:prstGeom prst="rect">
                      <a:avLst/>
                    </a:prstGeom>
                    <a:noFill/>
                    <a:ln>
                      <a:noFill/>
                    </a:ln>
                  </pic:spPr>
                </pic:pic>
              </a:graphicData>
            </a:graphic>
          </wp:inline>
        </w:drawing>
      </w:r>
    </w:p>
    <w:p w:rsidR="00AD329E" w:rsidRPr="00295AEA" w:rsidRDefault="00AD329E" w:rsidP="00AD329E">
      <w:pPr>
        <w:jc w:val="both"/>
        <w:rPr>
          <w:rFonts w:cstheme="minorHAnsi"/>
        </w:rPr>
      </w:pPr>
    </w:p>
    <w:p w:rsidR="00AD329E" w:rsidRPr="001C62A3" w:rsidRDefault="00AD329E" w:rsidP="00AD329E">
      <w:pPr>
        <w:pStyle w:val="Ttulo3"/>
      </w:pPr>
      <w:bookmarkStart w:id="73" w:name="_Toc32482599"/>
      <w:bookmarkStart w:id="74" w:name="_Toc33717157"/>
      <w:bookmarkStart w:id="75" w:name="_Toc44661241"/>
      <w:bookmarkStart w:id="76" w:name="_Toc44663170"/>
      <w:r w:rsidRPr="001C62A3">
        <w:t>Redes sociales, eventos y atención a medios de comunicación</w:t>
      </w:r>
      <w:bookmarkEnd w:id="73"/>
      <w:bookmarkEnd w:id="74"/>
      <w:bookmarkEnd w:id="75"/>
      <w:bookmarkEnd w:id="76"/>
      <w:r w:rsidRPr="001C62A3">
        <w:t xml:space="preserve"> </w:t>
      </w:r>
    </w:p>
    <w:p w:rsidR="00AD329E" w:rsidRPr="004C7B45" w:rsidRDefault="00AD329E" w:rsidP="00AD329E">
      <w:pPr>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Tiene por objeto la promoción y posicionamiento de la imagen institucional. Su componente estratégico establece las relaciones con los medios de comunicación, sectores productivos y grupos de interés, así como con la ciudadanía y la opinión pública en general. Por su parte, las redes sociales se constituyen en un canal interactivo que sirve como complemento para la divulgación y comunicación de información y contenidos estratégicos y misionales. </w:t>
      </w:r>
    </w:p>
    <w:p w:rsidR="00AD329E" w:rsidRPr="00BA0C13" w:rsidRDefault="00AD329E" w:rsidP="00AD329E">
      <w:pPr>
        <w:jc w:val="both"/>
        <w:rPr>
          <w:rFonts w:cstheme="minorHAnsi"/>
          <w:sz w:val="24"/>
          <w:szCs w:val="24"/>
        </w:rPr>
      </w:pPr>
      <w:r w:rsidRPr="00BA0C13">
        <w:rPr>
          <w:rFonts w:cstheme="minorHAnsi"/>
          <w:noProof/>
          <w:sz w:val="24"/>
          <w:szCs w:val="24"/>
          <w:lang w:val="es-MX" w:eastAsia="es-MX"/>
        </w:rPr>
        <w:drawing>
          <wp:anchor distT="0" distB="0" distL="114300" distR="114300" simplePos="0" relativeHeight="251660288" behindDoc="0" locked="0" layoutInCell="1" allowOverlap="1" wp14:anchorId="40D916D5" wp14:editId="634DAFBC">
            <wp:simplePos x="0" y="0"/>
            <wp:positionH relativeFrom="margin">
              <wp:align>center</wp:align>
            </wp:positionH>
            <wp:positionV relativeFrom="paragraph">
              <wp:posOffset>156210</wp:posOffset>
            </wp:positionV>
            <wp:extent cx="6710076" cy="927100"/>
            <wp:effectExtent l="0" t="0" r="0" b="6350"/>
            <wp:wrapNone/>
            <wp:docPr id="12" name="Imagen 12" descr="C:\Users\mphernandez\Documents\2020\Febrero\R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hernandez\Documents\2020\Febrero\RRS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0076"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29E" w:rsidRPr="00BA0C13" w:rsidRDefault="00AD329E" w:rsidP="00AD329E">
      <w:pPr>
        <w:jc w:val="both"/>
        <w:rPr>
          <w:rFonts w:cstheme="minorHAnsi"/>
          <w:sz w:val="24"/>
          <w:szCs w:val="24"/>
        </w:rPr>
      </w:pPr>
      <w:r w:rsidRPr="00BA0C13">
        <w:rPr>
          <w:rFonts w:cstheme="minorHAnsi"/>
          <w:sz w:val="24"/>
          <w:szCs w:val="24"/>
        </w:rPr>
        <w:t xml:space="preserve">En la vigencia 2019 se atendieron 576 medios de comunicación. </w:t>
      </w:r>
    </w:p>
    <w:p w:rsidR="00AD329E" w:rsidRPr="00BA0C13" w:rsidRDefault="00AD329E" w:rsidP="00AD329E">
      <w:pPr>
        <w:jc w:val="both"/>
        <w:rPr>
          <w:rFonts w:cstheme="minorHAnsi"/>
          <w:sz w:val="24"/>
          <w:szCs w:val="24"/>
        </w:rPr>
      </w:pPr>
      <w:r w:rsidRPr="00BA0C13">
        <w:rPr>
          <w:rFonts w:cstheme="minorHAnsi"/>
          <w:sz w:val="24"/>
          <w:szCs w:val="24"/>
        </w:rPr>
        <w:t>La información suministrada por el Ideam fue registrada en 915 medios nacionales y regionales.</w:t>
      </w:r>
    </w:p>
    <w:p w:rsidR="00AD329E" w:rsidRPr="00BA0C13" w:rsidRDefault="00AD329E" w:rsidP="00AD329E">
      <w:pPr>
        <w:jc w:val="both"/>
        <w:rPr>
          <w:rFonts w:cstheme="minorHAnsi"/>
          <w:sz w:val="24"/>
          <w:szCs w:val="24"/>
        </w:rPr>
      </w:pPr>
      <w:r w:rsidRPr="00BA0C13">
        <w:rPr>
          <w:rFonts w:cstheme="minorHAnsi"/>
          <w:sz w:val="24"/>
          <w:szCs w:val="24"/>
        </w:rPr>
        <w:t xml:space="preserve">Gestión del espacio para la emisión del pronóstico en Caracol Radio 6:00 a.m. emitido a nivel nacional. </w:t>
      </w:r>
    </w:p>
    <w:p w:rsidR="00AD329E" w:rsidRPr="00BA0C13" w:rsidRDefault="00AD329E" w:rsidP="00AD329E">
      <w:pPr>
        <w:jc w:val="both"/>
        <w:rPr>
          <w:rFonts w:cstheme="minorHAnsi"/>
          <w:sz w:val="24"/>
          <w:szCs w:val="24"/>
        </w:rPr>
      </w:pPr>
      <w:r w:rsidRPr="00BA0C13">
        <w:rPr>
          <w:rFonts w:cstheme="minorHAnsi"/>
          <w:sz w:val="24"/>
          <w:szCs w:val="24"/>
        </w:rPr>
        <w:t xml:space="preserve">Por otra parte, mediante la circular interna número 0011 del 17 de mayo de 2019, firmada y avalada por la Dirección General del Ideam, se creó el “Protocolo de atención a medios de </w:t>
      </w:r>
      <w:r w:rsidRPr="00BA0C13">
        <w:rPr>
          <w:rFonts w:cstheme="minorHAnsi"/>
          <w:sz w:val="24"/>
          <w:szCs w:val="24"/>
        </w:rPr>
        <w:lastRenderedPageBreak/>
        <w:t>comunicación”, cuyo contenido establece las pautas y lineamientos tanto para la autorización y/o delegación de voceros, donde además indica que la Oficina de Comunicaciones es el conducto oficial para la recepción de solicitudes de entrevistas (radiales, prensa, televisión y medios digitales).</w:t>
      </w:r>
    </w:p>
    <w:p w:rsidR="00AD329E" w:rsidRPr="00BA0C13" w:rsidRDefault="00AD329E" w:rsidP="00AD329E">
      <w:pPr>
        <w:jc w:val="both"/>
        <w:rPr>
          <w:rFonts w:cstheme="minorHAnsi"/>
          <w:sz w:val="24"/>
          <w:szCs w:val="24"/>
        </w:rPr>
      </w:pPr>
      <w:r w:rsidRPr="00BA0C13">
        <w:rPr>
          <w:rFonts w:cstheme="minorHAnsi"/>
          <w:sz w:val="24"/>
          <w:szCs w:val="24"/>
        </w:rPr>
        <w:t>A través de la resolución número 0133 del 11 de febrero de 2020, se creó el Comité Editorial y de Comunicaciones del Ideam. Este se constituye en una herramienta de vital importancia para la gestión y toma de decisiones en materia editorial, con el fin de garantizar la calidad de las publicaciones del instituto con base en las normas, pautas y lineamientos de carácter editorial. En este sentido el comité está fundamentado y facultado para lo siguiente:</w:t>
      </w:r>
    </w:p>
    <w:p w:rsidR="00AD329E" w:rsidRPr="00C26217" w:rsidRDefault="00AD329E" w:rsidP="00AD329E">
      <w:pPr>
        <w:jc w:val="both"/>
        <w:rPr>
          <w:rFonts w:cstheme="minorHAnsi"/>
        </w:rPr>
      </w:pPr>
    </w:p>
    <w:p w:rsidR="00AD329E" w:rsidRPr="00BA0C13" w:rsidRDefault="00AD329E" w:rsidP="00AD329E">
      <w:pPr>
        <w:tabs>
          <w:tab w:val="left" w:pos="284"/>
          <w:tab w:val="left" w:pos="426"/>
        </w:tabs>
        <w:jc w:val="both"/>
        <w:rPr>
          <w:rFonts w:cstheme="minorHAnsi"/>
          <w:sz w:val="24"/>
          <w:szCs w:val="24"/>
        </w:rPr>
      </w:pPr>
      <w:r w:rsidRPr="00C26217">
        <w:rPr>
          <w:rFonts w:cstheme="minorHAnsi"/>
        </w:rPr>
        <w:t>•</w:t>
      </w:r>
      <w:r w:rsidRPr="00C26217">
        <w:rPr>
          <w:rFonts w:cstheme="minorHAnsi"/>
        </w:rPr>
        <w:tab/>
      </w:r>
      <w:r w:rsidRPr="00BA0C13">
        <w:rPr>
          <w:rFonts w:cstheme="minorHAnsi"/>
          <w:sz w:val="24"/>
          <w:szCs w:val="24"/>
        </w:rPr>
        <w:t xml:space="preserve">Aprobar la política editorial de publicaciones y comunicaciones. </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Aprobar el plan anual de publicaciones y comunicaciones nacional e internacional.</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 xml:space="preserve">Evaluar y aprobar el cronograma de impresos y publicaciones para cada vigencia. </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 xml:space="preserve">Aprobar formatos que se van a publicar en la web, de carácter técnico – científico. </w:t>
      </w:r>
    </w:p>
    <w:p w:rsidR="00AD329E" w:rsidRPr="00BA0C13" w:rsidRDefault="00AD329E" w:rsidP="00AD329E">
      <w:pPr>
        <w:tabs>
          <w:tab w:val="left" w:pos="284"/>
          <w:tab w:val="left" w:pos="426"/>
        </w:tabs>
        <w:ind w:left="284" w:hanging="284"/>
        <w:jc w:val="both"/>
        <w:rPr>
          <w:rFonts w:cstheme="minorHAnsi"/>
          <w:sz w:val="24"/>
          <w:szCs w:val="24"/>
        </w:rPr>
      </w:pPr>
      <w:r w:rsidRPr="00BA0C13">
        <w:rPr>
          <w:rFonts w:cstheme="minorHAnsi"/>
          <w:sz w:val="24"/>
          <w:szCs w:val="24"/>
        </w:rPr>
        <w:t>•</w:t>
      </w:r>
      <w:r w:rsidRPr="00BA0C13">
        <w:rPr>
          <w:rFonts w:cstheme="minorHAnsi"/>
          <w:sz w:val="24"/>
          <w:szCs w:val="24"/>
        </w:rPr>
        <w:tab/>
        <w:t>Aprobar la promoción, divulgación, distribución y la producción editorial de comunicaciones y publicaciones.</w:t>
      </w:r>
    </w:p>
    <w:p w:rsidR="00AD329E" w:rsidRPr="00C26217" w:rsidRDefault="00AD329E" w:rsidP="00AD329E">
      <w:pPr>
        <w:jc w:val="both"/>
        <w:rPr>
          <w:rFonts w:cstheme="minorHAnsi"/>
        </w:rPr>
      </w:pPr>
      <w:r w:rsidRPr="00BA0C13">
        <w:rPr>
          <w:rFonts w:cstheme="minorHAnsi"/>
          <w:sz w:val="24"/>
          <w:szCs w:val="24"/>
        </w:rPr>
        <w:t>En cuanto a la identidad visual e imagen corporativa, se definen e indican las pautas, normas y lineamientos en materia de imagen de marca institucional, donde se establecen los usos, parámetros y recomendaciones para logotipos, logo símbolos, artes, tipografías y colores, así como los estándares para material promocional, plantillas, cartas, presentaciones, infografías, publicaciones, entre otros.</w:t>
      </w:r>
    </w:p>
    <w:p w:rsidR="00AD329E" w:rsidRPr="001C62A3" w:rsidRDefault="00AD329E" w:rsidP="00AD329E">
      <w:pPr>
        <w:pStyle w:val="Ttulo3"/>
      </w:pPr>
      <w:bookmarkStart w:id="77" w:name="_Toc33717158"/>
      <w:bookmarkStart w:id="78" w:name="_Toc44661242"/>
      <w:bookmarkStart w:id="79" w:name="_Toc44663171"/>
      <w:r w:rsidRPr="001C62A3">
        <w:t>Eventos</w:t>
      </w:r>
      <w:bookmarkEnd w:id="77"/>
      <w:bookmarkEnd w:id="78"/>
      <w:bookmarkEnd w:id="79"/>
      <w:r w:rsidRPr="001C62A3">
        <w:t xml:space="preserve"> </w:t>
      </w:r>
    </w:p>
    <w:p w:rsidR="00AD329E" w:rsidRPr="004C7B45" w:rsidRDefault="00AD329E" w:rsidP="00AD329E">
      <w:pPr>
        <w:spacing w:after="0"/>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Los eventos institucionales hacen parte de la organización logística de actos o certámenes orientados a la entrega o lanzamiento de una publicación, investigación, producto o servicio. Adicionalmente, buscan llegar a diferentes rincones del territorio nacional con el propósito de llevar un mensaje de prevención y recomendaciones para la oportuna toma de decisiones.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Lanzamiento del Estudio Nacional del Agua 2018,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Ciclo de talleres de prevención de huracanes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Bioexpo 2019, Cali</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Ciclo de talleres en la Amazonia y Orinoquia: predicción climática y deforestación</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II Foro Nacional de Variabilidad y Cambio Climático,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Foro Gestión y Gobernanza del Agua, Villavicencio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Exposolar, Medellín</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lastRenderedPageBreak/>
        <w:t>Taller de expertos. Caudal ambiental: insumo para la sostenibilidad de la presentación de los servicios ecosistémicos,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Estudio Nacional de la Degradaciones de Suelos por Salinización en Colombia 2019,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Lanzamiento de la Nueva Generación de Predicciones Climáticas Estacionales (NextGen),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Lanzamiento e inauguración de los radares hidrometeorológicos, San José del Guaviare y Barrancabermeja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Audiencia Pública de Rendición de Cuentas del sector ambiental de Colombia, Bogotá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Lanzamiento plataforma RENARE, Bogotá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Jornadas de restauración ecológica (siembra de árboles), parque La Florida, Bogotá</w:t>
      </w:r>
    </w:p>
    <w:p w:rsidR="00AD329E" w:rsidRDefault="00AD329E" w:rsidP="00AD329E">
      <w:pPr>
        <w:rPr>
          <w:rFonts w:cstheme="minorHAnsi"/>
          <w:noProof/>
          <w:lang w:eastAsia="es-CO"/>
        </w:rPr>
      </w:pPr>
      <w:r>
        <w:rPr>
          <w:rFonts w:cstheme="minorHAnsi"/>
          <w:noProof/>
          <w:lang w:eastAsia="es-CO"/>
        </w:rPr>
        <w:br w:type="page"/>
      </w:r>
    </w:p>
    <w:p w:rsidR="00AD329E" w:rsidRDefault="00AD329E" w:rsidP="00AD329E">
      <w:pPr>
        <w:rPr>
          <w:rFonts w:cstheme="minorHAnsi"/>
          <w:noProof/>
          <w:lang w:eastAsia="es-CO"/>
        </w:rPr>
      </w:pPr>
    </w:p>
    <w:p w:rsidR="00AD329E" w:rsidRDefault="00AD329E" w:rsidP="00AD329E">
      <w:pPr>
        <w:rPr>
          <w:rFonts w:cstheme="minorHAnsi"/>
          <w:noProof/>
          <w:lang w:eastAsia="es-CO"/>
        </w:rPr>
      </w:pPr>
    </w:p>
    <w:p w:rsidR="00AD329E" w:rsidRPr="00322F58" w:rsidRDefault="00AD329E" w:rsidP="00AD329E">
      <w:pPr>
        <w:pStyle w:val="Ttulo2"/>
      </w:pPr>
      <w:bookmarkStart w:id="80" w:name="_Toc33533387"/>
      <w:bookmarkStart w:id="81" w:name="_Toc44663172"/>
      <w:bookmarkStart w:id="82" w:name="_Toc44863415"/>
      <w:r>
        <w:t>Gestión del IDEAM  con recursos</w:t>
      </w:r>
      <w:r w:rsidRPr="00322F58">
        <w:t xml:space="preserve"> de Cooperación Internacional 2019</w:t>
      </w:r>
      <w:bookmarkEnd w:id="80"/>
      <w:bookmarkEnd w:id="81"/>
      <w:bookmarkEnd w:id="82"/>
    </w:p>
    <w:p w:rsidR="00AD329E" w:rsidRPr="00BA0C13" w:rsidRDefault="00AD329E" w:rsidP="00AD329E">
      <w:pPr>
        <w:spacing w:after="0" w:line="240" w:lineRule="auto"/>
        <w:jc w:val="both"/>
        <w:rPr>
          <w:rFonts w:eastAsia="Times New Roman" w:cstheme="minorHAnsi"/>
          <w:color w:val="000000"/>
          <w:lang w:eastAsia="es-CO"/>
        </w:rPr>
      </w:pPr>
    </w:p>
    <w:p w:rsidR="00AD329E" w:rsidRPr="00BA0C13" w:rsidRDefault="00AD329E" w:rsidP="00AD329E">
      <w:pPr>
        <w:spacing w:after="0" w:line="240" w:lineRule="auto"/>
        <w:jc w:val="both"/>
        <w:rPr>
          <w:rFonts w:eastAsia="Times New Roman" w:cstheme="minorHAnsi"/>
          <w:sz w:val="24"/>
          <w:szCs w:val="24"/>
          <w:lang w:eastAsia="es-CO"/>
        </w:rPr>
      </w:pPr>
      <w:r w:rsidRPr="00BA0C13">
        <w:rPr>
          <w:rFonts w:eastAsia="Times New Roman" w:cstheme="minorHAnsi"/>
          <w:color w:val="000000"/>
          <w:lang w:eastAsia="es-CO"/>
        </w:rPr>
        <w:t xml:space="preserve">La Cooperación y los Asuntos Internacionales son un proceso estratégico para la Dirección General del Instituto de acuerdo con el Sistema Integrado de Gestión y la necesidad de ubicar recursos a las investigaciones de misionalidad que tiene el instituto; este proceso es liderado por el Asesor de la Dirección General en Cooperación y Asuntos Internacionales, quien cuenta con dos profesionales que apoyan la gestión de las </w:t>
      </w:r>
      <w:r w:rsidRPr="00BA0C13">
        <w:rPr>
          <w:rFonts w:eastAsia="Times New Roman" w:cstheme="minorHAnsi"/>
          <w:b/>
          <w:bCs/>
          <w:i/>
          <w:iCs/>
          <w:color w:val="000000"/>
          <w:lang w:eastAsia="es-CO"/>
        </w:rPr>
        <w:t>dos funciones principales de Cooperación y Asuntos internacionales</w:t>
      </w:r>
      <w:r w:rsidRPr="00BA0C13">
        <w:rPr>
          <w:rFonts w:eastAsia="Times New Roman" w:cstheme="minorHAnsi"/>
          <w:color w:val="000000"/>
          <w:lang w:eastAsia="es-CO"/>
        </w:rPr>
        <w:t>, con el fin de fortalecer y consolidar la misionalidad del IDEAM.</w:t>
      </w:r>
    </w:p>
    <w:p w:rsidR="00AD329E" w:rsidRPr="00BA0C13" w:rsidRDefault="00AD329E" w:rsidP="00AD329E">
      <w:pPr>
        <w:spacing w:after="0" w:line="240" w:lineRule="auto"/>
        <w:rPr>
          <w:rFonts w:eastAsia="Times New Roman" w:cstheme="minorHAnsi"/>
          <w:sz w:val="24"/>
          <w:szCs w:val="24"/>
          <w:lang w:eastAsia="es-CO"/>
        </w:rPr>
      </w:pPr>
    </w:p>
    <w:p w:rsidR="00AD329E" w:rsidRPr="00BA0C13" w:rsidRDefault="00AD329E" w:rsidP="00AD329E">
      <w:pPr>
        <w:spacing w:after="0" w:line="240" w:lineRule="auto"/>
        <w:jc w:val="both"/>
        <w:rPr>
          <w:rFonts w:eastAsia="Times New Roman" w:cstheme="minorHAnsi"/>
          <w:color w:val="000000"/>
          <w:lang w:eastAsia="es-CO"/>
        </w:rPr>
      </w:pPr>
      <w:r w:rsidRPr="00BA0C13">
        <w:rPr>
          <w:rFonts w:eastAsia="Times New Roman" w:cstheme="minorHAnsi"/>
          <w:color w:val="000000"/>
          <w:lang w:eastAsia="es-CO"/>
        </w:rPr>
        <w:t>La primera función es dirigir las</w:t>
      </w:r>
      <w:r w:rsidRPr="00BA0C13">
        <w:rPr>
          <w:rFonts w:eastAsia="Times New Roman" w:cstheme="minorHAnsi"/>
          <w:i/>
          <w:iCs/>
          <w:color w:val="000000"/>
          <w:lang w:eastAsia="es-CO"/>
        </w:rPr>
        <w:t xml:space="preserve"> </w:t>
      </w:r>
      <w:r w:rsidRPr="00BA0C13">
        <w:rPr>
          <w:rFonts w:eastAsia="Times New Roman" w:cstheme="minorHAnsi"/>
          <w:b/>
          <w:bCs/>
          <w:i/>
          <w:iCs/>
          <w:color w:val="000000"/>
          <w:lang w:eastAsia="es-CO"/>
        </w:rPr>
        <w:t>relaciones internacionales</w:t>
      </w:r>
      <w:r w:rsidRPr="00BA0C13">
        <w:rPr>
          <w:rFonts w:eastAsia="Times New Roman" w:cstheme="minorHAnsi"/>
          <w:i/>
          <w:iCs/>
          <w:color w:val="000000"/>
          <w:lang w:eastAsia="es-CO"/>
        </w:rPr>
        <w:t xml:space="preserve"> </w:t>
      </w:r>
      <w:r w:rsidRPr="00BA0C13">
        <w:rPr>
          <w:rFonts w:eastAsia="Times New Roman" w:cstheme="minorHAnsi"/>
          <w:color w:val="000000"/>
          <w:lang w:eastAsia="es-CO"/>
        </w:rPr>
        <w:t xml:space="preserve">estratégicas para el fortalecimiento de los vínculos del Instituto con gobiernos, organismos, socios, donantes, agencias e instituciones educativas internacionales. </w:t>
      </w:r>
    </w:p>
    <w:p w:rsidR="00AD329E" w:rsidRPr="00BA0C13" w:rsidRDefault="00AD329E" w:rsidP="00AD329E">
      <w:pPr>
        <w:spacing w:after="0" w:line="240" w:lineRule="auto"/>
        <w:jc w:val="both"/>
        <w:rPr>
          <w:rFonts w:eastAsia="Times New Roman" w:cstheme="minorHAnsi"/>
          <w:color w:val="000000"/>
          <w:lang w:eastAsia="es-CO"/>
        </w:rPr>
      </w:pPr>
    </w:p>
    <w:p w:rsidR="00AD329E" w:rsidRPr="00BA0C13" w:rsidRDefault="00AD329E" w:rsidP="00AD329E">
      <w:pPr>
        <w:spacing w:after="0" w:line="240" w:lineRule="auto"/>
        <w:jc w:val="both"/>
        <w:rPr>
          <w:rFonts w:eastAsia="Times New Roman" w:cstheme="minorHAnsi"/>
          <w:color w:val="000000"/>
          <w:lang w:eastAsia="es-CO"/>
        </w:rPr>
      </w:pPr>
      <w:r w:rsidRPr="00BA0C13">
        <w:rPr>
          <w:rFonts w:eastAsia="Times New Roman" w:cstheme="minorHAnsi"/>
          <w:color w:val="000000"/>
          <w:lang w:eastAsia="es-CO"/>
        </w:rPr>
        <w:t>La</w:t>
      </w:r>
      <w:r w:rsidRPr="00BA0C13">
        <w:rPr>
          <w:rFonts w:eastAsia="Times New Roman" w:cstheme="minorHAnsi"/>
          <w:i/>
          <w:iCs/>
          <w:color w:val="000000"/>
          <w:lang w:eastAsia="es-CO"/>
        </w:rPr>
        <w:t xml:space="preserve"> </w:t>
      </w:r>
      <w:r w:rsidRPr="00BA0C13">
        <w:rPr>
          <w:rFonts w:eastAsia="Times New Roman" w:cstheme="minorHAnsi"/>
          <w:color w:val="000000"/>
          <w:lang w:eastAsia="es-CO"/>
        </w:rPr>
        <w:t>segunda está relacionada con i</w:t>
      </w:r>
      <w:r w:rsidRPr="00BA0C13">
        <w:rPr>
          <w:rFonts w:eastAsia="Times New Roman" w:cstheme="minorHAnsi"/>
          <w:i/>
          <w:iCs/>
          <w:color w:val="000000"/>
          <w:lang w:eastAsia="es-CO"/>
        </w:rPr>
        <w:t xml:space="preserve">dentificar, formular y negociar programas y proyectos de </w:t>
      </w:r>
      <w:r w:rsidRPr="00BA0C13">
        <w:rPr>
          <w:rFonts w:eastAsia="Times New Roman" w:cstheme="minorHAnsi"/>
          <w:b/>
          <w:bCs/>
          <w:i/>
          <w:iCs/>
          <w:color w:val="000000"/>
          <w:lang w:eastAsia="es-CO"/>
        </w:rPr>
        <w:t>cooperación internaciona</w:t>
      </w:r>
      <w:r w:rsidRPr="00BA0C13">
        <w:rPr>
          <w:rFonts w:eastAsia="Times New Roman" w:cstheme="minorHAnsi"/>
          <w:i/>
          <w:iCs/>
          <w:color w:val="000000"/>
          <w:lang w:eastAsia="es-CO"/>
        </w:rPr>
        <w:t xml:space="preserve">l, </w:t>
      </w:r>
      <w:r w:rsidRPr="00BA0C13">
        <w:rPr>
          <w:rFonts w:eastAsia="Times New Roman" w:cstheme="minorHAnsi"/>
          <w:color w:val="000000"/>
          <w:lang w:eastAsia="es-CO"/>
        </w:rPr>
        <w:t>con el propósito de acceder a recursos de asistencia técnica o financiera por parte de gobiernos, organismos, socios, donantes, agencias e instituciones educativas internacionales. </w:t>
      </w:r>
    </w:p>
    <w:p w:rsidR="00AD329E" w:rsidRPr="00BA0C13" w:rsidRDefault="00AD329E" w:rsidP="00AD329E">
      <w:pPr>
        <w:spacing w:line="240" w:lineRule="auto"/>
        <w:jc w:val="both"/>
        <w:rPr>
          <w:rFonts w:eastAsia="Times New Roman" w:cstheme="minorHAnsi"/>
          <w:color w:val="000000"/>
          <w:lang w:eastAsia="es-CO"/>
        </w:rPr>
      </w:pP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El IDEAM cuenta actualmente con iniciativas de cooperación y asuntos internacionales en: </w:t>
      </w:r>
      <w:r w:rsidRPr="00BA0C13">
        <w:rPr>
          <w:rFonts w:eastAsia="Times New Roman" w:cstheme="minorHAnsi"/>
          <w:b/>
          <w:bCs/>
          <w:color w:val="000000"/>
          <w:lang w:eastAsia="es-CO"/>
        </w:rPr>
        <w:t>Norte América</w:t>
      </w:r>
      <w:r w:rsidRPr="00BA0C13">
        <w:rPr>
          <w:rFonts w:eastAsia="Times New Roman" w:cstheme="minorHAnsi"/>
          <w:color w:val="000000"/>
          <w:lang w:eastAsia="es-CO"/>
        </w:rPr>
        <w:t xml:space="preserve"> (Estados Unidos de América y Canadá), </w:t>
      </w:r>
      <w:r w:rsidRPr="00BA0C13">
        <w:rPr>
          <w:rFonts w:eastAsia="Times New Roman" w:cstheme="minorHAnsi"/>
          <w:b/>
          <w:bCs/>
          <w:color w:val="000000"/>
          <w:lang w:eastAsia="es-CO"/>
        </w:rPr>
        <w:t>Centroamérica</w:t>
      </w:r>
      <w:r w:rsidRPr="00BA0C13">
        <w:rPr>
          <w:rFonts w:eastAsia="Times New Roman" w:cstheme="minorHAnsi"/>
          <w:color w:val="000000"/>
          <w:lang w:eastAsia="es-CO"/>
        </w:rPr>
        <w:t xml:space="preserve"> (Aruba, Curazao y Cuba), </w:t>
      </w:r>
      <w:r w:rsidRPr="00BA0C13">
        <w:rPr>
          <w:rFonts w:eastAsia="Times New Roman" w:cstheme="minorHAnsi"/>
          <w:b/>
          <w:bCs/>
          <w:color w:val="000000"/>
          <w:lang w:eastAsia="es-CO"/>
        </w:rPr>
        <w:t>Sur</w:t>
      </w:r>
      <w:r w:rsidRPr="00BA0C13">
        <w:rPr>
          <w:rFonts w:eastAsia="Times New Roman" w:cstheme="minorHAnsi"/>
          <w:color w:val="000000"/>
          <w:lang w:eastAsia="es-CO"/>
        </w:rPr>
        <w:t xml:space="preserve"> </w:t>
      </w:r>
      <w:r w:rsidRPr="00BA0C13">
        <w:rPr>
          <w:rFonts w:eastAsia="Times New Roman" w:cstheme="minorHAnsi"/>
          <w:b/>
          <w:bCs/>
          <w:color w:val="000000"/>
          <w:lang w:eastAsia="es-CO"/>
        </w:rPr>
        <w:t>América</w:t>
      </w:r>
      <w:r w:rsidRPr="00BA0C13">
        <w:rPr>
          <w:rFonts w:eastAsia="Times New Roman" w:cstheme="minorHAnsi"/>
          <w:color w:val="000000"/>
          <w:lang w:eastAsia="es-CO"/>
        </w:rPr>
        <w:t xml:space="preserve"> (Uruguay, Chile, Ecuador, Perú, Brasil y Argentina), </w:t>
      </w:r>
      <w:r w:rsidRPr="00BA0C13">
        <w:rPr>
          <w:rFonts w:eastAsia="Times New Roman" w:cstheme="minorHAnsi"/>
          <w:b/>
          <w:bCs/>
          <w:color w:val="000000"/>
          <w:lang w:eastAsia="es-CO"/>
        </w:rPr>
        <w:t>Europa</w:t>
      </w:r>
      <w:r w:rsidRPr="00BA0C13">
        <w:rPr>
          <w:rFonts w:eastAsia="Times New Roman" w:cstheme="minorHAnsi"/>
          <w:color w:val="000000"/>
          <w:lang w:eastAsia="es-CO"/>
        </w:rPr>
        <w:t xml:space="preserve"> (Unión Europea y especialmente Suiza, Suecia, Alemania, Francia, Finlandia, España, Noruega, Holanda, República Checa y el Reino Unido) y </w:t>
      </w:r>
      <w:r w:rsidRPr="00BA0C13">
        <w:rPr>
          <w:rFonts w:eastAsia="Times New Roman" w:cstheme="minorHAnsi"/>
          <w:b/>
          <w:bCs/>
          <w:color w:val="000000"/>
          <w:lang w:eastAsia="es-CO"/>
        </w:rPr>
        <w:t>Asia</w:t>
      </w:r>
      <w:r w:rsidRPr="00BA0C13">
        <w:rPr>
          <w:rFonts w:eastAsia="Times New Roman" w:cstheme="minorHAnsi"/>
          <w:color w:val="000000"/>
          <w:lang w:eastAsia="es-CO"/>
        </w:rPr>
        <w:t xml:space="preserve"> (Corea, Japón y China).</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El instituto es socio estratégico en la ejecución de proyectos con el Banco Mundial (BM), el Banco Interamericano de Desarrollo (BID), el Banco de Desarrollo de América Latina (CAF), Organizaciones de Naciones Unidas (PNUD, FAO, entre otras), el Fondo Verde del Clima (FVC), el Fondo para la Acción Ambiental y la Niñez (Fondo Acción), el Fondo Colombia en Paz, el Fondo Colombia Sostenible, el Fondo para el Medio Ambiente Mundial (GEF, por sus siglas en inglés), entre otros.  </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Así mismo participa en los espacios estratégicos regionales e internacionales de colaboración con:</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Organización del Tratado de Cooperación Amazónica (OTCA)</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Centro del Agua del Trópico Húmedo para América Latina y el Caribe (CATHALAC)</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Centro Internacional para la Investigación del Fenómeno de El Niño (CIIFEN)</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del Grupo de Observaciones de la Tierra (GEO, por sus siglas en inglés)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Punto focal del Instituto Interamericano para la Investigación del Cambio Global (IAI)</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del Grupo Intergubernamental de Expertos sobre el Cambio Climático (IPCC)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Punto focal de la Organización Mundial Meteorológica (OMM)</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 la Convención de las Naciones Unidas de Lucha contra la Desertificación (UNCCD)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Programa Hidrológico Intergubernamental (PHI - UNESCO)</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Convención Marco de las Naciones Unidas sobre Cambio Climático (CMNUCC)</w:t>
      </w:r>
    </w:p>
    <w:p w:rsidR="00AD329E" w:rsidRPr="00BA0C13" w:rsidRDefault="00AD329E" w:rsidP="00AD329E">
      <w:pPr>
        <w:spacing w:line="240" w:lineRule="auto"/>
        <w:jc w:val="center"/>
        <w:rPr>
          <w:rFonts w:eastAsia="Times New Roman" w:cstheme="minorHAnsi"/>
          <w:color w:val="000000"/>
          <w:lang w:eastAsia="es-CO"/>
        </w:rPr>
      </w:pPr>
    </w:p>
    <w:p w:rsidR="00AD329E" w:rsidRPr="00BA0C13" w:rsidRDefault="00AD329E" w:rsidP="00AD329E">
      <w:pPr>
        <w:spacing w:line="240" w:lineRule="auto"/>
        <w:jc w:val="both"/>
        <w:rPr>
          <w:rFonts w:eastAsia="Times New Roman" w:cstheme="minorHAnsi"/>
          <w:sz w:val="24"/>
          <w:szCs w:val="24"/>
          <w:lang w:eastAsia="es-CO"/>
        </w:rPr>
      </w:pPr>
      <w:r w:rsidRPr="00BA0C13">
        <w:rPr>
          <w:rFonts w:eastAsia="Times New Roman" w:cstheme="minorHAnsi"/>
          <w:color w:val="000000"/>
          <w:lang w:eastAsia="es-CO"/>
        </w:rPr>
        <w:lastRenderedPageBreak/>
        <w:t>Durante el 2019 se trabajó articuladamente con diferentes entidades e instancias nacionales, como el Comité de Gestión Financiera del SISCLIMA, la Comisión Colombiana del Espacio, la Dirección Nacional de Estadística (DANE), la Agencia Nacional de Licencias Ambientales (ANLA), el Departamento Nacional de Planeación (DNP), el Ministerio de Hacienda (Fondo Adaptación), el Ministerio de Agricultura, el Instituto Nacional de Vías (INVIAS), el Fondo para el Financiamiento del Sector Agropecuario  (FINAGRO), la Unidad Nacional para la Gestión del Riesgo de Desastres (UNGRD) y las entidades que hacen parte del Sistema Nacional Ambiental (SINA), todo lo anterior en coordinación con el Ministerio de Ambiente y Desarrollo Sostenible (Minambiente), en especial con la Oficina de Asuntos Internacionales. Se destaca también la labor con los gobiernos regionales y alcaldes locales en todo el país, que hacen posible la implementación de los proyectos de cooperación internacional en los territorios.</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Desde el 2015 y hasta la fecha se ha visto una tendencia de aumento en el número de iniciativas y proyectos con recursos de cooperación internacional. Desde el 2013 se han implementado más de 50 iniciativas internacionales, algunas de las cuales están en curso. Se está adelantando un proceso de gestión del conocimiento desde el área para comprender las perspectivas y prioridades que impulsaron estas iniciativas, obteniendo así un mapeo del comportamiento y la cultura organizacional del instituto.  El 2019 cerró con 40 iniciativas que sumadas superan el monto de USD $7.000.000 y por concepto de donacion</w:t>
      </w:r>
      <w:r w:rsidR="003E23AF">
        <w:rPr>
          <w:rFonts w:eastAsia="Times New Roman" w:cstheme="minorHAnsi"/>
          <w:color w:val="000000"/>
          <w:lang w:eastAsia="es-CO"/>
        </w:rPr>
        <w:t>es más de $600.000.000 de pesos</w:t>
      </w:r>
      <w:r w:rsidRPr="00BA0C13">
        <w:rPr>
          <w:rFonts w:eastAsia="Times New Roman" w:cstheme="minorHAnsi"/>
          <w:color w:val="000000"/>
          <w:lang w:eastAsia="es-CO"/>
        </w:rPr>
        <w:t>.</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Los componentes de los proyectos en ejecución son definidos a través de los Planes Operativos Anuales (POA), Project Document Template (Prodocs), Project Identification Form (PIF), Memorandos de Entendimiento (MOU), Acuerdos, Cartas de Intención, entre otros. Algunos de estos no implican asignación de recursos, pero sí amplia participación de investigadores y técnicos.  </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La gestión de recursos de cooperación internacional en el instituto se puede comprender como el medio de fortalecimiento institucional para generar conocimiento que permite generar relaciones a largo plazo que aumenten las capacidades y fortalezcan a su planta de personal y la misión del instituto. Es relevante anotar que los recursos económicos en ningún caso son administrados por el IDEAM directamente. De ahí la relevancia de la articulación con agentes externos, nacionales e internacionales para el desarrollo conjunto de proyectos y la ejecución de recursos. El fortalecimiento de capacidades y la generación de nuevo conocimiento en temas misionales también se ven beneficiados por la cooperación internacional. </w:t>
      </w:r>
    </w:p>
    <w:p w:rsidR="00BD63B0" w:rsidRDefault="00BD63B0">
      <w:pPr>
        <w:rPr>
          <w:lang w:eastAsia="es-CO"/>
        </w:rPr>
      </w:pPr>
      <w:r>
        <w:rPr>
          <w:lang w:eastAsia="es-CO"/>
        </w:rPr>
        <w:br w:type="page"/>
      </w:r>
    </w:p>
    <w:p w:rsidR="00BD63B0" w:rsidRPr="00BA0C13" w:rsidRDefault="00BD63B0" w:rsidP="00BD63B0">
      <w:pPr>
        <w:jc w:val="center"/>
        <w:rPr>
          <w:lang w:eastAsia="es-CO"/>
        </w:rPr>
      </w:pPr>
      <w:r w:rsidRPr="00BA0C13">
        <w:rPr>
          <w:lang w:eastAsia="es-CO"/>
        </w:rPr>
        <w:lastRenderedPageBreak/>
        <w:t>Diagrama de información de iniciativas resumido para el año 2019.</w:t>
      </w:r>
    </w:p>
    <w:p w:rsidR="00AD329E" w:rsidRPr="00BA0C13" w:rsidRDefault="00AD329E" w:rsidP="00AD329E">
      <w:pPr>
        <w:spacing w:after="0" w:line="240" w:lineRule="auto"/>
        <w:jc w:val="center"/>
        <w:rPr>
          <w:rFonts w:eastAsia="Times New Roman" w:cstheme="minorHAnsi"/>
          <w:color w:val="000000"/>
          <w:lang w:eastAsia="es-CO"/>
        </w:rPr>
      </w:pPr>
      <w:r w:rsidRPr="004C7B45">
        <w:rPr>
          <w:rFonts w:cstheme="minorHAnsi"/>
          <w:noProof/>
          <w:lang w:val="es-MX" w:eastAsia="es-MX"/>
        </w:rPr>
        <w:drawing>
          <wp:inline distT="0" distB="0" distL="0" distR="0" wp14:anchorId="365BAEA4" wp14:editId="7647A044">
            <wp:extent cx="3444240" cy="2552700"/>
            <wp:effectExtent l="0" t="0" r="3810" b="0"/>
            <wp:docPr id="2071" name="Imagen 2071" descr="https://lh3.googleusercontent.com/l6WyZI3Ad15D4VB_EFmwXGenbqP8FuLpYgLwgVlhOkuqgOqCzFI8zsskaRqE2c4D0y3bk2Ii1se1ZWUBsz3EeClGt5XPZuegzU9CDa3m3eXgMODeapU05Xtu6bnNtw"/>
            <wp:cNvGraphicFramePr/>
            <a:graphic xmlns:a="http://schemas.openxmlformats.org/drawingml/2006/main">
              <a:graphicData uri="http://schemas.openxmlformats.org/drawingml/2006/picture">
                <pic:pic xmlns:pic="http://schemas.openxmlformats.org/drawingml/2006/picture">
                  <pic:nvPicPr>
                    <pic:cNvPr id="12" name="Imagen 12" descr="https://lh3.googleusercontent.com/l6WyZI3Ad15D4VB_EFmwXGenbqP8FuLpYgLwgVlhOkuqgOqCzFI8zsskaRqE2c4D0y3bk2Ii1se1ZWUBsz3EeClGt5XPZuegzU9CDa3m3eXgMODeapU05Xtu6bnNtw"/>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4240" cy="2552700"/>
                    </a:xfrm>
                    <a:prstGeom prst="rect">
                      <a:avLst/>
                    </a:prstGeom>
                    <a:noFill/>
                    <a:ln>
                      <a:noFill/>
                    </a:ln>
                  </pic:spPr>
                </pic:pic>
              </a:graphicData>
            </a:graphic>
          </wp:inline>
        </w:drawing>
      </w:r>
    </w:p>
    <w:p w:rsidR="00AD329E" w:rsidRPr="004C7B45" w:rsidRDefault="00AD329E" w:rsidP="00AD329E">
      <w:pPr>
        <w:rPr>
          <w:rFonts w:cstheme="minorHAnsi"/>
          <w:noProof/>
          <w:lang w:eastAsia="es-CO"/>
        </w:rPr>
      </w:pPr>
    </w:p>
    <w:p w:rsidR="00AD329E" w:rsidRPr="00322F58" w:rsidRDefault="00AD329E" w:rsidP="00AD329E">
      <w:pPr>
        <w:pStyle w:val="Ttulo3"/>
      </w:pPr>
      <w:bookmarkStart w:id="83" w:name="_Toc33533388"/>
      <w:bookmarkStart w:id="84" w:name="_Toc44663173"/>
      <w:r w:rsidRPr="00322F58">
        <w:t>Principales Resultados Identificados de los Proyectos</w:t>
      </w:r>
      <w:bookmarkEnd w:id="83"/>
      <w:bookmarkEnd w:id="84"/>
      <w:r w:rsidRPr="00322F58">
        <w:t xml:space="preserve"> </w:t>
      </w:r>
    </w:p>
    <w:p w:rsidR="00AD329E" w:rsidRPr="00BA0C13" w:rsidRDefault="00AD329E" w:rsidP="00AD329E">
      <w:pPr>
        <w:pStyle w:val="Descripcin"/>
        <w:tabs>
          <w:tab w:val="left" w:pos="524"/>
        </w:tabs>
        <w:rPr>
          <w:rFonts w:cstheme="minorHAnsi"/>
        </w:rPr>
      </w:pPr>
      <w:r w:rsidRPr="00BA0C13">
        <w:rPr>
          <w:rFonts w:cstheme="minorHAnsi"/>
        </w:rPr>
        <w:tab/>
      </w:r>
    </w:p>
    <w:p w:rsidR="00AD329E" w:rsidRPr="00BA0C13" w:rsidRDefault="00AD329E" w:rsidP="00AD329E">
      <w:pPr>
        <w:jc w:val="both"/>
        <w:rPr>
          <w:rFonts w:cstheme="minorHAnsi"/>
        </w:rPr>
      </w:pPr>
      <w:r w:rsidRPr="00BA0C13">
        <w:rPr>
          <w:rFonts w:cstheme="minorHAnsi"/>
        </w:rPr>
        <w:t xml:space="preserve">A continuación, se presenta la </w:t>
      </w:r>
      <w:r w:rsidR="00E07E46">
        <w:rPr>
          <w:rFonts w:cstheme="minorHAnsi"/>
        </w:rPr>
        <w:fldChar w:fldCharType="begin"/>
      </w:r>
      <w:r w:rsidR="00E07E46">
        <w:rPr>
          <w:rFonts w:cstheme="minorHAnsi"/>
        </w:rPr>
        <w:instrText xml:space="preserve"> REF _Ref44862956 \h </w:instrText>
      </w:r>
      <w:r w:rsidR="00E07E46">
        <w:rPr>
          <w:rFonts w:cstheme="minorHAnsi"/>
        </w:rPr>
      </w:r>
      <w:r w:rsidR="00E07E46">
        <w:rPr>
          <w:rFonts w:cstheme="minorHAnsi"/>
        </w:rPr>
        <w:fldChar w:fldCharType="separate"/>
      </w:r>
      <w:r w:rsidR="00E07E46">
        <w:t xml:space="preserve">Tabla </w:t>
      </w:r>
      <w:r w:rsidR="00E07E46">
        <w:rPr>
          <w:noProof/>
        </w:rPr>
        <w:t>1</w:t>
      </w:r>
      <w:r w:rsidR="00E07E46">
        <w:noBreakHyphen/>
      </w:r>
      <w:r w:rsidR="00E07E46">
        <w:rPr>
          <w:noProof/>
        </w:rPr>
        <w:t>4</w:t>
      </w:r>
      <w:r w:rsidR="00E07E46">
        <w:rPr>
          <w:rFonts w:cstheme="minorHAnsi"/>
        </w:rPr>
        <w:fldChar w:fldCharType="end"/>
      </w:r>
      <w:r w:rsidRPr="00BA0C13">
        <w:rPr>
          <w:rFonts w:cstheme="minorHAnsi"/>
        </w:rPr>
        <w:t xml:space="preserve"> con detalle de los resultados identificados de los proyectos implementados en el 2019:</w:t>
      </w:r>
    </w:p>
    <w:p w:rsidR="00AD329E" w:rsidRDefault="00E07E46" w:rsidP="00E07E46">
      <w:pPr>
        <w:pStyle w:val="Descripcin"/>
        <w:keepNext/>
      </w:pPr>
      <w:bookmarkStart w:id="85" w:name="_Ref44862956"/>
      <w:r>
        <w:t xml:space="preserve">Tabla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Tabla \* ARABIC \s 1 </w:instrText>
      </w:r>
      <w:r>
        <w:fldChar w:fldCharType="separate"/>
      </w:r>
      <w:r>
        <w:rPr>
          <w:noProof/>
        </w:rPr>
        <w:t>4</w:t>
      </w:r>
      <w:r>
        <w:fldChar w:fldCharType="end"/>
      </w:r>
      <w:bookmarkEnd w:id="85"/>
      <w:r>
        <w:t xml:space="preserve">: </w:t>
      </w:r>
      <w:r w:rsidR="00AD329E" w:rsidRPr="00BA0C13">
        <w:rPr>
          <w:i w:val="0"/>
          <w:iCs w:val="0"/>
        </w:rPr>
        <w:t xml:space="preserve">Identificación de proyectos con recursos de cooperación internacional </w:t>
      </w:r>
    </w:p>
    <w:tbl>
      <w:tblPr>
        <w:tblW w:w="8822" w:type="dxa"/>
        <w:tblCellMar>
          <w:left w:w="0" w:type="dxa"/>
          <w:right w:w="0" w:type="dxa"/>
        </w:tblCellMar>
        <w:tblLook w:val="04A0" w:firstRow="1" w:lastRow="0" w:firstColumn="1" w:lastColumn="0" w:noHBand="0" w:noVBand="1"/>
      </w:tblPr>
      <w:tblGrid>
        <w:gridCol w:w="3953"/>
        <w:gridCol w:w="4869"/>
      </w:tblGrid>
      <w:tr w:rsidR="00AD329E" w:rsidRPr="00322F58"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CCCCCC"/>
            <w:tcMar>
              <w:top w:w="0" w:type="dxa"/>
              <w:left w:w="45" w:type="dxa"/>
              <w:bottom w:w="0" w:type="dxa"/>
              <w:right w:w="45" w:type="dxa"/>
            </w:tcMar>
            <w:vAlign w:val="center"/>
            <w:hideMark/>
          </w:tcPr>
          <w:p w:rsidR="00AD329E" w:rsidRPr="00322F58" w:rsidRDefault="00AD329E" w:rsidP="006C1AB3">
            <w:pPr>
              <w:spacing w:after="0" w:line="240" w:lineRule="auto"/>
              <w:rPr>
                <w:rFonts w:eastAsia="Times New Roman" w:cstheme="minorHAnsi"/>
                <w:bCs/>
                <w:color w:val="000000"/>
                <w:sz w:val="18"/>
                <w:szCs w:val="18"/>
                <w:lang w:eastAsia="es-CO"/>
              </w:rPr>
            </w:pPr>
            <w:r w:rsidRPr="00322F58">
              <w:rPr>
                <w:rFonts w:eastAsia="Times New Roman" w:cstheme="minorHAnsi"/>
                <w:bCs/>
                <w:color w:val="000000"/>
                <w:sz w:val="18"/>
                <w:szCs w:val="18"/>
                <w:lang w:eastAsia="es-CO"/>
              </w:rPr>
              <w:t>Nombre proyecto</w:t>
            </w:r>
          </w:p>
        </w:tc>
        <w:tc>
          <w:tcPr>
            <w:tcW w:w="0" w:type="auto"/>
            <w:tcBorders>
              <w:top w:val="single" w:sz="6" w:space="0" w:color="CCCCCC"/>
              <w:left w:val="single" w:sz="6" w:space="0" w:color="CCCCCC"/>
              <w:bottom w:val="single" w:sz="6" w:space="0" w:color="000000"/>
              <w:right w:val="single" w:sz="6" w:space="0" w:color="000000"/>
            </w:tcBorders>
            <w:shd w:val="clear" w:color="auto" w:fill="CCCCCC"/>
            <w:tcMar>
              <w:top w:w="0" w:type="dxa"/>
              <w:left w:w="45" w:type="dxa"/>
              <w:bottom w:w="0" w:type="dxa"/>
              <w:right w:w="45" w:type="dxa"/>
            </w:tcMar>
            <w:vAlign w:val="center"/>
            <w:hideMark/>
          </w:tcPr>
          <w:p w:rsidR="00AD329E" w:rsidRPr="00322F58" w:rsidRDefault="00AD329E" w:rsidP="006C1AB3">
            <w:pPr>
              <w:spacing w:after="0" w:line="240" w:lineRule="auto"/>
              <w:rPr>
                <w:rFonts w:eastAsia="Times New Roman" w:cstheme="minorHAnsi"/>
                <w:bCs/>
                <w:color w:val="000000"/>
                <w:sz w:val="18"/>
                <w:szCs w:val="18"/>
                <w:lang w:eastAsia="es-CO"/>
              </w:rPr>
            </w:pPr>
            <w:r w:rsidRPr="00322F58">
              <w:rPr>
                <w:rFonts w:eastAsia="Times New Roman" w:cstheme="minorHAnsi"/>
                <w:bCs/>
                <w:color w:val="000000"/>
                <w:sz w:val="18"/>
                <w:szCs w:val="18"/>
                <w:lang w:eastAsia="es-CO"/>
              </w:rPr>
              <w:t>Resultados esperados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Desarrollo de Paisajes Sostenibles Bajos en Carbono de la Orinoquia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Aunar esfuerzos técnicos y administrativos intersectoriales para la implementación del Proyecto de Desarrollo Sostenible Bajo en Carbono en la Región de Orinoquía colombiana a cargo del Ministerio de Agricultura y Desarrollo Rural, y que busca mejorar las condiciones habilitantes para el manejo de modelos de paisajes sostenibles y bajos en carbono en la región de la Orinoquia.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Innovaciones en la gestión del riesgo agroclimático en el país mediante la implementación en IDEAM de predicciones de sequía y/o excesos hídricos para sistemas agropecuarios priorizados, a partir de predicciones climáticas estacionales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Desarrollar e implementar en IDEAM un nuevo sistema de predicciones agroclimáticas de deficiencias y/o excesos hídricos para el sector agropecuario nacional en escalas locales, a partir de predicciones climáticas estacionales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Fortalecimiento de los sistemas nacionales y regional de monitoreo y gestión de riesgos de la sequía e inundaciones en un contexto de cambio climático y desertificación en los países andinos.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Reducir los impactos sociales y económicos asociados a las inundaciones y sequías mediante el fortalecimiento de capacidades y la articulación de las instituciones regionales, nacionales y locales involucradas en la gestión del riesgo de sequías e inundaciones en los países del oeste de Sudamérica.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Programa de Preparación para la Adaptación Nacional al Cambio Climático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Apoyar al gobierno nacional a iniciar la fase de implementación del PNACC con el fin de construir una economía resiliente y la realización de acciones de adaptación que permitan avanzar en el cumplimiento de la Contribución Nacional Determinada (NDC) en el marco del Acuerdo de Paris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Pago por Resultados REDD+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IDEAM hace parte de comité de seguimiento:</w:t>
            </w:r>
            <w:r w:rsidRPr="00BA0C13">
              <w:rPr>
                <w:rFonts w:eastAsia="Times New Roman" w:cstheme="minorHAnsi"/>
                <w:color w:val="000000"/>
                <w:sz w:val="18"/>
                <w:szCs w:val="18"/>
                <w:lang w:eastAsia="es-CO"/>
              </w:rPr>
              <w:br/>
              <w:t xml:space="preserve">Reducir deforestación a través del impulso de una economía forestal mediante la implementación de las medidas y acciones consignadas en la ENREDD+, las bases y Ley del PND 2018-2022 y </w:t>
            </w:r>
            <w:r w:rsidRPr="00BA0C13">
              <w:rPr>
                <w:rFonts w:eastAsia="Times New Roman" w:cstheme="minorHAnsi"/>
                <w:color w:val="000000"/>
                <w:sz w:val="18"/>
                <w:szCs w:val="18"/>
                <w:lang w:eastAsia="es-CO"/>
              </w:rPr>
              <w:lastRenderedPageBreak/>
              <w:t>sus líneas de Legalidad, Economía forestal, Tenencia de la tierra, y Monitoreo permanente.</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lastRenderedPageBreak/>
              <w:t>Financiamiento Adicional REDD+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apoyo 2018-2020 estará dirigido a acciones de implementación temprana de REDD+ y no a la preparación.</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Mojana Clima y Vida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Reducir la vulnerabilidad al cambio climático de la población rural en once municipios de La Mojana.</w:t>
            </w:r>
            <w:r w:rsidRPr="00BA0C13">
              <w:rPr>
                <w:rFonts w:eastAsia="Times New Roman" w:cstheme="minorHAnsi"/>
                <w:color w:val="000000"/>
                <w:sz w:val="18"/>
                <w:szCs w:val="18"/>
                <w:lang w:eastAsia="es-CO"/>
              </w:rPr>
              <w:br/>
              <w:t>1. Beneficio: 405.900 personas</w:t>
            </w:r>
            <w:r w:rsidRPr="00BA0C13">
              <w:rPr>
                <w:rFonts w:eastAsia="Times New Roman" w:cstheme="minorHAnsi"/>
                <w:color w:val="000000"/>
                <w:sz w:val="18"/>
                <w:szCs w:val="18"/>
                <w:lang w:eastAsia="es-CO"/>
              </w:rPr>
              <w:br/>
              <w:t>2. Beneficio: 99.800 personas</w:t>
            </w:r>
            <w:r w:rsidRPr="00BA0C13">
              <w:rPr>
                <w:rFonts w:eastAsia="Times New Roman" w:cstheme="minorHAnsi"/>
                <w:color w:val="000000"/>
                <w:sz w:val="18"/>
                <w:szCs w:val="18"/>
                <w:lang w:eastAsia="es-CO"/>
              </w:rPr>
              <w:br/>
              <w:t xml:space="preserve">4. Beneficio 36.500 personas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Amazonas: Acción Regional en el Área de Recursos Hídricos - Segunda Fase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Contribuir a la promoción de la gestión compartida y sustentable de los recursos hídricos de la Cuenca Amazónica, por medio de la implementación de redes de monitoreo hidrometeorológico y de calidad de agua, estructuración de una base de datos sobre recursos hídricos y cambio climático, así como en la difusión de conocimiento sobre la realidad amazónica, y acciones de capacitación a las instituciones vinculadas con los recursos hídricos en los Países Miembros de la OTCA.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Regional para el Fortalecimiento de Capacidades en el Manejo Integrado de Incendios Forestales en la Amazonía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Reducir la incidencia de incendios en la región amazónica, mediante la implementación de prácticas alternativas al uso del fuego y manejo integrado del fuego, contribuyendo a proteger el medio ambiente y a mejorar las condiciones de vida de las comunidades rurales e indígenas.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Binacional “Construyendo capacidades de adaptación al cambio climático por medio de acciones de seguridad alimentaria y nutricional en comunidades vulnerables, afrodescendientes e indígenas, en el área fronteriza de Colombia y Ecuador”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1) Reducir las vulnerabilidades climáticas de las comunidades indígenas y afro locales y los ecosistemas de los que dependen, promoviendo la seguridad alimentaria y la nutrición y la igualdad de género, y contribuyendo a la construcción de la paz; y</w:t>
            </w:r>
            <w:r w:rsidRPr="00BA0C13">
              <w:rPr>
                <w:rFonts w:eastAsia="Times New Roman" w:cstheme="minorHAnsi"/>
                <w:color w:val="000000"/>
                <w:sz w:val="18"/>
                <w:szCs w:val="18"/>
                <w:lang w:eastAsia="es-CO"/>
              </w:rPr>
              <w:br/>
              <w:t>2) Fortalecer las capacidades de adaptación de las comunidades afro e indígenas en la región transfronteriza y fortalecer las instituciones regionales para abordar las amenazas que plantea el cambio climático.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AICCA - Adaptación al Impacto del Cambio Climático en los Recursos Hídricos en los Andes.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objeto del presente Convenio es aunar esfuerzos técnicos, administrativos y financieros entre el IDEAM y CONDESAN para la implementación de actividades y generación de productos contemplados para Colombia en el marco del Proyecto AICCA, generar y compartir datos, información y experiencias relevantes para la adaptación a la variabilidad y el cambio climático útiles para la formulación de políticas en sectores seleccionados y realizar inversiones piloto en áreas prioritarias en Colombia, así como otras iniciativas relacionadas con la gestión de Ecosistemas Andinos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Implementación del Programa de Acciones Estratégicas para Asegurar el Manejo Integrado y Sostenible de los recursos hídricos transfronterizos en la cuenca del rio Amazonas considerando la Variabilidad Climática y el Cambio Climático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D329E" w:rsidRPr="00BA0C13" w:rsidRDefault="00AD329E" w:rsidP="006C1AB3">
            <w:pPr>
              <w:spacing w:after="0" w:line="240" w:lineRule="auto"/>
              <w:rPr>
                <w:rFonts w:eastAsia="Times New Roman" w:cstheme="minorHAnsi"/>
                <w:color w:val="000000"/>
                <w:sz w:val="18"/>
                <w:szCs w:val="18"/>
                <w:lang w:eastAsia="es-CO"/>
              </w:rPr>
            </w:pP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Amazonia Sostenible para la Paz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Conservación de Bosques y Sostenibilidad en el Corazón de la Amazonia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Paisajes Sostenible para la Amazonía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Este proyecto busca mejorar la conectividad y conservar la biodiversidad mediante el fortalecimiento de las instituciones y las organizaciones locales para asegurar la manejo integral bajo en carbono y la construcción de paz en la región Amazónica.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Paisajes Amazonicos Sostenibles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Priorizar territorios y comunidades a atender priorizados o no en GEF 5 y 6 </w:t>
            </w:r>
            <w:r w:rsidRPr="00BA0C13">
              <w:rPr>
                <w:rFonts w:eastAsia="Times New Roman" w:cstheme="minorHAnsi"/>
                <w:color w:val="000000"/>
                <w:sz w:val="18"/>
                <w:szCs w:val="18"/>
                <w:lang w:eastAsia="es-CO"/>
              </w:rPr>
              <w:br/>
              <w:t xml:space="preserve">Fortalecer el manejo de las áreas protegidas y restauración en Aps. </w:t>
            </w:r>
            <w:r w:rsidRPr="00BA0C13">
              <w:rPr>
                <w:rFonts w:eastAsia="Times New Roman" w:cstheme="minorHAnsi"/>
                <w:color w:val="000000"/>
                <w:sz w:val="18"/>
                <w:szCs w:val="18"/>
                <w:lang w:eastAsia="es-CO"/>
              </w:rPr>
              <w:br/>
              <w:t xml:space="preserve">Fortalecer las cadenas productivas amigas del bosque afuera de las áreas protegidas, generando rentas locales. </w:t>
            </w:r>
            <w:r w:rsidRPr="00BA0C13">
              <w:rPr>
                <w:rFonts w:eastAsia="Times New Roman" w:cstheme="minorHAnsi"/>
                <w:color w:val="000000"/>
                <w:sz w:val="18"/>
                <w:szCs w:val="18"/>
                <w:lang w:eastAsia="es-CO"/>
              </w:rPr>
              <w:br/>
              <w:t xml:space="preserve">Coordinación regional con países amazónicos y apoyo al </w:t>
            </w:r>
            <w:r w:rsidRPr="00BA0C13">
              <w:rPr>
                <w:rFonts w:eastAsia="Times New Roman" w:cstheme="minorHAnsi"/>
                <w:color w:val="000000"/>
                <w:sz w:val="18"/>
                <w:szCs w:val="18"/>
                <w:lang w:eastAsia="es-CO"/>
              </w:rPr>
              <w:lastRenderedPageBreak/>
              <w:t xml:space="preserve">conocimiento necesario para acelerar mejores practicas sostenibles en las áreas definidas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lastRenderedPageBreak/>
              <w:t>Manejo Integrado de Recursos Hídricos de las cuencas binacionales Mira, y Carchi – Guáitara Colombia – Ecuador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Promover la gestión integrada de los recursos hídricos en las cuencas binacionales Mira-Mataje y Carchi Guáitara, Colombia-Ecuador, fortaleciendo las capacidades institucionales y de gestión en los ámbitos regional y local y comunitario para el uso sostenible y la explotación del agua, la conservación de biodiversidad y sus servicios ecosistémicos y para el desarrollo socioeconómico de los habitantes de las cuencas.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BUR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Ayudar a Colombia en la preparación y presentación de su Tercer Informe Bienal de Actualización (BUR3) para el cumplimiento de las obligaciones bajo la Convención Marco de las Naciones Unidas sobre Cambio Climático (CMNUCC)</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br/>
              <w:t>Visión estratégica del MRV 2030 de Colombia (CAPACITY BUILDING INICIATIVE FOR TRANSPARENCY (CBIT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Desarrollo rural con un enfoque bajo en carbono y desarrollo de capacidades para la integración de la gestión ambiental y la consolidación de la paz.</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CORAZON DE LA AMAZONIA FINANCIAMIENTO ADICIONAL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Gestión del conocimiento, monitoreo y evaluación</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FOLUR- Cadenas de valor sostenibles en nucleos de deforestación del norte de los Andes.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Promover el manejo integrado del paisaje en áreas de posconflicto, mediante la aproximación a las causas de deforestación, fortaleciendo la participación de pequeños productores en cadenas de valor sostenibles, y protegiendo y mejorando la provision de servicios ecosistémicos y valores ambientales de importancia global.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Páramos Vivos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Conservar los ecosistemas de páramos por medio de la promoción de sistemas de producción sostenibles asociados a la biodiversidad y agrobiodiversidad y la gestión adecuada de conflictos socioambientales en los complejos de páramos de Pisba, Santurbán, y Puracé.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Manejo Sostenible y Conservación de la Biodiversidad en la Cuenca del Rio Magdalena.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Contribuir a la conservación y uso sostenible de la biodiversidad en la cuenca del Río Magdalena mediante la protección de hábitats prioritarios, la mejora en la salud de los ecosistemas y el fortalecimiento de la gobernanza y las capacidades locales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Adaptación a los impactos climáticos en regulación y suministro del agua en el área de Chingaza- Sumapaz - Guerrero.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Fortalecer la capacidad de amortiguación y regulación hidrológica de las zonas altas de las cuencas ubicadas en el Área de Conservación “Chingaza-Sumapaz-Guerrero”, que suministran agua potable al área metropolitana de Bogotá y los municipios adyacentes. Un total de 22.088 hogares se beneficiarán directamente de las actividades que financiará el proyecto. Adicionalmente, más de 7 millones de habitantes de 11 municipios rurales y de las áreas urbanas y peri-urbanas del Distrito Capital de Bogotá, recibirán los beneficios indirectos de una oferta de agua estable. El Proyecto promoverá la adaptación a la variabilidad y al cambio climático en el Área de Chingaza-Sumapaz-Guerrero.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Reducción de los impactos negativos en el suelo y los servicios ecosistémicos derivados del uso de productos químicos relevantes del sector agropecuario de Colombia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Identificar el uso de HHP en las actividades agrícolas que se realizan en el país y alternativas que ocasionen menores riesgos para la salud y el ambiente, considerando de manera particular en lo ambiental, los efectos en la calidad de los suelos.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Integración de la Hidrología Isotopia en las Evaluaciones Nacionales de los Recursos Hidricos RLA/7/024</w:t>
            </w:r>
            <w:r w:rsidRPr="00BA0C13">
              <w:rPr>
                <w:rFonts w:eastAsia="Times New Roman" w:cstheme="minorHAnsi"/>
                <w:color w:val="000000"/>
                <w:sz w:val="18"/>
                <w:szCs w:val="18"/>
                <w:lang w:eastAsia="es-CO"/>
              </w:rPr>
              <w:br/>
              <w:t xml:space="preserve">*Carta de Intención IDEAM -UDEA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objetivo general del proyecto RLA/7/024, es expandir la capacidad técnica para realizar evaluaciones integrales de los recursos hídricos, en apoyo de los Objetivos de Desarrollo Sostenible (en especial al ODS 6: Agua limpia y saneamiento), promoviendo el uso de la hidrología isotópica en América Latina.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"Fortaleciendo el monitoreo y evaluación de la calidad de agua en Colombia "COFI WATER"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PRODUCTO 1. Fortalecimiento del monitoreo y evaluación de la calidad del agua en Colombia: </w:t>
            </w:r>
            <w:r w:rsidRPr="00BA0C13">
              <w:rPr>
                <w:rFonts w:eastAsia="Times New Roman" w:cstheme="minorHAnsi"/>
                <w:color w:val="000000"/>
                <w:sz w:val="18"/>
                <w:szCs w:val="18"/>
                <w:lang w:eastAsia="es-CO"/>
              </w:rPr>
              <w:br/>
              <w:t xml:space="preserve">-Lineamientos actualizados y documentación para el muestro de </w:t>
            </w:r>
            <w:r w:rsidRPr="00BA0C13">
              <w:rPr>
                <w:rFonts w:eastAsia="Times New Roman" w:cstheme="minorHAnsi"/>
                <w:color w:val="000000"/>
                <w:sz w:val="18"/>
                <w:szCs w:val="18"/>
                <w:lang w:eastAsia="es-CO"/>
              </w:rPr>
              <w:lastRenderedPageBreak/>
              <w:t>calidad del agua</w:t>
            </w:r>
            <w:r w:rsidRPr="00BA0C13">
              <w:rPr>
                <w:rFonts w:eastAsia="Times New Roman" w:cstheme="minorHAnsi"/>
                <w:color w:val="000000"/>
                <w:sz w:val="18"/>
                <w:szCs w:val="18"/>
                <w:lang w:eastAsia="es-CO"/>
              </w:rPr>
              <w:br/>
              <w:t>-Mejora de la capacidad en técnicas y tecnologías de muestreo, así como en el sistema de certificación</w:t>
            </w:r>
            <w:r w:rsidRPr="00BA0C13">
              <w:rPr>
                <w:rFonts w:eastAsia="Times New Roman" w:cstheme="minorHAnsi"/>
                <w:color w:val="000000"/>
                <w:sz w:val="18"/>
                <w:szCs w:val="18"/>
                <w:lang w:eastAsia="es-CO"/>
              </w:rPr>
              <w:br/>
              <w:t xml:space="preserve">-Recomendaciones y criterios para establecer la red de monitoreo en línea </w:t>
            </w:r>
            <w:r w:rsidRPr="00BA0C13">
              <w:rPr>
                <w:rFonts w:eastAsia="Times New Roman" w:cstheme="minorHAnsi"/>
                <w:color w:val="000000"/>
                <w:sz w:val="18"/>
                <w:szCs w:val="18"/>
                <w:lang w:eastAsia="es-CO"/>
              </w:rPr>
              <w:br/>
              <w:t>-Mejora del conocimiento sobre las nuevas tecnologías, soluciones, enfoques y servicios desarrollados por el sector público y privado finlandés y colombiano, y la sociedad civil</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2. Mejora de la capacidad del laboratorio de referencia de calidad del agua</w:t>
            </w:r>
            <w:r w:rsidRPr="00BA0C13">
              <w:rPr>
                <w:rFonts w:eastAsia="Times New Roman" w:cstheme="minorHAnsi"/>
                <w:color w:val="000000"/>
                <w:sz w:val="18"/>
                <w:szCs w:val="18"/>
                <w:lang w:eastAsia="es-CO"/>
              </w:rPr>
              <w:br/>
              <w:t xml:space="preserve">-Mayor capacidad del laboratorio de calidad del agua en el análisis de plaguicidas, aseguramiento de la calidad del laboratorio (AC) y procedimientos de control de calidad (CC), ISO 17025 </w:t>
            </w:r>
            <w:r w:rsidRPr="00BA0C13">
              <w:rPr>
                <w:rFonts w:eastAsia="Times New Roman" w:cstheme="minorHAnsi"/>
                <w:color w:val="000000"/>
                <w:sz w:val="18"/>
                <w:szCs w:val="18"/>
                <w:lang w:eastAsia="es-CO"/>
              </w:rPr>
              <w:br/>
              <w:t xml:space="preserve">-Medios mejorados para realizar la estimación de la incertidumbre de medición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3. Mejora de la capacidad para gestionar redes y datos de calidad del agua</w:t>
            </w:r>
            <w:r w:rsidRPr="00BA0C13">
              <w:rPr>
                <w:rFonts w:eastAsia="Times New Roman" w:cstheme="minorHAnsi"/>
                <w:color w:val="000000"/>
                <w:sz w:val="18"/>
                <w:szCs w:val="18"/>
                <w:lang w:eastAsia="es-CO"/>
              </w:rPr>
              <w:br/>
              <w:t>-Red de monitoreo nacional actualizada y aplicada en el IDEAM.</w:t>
            </w:r>
            <w:r w:rsidRPr="00BA0C13">
              <w:rPr>
                <w:rFonts w:eastAsia="Times New Roman" w:cstheme="minorHAnsi"/>
                <w:color w:val="000000"/>
                <w:sz w:val="18"/>
                <w:szCs w:val="18"/>
                <w:lang w:eastAsia="es-CO"/>
              </w:rPr>
              <w:br/>
              <w:t>-Aumento de la frecuencia de la medición de las variables relevantes en las estaciones de monitoreo en una zona piloto</w:t>
            </w:r>
            <w:r w:rsidRPr="00BA0C13">
              <w:rPr>
                <w:rFonts w:eastAsia="Times New Roman" w:cstheme="minorHAnsi"/>
                <w:color w:val="000000"/>
                <w:sz w:val="18"/>
                <w:szCs w:val="18"/>
                <w:lang w:eastAsia="es-CO"/>
              </w:rPr>
              <w:br/>
              <w:t>-Informes anuales de calidad del agua revisados</w:t>
            </w:r>
            <w:r w:rsidRPr="00BA0C13">
              <w:rPr>
                <w:rFonts w:eastAsia="Times New Roman" w:cstheme="minorHAnsi"/>
                <w:color w:val="000000"/>
                <w:sz w:val="18"/>
                <w:szCs w:val="18"/>
                <w:lang w:eastAsia="es-CO"/>
              </w:rPr>
              <w:br/>
              <w:t>-Sistema de alertas tempranas para la calidad del agua probado/pilotado</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4. Fortalecimiento de la capacidad de evaluación de la calidad del agua</w:t>
            </w:r>
            <w:r w:rsidRPr="00BA0C13">
              <w:rPr>
                <w:rFonts w:eastAsia="Times New Roman" w:cstheme="minorHAnsi"/>
                <w:color w:val="000000"/>
                <w:sz w:val="18"/>
                <w:szCs w:val="18"/>
                <w:lang w:eastAsia="es-CO"/>
              </w:rPr>
              <w:br/>
              <w:t>-Plan de implementación para la integración de una herramienta de modelamiento en monitoreo de calidad del agua</w:t>
            </w:r>
            <w:r w:rsidRPr="00BA0C13">
              <w:rPr>
                <w:rFonts w:eastAsia="Times New Roman" w:cstheme="minorHAnsi"/>
                <w:color w:val="000000"/>
                <w:sz w:val="18"/>
                <w:szCs w:val="18"/>
                <w:lang w:eastAsia="es-CO"/>
              </w:rPr>
              <w:br/>
              <w:t>-Mayor capacidad para utilizar datos e imágenes satelitales en la evaluación de la calidad del agua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lastRenderedPageBreak/>
              <w:t>PROYECTO PARAGUAS - Taller sobre monitoreo de ecosistemas de páramos (Taller a realizar en julio 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Fortalecer al IDEAM en el articulamiento de actores que realizan actividades de monitoreo, conservación y/o actividades de investigación en un páramo de Colombia bajo la cobertura de PNN, es decir que este ubicado en una área protegida.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Este proyecto contribuirá a los Objetivos de Desarrollo Sostenible de las Naciones Unidas 6 "Garantizar el acceso al agua y al saneamiento para todos" y 15 "Vida en la tierra: ... detener la pérdida de biodiversidad" al: (1) establecer mecanismos clave que controlen el almacenamiento y la regulación del agua en los Páramos colombianos y roles de la diversidad de plantas y hábitats; (2) registrar y cuantificar la contribución y el impacto de las actividades humanas en estos procesos; (3) creación de capacidad en Colombia para optimizar los servicios de los ecosistemas tanto para las comunidades locales como para los usuarios intermedios de formas social y ambientalmente sostenibles; y (4) informar el debate entre las partes interesadas.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ENANDES Mejorando capacidad adaptacion Andes (Chile, Colombia y Perú)</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1. Mejorar la capacidad de la sociedad y las comunidades de Chile, Colombia y Perú para adaptarse a un clima variable y cambiante y contribuir a reducir los riesgos de desastre asociados.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2.Aumentar la resistencia de las comunidades frente a los peligros climáticos, empoderando a las comunidades, actores e </w:t>
            </w:r>
            <w:r w:rsidRPr="00BA0C13">
              <w:rPr>
                <w:rFonts w:eastAsia="Times New Roman" w:cstheme="minorHAnsi"/>
                <w:color w:val="000000"/>
                <w:sz w:val="18"/>
                <w:szCs w:val="18"/>
                <w:lang w:eastAsia="es-CO"/>
              </w:rPr>
              <w:lastRenderedPageBreak/>
              <w:t xml:space="preserve">instituciones locales para mitigar los impactos de las condiciones climáticas extremas, la variabilidad climática y el cambio a través de la creación conjunta (co-creación), la evaluación de las prácticas de adaptación local apropiadas para las condiciones locales y de su entorno.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3. Mejorar la coordinación y la planificación entre las instituciones de los países participantes para maximizar las sinergias positivas y aumentar la eficiencia económica del proyecto, facilitando en última instancia la replicación y la ampliación Otros contextos.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lastRenderedPageBreak/>
              <w:t>Programa Paramos y Bosques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Fortalecimiento de monitoreo de ecosistemas de alta montaña</w:t>
            </w:r>
            <w:r w:rsidRPr="00BA0C13">
              <w:rPr>
                <w:rFonts w:eastAsia="Times New Roman" w:cstheme="minorHAnsi"/>
                <w:color w:val="000000"/>
                <w:sz w:val="18"/>
                <w:szCs w:val="18"/>
                <w:lang w:eastAsia="es-CO"/>
              </w:rPr>
              <w:br/>
              <w:t>Fortalecimiento a la identificación y estimación de GEI en ecosistemnas de alta montaña.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Programa Riqueza Natural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Aunar esfuerzos para el fortalecimiento de las capacidades técnicas en áreas de interés recíproco</w:t>
            </w:r>
            <w:r w:rsidRPr="00BA0C13">
              <w:rPr>
                <w:rFonts w:eastAsia="Times New Roman" w:cstheme="minorHAnsi"/>
                <w:color w:val="000000"/>
                <w:sz w:val="18"/>
                <w:szCs w:val="18"/>
                <w:lang w:eastAsia="es-CO"/>
              </w:rPr>
              <w:br/>
              <w:t>de las partes que estén relacionadas con la construcción y desarrollo de un sistema de alertas</w:t>
            </w:r>
            <w:r w:rsidRPr="00BA0C13">
              <w:rPr>
                <w:rFonts w:eastAsia="Times New Roman" w:cstheme="minorHAnsi"/>
                <w:color w:val="000000"/>
                <w:sz w:val="18"/>
                <w:szCs w:val="18"/>
                <w:lang w:eastAsia="es-CO"/>
              </w:rPr>
              <w:br/>
              <w:t>de transformación de ecosistemas claves.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Fase II (Follow up) FORTALECIMIENTO DE LOS SISTEMAS DE VIGILANCIA DE LA CALIDAD DEL AIRE Y DE LAS CAPACIDADES INSTITUCIONALES Y TÉCNICAS PARA LA GESTIÓN DE LA CALIDAD DEL AIRE EN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Asegurar el sostenimiento a largo plazo de los productos entregados en el proyecto “Fortalecimiento de los Sistemas de Vigilancia de la Calidad del Aire y de las Capacidades Técnicas e Institucionales para la Gestión de la Calidad del Aire en Colombia” en cuanto a la correcta operación y conectividad de las nueve (09) estaciones de monitoreo de la calidad del aire y de las plataformas NAMIS y AIRCOLOMBIA.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Convenio de Cooperación Internacional ECOMÉTRICA - PATRIMONIO NATURAL - IDEAM</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Proyecto “Forests 2020” en Colombia, como parte del Programa de Asociación Internacional (IPP) del Reino Unido, el cual es dirigido por la Agencia Espacial del Reino Unido (en adelante UKSA)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University of Andes (UniAndes), Instituto de Hidrología, Meteorología y Estudios Ambientales de Colombia (IDEAM), The Nature Conservancy (TNC)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24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Desarrollar mejoramiento de la infraestructura digital soporte del Sistema de Monitoreo de Bosque y Carbono.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Apoyo a la implementación de un Sistema Nacional de Monitoreo, Reporte y Verificación (MRV) de Emisiones y Absorciones de Gases de Efecto Invernadero en el Sector AFOLU y su articulación con el SIAC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Poner en marcha un sistema de monitoreo, estimación, reporte, contabilidad y verificación (MERCV) de las emisiones y absorciones de todas las fuentes y sumideros en AFOLU de Colombia que cumpla con las directrices de la UNFCCC y que sirva el propósito de orientación de políticas, iniciativas, medidas y proyectos a escala nacional, regional y local en las esferas pública y privada. El objetivo último de este sistema será, progresivamente y bajo el criterio de costo-eficiencia, reducir la incertidumbre en las estimaciones de las subcategorías clave IPCC del sector AFOLU en Colombia.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i) Se habrán generado piezas de información fundamentales (datos de actividad, factores de emisión, información sobre los drivers de cambio de uso de la tierra y otra información auxiliar, según sea apropiado), </w:t>
            </w:r>
            <w:r w:rsidRPr="00BA0C13">
              <w:rPr>
                <w:rFonts w:eastAsia="Times New Roman" w:cstheme="minorHAnsi"/>
                <w:color w:val="000000"/>
                <w:sz w:val="18"/>
                <w:szCs w:val="18"/>
                <w:lang w:eastAsia="es-CO"/>
              </w:rPr>
              <w:br/>
              <w:t xml:space="preserve">ii) Se habrán diseñado y aprobado tanto la arquitectura conceptual y arreglos institucionales necesarios </w:t>
            </w:r>
            <w:r w:rsidRPr="00BA0C13">
              <w:rPr>
                <w:rFonts w:eastAsia="Times New Roman" w:cstheme="minorHAnsi"/>
                <w:color w:val="000000"/>
                <w:sz w:val="18"/>
                <w:szCs w:val="18"/>
                <w:lang w:eastAsia="es-CO"/>
              </w:rPr>
              <w:br/>
              <w:t xml:space="preserve">iii) Se habrá desarrollado un primer paquete de mejora de capacidades técnicas/tecnológicas para la implementación de un </w:t>
            </w:r>
            <w:r w:rsidRPr="00BA0C13">
              <w:rPr>
                <w:rFonts w:eastAsia="Times New Roman" w:cstheme="minorHAnsi"/>
                <w:color w:val="000000"/>
                <w:sz w:val="18"/>
                <w:szCs w:val="18"/>
                <w:lang w:eastAsia="es-CO"/>
              </w:rPr>
              <w:lastRenderedPageBreak/>
              <w:t xml:space="preserve">sistema integrado, fundamentado en un marco analítico único, de sistema de monitoreo, estimación, reporte, contabilidad y verificación (MERCV) para el sector AFOLU de Colombia.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lastRenderedPageBreak/>
              <w:t>Proyecto de Cooperación Sur-Sur con la Dirección de Aguas de Uruguay - DINAGUA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Fortalecidas las capacidades técnicas y tecnológicas en Sistema de Alertas Tempranas de Eventos Extremos del Uruguay a partir de la experiencia colombiana del IDEAM.</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 NACIONAL DE ISOTOPÍA: UNA ESTRATEGIA DE EVALUACIÓN DEL CICLO HIDROLÓGICO, VARIABILIDAD Y CAMBIO CLIMÁTICO EN EL TERRITORIO COLOMBIANO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Determinar las variaciones temporales y espaciales de los isótopos estables del agua en la precipitación, en las principales fuentes hídricas superficiales y subterráneas del territorio colombiano.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“Adaptación al Cambio Climático en la cuenca del Río Magdalena” (Proyecto IKI Magdalena)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Apoyar a las autoridades ambientales colombianas a nivel nacional, regional y local en la gestión integrada de cuencas hidrográficas y la incorporación en sus planes de gestión de estrategias de adaptación basadas en ecosistemas de largo plazo y costo efectivas, con el fin de evitar pérdidas socioeconómicas provocadas por el cambio climático y mantener un ecosistema fluvial resiliente</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PROYECTO REM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objetivo de REM es apoyar la reducción de emisiones por deforestación en el bioma amazónico colombiano, en línea con las provisiones cordadas bajo la Convención Marco de Naciones Unidas para el Cambio Climático (CMNUCC). Mediante el pago por resultados, los fondos para REDD++ permitirán dar incentivos para las políticas de reducción de la deforestación y apoyar al Gobierno de Colombia al cumplimiento de su meta de reducción de la deforestación neta a cero en la Amazonía al 2020, contribuyendo también al bienestar de las comunidades locales en la Amazonía.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piloto con el objetivo de Fortalecer la evaluación y gestión de los sistemas hídricos en las autoridades ambientales a través del desarrollo de un Programa Institucional Regional de Monitoreo del Agua Superficial (PIRMA) en el marco del Estudio Nacional del Agua, y del monitoreo de la cantidad y calidad del agua en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En este sentido el Programa Institucional Regional de Monitoreo del Agua, PIRMA, será el documento rector que establece el que hacer en monitoreo del agua en una región, el marco que oriente e integre estrategias y acciones para mejorar la generación de información y conocimiento para la gestión integral del agua en la jurisdicción de la autoridad ambiental en concordancia con la PNGIRH.</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BUR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Ayudar a Colombia en la preparación y presentación de su Segundo Informe Bienal de Actualización (BUR2) para el cumplimiento de las obligaciones de la Convención Marco de las Naciones Unidas sobre el Cambio Climático (CMNUCC)</w:t>
            </w:r>
          </w:p>
        </w:tc>
      </w:tr>
      <w:tr w:rsidR="00AD329E" w:rsidRPr="004C7B45" w:rsidTr="006C1AB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Criminología Ambiental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br/>
              <w:t>Desarrollo de capacidades de las autoridades nacionales colombianas para llevar a cabo acciones efectivas contra la deforestación, a través de herramientas técnicas que permitan el estado de derecho y la generación de sinergias para acciones articuladas en las áreas afectadas seleccionadas.</w:t>
            </w:r>
          </w:p>
        </w:tc>
      </w:tr>
      <w:tr w:rsidR="00AD329E" w:rsidRPr="004C7B45" w:rsidTr="006C1AB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Programa Copernicus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La implementación de los arreglos técnicos de operación será facilitada por un 'Grupo de Cooperación Copernicus' conjunto, que involucra a la Comisión Europea (líder), Agenda Espacial Europea (ESA por sus siglas en ingles), EUMETSAT, la Agencia Europea del Medio Ambiente (EEE) y los socios internacionales, cuyos miembros se reúnen siempre que sea necesario, para supervisar y estimular las actividades de cooperación como se menciona en el Acuerdo de Cooperación respectivo firmado por la Unión Europea y el socio internacional. La Comisión Europea desea proporcionar a Colombia acceso a los datos de Sentinel utilizando conexiones de gran ancho de banda de un centro de datos a otro con el fin de fomentar el intercambio de datos de Observación de la Tierra entre Europa y Colombia. Además, a la </w:t>
            </w:r>
            <w:r w:rsidRPr="00BA0C13">
              <w:rPr>
                <w:rFonts w:eastAsia="Times New Roman" w:cstheme="minorHAnsi"/>
                <w:color w:val="000000"/>
                <w:sz w:val="18"/>
                <w:szCs w:val="18"/>
                <w:lang w:eastAsia="es-CO"/>
              </w:rPr>
              <w:lastRenderedPageBreak/>
              <w:t>Comisión Europea le gustaría enfatizar la importancia de los datos in situ de IDEAM y sus socios para el programa Copernicus.</w:t>
            </w:r>
          </w:p>
        </w:tc>
      </w:tr>
    </w:tbl>
    <w:p w:rsidR="00AD329E" w:rsidRPr="00BA0C13" w:rsidRDefault="00AD329E" w:rsidP="00AD329E">
      <w:pPr>
        <w:rPr>
          <w:rFonts w:cstheme="minorHAnsi"/>
        </w:rPr>
      </w:pPr>
    </w:p>
    <w:p w:rsidR="00AD329E" w:rsidRPr="00BA0C13" w:rsidRDefault="00AD329E" w:rsidP="00AD329E">
      <w:pPr>
        <w:jc w:val="both"/>
        <w:rPr>
          <w:rFonts w:cstheme="minorHAnsi"/>
        </w:rPr>
      </w:pPr>
      <w:r w:rsidRPr="00BA0C13">
        <w:rPr>
          <w:rFonts w:cstheme="minorHAnsi"/>
        </w:rPr>
        <w:t>Uno de los aspectos a resaltar de la implementación de estos proyectos es la formalización de alrededor de 61 contratos que, gracias al apoyo de la cooperación internacional, bajo la modalidad de prestación de servicios, brindan apoyo técnico al desarrollo misional del instituto. Estos contratos sumaron $3.734.228.536 de pesos para 2019 y fueron suscritos bajo los siguientes proyectos: GEF “Manejo Sostenible y Conservación de la Biodiversidad en la Cuenca del Río Magdalena”; AICCA - Adaptación al Impacto del Cambio Climático en los Recursos Hídricos en los Andes; Forest 2020 - Ecometrica; GEF “Corazón Amazonia”; Declaración Conjunta de Intención (DCI) entre Colombia, Alemania, Noruega y el Reino Unido; REM Visión Amazonía; Visión Estratégica del MRV 2030 de Colombia - CAPACITY BUILDING INICIATIVE FOR TRANSPARENCY (CBIT) y BUR 3; Fondo Acción - Proyecto Preparación a la Adaptación.</w:t>
      </w:r>
    </w:p>
    <w:p w:rsidR="00AD329E" w:rsidRPr="00BA0C13" w:rsidRDefault="00AD329E" w:rsidP="00AD329E">
      <w:pPr>
        <w:jc w:val="both"/>
        <w:rPr>
          <w:rFonts w:cstheme="minorHAnsi"/>
        </w:rPr>
      </w:pPr>
    </w:p>
    <w:tbl>
      <w:tblPr>
        <w:tblW w:w="5250" w:type="dxa"/>
        <w:jc w:val="center"/>
        <w:tblCellMar>
          <w:left w:w="0" w:type="dxa"/>
          <w:right w:w="0" w:type="dxa"/>
        </w:tblCellMar>
        <w:tblLook w:val="04A0" w:firstRow="1" w:lastRow="0" w:firstColumn="1" w:lastColumn="0" w:noHBand="0" w:noVBand="1"/>
      </w:tblPr>
      <w:tblGrid>
        <w:gridCol w:w="3709"/>
        <w:gridCol w:w="1541"/>
      </w:tblGrid>
      <w:tr w:rsidR="00AD329E" w:rsidRPr="004C7B45" w:rsidTr="006C1AB3">
        <w:trPr>
          <w:trHeight w:val="285"/>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bottom"/>
            <w:hideMark/>
          </w:tcPr>
          <w:p w:rsidR="00AD329E" w:rsidRPr="00BA0C13" w:rsidRDefault="00AD329E" w:rsidP="006C1AB3">
            <w:pPr>
              <w:spacing w:after="0" w:line="240" w:lineRule="auto"/>
              <w:jc w:val="center"/>
              <w:rPr>
                <w:rFonts w:eastAsia="Times New Roman" w:cstheme="minorHAnsi"/>
                <w:color w:val="000000"/>
                <w:lang w:eastAsia="es-CO"/>
              </w:rPr>
            </w:pPr>
            <w:r w:rsidRPr="00BA0C13">
              <w:rPr>
                <w:rFonts w:eastAsia="Times New Roman" w:cstheme="minorHAnsi"/>
                <w:color w:val="000000"/>
                <w:lang w:eastAsia="es-CO"/>
              </w:rPr>
              <w:t>RESUMEN CONTRATOS POR SUBDIRECCIÓN</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SUBDIRECCIÓN DE HIDROLOGÍA</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$ 52.000.000 </w:t>
            </w:r>
          </w:p>
        </w:tc>
      </w:tr>
      <w:tr w:rsidR="00AD329E" w:rsidRPr="004C7B45" w:rsidTr="006C1AB3">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SUBDIRECCION ECOSISTEMAS</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$ 216.884.333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SUBDIRECCION ESTUDIOS AMBIENTALES</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$ 42.301.378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 xml:space="preserve">TOTAL MENSUAL </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$ 311.185.711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rPr>
                <w:rFonts w:eastAsia="Times New Roman" w:cstheme="minorHAnsi"/>
                <w:sz w:val="18"/>
                <w:lang w:eastAsia="es-CO"/>
              </w:rPr>
            </w:pPr>
            <w:r w:rsidRPr="00BA0C13">
              <w:rPr>
                <w:rFonts w:eastAsia="Times New Roman" w:cstheme="minorHAnsi"/>
                <w:sz w:val="18"/>
                <w:lang w:eastAsia="es-CO"/>
              </w:rPr>
              <w:t xml:space="preserve">TOTAL ANUAL </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$ 3.734.228.536 </w:t>
            </w:r>
          </w:p>
        </w:tc>
      </w:tr>
    </w:tbl>
    <w:p w:rsidR="00AD329E" w:rsidRDefault="00AD329E" w:rsidP="00AD329E">
      <w:pPr>
        <w:rPr>
          <w:rFonts w:cstheme="minorHAnsi"/>
        </w:rPr>
      </w:pPr>
    </w:p>
    <w:p w:rsidR="00AD329E" w:rsidRPr="00322F58" w:rsidRDefault="00AD329E" w:rsidP="00AD329E">
      <w:pPr>
        <w:pStyle w:val="Ttulo3"/>
      </w:pPr>
      <w:bookmarkStart w:id="86" w:name="_Toc33533389"/>
      <w:bookmarkStart w:id="87" w:name="_Toc44663174"/>
      <w:r w:rsidRPr="00322F58">
        <w:t>Representación de Colombia y del IDEAM en eventos internacionales.</w:t>
      </w:r>
      <w:bookmarkEnd w:id="86"/>
      <w:bookmarkEnd w:id="87"/>
      <w:r w:rsidRPr="00322F58">
        <w:t xml:space="preserve">  </w:t>
      </w:r>
    </w:p>
    <w:p w:rsidR="00AD329E" w:rsidRPr="00BA0C13" w:rsidRDefault="00AD329E" w:rsidP="00AD329E">
      <w:pPr>
        <w:rPr>
          <w:rFonts w:eastAsia="Times New Roman" w:cstheme="minorHAnsi"/>
          <w:color w:val="000000"/>
          <w:lang w:eastAsia="es-CO"/>
        </w:rPr>
      </w:pPr>
    </w:p>
    <w:p w:rsidR="00AD329E" w:rsidRPr="004C7B45" w:rsidRDefault="00AD329E" w:rsidP="00AD329E">
      <w:pPr>
        <w:rPr>
          <w:rFonts w:cstheme="minorHAnsi"/>
          <w:lang w:eastAsia="es-CO"/>
        </w:rPr>
      </w:pPr>
      <w:r w:rsidRPr="00BA0C13">
        <w:rPr>
          <w:rFonts w:eastAsia="Times New Roman" w:cstheme="minorHAnsi"/>
          <w:color w:val="000000"/>
          <w:lang w:eastAsia="es-CO"/>
        </w:rPr>
        <w:t>Desde el 2015 se han gestionado más de 300 comisiones nacionales e internacionales, todo con el apoyo y financiación de cooperantes como la OMM y el IPCC, entre otros.</w:t>
      </w:r>
    </w:p>
    <w:p w:rsidR="00AD329E" w:rsidRPr="000319D8" w:rsidRDefault="00AD329E" w:rsidP="00AD329E">
      <w:pPr>
        <w:jc w:val="both"/>
        <w:rPr>
          <w:rFonts w:cstheme="minorHAnsi"/>
          <w:lang w:eastAsia="es-CO"/>
        </w:rPr>
      </w:pPr>
      <w:r w:rsidRPr="00BE10A8">
        <w:rPr>
          <w:rFonts w:cstheme="minorHAnsi"/>
          <w:lang w:eastAsia="es-CO"/>
        </w:rPr>
        <w:t xml:space="preserve">El IDEAM participo en 43 eventos internacionales en el 2019 </w:t>
      </w:r>
      <w:r w:rsidR="00F63409">
        <w:rPr>
          <w:rFonts w:cstheme="minorHAnsi"/>
          <w:lang w:eastAsia="es-CO"/>
        </w:rPr>
        <w:t>.</w:t>
      </w:r>
      <w:r w:rsidR="00250611">
        <w:rPr>
          <w:rFonts w:cstheme="minorHAnsi"/>
          <w:lang w:eastAsia="es-CO"/>
        </w:rPr>
        <w:t xml:space="preserve"> </w:t>
      </w:r>
      <w:r w:rsidR="00F63409">
        <w:rPr>
          <w:rFonts w:cstheme="minorHAnsi"/>
          <w:lang w:eastAsia="es-CO"/>
        </w:rPr>
        <w:t>E</w:t>
      </w:r>
      <w:r w:rsidRPr="00BE10A8">
        <w:rPr>
          <w:rFonts w:cstheme="minorHAnsi"/>
          <w:lang w:eastAsia="es-CO"/>
        </w:rPr>
        <w:t>stos eventos fueron en su mayoría tal</w:t>
      </w:r>
      <w:r w:rsidRPr="00295AEA">
        <w:rPr>
          <w:rFonts w:cstheme="minorHAnsi"/>
          <w:lang w:eastAsia="es-CO"/>
        </w:rPr>
        <w:t xml:space="preserve">leres donde los participantes se capacitaron técnicamente en un área específica, así como también participaciones del instituto como punto focal de Colombia. Gracias a esta representación como punto focal se han podido establecer relaciones de largo plazo </w:t>
      </w:r>
      <w:r w:rsidRPr="008F0B9E">
        <w:rPr>
          <w:rFonts w:cstheme="minorHAnsi"/>
          <w:lang w:eastAsia="es-CO"/>
        </w:rPr>
        <w:t>con entidades y organizaciones internacionales de investigación en las áreas misiona</w:t>
      </w:r>
      <w:r w:rsidRPr="00E20383">
        <w:rPr>
          <w:rFonts w:cstheme="minorHAnsi"/>
          <w:lang w:eastAsia="es-CO"/>
        </w:rPr>
        <w:t xml:space="preserve">les del instituto para impulsar las agendas del desarrollo sostenible desde los servicios climáticos, la gestión de los recursos naturales, el estándar técnico que permite </w:t>
      </w:r>
      <w:r w:rsidRPr="00A7437A">
        <w:rPr>
          <w:rFonts w:cstheme="minorHAnsi"/>
          <w:lang w:eastAsia="es-CO"/>
        </w:rPr>
        <w:t>mejorar la efectividad de la gestión y producción del conocimiento, y el fortalecimi</w:t>
      </w:r>
      <w:r w:rsidRPr="000319D8">
        <w:rPr>
          <w:rFonts w:cstheme="minorHAnsi"/>
          <w:lang w:eastAsia="es-CO"/>
        </w:rPr>
        <w:t xml:space="preserve">ento de las políticas públicas ambientales, entre otros. </w:t>
      </w:r>
    </w:p>
    <w:p w:rsidR="00AD329E" w:rsidRDefault="00AD329E" w:rsidP="00AD329E">
      <w:pPr>
        <w:jc w:val="both"/>
        <w:rPr>
          <w:rFonts w:cstheme="minorHAnsi"/>
          <w:lang w:eastAsia="es-CO"/>
        </w:rPr>
      </w:pPr>
      <w:r w:rsidRPr="00C26217">
        <w:rPr>
          <w:rFonts w:cstheme="minorHAnsi"/>
          <w:lang w:eastAsia="es-CO"/>
        </w:rPr>
        <w:t>Es importante anotar que luego de los eventos internacionales los delegados exponen, en un espacio de socialización abierto en el instituto, toda la experiencia de su participación desde un punto de</w:t>
      </w:r>
      <w:r w:rsidRPr="00034F04">
        <w:rPr>
          <w:rFonts w:cstheme="minorHAnsi"/>
          <w:lang w:eastAsia="es-CO"/>
        </w:rPr>
        <w:t xml:space="preserve"> vista técnico. Este espacio permite que el comisionado ab</w:t>
      </w:r>
      <w:r w:rsidRPr="00920C6B">
        <w:rPr>
          <w:rFonts w:cstheme="minorHAnsi"/>
          <w:lang w:eastAsia="es-CO"/>
        </w:rPr>
        <w:t xml:space="preserve">orde temas de relevancia para la institución y aporte conclusiones de relevancia para la gestión misional. </w:t>
      </w:r>
    </w:p>
    <w:p w:rsidR="00250611" w:rsidRDefault="00250611" w:rsidP="00AD329E">
      <w:pPr>
        <w:jc w:val="both"/>
        <w:rPr>
          <w:rFonts w:cstheme="minorHAnsi"/>
          <w:lang w:eastAsia="es-CO"/>
        </w:rPr>
      </w:pPr>
    </w:p>
    <w:p w:rsidR="00250611" w:rsidRPr="00920C6B" w:rsidRDefault="00250611" w:rsidP="00AD329E">
      <w:pPr>
        <w:jc w:val="both"/>
        <w:rPr>
          <w:rFonts w:cstheme="minorHAnsi"/>
          <w:lang w:eastAsia="es-CO"/>
        </w:rPr>
      </w:pPr>
    </w:p>
    <w:p w:rsidR="00AD329E" w:rsidRPr="00BA0C13" w:rsidRDefault="00AD329E" w:rsidP="00AD329E">
      <w:pPr>
        <w:jc w:val="both"/>
        <w:rPr>
          <w:rFonts w:cstheme="minorHAnsi"/>
          <w:lang w:eastAsia="es-CO"/>
        </w:rPr>
      </w:pPr>
    </w:p>
    <w:tbl>
      <w:tblPr>
        <w:tblW w:w="6881" w:type="dxa"/>
        <w:jc w:val="center"/>
        <w:tblCellMar>
          <w:left w:w="70" w:type="dxa"/>
          <w:right w:w="70" w:type="dxa"/>
        </w:tblCellMar>
        <w:tblLook w:val="04A0" w:firstRow="1" w:lastRow="0" w:firstColumn="1" w:lastColumn="0" w:noHBand="0" w:noVBand="1"/>
      </w:tblPr>
      <w:tblGrid>
        <w:gridCol w:w="5121"/>
        <w:gridCol w:w="1760"/>
      </w:tblGrid>
      <w:tr w:rsidR="00AD329E" w:rsidRPr="004C7B45" w:rsidTr="006C1AB3">
        <w:trPr>
          <w:trHeight w:val="330"/>
          <w:jc w:val="center"/>
        </w:trPr>
        <w:tc>
          <w:tcPr>
            <w:tcW w:w="6881" w:type="dxa"/>
            <w:gridSpan w:val="2"/>
            <w:tcBorders>
              <w:top w:val="single" w:sz="4" w:space="0" w:color="auto"/>
              <w:left w:val="single" w:sz="4" w:space="0" w:color="auto"/>
              <w:bottom w:val="single" w:sz="4" w:space="0" w:color="auto"/>
              <w:right w:val="single" w:sz="4" w:space="0" w:color="auto"/>
            </w:tcBorders>
            <w:shd w:val="clear" w:color="000000" w:fill="548235"/>
            <w:vAlign w:val="center"/>
            <w:hideMark/>
          </w:tcPr>
          <w:p w:rsidR="00AD329E" w:rsidRPr="00BA0C13" w:rsidRDefault="00AD329E" w:rsidP="006C1AB3">
            <w:pPr>
              <w:spacing w:after="0" w:line="240" w:lineRule="auto"/>
              <w:jc w:val="center"/>
              <w:rPr>
                <w:rFonts w:eastAsia="Times New Roman" w:cstheme="minorHAnsi"/>
                <w:color w:val="000000"/>
                <w:lang w:eastAsia="es-CO"/>
              </w:rPr>
            </w:pPr>
            <w:r w:rsidRPr="00BA0C13">
              <w:rPr>
                <w:rFonts w:eastAsia="Times New Roman" w:cstheme="minorHAnsi"/>
                <w:color w:val="000000"/>
                <w:lang w:eastAsia="es-CO"/>
              </w:rPr>
              <w:t>RESUMEN COMISIONES 2019</w:t>
            </w:r>
          </w:p>
        </w:tc>
      </w:tr>
      <w:tr w:rsidR="00AD329E" w:rsidRPr="004C7B45" w:rsidTr="006C1AB3">
        <w:trPr>
          <w:trHeight w:val="400"/>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TOTAL DE VIAJES DE COMISIONADOS</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43</w:t>
            </w:r>
          </w:p>
        </w:tc>
      </w:tr>
      <w:tr w:rsidR="00AD329E" w:rsidRPr="004C7B45" w:rsidTr="006C1AB3">
        <w:trPr>
          <w:trHeight w:val="278"/>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APROBADOS DE MADS</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33</w:t>
            </w:r>
          </w:p>
        </w:tc>
      </w:tr>
      <w:tr w:rsidR="00AD329E" w:rsidRPr="004C7B45" w:rsidTr="006C1AB3">
        <w:trPr>
          <w:trHeight w:val="551"/>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PROCESOS DE COMISIONES GESTIONADOS 2019</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71</w:t>
            </w:r>
          </w:p>
        </w:tc>
      </w:tr>
    </w:tbl>
    <w:p w:rsidR="00AD329E" w:rsidRPr="00BA0C13" w:rsidRDefault="00AD329E" w:rsidP="00AD329E">
      <w:pPr>
        <w:jc w:val="center"/>
        <w:rPr>
          <w:rFonts w:cstheme="minorHAnsi"/>
        </w:rPr>
      </w:pPr>
    </w:p>
    <w:p w:rsidR="00AD329E" w:rsidRDefault="00AD329E" w:rsidP="00AD329E">
      <w:pPr>
        <w:rPr>
          <w:rFonts w:cstheme="minorHAnsi"/>
          <w:noProof/>
          <w:lang w:eastAsia="es-CO"/>
        </w:rPr>
      </w:pPr>
      <w:r>
        <w:rPr>
          <w:rFonts w:cstheme="minorHAnsi"/>
          <w:noProof/>
          <w:lang w:eastAsia="es-CO"/>
        </w:rPr>
        <w:br w:type="page"/>
      </w:r>
    </w:p>
    <w:p w:rsidR="00AD329E" w:rsidRDefault="00AD329E" w:rsidP="00AD329E">
      <w:pPr>
        <w:rPr>
          <w:rFonts w:cstheme="minorHAnsi"/>
        </w:rPr>
      </w:pPr>
    </w:p>
    <w:p w:rsidR="00AD329E" w:rsidRDefault="00AD329E" w:rsidP="00AD329E">
      <w:pPr>
        <w:spacing w:after="0" w:line="240" w:lineRule="auto"/>
        <w:rPr>
          <w:rFonts w:cstheme="minorHAnsi"/>
        </w:rPr>
      </w:pPr>
    </w:p>
    <w:p w:rsidR="00AD329E" w:rsidRPr="00BA0C13" w:rsidRDefault="00AD329E" w:rsidP="00AD329E">
      <w:pPr>
        <w:spacing w:after="0" w:line="240" w:lineRule="auto"/>
        <w:rPr>
          <w:rFonts w:cstheme="minorHAnsi"/>
        </w:rPr>
      </w:pPr>
    </w:p>
    <w:p w:rsidR="00AD329E" w:rsidRDefault="00AD329E" w:rsidP="00AD329E">
      <w:pPr>
        <w:pStyle w:val="Ttulo1"/>
        <w:rPr>
          <w:noProof/>
          <w:lang w:eastAsia="es-CO"/>
        </w:rPr>
      </w:pPr>
      <w:bookmarkStart w:id="88" w:name="_Toc33631115"/>
      <w:bookmarkStart w:id="89" w:name="_Toc44343421"/>
      <w:bookmarkStart w:id="90" w:name="_Toc44863416"/>
      <w:r w:rsidRPr="00BA0C13">
        <w:t>Aportes a las Metas ambientales del Plan Nacional de Desarrollo.  IV. Pacto por la sostenibilidad: producir conservando y conservar produciendo</w:t>
      </w:r>
      <w:bookmarkEnd w:id="88"/>
      <w:r>
        <w:t>.</w:t>
      </w:r>
      <w:bookmarkEnd w:id="89"/>
      <w:bookmarkEnd w:id="90"/>
      <w:r>
        <w:t xml:space="preserve"> </w:t>
      </w:r>
    </w:p>
    <w:p w:rsidR="00AD329E" w:rsidRDefault="00AD329E" w:rsidP="00AD329E">
      <w:pPr>
        <w:rPr>
          <w:noProof/>
          <w:lang w:eastAsia="es-CO"/>
        </w:rPr>
      </w:pPr>
    </w:p>
    <w:p w:rsidR="00097B4A" w:rsidRDefault="00097B4A" w:rsidP="00AD329E">
      <w:pPr>
        <w:rPr>
          <w:noProof/>
          <w:lang w:eastAsia="es-CO"/>
        </w:rPr>
      </w:pPr>
      <w:r>
        <w:rPr>
          <w:noProof/>
          <w:lang w:eastAsia="es-CO"/>
        </w:rPr>
        <w:t xml:space="preserve">El Ministerio de ambiente como cabeza sectorial es también </w:t>
      </w:r>
      <w:r w:rsidR="00A85B4F">
        <w:rPr>
          <w:noProof/>
          <w:lang w:eastAsia="es-CO"/>
        </w:rPr>
        <w:t xml:space="preserve">el encargado de </w:t>
      </w:r>
      <w:r w:rsidR="0048378A">
        <w:rPr>
          <w:noProof/>
          <w:lang w:eastAsia="es-CO"/>
        </w:rPr>
        <w:t>liderar</w:t>
      </w:r>
      <w:r w:rsidR="00A85B4F">
        <w:rPr>
          <w:noProof/>
          <w:lang w:eastAsia="es-CO"/>
        </w:rPr>
        <w:t xml:space="preserve"> las metas del plan nacional de desarrollo relacionadas con </w:t>
      </w:r>
      <w:r w:rsidR="00903D2A">
        <w:rPr>
          <w:noProof/>
          <w:lang w:eastAsia="es-CO"/>
        </w:rPr>
        <w:t xml:space="preserve">la gestión </w:t>
      </w:r>
      <w:r w:rsidR="00B92B6E">
        <w:rPr>
          <w:noProof/>
          <w:lang w:eastAsia="es-CO"/>
        </w:rPr>
        <w:t>ambiental del presente Gobierno</w:t>
      </w:r>
      <w:r w:rsidR="00903D2A">
        <w:rPr>
          <w:noProof/>
          <w:lang w:eastAsia="es-CO"/>
        </w:rPr>
        <w:t>.</w:t>
      </w:r>
      <w:r w:rsidR="00B92B6E">
        <w:rPr>
          <w:noProof/>
          <w:lang w:eastAsia="es-CO"/>
        </w:rPr>
        <w:t xml:space="preserve"> El IDEAM participa en tres metas de gobierno como generador de datos e información para su seguimiento. </w:t>
      </w:r>
    </w:p>
    <w:p w:rsidR="00376819" w:rsidRDefault="00376819" w:rsidP="00AD329E">
      <w:pPr>
        <w:rPr>
          <w:noProof/>
          <w:lang w:eastAsia="es-CO"/>
        </w:rPr>
      </w:pPr>
    </w:p>
    <w:p w:rsidR="00AD329E" w:rsidRDefault="00AD329E" w:rsidP="00AD329E">
      <w:pPr>
        <w:pStyle w:val="Ttulo2"/>
        <w:rPr>
          <w:noProof/>
          <w:lang w:eastAsia="es-CO"/>
        </w:rPr>
      </w:pPr>
      <w:bookmarkStart w:id="91" w:name="_Toc44343422"/>
      <w:bookmarkStart w:id="92" w:name="_Toc44863417"/>
      <w:r w:rsidRPr="00602356">
        <w:rPr>
          <w:noProof/>
          <w:lang w:eastAsia="es-CO"/>
        </w:rPr>
        <w:t>Puntos de monitoreo con Índice de Calidad de Agua (ICA) malo**</w:t>
      </w:r>
      <w:bookmarkEnd w:id="91"/>
      <w:bookmarkEnd w:id="92"/>
    </w:p>
    <w:p w:rsidR="00AD329E" w:rsidRDefault="00AD329E" w:rsidP="00AD329E">
      <w:pPr>
        <w:pStyle w:val="Sinespaciado"/>
        <w:jc w:val="both"/>
        <w:rPr>
          <w:rFonts w:cstheme="minorHAnsi"/>
          <w:noProof/>
        </w:rPr>
      </w:pPr>
    </w:p>
    <w:p w:rsidR="00AD329E" w:rsidRPr="007B2A9B" w:rsidRDefault="00AD329E" w:rsidP="00AD329E">
      <w:pPr>
        <w:pStyle w:val="Sinespaciado"/>
        <w:jc w:val="both"/>
        <w:rPr>
          <w:rFonts w:cstheme="minorHAnsi"/>
          <w:noProof/>
        </w:rPr>
      </w:pPr>
      <w:r w:rsidRPr="00BE10A8">
        <w:rPr>
          <w:rFonts w:cstheme="minorHAnsi"/>
          <w:noProof/>
        </w:rPr>
        <w:t>En el Plan Nacional de Desarrollo 2018–2022, “Pacto por Colombia</w:t>
      </w:r>
      <w:r>
        <w:rPr>
          <w:rFonts w:cstheme="minorHAnsi"/>
          <w:noProof/>
        </w:rPr>
        <w:t>,</w:t>
      </w:r>
      <w:r w:rsidRPr="00BE10A8">
        <w:rPr>
          <w:rFonts w:cstheme="minorHAnsi"/>
          <w:noProof/>
        </w:rPr>
        <w:t xml:space="preserve"> </w:t>
      </w:r>
      <w:r>
        <w:rPr>
          <w:rFonts w:cstheme="minorHAnsi"/>
          <w:noProof/>
        </w:rPr>
        <w:t>p</w:t>
      </w:r>
      <w:r w:rsidRPr="00BE10A8">
        <w:rPr>
          <w:rFonts w:cstheme="minorHAnsi"/>
          <w:noProof/>
        </w:rPr>
        <w:t xml:space="preserve">acto por la Equidad” se </w:t>
      </w:r>
      <w:r w:rsidRPr="00295AEA">
        <w:rPr>
          <w:rFonts w:cstheme="minorHAnsi"/>
          <w:noProof/>
        </w:rPr>
        <w:t>incluyeron dos metas con respecto al Índice de Calidad del Agua en dos regiones del país, “Pacto Región Central y Pacto Región Santanderes”.  En la regi</w:t>
      </w:r>
      <w:r w:rsidRPr="008F0B9E">
        <w:rPr>
          <w:rFonts w:cstheme="minorHAnsi"/>
          <w:noProof/>
        </w:rPr>
        <w:t>ón central</w:t>
      </w:r>
      <w:r w:rsidR="00B92B6E">
        <w:rPr>
          <w:rFonts w:cstheme="minorHAnsi"/>
          <w:noProof/>
        </w:rPr>
        <w:t xml:space="preserve"> </w:t>
      </w:r>
      <w:r w:rsidRPr="008F0B9E">
        <w:rPr>
          <w:rFonts w:cstheme="minorHAnsi"/>
          <w:noProof/>
        </w:rPr>
        <w:t xml:space="preserve"> la meta es  “Mejorar la calidad de agua de los ríos en los 6 puntos de monitoreo en los ríos </w:t>
      </w:r>
      <w:r w:rsidRPr="00E20383">
        <w:rPr>
          <w:rFonts w:cstheme="minorHAnsi"/>
          <w:noProof/>
        </w:rPr>
        <w:t>Bogotá y Chicamocha en los que hoy reportan mala calidad”, en l</w:t>
      </w:r>
      <w:r w:rsidRPr="00C43EE4">
        <w:rPr>
          <w:rFonts w:cstheme="minorHAnsi"/>
          <w:noProof/>
        </w:rPr>
        <w:t>a región Santanderes, “Mejorar la calidad de</w:t>
      </w:r>
      <w:r w:rsidRPr="00EB27B6">
        <w:rPr>
          <w:rFonts w:cstheme="minorHAnsi"/>
          <w:noProof/>
        </w:rPr>
        <w:t xml:space="preserve"> agua de los ríos Suarez, Pamplonita y Opón, </w:t>
      </w:r>
      <w:r w:rsidRPr="007B2A9B">
        <w:rPr>
          <w:rFonts w:cstheme="minorHAnsi"/>
          <w:noProof/>
        </w:rPr>
        <w:t>en los 3 puntos de monitoreo que hoy reportan mala calidad”.</w:t>
      </w:r>
    </w:p>
    <w:p w:rsidR="00AD329E" w:rsidRPr="007B2A9B" w:rsidRDefault="00AD329E" w:rsidP="00AD329E">
      <w:pPr>
        <w:pStyle w:val="Sinespaciado"/>
        <w:jc w:val="both"/>
        <w:rPr>
          <w:rFonts w:cstheme="minorHAnsi"/>
          <w:noProof/>
        </w:rPr>
      </w:pPr>
    </w:p>
    <w:p w:rsidR="00AD329E" w:rsidRPr="002D2BC2" w:rsidRDefault="00AD329E" w:rsidP="00AD329E">
      <w:pPr>
        <w:jc w:val="both"/>
        <w:rPr>
          <w:rFonts w:cstheme="minorHAnsi"/>
          <w:noProof/>
          <w:lang w:eastAsia="es-CO"/>
        </w:rPr>
      </w:pPr>
      <w:r w:rsidRPr="007B2A9B">
        <w:rPr>
          <w:rFonts w:cstheme="minorHAnsi"/>
          <w:noProof/>
          <w:lang w:eastAsia="es-CO"/>
        </w:rPr>
        <w:t xml:space="preserve">En el 2019 el </w:t>
      </w:r>
      <w:r w:rsidRPr="00C26217">
        <w:rPr>
          <w:rFonts w:cstheme="minorHAnsi"/>
          <w:noProof/>
          <w:lang w:eastAsia="es-CO"/>
        </w:rPr>
        <w:t>I</w:t>
      </w:r>
      <w:r>
        <w:rPr>
          <w:rFonts w:cstheme="minorHAnsi"/>
          <w:noProof/>
          <w:lang w:eastAsia="es-CO"/>
        </w:rPr>
        <w:t>deam</w:t>
      </w:r>
      <w:r w:rsidRPr="007B2A9B">
        <w:rPr>
          <w:rFonts w:cstheme="minorHAnsi"/>
          <w:noProof/>
          <w:lang w:eastAsia="es-CO"/>
        </w:rPr>
        <w:t xml:space="preserve"> cumpliendo con su misionalidad realizo el monitoreo de las 9 estaciones priorizadas, de la red de referencia nacional de calidad del agua, ubicadas sobre las corrientes Rio Bogotá,  Chicamocha, Opón, Suarez, Pamplonita, lo cual permitio realizar seguimiento al indicador teniend</w:t>
      </w:r>
      <w:r w:rsidRPr="00C26217">
        <w:rPr>
          <w:rFonts w:cstheme="minorHAnsi"/>
          <w:noProof/>
          <w:lang w:eastAsia="es-CO"/>
        </w:rPr>
        <w:t>o en cuenta los resultado publicados desde 2017.</w:t>
      </w:r>
    </w:p>
    <w:p w:rsidR="00AD329E" w:rsidRPr="00BA0C13" w:rsidRDefault="00AD329E" w:rsidP="00007494">
      <w:pPr>
        <w:pStyle w:val="Prrafodelista"/>
        <w:numPr>
          <w:ilvl w:val="0"/>
          <w:numId w:val="14"/>
        </w:numPr>
        <w:ind w:left="284" w:hanging="284"/>
        <w:rPr>
          <w:rFonts w:cstheme="minorHAnsi"/>
          <w:noProof/>
          <w:lang w:eastAsia="es-CO"/>
        </w:rPr>
      </w:pPr>
      <w:r w:rsidRPr="002D2BC2">
        <w:rPr>
          <w:rFonts w:cstheme="minorHAnsi"/>
          <w:noProof/>
          <w:lang w:eastAsia="es-CO"/>
        </w:rPr>
        <w:t>Sobre la corri</w:t>
      </w:r>
      <w:r w:rsidRPr="00920C6B">
        <w:rPr>
          <w:rFonts w:cstheme="minorHAnsi"/>
          <w:noProof/>
          <w:lang w:eastAsia="es-CO"/>
        </w:rPr>
        <w:t>ente del río Bogotá, son cuatro estaciones l</w:t>
      </w:r>
      <w:r w:rsidRPr="00BA0C13">
        <w:rPr>
          <w:rFonts w:cstheme="minorHAnsi"/>
          <w:noProof/>
          <w:lang w:eastAsia="es-CO"/>
        </w:rPr>
        <w:t>as priorizadas para el PND:</w:t>
      </w:r>
    </w:p>
    <w:p w:rsidR="00AD329E" w:rsidRPr="007B2A9B" w:rsidRDefault="00AD329E" w:rsidP="00AD329E">
      <w:pPr>
        <w:rPr>
          <w:rFonts w:cstheme="minorHAnsi"/>
          <w:b/>
          <w:noProof/>
          <w:lang w:eastAsia="es-CO"/>
        </w:rPr>
      </w:pPr>
      <w:r w:rsidRPr="00BA0C13">
        <w:rPr>
          <w:rFonts w:cstheme="minorHAnsi"/>
          <w:b/>
          <w:noProof/>
          <w:lang w:eastAsia="es-CO"/>
        </w:rPr>
        <w:t>RCA_CUN_COTA_PTE.</w:t>
      </w:r>
      <w:r>
        <w:rPr>
          <w:rFonts w:cstheme="minorHAnsi"/>
          <w:b/>
          <w:noProof/>
          <w:lang w:eastAsia="es-CO"/>
        </w:rPr>
        <w:t xml:space="preserve"> </w:t>
      </w:r>
      <w:r w:rsidRPr="007B2A9B">
        <w:rPr>
          <w:rFonts w:cstheme="minorHAnsi"/>
          <w:b/>
          <w:noProof/>
          <w:lang w:eastAsia="es-CO"/>
        </w:rPr>
        <w:t>LA VIRGEN [21208110]_BOGOT</w:t>
      </w:r>
      <w:r>
        <w:rPr>
          <w:rFonts w:cstheme="minorHAnsi"/>
          <w:b/>
          <w:noProof/>
          <w:lang w:eastAsia="es-CO"/>
        </w:rPr>
        <w:t>Á</w:t>
      </w:r>
    </w:p>
    <w:p w:rsidR="00AD329E" w:rsidRPr="002D2BC2" w:rsidRDefault="00AD329E" w:rsidP="00AD329E">
      <w:pPr>
        <w:rPr>
          <w:rFonts w:cstheme="minorHAnsi"/>
          <w:noProof/>
          <w:lang w:eastAsia="es-CO"/>
        </w:rPr>
      </w:pPr>
      <w:r w:rsidRPr="007B2A9B">
        <w:rPr>
          <w:rFonts w:cstheme="minorHAnsi"/>
          <w:noProof/>
          <w:lang w:eastAsia="es-CO"/>
        </w:rPr>
        <w:t xml:space="preserve">Se realizaron </w:t>
      </w:r>
      <w:r>
        <w:rPr>
          <w:rFonts w:cstheme="minorHAnsi"/>
          <w:noProof/>
          <w:lang w:eastAsia="es-CO"/>
        </w:rPr>
        <w:t>tres</w:t>
      </w:r>
      <w:r w:rsidRPr="007B2A9B">
        <w:rPr>
          <w:rFonts w:cstheme="minorHAnsi"/>
          <w:noProof/>
          <w:lang w:eastAsia="es-CO"/>
        </w:rPr>
        <w:t xml:space="preserve"> campañas de monitoreo. En las campañas de mayo el indicador dio como resultado categoria </w:t>
      </w:r>
      <w:r w:rsidRPr="007B2A9B">
        <w:rPr>
          <w:rFonts w:cstheme="minorHAnsi"/>
          <w:b/>
          <w:noProof/>
          <w:lang w:eastAsia="es-CO"/>
        </w:rPr>
        <w:t>REGULAR</w:t>
      </w:r>
      <w:r w:rsidRPr="007B2A9B">
        <w:rPr>
          <w:rFonts w:cstheme="minorHAnsi"/>
          <w:noProof/>
          <w:lang w:eastAsia="es-CO"/>
        </w:rPr>
        <w:t>. En las campañas de septiembre y diciembre el indicador dio como resu</w:t>
      </w:r>
      <w:r w:rsidRPr="00C26217">
        <w:rPr>
          <w:rFonts w:cstheme="minorHAnsi"/>
          <w:noProof/>
          <w:lang w:eastAsia="es-CO"/>
        </w:rPr>
        <w:t xml:space="preserve">ltado categoria </w:t>
      </w:r>
      <w:r w:rsidRPr="00C26217">
        <w:rPr>
          <w:rFonts w:cstheme="minorHAnsi"/>
          <w:b/>
          <w:noProof/>
          <w:lang w:eastAsia="es-CO"/>
        </w:rPr>
        <w:t>MALA</w:t>
      </w:r>
      <w:r w:rsidRPr="002D2BC2">
        <w:rPr>
          <w:rFonts w:cstheme="minorHAnsi"/>
          <w:noProof/>
          <w:lang w:eastAsia="es-CO"/>
        </w:rPr>
        <w:t>.</w:t>
      </w:r>
    </w:p>
    <w:p w:rsidR="00AD329E" w:rsidRPr="007B2A9B" w:rsidRDefault="00AD329E" w:rsidP="00AD329E">
      <w:pPr>
        <w:rPr>
          <w:rFonts w:cstheme="minorHAnsi"/>
          <w:b/>
          <w:noProof/>
          <w:lang w:eastAsia="es-CO"/>
        </w:rPr>
      </w:pPr>
      <w:r w:rsidRPr="00920C6B">
        <w:rPr>
          <w:rFonts w:cstheme="minorHAnsi"/>
          <w:b/>
          <w:noProof/>
          <w:lang w:eastAsia="es-CO"/>
        </w:rPr>
        <w:t>RCA_CUN_GIRARDOT_CAMPIÑ</w:t>
      </w:r>
      <w:r w:rsidRPr="00BA0C13">
        <w:rPr>
          <w:rFonts w:cstheme="minorHAnsi"/>
          <w:b/>
          <w:noProof/>
          <w:lang w:eastAsia="es-CO"/>
        </w:rPr>
        <w:t>A LA [21209200]_BOGOT</w:t>
      </w:r>
      <w:r>
        <w:rPr>
          <w:rFonts w:cstheme="minorHAnsi"/>
          <w:b/>
          <w:noProof/>
          <w:lang w:eastAsia="es-CO"/>
        </w:rPr>
        <w:t>Á</w:t>
      </w:r>
    </w:p>
    <w:p w:rsidR="00AD329E" w:rsidRPr="002D2BC2"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w:t>
      </w:r>
      <w:r>
        <w:rPr>
          <w:rFonts w:cstheme="minorHAnsi"/>
          <w:noProof/>
          <w:lang w:eastAsia="es-CO"/>
        </w:rPr>
        <w:t>tres</w:t>
      </w:r>
      <w:r w:rsidRPr="007B2A9B">
        <w:rPr>
          <w:rFonts w:cstheme="minorHAnsi"/>
          <w:noProof/>
          <w:lang w:eastAsia="es-CO"/>
        </w:rPr>
        <w:t xml:space="preserve"> campañas de monitoreo. En las campañas de mayo y diciembre el indicador dio como resultado categoria </w:t>
      </w:r>
      <w:r w:rsidRPr="007B2A9B">
        <w:rPr>
          <w:rFonts w:cstheme="minorHAnsi"/>
          <w:b/>
          <w:noProof/>
          <w:lang w:eastAsia="es-CO"/>
        </w:rPr>
        <w:t>MALA</w:t>
      </w:r>
      <w:r w:rsidRPr="007B2A9B">
        <w:rPr>
          <w:rFonts w:cstheme="minorHAnsi"/>
          <w:noProof/>
          <w:lang w:eastAsia="es-CO"/>
        </w:rPr>
        <w:t>. En la campaña de septiembre el indicador dio como resultado categ</w:t>
      </w:r>
      <w:r w:rsidRPr="00C26217">
        <w:rPr>
          <w:rFonts w:cstheme="minorHAnsi"/>
          <w:noProof/>
          <w:lang w:eastAsia="es-CO"/>
        </w:rPr>
        <w:t xml:space="preserve">oria </w:t>
      </w:r>
      <w:r w:rsidRPr="00C26217">
        <w:rPr>
          <w:rFonts w:cstheme="minorHAnsi"/>
          <w:b/>
          <w:noProof/>
          <w:lang w:eastAsia="es-CO"/>
        </w:rPr>
        <w:t>REGULAR</w:t>
      </w:r>
      <w:r w:rsidRPr="002D2BC2">
        <w:rPr>
          <w:rFonts w:cstheme="minorHAnsi"/>
          <w:noProof/>
          <w:lang w:eastAsia="es-CO"/>
        </w:rPr>
        <w:t>.</w:t>
      </w:r>
    </w:p>
    <w:p w:rsidR="00AD329E" w:rsidRPr="007B2A9B" w:rsidRDefault="00AD329E" w:rsidP="00AD329E">
      <w:pPr>
        <w:rPr>
          <w:rFonts w:cstheme="minorHAnsi"/>
          <w:b/>
          <w:noProof/>
          <w:lang w:eastAsia="es-CO"/>
        </w:rPr>
      </w:pPr>
      <w:r w:rsidRPr="00920C6B">
        <w:rPr>
          <w:rFonts w:cstheme="minorHAnsi"/>
          <w:b/>
          <w:noProof/>
          <w:lang w:eastAsia="es-CO"/>
        </w:rPr>
        <w:t>RCA_CUN_SOACHA_ALICACH</w:t>
      </w:r>
      <w:r>
        <w:rPr>
          <w:rFonts w:cstheme="minorHAnsi"/>
          <w:b/>
          <w:noProof/>
          <w:lang w:eastAsia="es-CO"/>
        </w:rPr>
        <w:t>Í</w:t>
      </w:r>
      <w:r w:rsidRPr="007B2A9B">
        <w:rPr>
          <w:rFonts w:cstheme="minorHAnsi"/>
          <w:b/>
          <w:noProof/>
          <w:lang w:eastAsia="es-CO"/>
        </w:rPr>
        <w:t>N-ELSALTO [21207120]_BOGOT</w:t>
      </w:r>
      <w:r>
        <w:rPr>
          <w:rFonts w:cstheme="minorHAnsi"/>
          <w:b/>
          <w:noProof/>
          <w:lang w:eastAsia="es-CO"/>
        </w:rPr>
        <w:t>Á</w:t>
      </w:r>
    </w:p>
    <w:p w:rsidR="00AD329E" w:rsidRPr="007B2A9B"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w:t>
      </w:r>
      <w:r>
        <w:rPr>
          <w:rFonts w:cstheme="minorHAnsi"/>
          <w:noProof/>
          <w:lang w:eastAsia="es-CO"/>
        </w:rPr>
        <w:t>tres</w:t>
      </w:r>
      <w:r w:rsidRPr="007B2A9B">
        <w:rPr>
          <w:rFonts w:cstheme="minorHAnsi"/>
          <w:noProof/>
          <w:lang w:eastAsia="es-CO"/>
        </w:rPr>
        <w:t xml:space="preserve"> campañas de monitoreo. En las campañas de mayo, septiembre y diciembre el indicador dio como resultado categoria </w:t>
      </w:r>
      <w:r w:rsidRPr="007B2A9B">
        <w:rPr>
          <w:rFonts w:cstheme="minorHAnsi"/>
          <w:b/>
          <w:noProof/>
          <w:lang w:eastAsia="es-CO"/>
        </w:rPr>
        <w:t>MALA</w:t>
      </w:r>
      <w:r w:rsidRPr="007B2A9B">
        <w:rPr>
          <w:rFonts w:cstheme="minorHAnsi"/>
          <w:noProof/>
          <w:lang w:eastAsia="es-CO"/>
        </w:rPr>
        <w:t xml:space="preserve">. </w:t>
      </w:r>
    </w:p>
    <w:p w:rsidR="00AD329E" w:rsidRPr="007B2A9B" w:rsidRDefault="00AD329E" w:rsidP="00AD329E">
      <w:pPr>
        <w:rPr>
          <w:rFonts w:cstheme="minorHAnsi"/>
          <w:b/>
          <w:noProof/>
          <w:lang w:eastAsia="es-CO"/>
        </w:rPr>
      </w:pPr>
      <w:r w:rsidRPr="00C26217">
        <w:rPr>
          <w:rFonts w:cstheme="minorHAnsi"/>
          <w:b/>
          <w:noProof/>
          <w:lang w:eastAsia="es-CO"/>
        </w:rPr>
        <w:lastRenderedPageBreak/>
        <w:t>RCA_CUN_TOCAIMA_PTE.</w:t>
      </w:r>
      <w:r>
        <w:rPr>
          <w:rFonts w:cstheme="minorHAnsi"/>
          <w:b/>
          <w:noProof/>
          <w:lang w:eastAsia="es-CO"/>
        </w:rPr>
        <w:t xml:space="preserve"> </w:t>
      </w:r>
      <w:r w:rsidRPr="007B2A9B">
        <w:rPr>
          <w:rFonts w:cstheme="minorHAnsi"/>
          <w:b/>
          <w:noProof/>
          <w:lang w:eastAsia="es-CO"/>
        </w:rPr>
        <w:t>PORTILLO [21207960]_BOGOT</w:t>
      </w:r>
      <w:r>
        <w:rPr>
          <w:rFonts w:cstheme="minorHAnsi"/>
          <w:b/>
          <w:noProof/>
          <w:lang w:eastAsia="es-CO"/>
        </w:rPr>
        <w:t>Á</w:t>
      </w:r>
    </w:p>
    <w:p w:rsidR="00AD329E" w:rsidRPr="00920C6B"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3 campañas de monitoreo. En las campañas de mayo y septiembre el indicador dio como resultado categoria </w:t>
      </w:r>
      <w:r w:rsidRPr="007B2A9B">
        <w:rPr>
          <w:rFonts w:cstheme="minorHAnsi"/>
          <w:b/>
          <w:noProof/>
          <w:lang w:eastAsia="es-CO"/>
        </w:rPr>
        <w:t>MALA</w:t>
      </w:r>
      <w:r w:rsidRPr="00C26217">
        <w:rPr>
          <w:rFonts w:cstheme="minorHAnsi"/>
          <w:noProof/>
          <w:lang w:eastAsia="es-CO"/>
        </w:rPr>
        <w:t xml:space="preserve">. En la campaña de diciembre el indicador dio como resultado categoria </w:t>
      </w:r>
      <w:r w:rsidRPr="002D2BC2">
        <w:rPr>
          <w:rFonts w:cstheme="minorHAnsi"/>
          <w:b/>
          <w:noProof/>
          <w:lang w:eastAsia="es-CO"/>
        </w:rPr>
        <w:t>REGULAR</w:t>
      </w:r>
      <w:r w:rsidRPr="002D2BC2">
        <w:rPr>
          <w:rFonts w:cstheme="minorHAnsi"/>
          <w:noProof/>
          <w:lang w:eastAsia="es-CO"/>
        </w:rPr>
        <w:t>.</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Chicamocha, se encuentra dos estaciones priorizadas para el PND:</w:t>
      </w:r>
    </w:p>
    <w:p w:rsidR="00AD329E" w:rsidRPr="00BA0C13" w:rsidRDefault="00AD329E" w:rsidP="00AD329E">
      <w:pPr>
        <w:rPr>
          <w:rFonts w:cstheme="minorHAnsi"/>
          <w:b/>
          <w:noProof/>
          <w:lang w:eastAsia="es-CO"/>
        </w:rPr>
      </w:pPr>
      <w:r w:rsidRPr="00BA0C13">
        <w:rPr>
          <w:rFonts w:cstheme="minorHAnsi"/>
          <w:b/>
          <w:noProof/>
          <w:lang w:eastAsia="es-CO"/>
        </w:rPr>
        <w:t>RCA_BOY_COVARACHIA_CAPITANEJO[24037390]_CHICAMOCHA</w:t>
      </w:r>
    </w:p>
    <w:p w:rsidR="00AD329E" w:rsidRPr="00C26217"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2 campañas de monitoreo. En las campañas de abril, diciembre el indicador dio como resultado categoria </w:t>
      </w:r>
      <w:r w:rsidRPr="007B2A9B">
        <w:rPr>
          <w:rFonts w:cstheme="minorHAnsi"/>
          <w:b/>
          <w:noProof/>
          <w:lang w:eastAsia="es-CO"/>
        </w:rPr>
        <w:t>MALA</w:t>
      </w:r>
      <w:r w:rsidRPr="007B2A9B">
        <w:rPr>
          <w:rFonts w:cstheme="minorHAnsi"/>
          <w:noProof/>
          <w:lang w:eastAsia="es-CO"/>
        </w:rPr>
        <w:t xml:space="preserve">. </w:t>
      </w:r>
    </w:p>
    <w:p w:rsidR="00AD329E" w:rsidRPr="00920C6B" w:rsidRDefault="00AD329E" w:rsidP="00AD329E">
      <w:pPr>
        <w:rPr>
          <w:rFonts w:cstheme="minorHAnsi"/>
          <w:b/>
          <w:noProof/>
          <w:lang w:eastAsia="es-CO"/>
        </w:rPr>
      </w:pPr>
      <w:r w:rsidRPr="00C26217">
        <w:rPr>
          <w:rFonts w:cstheme="minorHAnsi"/>
          <w:b/>
          <w:noProof/>
          <w:lang w:eastAsia="es-CO"/>
        </w:rPr>
        <w:t>RCA_SAN</w:t>
      </w:r>
      <w:r w:rsidRPr="002D2BC2">
        <w:rPr>
          <w:rFonts w:cstheme="minorHAnsi"/>
          <w:b/>
          <w:noProof/>
          <w:lang w:eastAsia="es-CO"/>
        </w:rPr>
        <w:t>_JORDAN_JORDAN EL [24037360]_CHICAMOCHA</w:t>
      </w:r>
    </w:p>
    <w:p w:rsidR="00AD329E" w:rsidRPr="00BA0C13" w:rsidRDefault="00AD329E" w:rsidP="00AD329E">
      <w:pPr>
        <w:rPr>
          <w:rFonts w:cstheme="minorHAnsi"/>
          <w:noProof/>
          <w:lang w:eastAsia="es-CO"/>
        </w:rPr>
      </w:pPr>
      <w:r w:rsidRPr="00920C6B">
        <w:rPr>
          <w:rFonts w:cstheme="minorHAnsi"/>
          <w:noProof/>
          <w:lang w:eastAsia="es-CO"/>
        </w:rPr>
        <w:t>se r</w:t>
      </w:r>
      <w:r w:rsidRPr="00BA0C13">
        <w:rPr>
          <w:rFonts w:cstheme="minorHAnsi"/>
          <w:noProof/>
          <w:lang w:eastAsia="es-CO"/>
        </w:rPr>
        <w:t xml:space="preserve">ealizarealizo 1 campaña de monitoreo. En diciembre el indicador dio como resultado categoria </w:t>
      </w:r>
      <w:r w:rsidRPr="00BA0C13">
        <w:rPr>
          <w:rFonts w:cstheme="minorHAnsi"/>
          <w:b/>
          <w:noProof/>
          <w:lang w:eastAsia="es-CO"/>
        </w:rPr>
        <w:t>MALA</w:t>
      </w:r>
      <w:r w:rsidRPr="00BA0C13">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Pamplonita se encuentra una estación priorizada para el PND:</w:t>
      </w:r>
    </w:p>
    <w:p w:rsidR="00AD329E" w:rsidRPr="00BA0C13" w:rsidRDefault="00AD329E" w:rsidP="00AD329E">
      <w:pPr>
        <w:rPr>
          <w:rFonts w:cstheme="minorHAnsi"/>
          <w:b/>
          <w:noProof/>
          <w:lang w:eastAsia="es-CO"/>
        </w:rPr>
      </w:pPr>
      <w:r w:rsidRPr="00BA0C13">
        <w:rPr>
          <w:rFonts w:cstheme="minorHAnsi"/>
          <w:noProof/>
          <w:lang w:eastAsia="es-CO"/>
        </w:rPr>
        <w:t xml:space="preserve"> </w:t>
      </w:r>
      <w:r w:rsidRPr="00BA0C13">
        <w:rPr>
          <w:rFonts w:cstheme="minorHAnsi"/>
          <w:b/>
          <w:noProof/>
          <w:lang w:eastAsia="es-CO"/>
        </w:rPr>
        <w:t>RCA_NOR_CUCUTA_AGUAS CLARAS [16017010]_PAMPLONITA</w:t>
      </w:r>
    </w:p>
    <w:p w:rsidR="00AD329E" w:rsidRPr="00BA0C13" w:rsidRDefault="00AD329E" w:rsidP="00AD329E">
      <w:pPr>
        <w:rPr>
          <w:rFonts w:cstheme="minorHAnsi"/>
          <w:noProof/>
          <w:lang w:eastAsia="es-CO"/>
        </w:rPr>
      </w:pPr>
      <w:r w:rsidRPr="00BA0C13">
        <w:rPr>
          <w:rFonts w:cstheme="minorHAnsi"/>
          <w:noProof/>
          <w:lang w:eastAsia="es-CO"/>
        </w:rPr>
        <w:t xml:space="preserve">se realizarealizo 1 campaña de monitoreo. En diciembre el indicador dio como resultado categoria </w:t>
      </w:r>
      <w:r w:rsidRPr="00BA0C13">
        <w:rPr>
          <w:rFonts w:cstheme="minorHAnsi"/>
          <w:b/>
          <w:noProof/>
          <w:lang w:eastAsia="es-CO"/>
        </w:rPr>
        <w:t>REGULAR</w:t>
      </w:r>
      <w:r w:rsidRPr="00BA0C13">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Suarez, se encuentra una estación priorizada para el PND:</w:t>
      </w:r>
    </w:p>
    <w:p w:rsidR="00AD329E" w:rsidRPr="007B2A9B" w:rsidRDefault="00AD329E" w:rsidP="00AD329E">
      <w:pPr>
        <w:ind w:left="284" w:hanging="284"/>
        <w:rPr>
          <w:rFonts w:cstheme="minorHAnsi"/>
          <w:b/>
          <w:noProof/>
          <w:lang w:eastAsia="es-CO"/>
        </w:rPr>
      </w:pPr>
      <w:r w:rsidRPr="00BA0C13">
        <w:rPr>
          <w:rFonts w:cstheme="minorHAnsi"/>
          <w:b/>
          <w:noProof/>
          <w:lang w:eastAsia="es-CO"/>
        </w:rPr>
        <w:t>RCA_SAN_PUENTE</w:t>
      </w:r>
      <w:r>
        <w:rPr>
          <w:rFonts w:cstheme="minorHAnsi"/>
          <w:b/>
          <w:noProof/>
          <w:lang w:eastAsia="es-CO"/>
        </w:rPr>
        <w:t xml:space="preserve"> </w:t>
      </w:r>
      <w:r w:rsidRPr="007B2A9B">
        <w:rPr>
          <w:rFonts w:cstheme="minorHAnsi"/>
          <w:b/>
          <w:noProof/>
          <w:lang w:eastAsia="es-CO"/>
        </w:rPr>
        <w:t>NACIONAL_PTE</w:t>
      </w:r>
      <w:r>
        <w:rPr>
          <w:rFonts w:cstheme="minorHAnsi"/>
          <w:b/>
          <w:noProof/>
          <w:lang w:eastAsia="es-CO"/>
        </w:rPr>
        <w:t xml:space="preserve">. </w:t>
      </w:r>
      <w:r w:rsidRPr="007B2A9B">
        <w:rPr>
          <w:rFonts w:cstheme="minorHAnsi"/>
          <w:b/>
          <w:noProof/>
          <w:lang w:eastAsia="es-CO"/>
        </w:rPr>
        <w:t>NACIONAL[24017590]_SU</w:t>
      </w:r>
      <w:r>
        <w:rPr>
          <w:rFonts w:cstheme="minorHAnsi"/>
          <w:b/>
          <w:noProof/>
          <w:lang w:eastAsia="es-CO"/>
        </w:rPr>
        <w:t>Á</w:t>
      </w:r>
      <w:r w:rsidRPr="007B2A9B">
        <w:rPr>
          <w:rFonts w:cstheme="minorHAnsi"/>
          <w:b/>
          <w:noProof/>
          <w:lang w:eastAsia="es-CO"/>
        </w:rPr>
        <w:t>REZ</w:t>
      </w:r>
    </w:p>
    <w:p w:rsidR="00AD329E" w:rsidRPr="002D2BC2" w:rsidRDefault="00AD329E" w:rsidP="00AD329E">
      <w:pPr>
        <w:ind w:left="284" w:hanging="284"/>
        <w:rPr>
          <w:rFonts w:cstheme="minorHAnsi"/>
          <w:noProof/>
          <w:lang w:eastAsia="es-CO"/>
        </w:rPr>
      </w:pPr>
      <w:r w:rsidRPr="007B2A9B">
        <w:rPr>
          <w:rFonts w:cstheme="minorHAnsi"/>
          <w:noProof/>
          <w:lang w:eastAsia="es-CO"/>
        </w:rPr>
        <w:t xml:space="preserve">Se realizarealizo 1 campaña de monitoreo. En diciembre el indicador dio como resultado categoria </w:t>
      </w:r>
      <w:r w:rsidRPr="00C26217">
        <w:rPr>
          <w:rFonts w:cstheme="minorHAnsi"/>
          <w:b/>
          <w:noProof/>
          <w:lang w:eastAsia="es-CO"/>
        </w:rPr>
        <w:t>MALA</w:t>
      </w:r>
      <w:r w:rsidRPr="00C26217">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2D2BC2">
        <w:rPr>
          <w:rFonts w:cstheme="minorHAnsi"/>
          <w:noProof/>
          <w:lang w:eastAsia="es-CO"/>
        </w:rPr>
        <w:t>Sob</w:t>
      </w:r>
      <w:r w:rsidRPr="00920C6B">
        <w:rPr>
          <w:rFonts w:cstheme="minorHAnsi"/>
          <w:noProof/>
          <w:lang w:eastAsia="es-CO"/>
        </w:rPr>
        <w:t xml:space="preserve">re la corriente del río Opon, se encuentra una estación priorizada para el </w:t>
      </w:r>
      <w:r w:rsidRPr="00BA0C13">
        <w:rPr>
          <w:rFonts w:cstheme="minorHAnsi"/>
          <w:noProof/>
          <w:lang w:eastAsia="es-CO"/>
        </w:rPr>
        <w:t>PND:</w:t>
      </w:r>
    </w:p>
    <w:p w:rsidR="00AD329E" w:rsidRPr="007B2A9B" w:rsidRDefault="00AD329E" w:rsidP="00AD329E">
      <w:pPr>
        <w:rPr>
          <w:rFonts w:cstheme="minorHAnsi"/>
          <w:b/>
          <w:noProof/>
          <w:lang w:eastAsia="es-CO"/>
        </w:rPr>
      </w:pPr>
      <w:r w:rsidRPr="00BA0C13">
        <w:rPr>
          <w:rFonts w:cstheme="minorHAnsi"/>
          <w:b/>
          <w:noProof/>
          <w:lang w:eastAsia="es-CO"/>
        </w:rPr>
        <w:t>RCA_SAN_SIMACOTA_PTE.</w:t>
      </w:r>
      <w:r>
        <w:rPr>
          <w:rFonts w:cstheme="minorHAnsi"/>
          <w:b/>
          <w:noProof/>
          <w:lang w:eastAsia="es-CO"/>
        </w:rPr>
        <w:t xml:space="preserve"> </w:t>
      </w:r>
      <w:r w:rsidRPr="007B2A9B">
        <w:rPr>
          <w:rFonts w:cstheme="minorHAnsi"/>
          <w:b/>
          <w:noProof/>
          <w:lang w:eastAsia="es-CO"/>
        </w:rPr>
        <w:t>FERROCARRIL [23147020]_OP</w:t>
      </w:r>
      <w:r>
        <w:rPr>
          <w:rFonts w:cstheme="minorHAnsi"/>
          <w:b/>
          <w:noProof/>
          <w:lang w:eastAsia="es-CO"/>
        </w:rPr>
        <w:t>Ó</w:t>
      </w:r>
      <w:r w:rsidRPr="007B2A9B">
        <w:rPr>
          <w:rFonts w:cstheme="minorHAnsi"/>
          <w:b/>
          <w:noProof/>
          <w:lang w:eastAsia="es-CO"/>
        </w:rPr>
        <w:t>N</w:t>
      </w:r>
    </w:p>
    <w:p w:rsidR="00AD329E" w:rsidRPr="00BA0C13" w:rsidRDefault="00AD329E" w:rsidP="00AD329E">
      <w:pPr>
        <w:rPr>
          <w:rFonts w:cstheme="minorHAnsi"/>
          <w:noProof/>
          <w:lang w:eastAsia="es-CO"/>
        </w:rPr>
      </w:pPr>
      <w:r w:rsidRPr="007B2A9B">
        <w:rPr>
          <w:rFonts w:cstheme="minorHAnsi"/>
          <w:noProof/>
          <w:lang w:eastAsia="es-CO"/>
        </w:rPr>
        <w:t>Se realizaron 2 campañas de monitoreo. En la camp</w:t>
      </w:r>
      <w:r w:rsidRPr="00C26217">
        <w:rPr>
          <w:rFonts w:cstheme="minorHAnsi"/>
          <w:noProof/>
          <w:lang w:eastAsia="es-CO"/>
        </w:rPr>
        <w:t>aña de mayo dio como resultado categoria ACEPTABLE , en diciembre el indicad</w:t>
      </w:r>
      <w:r w:rsidRPr="002D2BC2">
        <w:rPr>
          <w:rFonts w:cstheme="minorHAnsi"/>
          <w:noProof/>
          <w:lang w:eastAsia="es-CO"/>
        </w:rPr>
        <w:t xml:space="preserve">or dio como resultado categoria </w:t>
      </w:r>
      <w:r w:rsidRPr="002D2BC2">
        <w:rPr>
          <w:rFonts w:cstheme="minorHAnsi"/>
          <w:b/>
          <w:noProof/>
          <w:lang w:eastAsia="es-CO"/>
        </w:rPr>
        <w:t>REGULAR</w:t>
      </w:r>
      <w:r w:rsidRPr="00920C6B">
        <w:rPr>
          <w:rFonts w:cstheme="minorHAnsi"/>
          <w:noProof/>
          <w:lang w:eastAsia="es-CO"/>
        </w:rPr>
        <w:t xml:space="preserve">. </w:t>
      </w:r>
    </w:p>
    <w:p w:rsidR="00AD329E" w:rsidRPr="007B2A9B" w:rsidRDefault="00AD329E" w:rsidP="00AD329E">
      <w:pPr>
        <w:rPr>
          <w:rFonts w:cstheme="minorHAnsi"/>
          <w:noProof/>
          <w:lang w:eastAsia="es-CO"/>
        </w:rPr>
      </w:pPr>
    </w:p>
    <w:p w:rsidR="00AD329E" w:rsidRPr="00BA0C13" w:rsidRDefault="00AD329E" w:rsidP="00AD329E">
      <w:pPr>
        <w:pStyle w:val="Ttulo2"/>
        <w:rPr>
          <w:noProof/>
          <w:lang w:eastAsia="es-CO"/>
        </w:rPr>
      </w:pPr>
      <w:bookmarkStart w:id="93" w:name="_Toc33631117"/>
      <w:bookmarkStart w:id="94" w:name="_Toc44343423"/>
      <w:bookmarkStart w:id="95" w:name="_Toc44863418"/>
      <w:r w:rsidRPr="00BA0C13">
        <w:rPr>
          <w:noProof/>
          <w:lang w:eastAsia="es-CO"/>
        </w:rPr>
        <w:t>Porcentaje de estaciones de calidad del aire que registran concentraciones anuales por debajo de 30 μg/m3 de partículas inferiores a 10 micras (PM10)***</w:t>
      </w:r>
      <w:bookmarkEnd w:id="93"/>
      <w:bookmarkEnd w:id="94"/>
      <w:bookmarkEnd w:id="95"/>
      <w:r w:rsidRPr="00BA0C13">
        <w:rPr>
          <w:noProof/>
          <w:lang w:eastAsia="es-CO"/>
        </w:rPr>
        <w:t xml:space="preserve"> </w:t>
      </w:r>
    </w:p>
    <w:p w:rsidR="00AD329E" w:rsidRPr="004C7B45" w:rsidRDefault="00AD329E" w:rsidP="00AD329E">
      <w:pPr>
        <w:rPr>
          <w:rFonts w:cstheme="minorHAnsi"/>
          <w:noProof/>
          <w:lang w:eastAsia="es-CO"/>
        </w:rPr>
      </w:pPr>
    </w:p>
    <w:p w:rsidR="00AD329E" w:rsidRPr="008F0B9E" w:rsidRDefault="00AD329E" w:rsidP="00AD329E">
      <w:pPr>
        <w:spacing w:before="240" w:after="240"/>
        <w:jc w:val="both"/>
        <w:rPr>
          <w:rFonts w:cstheme="minorHAnsi"/>
        </w:rPr>
      </w:pPr>
      <w:r w:rsidRPr="00BE10A8">
        <w:rPr>
          <w:rFonts w:cstheme="minorHAnsi"/>
          <w:sz w:val="24"/>
          <w:szCs w:val="24"/>
        </w:rPr>
        <w:t>Meta PND 2018-2022: “P</w:t>
      </w:r>
      <w:r w:rsidRPr="00295AEA">
        <w:rPr>
          <w:rFonts w:cstheme="minorHAnsi"/>
          <w:sz w:val="24"/>
          <w:szCs w:val="24"/>
        </w:rPr>
        <w:t>asar de 22 % a 35 % de estaciones cumpliendo el objetivo intermedio 3 de la Organización Mundial de la Salud - OMS para PM10: 30 μg/m3”.</w:t>
      </w:r>
    </w:p>
    <w:p w:rsidR="00AD329E" w:rsidRPr="007B2A9B" w:rsidRDefault="00AD329E" w:rsidP="00AD329E">
      <w:pPr>
        <w:spacing w:before="240" w:after="240"/>
        <w:jc w:val="both"/>
        <w:rPr>
          <w:rFonts w:cstheme="minorHAnsi"/>
          <w:sz w:val="24"/>
          <w:szCs w:val="24"/>
        </w:rPr>
      </w:pPr>
      <w:r w:rsidRPr="00E20383">
        <w:rPr>
          <w:rFonts w:cstheme="minorHAnsi"/>
          <w:sz w:val="24"/>
          <w:szCs w:val="24"/>
        </w:rPr>
        <w:t>Este indicador mide el porcentaje d</w:t>
      </w:r>
      <w:r w:rsidRPr="005731B4">
        <w:rPr>
          <w:rFonts w:cstheme="minorHAnsi"/>
          <w:sz w:val="24"/>
          <w:szCs w:val="24"/>
        </w:rPr>
        <w:t xml:space="preserve">e estaciones de los sistemas de vigilancia de calidad del Aire </w:t>
      </w:r>
      <w:r>
        <w:rPr>
          <w:rFonts w:cstheme="minorHAnsi"/>
          <w:sz w:val="24"/>
          <w:szCs w:val="24"/>
        </w:rPr>
        <w:t>(</w:t>
      </w:r>
      <w:r w:rsidRPr="005731B4">
        <w:rPr>
          <w:rFonts w:cstheme="minorHAnsi"/>
          <w:sz w:val="24"/>
          <w:szCs w:val="24"/>
        </w:rPr>
        <w:t>SVCA</w:t>
      </w:r>
      <w:r>
        <w:rPr>
          <w:rFonts w:cstheme="minorHAnsi"/>
          <w:sz w:val="24"/>
          <w:szCs w:val="24"/>
        </w:rPr>
        <w:t>)</w:t>
      </w:r>
      <w:r w:rsidRPr="005731B4">
        <w:rPr>
          <w:rFonts w:cstheme="minorHAnsi"/>
          <w:sz w:val="24"/>
          <w:szCs w:val="24"/>
        </w:rPr>
        <w:t xml:space="preserve"> operados por l</w:t>
      </w:r>
      <w:r w:rsidRPr="00C43EE4">
        <w:rPr>
          <w:rFonts w:cstheme="minorHAnsi"/>
          <w:sz w:val="24"/>
          <w:szCs w:val="24"/>
        </w:rPr>
        <w:t xml:space="preserve">as Autoridades Ambientales regionales y urbanas del país que en </w:t>
      </w:r>
      <w:r w:rsidRPr="00C43EE4">
        <w:rPr>
          <w:rFonts w:cstheme="minorHAnsi"/>
          <w:sz w:val="24"/>
          <w:szCs w:val="24"/>
        </w:rPr>
        <w:lastRenderedPageBreak/>
        <w:t>un periodo de tiempo cumplen con el objetivo intermedio III de las guías de calidad del aire de la OMS (30 µ</w:t>
      </w:r>
      <w:r w:rsidRPr="00EB27B6">
        <w:rPr>
          <w:rFonts w:cstheme="minorHAnsi"/>
          <w:sz w:val="24"/>
          <w:szCs w:val="24"/>
        </w:rPr>
        <w:t xml:space="preserve">g/m3) en material particulado inferior </w:t>
      </w:r>
      <w:r w:rsidRPr="007B2A9B">
        <w:rPr>
          <w:rFonts w:cstheme="minorHAnsi"/>
          <w:sz w:val="24"/>
          <w:szCs w:val="24"/>
        </w:rPr>
        <w:t>a 10 micras (PM10) y  por otro lado con el criterio de representatividad temporal de los datos (superior al 75%) del Protocolo para el Monitoreo de la Calidad del Aire adoptado por Minambiente por la Resolución 2154 de 2010, como contribución a la mejora de la calidad del aire en el territorio nacional.</w:t>
      </w:r>
    </w:p>
    <w:p w:rsidR="00AD329E" w:rsidRPr="007B2A9B" w:rsidRDefault="00AD329E" w:rsidP="00AD329E">
      <w:pPr>
        <w:spacing w:before="240" w:after="240"/>
        <w:jc w:val="both"/>
        <w:rPr>
          <w:rFonts w:cstheme="minorHAnsi"/>
          <w:sz w:val="24"/>
          <w:szCs w:val="24"/>
        </w:rPr>
      </w:pPr>
      <w:r w:rsidRPr="007B2A9B">
        <w:rPr>
          <w:rFonts w:cstheme="minorHAnsi"/>
          <w:sz w:val="24"/>
          <w:szCs w:val="24"/>
        </w:rPr>
        <w:t>En cuanto al monitoreo de la calidad del aire en Colombia, el número de SVCA ha venido aumentado en los últimos años, en 2018 operaron a nivel nacional 27 sistemas, conformados por 203 estaciones de monitoreo. La cobertura espacial de los sistemas de vigilancia abarcó 22 departamentos y 83 municipios, cubriendo las regiones Andina, Caribe, Pacífico y Orinoquía. Al final del periodo de Gobierno, se espera que un 35% de las estaciones tengan concentraciones promedio anuales de PM10 inferiores a 30 µg/m3.</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1. ESTACIONES QUE PARA 2017 CUMPLIAN CON ESTÁNDAR DE PM10 ESTABLECIDO PARA EL AÑO 2030. Meta PND</w:t>
      </w:r>
    </w:p>
    <w:p w:rsidR="00AD329E" w:rsidRPr="007B2A9B" w:rsidRDefault="00AD329E" w:rsidP="00AD329E">
      <w:pPr>
        <w:spacing w:before="240" w:after="240"/>
        <w:jc w:val="both"/>
        <w:rPr>
          <w:rFonts w:cstheme="minorHAnsi"/>
          <w:sz w:val="24"/>
          <w:szCs w:val="24"/>
        </w:rPr>
      </w:pPr>
      <w:r w:rsidRPr="007B2A9B">
        <w:rPr>
          <w:rFonts w:cstheme="minorHAnsi"/>
          <w:sz w:val="24"/>
          <w:szCs w:val="24"/>
        </w:rPr>
        <w:t>En 2017, fueron 17 las estaciones que cumplieron con el estándar de PM10 establecido para</w:t>
      </w:r>
      <w:r>
        <w:rPr>
          <w:rFonts w:cstheme="minorHAnsi"/>
          <w:sz w:val="24"/>
          <w:szCs w:val="24"/>
        </w:rPr>
        <w:t xml:space="preserve"> </w:t>
      </w:r>
      <w:r w:rsidRPr="007B2A9B">
        <w:rPr>
          <w:rFonts w:cstheme="minorHAnsi"/>
          <w:sz w:val="24"/>
          <w:szCs w:val="24"/>
        </w:rPr>
        <w:t>el año 2030. El nombre y ubicación de las estaciones se presenta en la siguiente lista.</w:t>
      </w:r>
    </w:p>
    <w:p w:rsidR="00AD329E" w:rsidRPr="007B2A9B" w:rsidRDefault="00AD329E" w:rsidP="00007494">
      <w:pPr>
        <w:numPr>
          <w:ilvl w:val="0"/>
          <w:numId w:val="11"/>
        </w:numPr>
        <w:spacing w:before="240" w:after="0"/>
        <w:ind w:left="284" w:hanging="284"/>
        <w:jc w:val="both"/>
        <w:rPr>
          <w:rFonts w:cstheme="minorHAnsi"/>
          <w:sz w:val="24"/>
          <w:szCs w:val="24"/>
        </w:rPr>
      </w:pPr>
      <w:r w:rsidRPr="007B2A9B">
        <w:rPr>
          <w:rFonts w:cstheme="minorHAnsi"/>
          <w:sz w:val="24"/>
          <w:szCs w:val="24"/>
        </w:rPr>
        <w:t>AMVA: Barbosa hospital y Medellín Miraflores</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CAM: CAM norte en Neiva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CORPAMAG: Ciénaga cordobita, Jolonura y Don Jaca.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CORPOCESAR: Seminario en Valledupar, La Jagua Centro, Casacará, La Victoria.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CORPOGUAJIRA: Los Remedios</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CORPONARIÑO: Unimar en Pasto</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CVC: Buga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DAGMA: Navarro</w:t>
      </w:r>
    </w:p>
    <w:p w:rsidR="00AD329E" w:rsidRPr="007B2A9B" w:rsidRDefault="00AD329E" w:rsidP="00007494">
      <w:pPr>
        <w:numPr>
          <w:ilvl w:val="0"/>
          <w:numId w:val="11"/>
        </w:numPr>
        <w:spacing w:after="240"/>
        <w:ind w:left="284" w:hanging="284"/>
        <w:jc w:val="both"/>
        <w:rPr>
          <w:rFonts w:cstheme="minorHAnsi"/>
          <w:sz w:val="24"/>
          <w:szCs w:val="24"/>
        </w:rPr>
      </w:pPr>
      <w:r w:rsidRPr="007B2A9B">
        <w:rPr>
          <w:rFonts w:cstheme="minorHAnsi"/>
          <w:sz w:val="24"/>
          <w:szCs w:val="24"/>
        </w:rPr>
        <w:t>SDA Bogotá: Usaquén, San Cristóbal, y Guaymaral.</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3. ESTACIONES QUE PARA 2018 CUMPLIERON CON ESTÁNDAR DE PM10 ESTABLECIDO PARA EL AÑO 2030. Meta PND</w:t>
      </w:r>
    </w:p>
    <w:p w:rsidR="00AD329E" w:rsidRPr="007B2A9B" w:rsidRDefault="00AD329E" w:rsidP="00AD329E">
      <w:pPr>
        <w:spacing w:before="240" w:after="240"/>
        <w:jc w:val="both"/>
        <w:rPr>
          <w:rFonts w:cstheme="minorHAnsi"/>
          <w:sz w:val="24"/>
          <w:szCs w:val="24"/>
        </w:rPr>
      </w:pPr>
      <w:r w:rsidRPr="007B2A9B">
        <w:rPr>
          <w:rFonts w:cstheme="minorHAnsi"/>
          <w:sz w:val="24"/>
          <w:szCs w:val="24"/>
        </w:rPr>
        <w:t>Del total de las estaciones con representatividad superior al 75 %, 22 estaciones cumplieron con la Meta establecida en PND. Con estos valores se presenta un avance importante en el cumplimiento de la meta.</w:t>
      </w:r>
    </w:p>
    <w:p w:rsidR="00AD329E" w:rsidRPr="007B2A9B" w:rsidRDefault="00AD329E" w:rsidP="00007494">
      <w:pPr>
        <w:numPr>
          <w:ilvl w:val="0"/>
          <w:numId w:val="12"/>
        </w:numPr>
        <w:spacing w:before="240" w:after="0"/>
        <w:ind w:left="284" w:hanging="284"/>
        <w:jc w:val="both"/>
        <w:rPr>
          <w:rFonts w:cstheme="minorHAnsi"/>
          <w:sz w:val="24"/>
          <w:szCs w:val="24"/>
        </w:rPr>
      </w:pPr>
      <w:r w:rsidRPr="007B2A9B">
        <w:rPr>
          <w:rFonts w:cstheme="minorHAnsi"/>
          <w:sz w:val="24"/>
          <w:szCs w:val="24"/>
        </w:rPr>
        <w:t>AMVA: Barbosa hospital y Medellín Miraflores</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CAR: Tocancipá y Mosquera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Cormacarena: Villavicencio La Esmeralda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CORPAMAG: Ciénaga cordobita y Tayrona de Santa Marta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Corpoboyac</w:t>
      </w:r>
      <w:r>
        <w:rPr>
          <w:rFonts w:cstheme="minorHAnsi"/>
          <w:sz w:val="24"/>
          <w:szCs w:val="24"/>
        </w:rPr>
        <w:t>á</w:t>
      </w:r>
      <w:r w:rsidRPr="007B2A9B">
        <w:rPr>
          <w:rFonts w:cstheme="minorHAnsi"/>
          <w:sz w:val="24"/>
          <w:szCs w:val="24"/>
        </w:rPr>
        <w:t>: Parque recreacional norte de Sogamoso.</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Corpocaldas: Palogrande, La Nubia, Licorera y Milán, todas en Manizales.</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lastRenderedPageBreak/>
        <w:t>Corpocesar: Seminario y Bomberos en Valledupar, Agustín Codazzi, Chiriguaná12 y Chiriguaná15.</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Corponariño: Unimar en Past</w:t>
      </w:r>
      <w:r>
        <w:rPr>
          <w:rFonts w:cstheme="minorHAnsi"/>
          <w:sz w:val="24"/>
          <w:szCs w:val="24"/>
        </w:rPr>
        <w:t>o.</w:t>
      </w:r>
    </w:p>
    <w:p w:rsidR="00AD329E" w:rsidRPr="007B2A9B" w:rsidRDefault="00AD329E" w:rsidP="00007494">
      <w:pPr>
        <w:numPr>
          <w:ilvl w:val="0"/>
          <w:numId w:val="12"/>
        </w:numPr>
        <w:spacing w:after="240"/>
        <w:ind w:left="284" w:hanging="284"/>
        <w:jc w:val="both"/>
        <w:rPr>
          <w:rFonts w:cstheme="minorHAnsi"/>
          <w:sz w:val="24"/>
          <w:szCs w:val="24"/>
        </w:rPr>
      </w:pPr>
      <w:r w:rsidRPr="007B2A9B">
        <w:rPr>
          <w:rFonts w:cstheme="minorHAnsi"/>
          <w:sz w:val="24"/>
          <w:szCs w:val="24"/>
        </w:rPr>
        <w:t>SDA Bogotá: San Cristóbal, Centro de Alto rendimiento, Minambiente y Guaymaral.</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4. CAMBIOS ENTRE 2017 Y 2018</w:t>
      </w:r>
    </w:p>
    <w:p w:rsidR="00AD329E" w:rsidRPr="007B2A9B" w:rsidRDefault="00AD329E" w:rsidP="00AD329E">
      <w:pPr>
        <w:spacing w:before="240" w:after="240"/>
        <w:jc w:val="both"/>
        <w:rPr>
          <w:rFonts w:cstheme="minorHAnsi"/>
          <w:sz w:val="24"/>
          <w:szCs w:val="24"/>
        </w:rPr>
      </w:pPr>
      <w:r w:rsidRPr="007B2A9B">
        <w:rPr>
          <w:rFonts w:cstheme="minorHAnsi"/>
          <w:sz w:val="24"/>
          <w:szCs w:val="24"/>
        </w:rPr>
        <w:t>Se pasó de 17 a 22 estaciones cumplimiento el valor de la norma para el 2030. De acuerdo con el Informe del Estado de la Calidad del Aire en Colombia 2018 elaborado por el I</w:t>
      </w:r>
      <w:r>
        <w:rPr>
          <w:rFonts w:cstheme="minorHAnsi"/>
          <w:sz w:val="24"/>
          <w:szCs w:val="24"/>
        </w:rPr>
        <w:t xml:space="preserve">deam </w:t>
      </w:r>
      <w:r w:rsidRPr="007B2A9B">
        <w:rPr>
          <w:rFonts w:cstheme="minorHAnsi"/>
          <w:sz w:val="24"/>
          <w:szCs w:val="24"/>
        </w:rPr>
        <w:t>en 2019, considerando la meta de PND, se aumentó el porcentaje de cumplimiento, pasando de 22</w:t>
      </w:r>
      <w:r>
        <w:rPr>
          <w:rFonts w:cstheme="minorHAnsi"/>
          <w:sz w:val="24"/>
          <w:szCs w:val="24"/>
        </w:rPr>
        <w:t xml:space="preserve"> </w:t>
      </w:r>
      <w:r w:rsidRPr="007B2A9B">
        <w:rPr>
          <w:rFonts w:cstheme="minorHAnsi"/>
          <w:sz w:val="24"/>
          <w:szCs w:val="24"/>
        </w:rPr>
        <w:t>% a un 30</w:t>
      </w:r>
      <w:r>
        <w:rPr>
          <w:rFonts w:cstheme="minorHAnsi"/>
          <w:sz w:val="24"/>
          <w:szCs w:val="24"/>
        </w:rPr>
        <w:t xml:space="preserve"> </w:t>
      </w:r>
      <w:r w:rsidRPr="007B2A9B">
        <w:rPr>
          <w:rFonts w:cstheme="minorHAnsi"/>
          <w:sz w:val="24"/>
          <w:szCs w:val="24"/>
        </w:rPr>
        <w:t>% de las estaciones que monitorean PM10 y que cumplieron con el criterio de representatividad temporal citado anteriormente, presentando concentraciones promedio anuales por debajo de los 30 µg/m3.</w:t>
      </w:r>
    </w:p>
    <w:p w:rsidR="00AD329E" w:rsidRPr="007B2A9B" w:rsidRDefault="00AD329E" w:rsidP="00AD329E">
      <w:pPr>
        <w:spacing w:before="240" w:after="240"/>
        <w:jc w:val="both"/>
        <w:rPr>
          <w:rFonts w:cstheme="minorHAnsi"/>
          <w:sz w:val="24"/>
          <w:szCs w:val="24"/>
        </w:rPr>
      </w:pPr>
      <w:r w:rsidRPr="007B2A9B">
        <w:rPr>
          <w:rFonts w:cstheme="minorHAnsi"/>
          <w:sz w:val="24"/>
          <w:szCs w:val="24"/>
        </w:rPr>
        <w:t>Las estaciones en las que se mejoró el estado de la calidad del aire en 2018, comparado con lo registrado para 2017 fueron:</w:t>
      </w:r>
    </w:p>
    <w:p w:rsidR="00AD329E" w:rsidRPr="007B2A9B" w:rsidRDefault="00AD329E" w:rsidP="00007494">
      <w:pPr>
        <w:numPr>
          <w:ilvl w:val="0"/>
          <w:numId w:val="13"/>
        </w:numPr>
        <w:spacing w:before="240" w:after="0"/>
        <w:ind w:left="426" w:hanging="426"/>
        <w:jc w:val="both"/>
        <w:rPr>
          <w:rFonts w:cstheme="minorHAnsi"/>
          <w:sz w:val="24"/>
          <w:szCs w:val="24"/>
        </w:rPr>
      </w:pPr>
      <w:r w:rsidRPr="007B2A9B">
        <w:rPr>
          <w:rFonts w:cstheme="minorHAnsi"/>
          <w:sz w:val="24"/>
          <w:szCs w:val="24"/>
        </w:rPr>
        <w:t>Centro de Alto rendimiento y Minambiente ubicadas en Bogotá (SDA)</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0"/>
        <w:ind w:left="426" w:hanging="426"/>
        <w:jc w:val="both"/>
        <w:rPr>
          <w:rFonts w:cstheme="minorHAnsi"/>
          <w:sz w:val="24"/>
          <w:szCs w:val="24"/>
        </w:rPr>
      </w:pPr>
      <w:r w:rsidRPr="007B2A9B">
        <w:rPr>
          <w:rFonts w:cstheme="minorHAnsi"/>
          <w:sz w:val="24"/>
          <w:szCs w:val="24"/>
        </w:rPr>
        <w:t>Parque recreacional norte de Sogamoso (Corpoboyacá)</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0"/>
        <w:ind w:left="426" w:hanging="426"/>
        <w:jc w:val="both"/>
        <w:rPr>
          <w:rFonts w:cstheme="minorHAnsi"/>
          <w:sz w:val="24"/>
          <w:szCs w:val="24"/>
        </w:rPr>
      </w:pPr>
      <w:r w:rsidRPr="007B2A9B">
        <w:rPr>
          <w:rFonts w:cstheme="minorHAnsi"/>
          <w:sz w:val="24"/>
          <w:szCs w:val="24"/>
        </w:rPr>
        <w:t>Milán en Manizales (Corpocaldas)</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240"/>
        <w:ind w:left="426" w:hanging="426"/>
        <w:jc w:val="both"/>
        <w:rPr>
          <w:rFonts w:cstheme="minorHAnsi"/>
          <w:sz w:val="24"/>
          <w:szCs w:val="24"/>
        </w:rPr>
      </w:pPr>
      <w:r w:rsidRPr="007B2A9B">
        <w:rPr>
          <w:rFonts w:cstheme="minorHAnsi"/>
          <w:sz w:val="24"/>
          <w:szCs w:val="24"/>
        </w:rPr>
        <w:t xml:space="preserve">Bomberos en Valledupar (Corpocesar). </w:t>
      </w:r>
    </w:p>
    <w:p w:rsidR="00AD329E" w:rsidRPr="007B2A9B" w:rsidRDefault="00AD329E" w:rsidP="00AD329E">
      <w:pPr>
        <w:spacing w:before="240" w:after="240"/>
        <w:jc w:val="both"/>
        <w:rPr>
          <w:rFonts w:cstheme="minorHAnsi"/>
          <w:sz w:val="24"/>
          <w:szCs w:val="24"/>
        </w:rPr>
      </w:pPr>
      <w:r w:rsidRPr="007B2A9B">
        <w:rPr>
          <w:rFonts w:cstheme="minorHAnsi"/>
          <w:sz w:val="24"/>
          <w:szCs w:val="24"/>
        </w:rPr>
        <w:t>Es importante mencionar que la representatividad de algunas estaciones cambió entre 2017 y 2018, y que para efectos del análisis solo se consideran las estaciones que en el año cumplan con representatividad igual o superior al 75 %.</w:t>
      </w:r>
    </w:p>
    <w:p w:rsidR="00AD329E" w:rsidRPr="006E65C7" w:rsidRDefault="00AD329E" w:rsidP="00AD329E">
      <w:pPr>
        <w:pStyle w:val="Ttulo2"/>
        <w:rPr>
          <w:noProof/>
          <w:lang w:eastAsia="es-CO"/>
        </w:rPr>
      </w:pPr>
      <w:bookmarkStart w:id="96" w:name="_Toc33631118"/>
      <w:bookmarkStart w:id="97" w:name="_Toc44343424"/>
      <w:bookmarkStart w:id="98" w:name="_Toc44863419"/>
      <w:r w:rsidRPr="006E65C7">
        <w:rPr>
          <w:noProof/>
          <w:lang w:eastAsia="es-CO"/>
        </w:rPr>
        <w:t xml:space="preserve">Reducir la tendencia de crecimiento de la deforestación proyectada por el </w:t>
      </w:r>
      <w:bookmarkEnd w:id="96"/>
      <w:r w:rsidRPr="006E65C7">
        <w:rPr>
          <w:noProof/>
          <w:lang w:eastAsia="es-CO"/>
        </w:rPr>
        <w:t>Ideam</w:t>
      </w:r>
      <w:bookmarkEnd w:id="97"/>
      <w:bookmarkEnd w:id="98"/>
    </w:p>
    <w:p w:rsidR="00AD329E" w:rsidRPr="004C7B45" w:rsidRDefault="00AD329E" w:rsidP="00AD329E">
      <w:pPr>
        <w:jc w:val="both"/>
        <w:rPr>
          <w:rFonts w:cstheme="minorHAnsi"/>
          <w:lang w:eastAsia="es-CO"/>
        </w:rPr>
      </w:pPr>
    </w:p>
    <w:p w:rsidR="00AD329E" w:rsidRPr="007B2A9B" w:rsidRDefault="00AD329E" w:rsidP="00AD329E">
      <w:pPr>
        <w:jc w:val="both"/>
        <w:rPr>
          <w:rFonts w:cstheme="minorHAnsi"/>
        </w:rPr>
      </w:pPr>
      <w:r w:rsidRPr="00BE10A8">
        <w:rPr>
          <w:rFonts w:cstheme="minorHAnsi"/>
        </w:rPr>
        <w:t>La ley 1955 d</w:t>
      </w:r>
      <w:r w:rsidRPr="00295AEA">
        <w:rPr>
          <w:rFonts w:cstheme="minorHAnsi"/>
        </w:rPr>
        <w:t xml:space="preserve">e 2019 que expide el PND 2018-2022 en el artículo 9 crea el Consejo Nacional de Lucha contra la Deforestación y Otros Crímenes Ambientales </w:t>
      </w:r>
      <w:r>
        <w:rPr>
          <w:rFonts w:cstheme="minorHAnsi"/>
        </w:rPr>
        <w:t>(</w:t>
      </w:r>
      <w:r w:rsidRPr="00295AEA">
        <w:rPr>
          <w:rFonts w:cstheme="minorHAnsi"/>
        </w:rPr>
        <w:t>CONALDEF</w:t>
      </w:r>
      <w:r>
        <w:rPr>
          <w:rFonts w:cstheme="minorHAnsi"/>
        </w:rPr>
        <w:t>)</w:t>
      </w:r>
      <w:r w:rsidRPr="00295AEA">
        <w:rPr>
          <w:rFonts w:cstheme="minorHAnsi"/>
        </w:rPr>
        <w:t xml:space="preserve"> para la </w:t>
      </w:r>
      <w:r w:rsidRPr="008F0B9E">
        <w:rPr>
          <w:rFonts w:cstheme="minorHAnsi"/>
        </w:rPr>
        <w:t>defensa del ag</w:t>
      </w:r>
      <w:r w:rsidRPr="00E20383">
        <w:rPr>
          <w:rFonts w:cstheme="minorHAnsi"/>
        </w:rPr>
        <w:t>ua, la biodiversidad y el medio ambient</w:t>
      </w:r>
      <w:r w:rsidRPr="005731B4">
        <w:rPr>
          <w:rFonts w:cstheme="minorHAnsi"/>
        </w:rPr>
        <w:t>e encaminado a concretar acciones para detener la deforestación e implementar nuevas estrategias de reforestación y forestación. Establece igualmente que el I</w:t>
      </w:r>
      <w:r>
        <w:rPr>
          <w:rFonts w:cstheme="minorHAnsi"/>
        </w:rPr>
        <w:t xml:space="preserve">deam </w:t>
      </w:r>
      <w:r w:rsidRPr="005731B4">
        <w:rPr>
          <w:rFonts w:cstheme="minorHAnsi"/>
        </w:rPr>
        <w:t>prestará apoyo técnico a través de la i</w:t>
      </w:r>
      <w:r w:rsidRPr="00C43EE4">
        <w:rPr>
          <w:rFonts w:cstheme="minorHAnsi"/>
        </w:rPr>
        <w:t xml:space="preserve">dentificación </w:t>
      </w:r>
      <w:r w:rsidRPr="00EB27B6">
        <w:rPr>
          <w:rFonts w:cstheme="minorHAnsi"/>
        </w:rPr>
        <w:t>de la deforestación y degradación de lo</w:t>
      </w:r>
      <w:r w:rsidRPr="007B2A9B">
        <w:rPr>
          <w:rFonts w:cstheme="minorHAnsi"/>
        </w:rPr>
        <w:t>s bosques.</w:t>
      </w:r>
    </w:p>
    <w:p w:rsidR="00AD329E" w:rsidRPr="00BA0C13" w:rsidRDefault="00AD329E" w:rsidP="00AD329E">
      <w:pPr>
        <w:jc w:val="both"/>
        <w:rPr>
          <w:rFonts w:cstheme="minorHAnsi"/>
        </w:rPr>
      </w:pPr>
      <w:r w:rsidRPr="007B2A9B">
        <w:rPr>
          <w:rFonts w:cstheme="minorHAnsi"/>
        </w:rPr>
        <w:t xml:space="preserve">Durante el año 2019 se generaron los reportes de deforestación y degradación de los bosques de forma trimestral (4), mensual (12) y semanal (52), este último permitiendo establecer alertas de deforestación </w:t>
      </w:r>
      <w:r w:rsidRPr="000319D8">
        <w:rPr>
          <w:rFonts w:cstheme="minorHAnsi"/>
        </w:rPr>
        <w:t>como insumo para las acciones de contro</w:t>
      </w:r>
      <w:r w:rsidRPr="00C26217">
        <w:rPr>
          <w:rFonts w:cstheme="minorHAnsi"/>
        </w:rPr>
        <w:t>l y vigilancia en el territorio.  De forma semanal se realizan comités con la participación del ejército nacional donde se socializan los resultados del monitoreo de la semana para la tom</w:t>
      </w:r>
      <w:r w:rsidRPr="002D2BC2">
        <w:rPr>
          <w:rFonts w:cstheme="minorHAnsi"/>
        </w:rPr>
        <w:t>a de decisiones. Estos comités</w:t>
      </w:r>
      <w:r w:rsidRPr="00920C6B">
        <w:rPr>
          <w:rFonts w:cstheme="minorHAnsi"/>
        </w:rPr>
        <w:t xml:space="preserve"> fueron promovidos desde los ministerio</w:t>
      </w:r>
      <w:r w:rsidRPr="00BA0C13">
        <w:rPr>
          <w:rFonts w:cstheme="minorHAnsi"/>
        </w:rPr>
        <w:t>s de ambiente y defensa.</w:t>
      </w:r>
    </w:p>
    <w:p w:rsidR="00AD329E" w:rsidRPr="00920C6B" w:rsidRDefault="00AD329E" w:rsidP="00AD329E">
      <w:pPr>
        <w:shd w:val="clear" w:color="auto" w:fill="FDFCFB"/>
        <w:spacing w:before="120" w:after="120" w:line="257" w:lineRule="atLeast"/>
        <w:jc w:val="both"/>
        <w:rPr>
          <w:rFonts w:cstheme="minorHAnsi"/>
        </w:rPr>
      </w:pPr>
      <w:r w:rsidRPr="00BA0C13">
        <w:rPr>
          <w:rFonts w:cstheme="minorHAnsi"/>
        </w:rPr>
        <w:lastRenderedPageBreak/>
        <w:t xml:space="preserve">El Instituto de Hidrología, Meteorología y Estudios Ambientales </w:t>
      </w:r>
      <w:r>
        <w:rPr>
          <w:rFonts w:cstheme="minorHAnsi"/>
        </w:rPr>
        <w:t>(</w:t>
      </w:r>
      <w:r w:rsidRPr="007B2A9B">
        <w:rPr>
          <w:rFonts w:cstheme="minorHAnsi"/>
        </w:rPr>
        <w:t>I</w:t>
      </w:r>
      <w:r>
        <w:rPr>
          <w:rFonts w:cstheme="minorHAnsi"/>
        </w:rPr>
        <w:t>deam)</w:t>
      </w:r>
      <w:r w:rsidRPr="007B2A9B">
        <w:rPr>
          <w:rFonts w:cstheme="minorHAnsi"/>
        </w:rPr>
        <w:t xml:space="preserve"> es la entidad oficial encargada de suministrar los conocimientos, datos y la información ambiental del país, en este sentido el Sistema de Monitoreo de Bosques y Carbono </w:t>
      </w:r>
      <w:r>
        <w:rPr>
          <w:rFonts w:cstheme="minorHAnsi"/>
        </w:rPr>
        <w:t>(</w:t>
      </w:r>
      <w:r w:rsidRPr="007B2A9B">
        <w:rPr>
          <w:rFonts w:cstheme="minorHAnsi"/>
        </w:rPr>
        <w:t>SMByC</w:t>
      </w:r>
      <w:r>
        <w:rPr>
          <w:rFonts w:cstheme="minorHAnsi"/>
        </w:rPr>
        <w:t>)</w:t>
      </w:r>
      <w:r w:rsidRPr="007B2A9B">
        <w:rPr>
          <w:rFonts w:cstheme="minorHAnsi"/>
        </w:rPr>
        <w:t xml:space="preserve"> genera información cartográfica basado en el procesamiento digital de imágenes satelitales, que permite detectar los cambios en la cobertura boscosa a escala nacional/regional/local, ge</w:t>
      </w:r>
      <w:r w:rsidRPr="00C26217">
        <w:rPr>
          <w:rFonts w:cstheme="minorHAnsi"/>
        </w:rPr>
        <w:t>nerar detecciones tempranas por deforestación, cuanti</w:t>
      </w:r>
      <w:r w:rsidRPr="002D2BC2">
        <w:rPr>
          <w:rFonts w:cstheme="minorHAnsi"/>
        </w:rPr>
        <w:t>ficar las reservas de carbono contenidas en los bosques de Colombia y estimar las emisiones de gases que causan el cambio climático proveniente de la pérdida de bosques.</w:t>
      </w:r>
    </w:p>
    <w:p w:rsidR="00AD329E" w:rsidRPr="00BA0C13" w:rsidRDefault="00AD329E" w:rsidP="00AD329E">
      <w:pPr>
        <w:shd w:val="clear" w:color="auto" w:fill="FDFCFB"/>
        <w:spacing w:before="120" w:after="120" w:line="257" w:lineRule="atLeast"/>
        <w:jc w:val="both"/>
        <w:rPr>
          <w:rFonts w:cstheme="minorHAnsi"/>
        </w:rPr>
      </w:pPr>
      <w:r w:rsidRPr="00BA0C13">
        <w:rPr>
          <w:rFonts w:cstheme="minorHAnsi"/>
        </w:rPr>
        <w:t xml:space="preserve">Adicionalmente, esta información sirve de insumo para la priorización y el desarrollo de actividades operacionales de la Fuerza Pública dentro de las instancias de coordinación interna, conjunta y coordinada con que cuenta el Ministerio de Defensa Nacional para cada una de las dinámicas criminales causantes de deforestación. </w:t>
      </w:r>
    </w:p>
    <w:p w:rsidR="00AD329E" w:rsidRPr="00BA0C13" w:rsidRDefault="00AD329E" w:rsidP="00AD329E">
      <w:pPr>
        <w:shd w:val="clear" w:color="auto" w:fill="FDFCFB"/>
        <w:spacing w:before="120" w:after="120" w:line="257" w:lineRule="atLeast"/>
        <w:jc w:val="both"/>
        <w:rPr>
          <w:rFonts w:cstheme="minorHAnsi"/>
        </w:rPr>
      </w:pPr>
      <w:r w:rsidRPr="00BA0C13">
        <w:rPr>
          <w:rFonts w:cstheme="minorHAnsi"/>
        </w:rPr>
        <w:t>La Ley 1955 de 2019, “Por la cual se expide el Plan Nacional de Desarrollo 2018-2022”. Establece el “Pacto por Colombia, Pacto por la Equidad” que tiene como objetivo sentar las bases de legalidad, emprendimiento y equidad que permitan lograr la igualdad de oportunidades para todos los colombianos, en concordancia con un proyecto de largo plazo con el que Colombia alcance los Objetivos de Desarrollo Sostenible al 2030.</w:t>
      </w:r>
    </w:p>
    <w:p w:rsidR="00AD329E" w:rsidRPr="000319D8" w:rsidRDefault="00AD329E" w:rsidP="00AD329E">
      <w:pPr>
        <w:shd w:val="clear" w:color="auto" w:fill="FDFCFB"/>
        <w:spacing w:before="120" w:after="120" w:line="257" w:lineRule="atLeast"/>
        <w:jc w:val="both"/>
        <w:rPr>
          <w:rFonts w:cstheme="minorHAnsi"/>
        </w:rPr>
      </w:pPr>
      <w:r w:rsidRPr="00BA0C13">
        <w:rPr>
          <w:rFonts w:cstheme="minorHAnsi"/>
        </w:rPr>
        <w:t>El Artículo 9 de esta ley crea el Consejo Nacional de Lucha contra la Deforestación y otros Crímenes Ambientales Asociados (CONALDEF) para la defensa del agua, la biodiversidad y el medio ambiente, conformado por el Consejero Presidencial para la Seguridad Nacional, el Ministro de Defensa Nacional, el Ministro de Justicia y del Derecho, el Ministro de Ambiente y Desarrollo Sostenible, quien lo preside, el Procurador General de la Nación y el Fiscal General de la Nación. Deberá participar el Ministro de Relaciones Exteriores, de existir acciones en zonas fronterizas o que involucren extranjeros, así como los Ministros de Agricultura y Desarrollo Rural, Transporte y Minas y Energía, cuando los asuntos a tratar correspondan a sus competencias. En el citado artículo establece que el Consejo contará con la Coordinación de Monitoreo y Análisis de la Información para efectos de analizar, valorar y hacer seguimiento a las acciones de control y prevención de la deforestación y otros crímenes ambientales asociados, contará con el apoyo técnico especializado del Instituto de Hidrología, Meteorología y Estudios Ambientales (I</w:t>
      </w:r>
      <w:r>
        <w:rPr>
          <w:rFonts w:cstheme="minorHAnsi"/>
        </w:rPr>
        <w:t>deam</w:t>
      </w:r>
      <w:r w:rsidRPr="000319D8">
        <w:rPr>
          <w:rFonts w:cstheme="minorHAnsi"/>
        </w:rPr>
        <w:t xml:space="preserve">) a través del Sistema de Monitoreo de Bosques y Carbono </w:t>
      </w:r>
      <w:r>
        <w:rPr>
          <w:rFonts w:cstheme="minorHAnsi"/>
        </w:rPr>
        <w:t>(</w:t>
      </w:r>
      <w:r w:rsidRPr="000319D8">
        <w:rPr>
          <w:rFonts w:cstheme="minorHAnsi"/>
        </w:rPr>
        <w:t>SMByC</w:t>
      </w:r>
      <w:r>
        <w:rPr>
          <w:rFonts w:cstheme="minorHAnsi"/>
        </w:rPr>
        <w:t>)</w:t>
      </w:r>
      <w:r w:rsidRPr="000319D8">
        <w:rPr>
          <w:rFonts w:cstheme="minorHAnsi"/>
        </w:rPr>
        <w:t>.</w:t>
      </w:r>
    </w:p>
    <w:p w:rsidR="00AD329E" w:rsidRPr="00C26217" w:rsidRDefault="00AD329E" w:rsidP="00AD329E">
      <w:pPr>
        <w:shd w:val="clear" w:color="auto" w:fill="FDFCFB"/>
        <w:spacing w:before="120" w:after="120" w:line="257" w:lineRule="atLeast"/>
        <w:jc w:val="both"/>
        <w:rPr>
          <w:rFonts w:cstheme="minorHAnsi"/>
        </w:rPr>
      </w:pPr>
      <w:r w:rsidRPr="00C26217">
        <w:rPr>
          <w:rFonts w:cstheme="minorHAnsi"/>
        </w:rPr>
        <w:t xml:space="preserve">La lucha contra la deforestación liderada por el Gobierno Nacional, en cabeza del Ministerio de Ambiente y Desarrollo Sostenible, </w:t>
      </w:r>
      <w:r w:rsidRPr="002D2BC2">
        <w:rPr>
          <w:rFonts w:cstheme="minorHAnsi"/>
        </w:rPr>
        <w:t xml:space="preserve">sigue mostrando resultados muy positivos. De acuerdo </w:t>
      </w:r>
      <w:r w:rsidRPr="00920C6B">
        <w:rPr>
          <w:rFonts w:cstheme="minorHAnsi"/>
        </w:rPr>
        <w:t>con el IDEAM, durante el año 2019 se ha ident</w:t>
      </w:r>
      <w:r w:rsidRPr="00BA0C13">
        <w:rPr>
          <w:rFonts w:cstheme="minorHAnsi"/>
        </w:rPr>
        <w:t>ificado una disminución en la concentración de Detecciones tempranas de deforestación, especialmente en el bioma de la Amazonia colombiana. En el primer boletín trimestral la Amazonia colombiana registró una disminución de las alertas de deforestación, cercana al 18%. Para el segundo trimestre del año (</w:t>
      </w:r>
      <w:r>
        <w:rPr>
          <w:rFonts w:cstheme="minorHAnsi"/>
        </w:rPr>
        <w:t>a</w:t>
      </w:r>
      <w:r w:rsidRPr="000319D8">
        <w:rPr>
          <w:rFonts w:cstheme="minorHAnsi"/>
        </w:rPr>
        <w:t>bril –</w:t>
      </w:r>
      <w:r>
        <w:rPr>
          <w:rFonts w:cstheme="minorHAnsi"/>
        </w:rPr>
        <w:t>j</w:t>
      </w:r>
      <w:r w:rsidRPr="000319D8">
        <w:rPr>
          <w:rFonts w:cstheme="minorHAnsi"/>
        </w:rPr>
        <w:t>unio) la Amazonia colombiana no reportó la formación de los núcleos activos de deforestación, que his</w:t>
      </w:r>
      <w:r w:rsidRPr="00C26217">
        <w:rPr>
          <w:rFonts w:cstheme="minorHAnsi"/>
        </w:rPr>
        <w:t>tóricamente se registraban en este periodo. En el ter</w:t>
      </w:r>
      <w:r w:rsidRPr="002D2BC2">
        <w:rPr>
          <w:rFonts w:cstheme="minorHAnsi"/>
        </w:rPr>
        <w:t>cer trimestre del año 2019, continúa la caída en la identificación de detecciones tempranas de deforestación en la Amazonía colombiana cercana al 12</w:t>
      </w:r>
      <w:r>
        <w:rPr>
          <w:rFonts w:cstheme="minorHAnsi"/>
        </w:rPr>
        <w:t xml:space="preserve"> </w:t>
      </w:r>
      <w:r w:rsidRPr="000319D8">
        <w:rPr>
          <w:rFonts w:cstheme="minorHAnsi"/>
        </w:rPr>
        <w:t>%, comparado con el mismo periodo del año 2018.</w:t>
      </w:r>
    </w:p>
    <w:p w:rsidR="00AD329E" w:rsidRPr="00BA0C13" w:rsidRDefault="00AD329E" w:rsidP="00AD329E">
      <w:pPr>
        <w:shd w:val="clear" w:color="auto" w:fill="FDFCFB"/>
        <w:spacing w:before="120" w:after="120" w:line="257" w:lineRule="atLeast"/>
        <w:jc w:val="both"/>
        <w:rPr>
          <w:rFonts w:cstheme="minorHAnsi"/>
        </w:rPr>
      </w:pPr>
      <w:r w:rsidRPr="00C26217">
        <w:rPr>
          <w:rFonts w:cstheme="minorHAnsi"/>
        </w:rPr>
        <w:t>Finalme</w:t>
      </w:r>
      <w:r w:rsidRPr="002D2BC2">
        <w:rPr>
          <w:rFonts w:cstheme="minorHAnsi"/>
        </w:rPr>
        <w:t>nte, es importante resaltar que se consolidó un crono</w:t>
      </w:r>
      <w:r w:rsidRPr="00920C6B">
        <w:rPr>
          <w:rFonts w:cstheme="minorHAnsi"/>
        </w:rPr>
        <w:t xml:space="preserve">grama semanal entre el Ministerio de Defensa </w:t>
      </w:r>
      <w:r w:rsidRPr="00BA0C13">
        <w:rPr>
          <w:rFonts w:cstheme="minorHAnsi"/>
        </w:rPr>
        <w:t>Nacional y el Ministerio de Ambiente y Desarrollo Sostenible, como insumo para operaciones de control de deforestación, esto con el liderazgo del IDEAM, el Comando General de Fuerzas Armadas y Parques Nacionales. Durante el año 2019 se desarrollaron 50 reuniones donde el I</w:t>
      </w:r>
      <w:r>
        <w:rPr>
          <w:rFonts w:cstheme="minorHAnsi"/>
        </w:rPr>
        <w:t xml:space="preserve">deam </w:t>
      </w:r>
      <w:r w:rsidRPr="00BA0C13">
        <w:rPr>
          <w:rFonts w:cstheme="minorHAnsi"/>
        </w:rPr>
        <w:t xml:space="preserve">presentó reportes semanales con las coordenadas de parches entre 1- 7 ha, los polígonos de parches mayores a 7 ha y puntos de calor identificados a nivel nacional y regional. Toda la información se remite en formatos cartográficos de fácil utilización en terreno. El más reciente </w:t>
      </w:r>
      <w:r w:rsidRPr="00BA0C13">
        <w:rPr>
          <w:rFonts w:cstheme="minorHAnsi"/>
        </w:rPr>
        <w:lastRenderedPageBreak/>
        <w:t>reporte semanal de detecciones tempranas se dispone en la plataforma web del SMByC en formato KML.</w:t>
      </w:r>
    </w:p>
    <w:p w:rsidR="00AD329E" w:rsidRPr="00BA0C13" w:rsidRDefault="00AD329E" w:rsidP="00AD329E">
      <w:pPr>
        <w:spacing w:before="120" w:after="120" w:line="276" w:lineRule="auto"/>
        <w:jc w:val="both"/>
        <w:rPr>
          <w:rFonts w:cstheme="minorHAnsi"/>
        </w:rPr>
      </w:pPr>
      <w:r w:rsidRPr="00BA0C13">
        <w:rPr>
          <w:rFonts w:cstheme="minorHAnsi"/>
        </w:rPr>
        <w:t>Mayor información:</w:t>
      </w:r>
      <w:r w:rsidRPr="004C7B45">
        <w:rPr>
          <w:rFonts w:cstheme="minorHAnsi"/>
        </w:rPr>
        <w:t xml:space="preserve"> </w:t>
      </w:r>
      <w:hyperlink r:id="rId27" w:history="1">
        <w:r w:rsidRPr="00BA0C13">
          <w:rPr>
            <w:rStyle w:val="Hipervnculo"/>
            <w:rFonts w:cstheme="minorHAnsi"/>
          </w:rPr>
          <w:t>http://smbyc.ideam.gov.co/MonitoreoBC-WEB/reg/indexLogOn.jsp</w:t>
        </w:r>
      </w:hyperlink>
      <w:r w:rsidRPr="00BA0C13">
        <w:rPr>
          <w:rFonts w:cstheme="minorHAnsi"/>
        </w:rPr>
        <w:t xml:space="preserve"> </w:t>
      </w:r>
    </w:p>
    <w:p w:rsidR="00AD329E" w:rsidRDefault="00AD329E" w:rsidP="00AD329E">
      <w:pPr>
        <w:spacing w:line="276" w:lineRule="auto"/>
        <w:jc w:val="center"/>
        <w:rPr>
          <w:rFonts w:cstheme="minorHAnsi"/>
        </w:rPr>
      </w:pPr>
    </w:p>
    <w:p w:rsidR="00AD329E" w:rsidRPr="00BA0C13" w:rsidRDefault="00AD329E" w:rsidP="00AD329E">
      <w:pPr>
        <w:spacing w:line="276" w:lineRule="auto"/>
        <w:jc w:val="center"/>
        <w:rPr>
          <w:rFonts w:cstheme="minorHAnsi"/>
        </w:rPr>
      </w:pPr>
    </w:p>
    <w:p w:rsidR="00AD329E" w:rsidRDefault="00AD329E" w:rsidP="00AD329E">
      <w:pPr>
        <w:rPr>
          <w:rFonts w:cstheme="minorHAnsi"/>
        </w:rPr>
      </w:pPr>
      <w:r>
        <w:rPr>
          <w:rFonts w:cstheme="minorHAnsi"/>
        </w:rPr>
        <w:br w:type="page"/>
      </w:r>
    </w:p>
    <w:p w:rsidR="00AD329E" w:rsidRDefault="00AD329E" w:rsidP="00AD329E">
      <w:pPr>
        <w:rPr>
          <w:rFonts w:cstheme="minorHAnsi"/>
        </w:rPr>
      </w:pPr>
    </w:p>
    <w:p w:rsidR="00AD329E" w:rsidRDefault="00AD329E"/>
    <w:p w:rsidR="00C945CE" w:rsidRPr="00636418" w:rsidRDefault="00C945CE" w:rsidP="00636418">
      <w:pPr>
        <w:pStyle w:val="Ttulo1"/>
      </w:pPr>
      <w:bookmarkStart w:id="99" w:name="_Toc44771096"/>
      <w:bookmarkStart w:id="100" w:name="_Toc34845719"/>
      <w:bookmarkStart w:id="101" w:name="_Toc44863420"/>
      <w:r w:rsidRPr="00636418">
        <w:t>Informe anual de la gestión del Plan de acción 2019.</w:t>
      </w:r>
      <w:bookmarkEnd w:id="99"/>
      <w:bookmarkEnd w:id="101"/>
      <w:r w:rsidRPr="00636418">
        <w:t xml:space="preserve"> </w:t>
      </w:r>
      <w:bookmarkEnd w:id="100"/>
    </w:p>
    <w:p w:rsidR="00C945CE" w:rsidRDefault="00C945CE" w:rsidP="00C945CE"/>
    <w:p w:rsidR="00C945CE" w:rsidRPr="006E65C7" w:rsidRDefault="00C945CE" w:rsidP="00C945CE">
      <w:r w:rsidRPr="006E65C7">
        <w:t>El Plan de Acción Anual (PAA) se constituye en el instrumento mediante el cual el Instituto establece los compromisos para el cumplimiento de sus objetivos institucionales, enfocados en la generación de datos e información necesarios para respaldar el desarrollo social y económico del país y la política ambiental como también el sistema de gestión de riesgos, todos estos alineados con el Plan Nacional de Desarrollo 2018-2022, Plan Estratégico Sectorial (actualmente en formulación) y demás lineamientos del Gobierno nacional, durante la vigencia 2019.</w:t>
      </w:r>
    </w:p>
    <w:p w:rsidR="00C945CE" w:rsidRPr="006E65C7" w:rsidRDefault="00C945CE" w:rsidP="00C945CE">
      <w:pPr>
        <w:jc w:val="both"/>
      </w:pPr>
      <w:r w:rsidRPr="006E65C7">
        <w:t xml:space="preserve">El PAA está constituido por actividades principales, que a su vez cuentan con actividades desagregadas que complementan el cumplimiento de las primeras, estas actividades fueron aprobadas por el Consejo Directivo, en reunión del 18 de diciembre de 2018. </w:t>
      </w:r>
    </w:p>
    <w:p w:rsidR="00C945CE" w:rsidRPr="006E65C7" w:rsidRDefault="00C945CE" w:rsidP="00C945CE">
      <w:r w:rsidRPr="006E65C7">
        <w:t>El instituto cuenta con una apropiación vigente de</w:t>
      </w:r>
      <w:r w:rsidRPr="006E65C7">
        <w:rPr>
          <w:color w:val="FF0000"/>
        </w:rPr>
        <w:t xml:space="preserve"> </w:t>
      </w:r>
      <w:r w:rsidRPr="006E65C7">
        <w:t xml:space="preserve">$73.165 millones, de los cuales $1.813 millones se encuentran bloqueados. De la apropiación vigente, $45.222 corresponden a funcionamiento (61 %) y $27.960 a inversión (39 %) (gráfica 1). </w:t>
      </w:r>
    </w:p>
    <w:p w:rsidR="00C945CE" w:rsidRPr="006E65C7" w:rsidRDefault="00C945CE" w:rsidP="00C945CE">
      <w:pPr>
        <w:jc w:val="both"/>
      </w:pPr>
      <w:r>
        <w:t>E</w:t>
      </w:r>
      <w:r w:rsidRPr="006E65C7">
        <w:t>l presupuesto de inversión</w:t>
      </w:r>
      <w:r>
        <w:t xml:space="preserve"> del IDEAM</w:t>
      </w:r>
      <w:r w:rsidRPr="006E65C7">
        <w:t xml:space="preserve">, para la vigencia 2019 </w:t>
      </w:r>
      <w:r>
        <w:t>(</w:t>
      </w:r>
      <w:r w:rsidRPr="006E65C7">
        <w:t>$27.960 millones</w:t>
      </w:r>
      <w:r>
        <w:t>) fue distribuido</w:t>
      </w:r>
      <w:r w:rsidRPr="006E65C7">
        <w:t xml:space="preserve"> en dos (2) proyectos a saber, el primero denominado Fortalecimiento</w:t>
      </w:r>
      <w:r w:rsidRPr="006E65C7">
        <w:rPr>
          <w:i/>
        </w:rPr>
        <w:t xml:space="preserve"> de la gestión del conocimiento hidrológico, meteorológico y ambiental nacional</w:t>
      </w:r>
      <w:r w:rsidRPr="006E65C7">
        <w:t xml:space="preserve"> por $26.320 millones y el segundo </w:t>
      </w:r>
      <w:r w:rsidRPr="006E65C7">
        <w:rPr>
          <w:i/>
        </w:rPr>
        <w:t>Fortalecimiento de la gestión y dirección del instituto de hidrología, meteorología y estudios ambientales nacional</w:t>
      </w:r>
      <w:r w:rsidRPr="006E65C7">
        <w:t xml:space="preserve"> por $1.640 millones.</w:t>
      </w:r>
    </w:p>
    <w:p w:rsidR="00C945CE" w:rsidRDefault="00C945CE" w:rsidP="00C945CE">
      <w:r w:rsidRPr="006E65C7">
        <w:t xml:space="preserve">De la apropiación </w:t>
      </w:r>
      <w:r>
        <w:t>de inversión vigente se comprometieron</w:t>
      </w:r>
      <w:r w:rsidRPr="006E65C7">
        <w:t xml:space="preserve"> el 93 % de los recursos (</w:t>
      </w:r>
      <w:r>
        <w:fldChar w:fldCharType="begin"/>
      </w:r>
      <w:r>
        <w:instrText xml:space="preserve"> REF _Ref44602630 \h </w:instrText>
      </w:r>
      <w:r>
        <w:fldChar w:fldCharType="separate"/>
      </w:r>
      <w:r>
        <w:t xml:space="preserve">Gráfica  </w:t>
      </w:r>
      <w:r>
        <w:rPr>
          <w:noProof/>
        </w:rPr>
        <w:t>4</w:t>
      </w:r>
      <w:r>
        <w:noBreakHyphen/>
      </w:r>
      <w:r>
        <w:rPr>
          <w:noProof/>
        </w:rPr>
        <w:t>1</w:t>
      </w:r>
      <w:r>
        <w:fldChar w:fldCharType="end"/>
      </w:r>
      <w:r w:rsidRPr="006E65C7">
        <w:t>).</w:t>
      </w:r>
    </w:p>
    <w:p w:rsidR="00C945CE" w:rsidRDefault="00C945CE" w:rsidP="00C945CE">
      <w:pPr>
        <w:rPr>
          <w:lang w:val="es-MX"/>
        </w:rPr>
      </w:pPr>
      <w:bookmarkStart w:id="102" w:name="_Toc34845793"/>
    </w:p>
    <w:p w:rsidR="00C945CE" w:rsidRPr="006E65C7" w:rsidRDefault="00C945CE" w:rsidP="00C945CE">
      <w:pPr>
        <w:pStyle w:val="Descripcin"/>
      </w:pPr>
      <w:bookmarkStart w:id="103" w:name="_Toc44861902"/>
      <w:bookmarkStart w:id="104" w:name="_Ref44602630"/>
      <w:bookmarkEnd w:id="102"/>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1</w:t>
      </w:r>
      <w:r w:rsidR="00140F7E">
        <w:fldChar w:fldCharType="end"/>
      </w:r>
      <w:bookmarkEnd w:id="104"/>
      <w:r>
        <w:t xml:space="preserve">: </w:t>
      </w:r>
      <w:r w:rsidRPr="001D0F10">
        <w:t>Apropiación vigente a 31 de diciembre de 219 y ejecución total de inversión.</w:t>
      </w:r>
      <w:bookmarkEnd w:id="103"/>
    </w:p>
    <w:p w:rsidR="00C945CE" w:rsidRDefault="00C945CE" w:rsidP="00C945CE">
      <w:pPr>
        <w:rPr>
          <w:sz w:val="20"/>
          <w:szCs w:val="20"/>
        </w:rPr>
      </w:pPr>
      <w:r w:rsidRPr="00A9776E">
        <w:rPr>
          <w:noProof/>
          <w:lang w:val="es-MX" w:eastAsia="es-MX"/>
        </w:rPr>
        <w:drawing>
          <wp:inline distT="0" distB="0" distL="0" distR="0" wp14:anchorId="40682FCE" wp14:editId="77FED9AF">
            <wp:extent cx="5407362" cy="1710046"/>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8158" cy="1713460"/>
                    </a:xfrm>
                    <a:prstGeom prst="rect">
                      <a:avLst/>
                    </a:prstGeom>
                    <a:noFill/>
                    <a:ln>
                      <a:noFill/>
                    </a:ln>
                  </pic:spPr>
                </pic:pic>
              </a:graphicData>
            </a:graphic>
          </wp:inline>
        </w:drawing>
      </w:r>
    </w:p>
    <w:p w:rsidR="00C945CE" w:rsidRPr="00BA0C13" w:rsidRDefault="00C945CE" w:rsidP="00C945CE">
      <w:pPr>
        <w:rPr>
          <w:i/>
        </w:rPr>
      </w:pPr>
      <w:r w:rsidRPr="00BA0C13">
        <w:rPr>
          <w:b/>
        </w:rPr>
        <w:t>Fuente</w:t>
      </w:r>
      <w:r w:rsidRPr="00BA0C13">
        <w:t>: Reporte ejecución presupuestal SIIF Nación a 31/12/2019.</w:t>
      </w:r>
    </w:p>
    <w:p w:rsidR="00C945CE" w:rsidRDefault="00C945CE" w:rsidP="00C945CE">
      <w:pPr>
        <w:jc w:val="both"/>
      </w:pPr>
      <w:r w:rsidRPr="006E65C7">
        <w:t xml:space="preserve">Estos recursos financian la ejecución de actividades de </w:t>
      </w:r>
      <w:r>
        <w:t>ocho dependencias del Instituto.</w:t>
      </w:r>
      <w:r w:rsidRPr="00BA0C13">
        <w:rPr>
          <w:sz w:val="20"/>
          <w:szCs w:val="20"/>
        </w:rPr>
        <w:t xml:space="preserve"> </w:t>
      </w:r>
      <w:r w:rsidRPr="00B24CB0">
        <w:t>A continuación, se presenta la ejecución presupuestal por dependencias a 31 de diciembre de 2019, que incluye los presupuestos inversión.</w:t>
      </w:r>
      <w:r>
        <w:t xml:space="preserve"> De la apropiación de inversión (</w:t>
      </w:r>
      <w:r>
        <w:fldChar w:fldCharType="begin"/>
      </w:r>
      <w:r>
        <w:instrText xml:space="preserve"> REF _Ref44602708 \h </w:instrText>
      </w:r>
      <w:r>
        <w:fldChar w:fldCharType="separate"/>
      </w:r>
      <w:r>
        <w:t xml:space="preserve">Gráfica  </w:t>
      </w:r>
      <w:r>
        <w:rPr>
          <w:noProof/>
        </w:rPr>
        <w:t>4</w:t>
      </w:r>
      <w:r>
        <w:noBreakHyphen/>
      </w:r>
      <w:r>
        <w:rPr>
          <w:noProof/>
        </w:rPr>
        <w:t>2</w:t>
      </w:r>
      <w:r>
        <w:fldChar w:fldCharType="end"/>
      </w:r>
      <w:r>
        <w:t xml:space="preserve">) </w:t>
      </w:r>
    </w:p>
    <w:p w:rsidR="00C945CE" w:rsidRDefault="00C945CE" w:rsidP="00C945CE">
      <w:pPr>
        <w:jc w:val="both"/>
      </w:pPr>
    </w:p>
    <w:p w:rsidR="00C945CE" w:rsidRDefault="00C945CE" w:rsidP="00C945CE">
      <w:pPr>
        <w:jc w:val="both"/>
      </w:pPr>
    </w:p>
    <w:p w:rsidR="00C945CE" w:rsidRDefault="00C945CE" w:rsidP="00C945CE">
      <w:pPr>
        <w:jc w:val="both"/>
      </w:pPr>
    </w:p>
    <w:p w:rsidR="00C945CE" w:rsidRDefault="00C945CE" w:rsidP="00C945CE">
      <w:pPr>
        <w:jc w:val="both"/>
      </w:pPr>
    </w:p>
    <w:p w:rsidR="00C945CE" w:rsidRDefault="00C945CE" w:rsidP="00C945CE">
      <w:pPr>
        <w:jc w:val="both"/>
      </w:pPr>
    </w:p>
    <w:p w:rsidR="00C945CE" w:rsidRPr="00840E58" w:rsidRDefault="00C945CE" w:rsidP="00C945CE">
      <w:pPr>
        <w:pStyle w:val="Descripcin"/>
      </w:pPr>
      <w:bookmarkStart w:id="105" w:name="_Toc44861903"/>
      <w:bookmarkStart w:id="106" w:name="_Ref44602708"/>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2</w:t>
      </w:r>
      <w:r w:rsidR="00140F7E">
        <w:fldChar w:fldCharType="end"/>
      </w:r>
      <w:bookmarkEnd w:id="106"/>
      <w:r>
        <w:t xml:space="preserve">: </w:t>
      </w:r>
      <w:r w:rsidRPr="00840E58">
        <w:t>Ejecución de presupuesto de inversión 2019 por dependencias</w:t>
      </w:r>
      <w:bookmarkEnd w:id="105"/>
    </w:p>
    <w:p w:rsidR="00C945CE" w:rsidRPr="00BA0C13" w:rsidRDefault="00C945CE" w:rsidP="00C945CE">
      <w:pPr>
        <w:spacing w:after="0" w:line="240" w:lineRule="auto"/>
        <w:jc w:val="both"/>
        <w:rPr>
          <w:rFonts w:cstheme="minorHAnsi"/>
          <w:sz w:val="20"/>
          <w:szCs w:val="20"/>
        </w:rPr>
      </w:pPr>
    </w:p>
    <w:p w:rsidR="00C945CE" w:rsidRPr="004C7B45" w:rsidRDefault="00C945CE" w:rsidP="00C945CE">
      <w:pPr>
        <w:keepNext/>
        <w:spacing w:after="0" w:line="240" w:lineRule="auto"/>
        <w:jc w:val="both"/>
        <w:rPr>
          <w:rFonts w:cstheme="minorHAnsi"/>
        </w:rPr>
      </w:pPr>
      <w:r w:rsidRPr="004C7B45">
        <w:rPr>
          <w:rFonts w:cstheme="minorHAnsi"/>
          <w:noProof/>
          <w:lang w:val="es-MX" w:eastAsia="es-MX"/>
        </w:rPr>
        <w:drawing>
          <wp:inline distT="0" distB="0" distL="0" distR="0" wp14:anchorId="06F20557" wp14:editId="0DC38A57">
            <wp:extent cx="5991726" cy="3176337"/>
            <wp:effectExtent l="0" t="0" r="9525" b="508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45CE" w:rsidRDefault="00C945CE" w:rsidP="00C945CE">
      <w:pPr>
        <w:pStyle w:val="Descripcin"/>
        <w:jc w:val="both"/>
        <w:rPr>
          <w:rFonts w:cstheme="minorHAnsi"/>
          <w:i w:val="0"/>
        </w:rPr>
      </w:pPr>
      <w:bookmarkStart w:id="107" w:name="_Toc34845795"/>
    </w:p>
    <w:bookmarkEnd w:id="107"/>
    <w:p w:rsidR="00C945CE" w:rsidRDefault="00C945CE" w:rsidP="00C945CE">
      <w:pPr>
        <w:spacing w:after="0" w:line="240" w:lineRule="auto"/>
        <w:jc w:val="both"/>
        <w:rPr>
          <w:rFonts w:cstheme="minorHAnsi"/>
          <w:sz w:val="24"/>
          <w:szCs w:val="24"/>
        </w:rPr>
      </w:pPr>
      <w:r>
        <w:rPr>
          <w:rFonts w:cstheme="minorHAnsi"/>
          <w:sz w:val="24"/>
          <w:szCs w:val="24"/>
        </w:rPr>
        <w:t xml:space="preserve">Las dependencias reportaron trimestralmente el avance en los logros programados que, para el año corrido desde el primer trimestre al último, el avance acumulado coincidió en 93%. </w:t>
      </w:r>
      <w:r w:rsidRPr="006E65C7">
        <w:rPr>
          <w:rFonts w:cstheme="minorHAnsi"/>
          <w:sz w:val="24"/>
          <w:szCs w:val="24"/>
        </w:rPr>
        <w:t xml:space="preserve">A continuación, se relacionan los avances </w:t>
      </w:r>
      <w:r>
        <w:rPr>
          <w:rFonts w:cstheme="minorHAnsi"/>
          <w:sz w:val="24"/>
          <w:szCs w:val="24"/>
        </w:rPr>
        <w:t xml:space="preserve">técnicos finales de las actividades </w:t>
      </w:r>
      <w:r w:rsidRPr="006E65C7">
        <w:rPr>
          <w:rFonts w:cstheme="minorHAnsi"/>
          <w:sz w:val="24"/>
          <w:szCs w:val="24"/>
        </w:rPr>
        <w:t>por dependencias</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_Ref44603013 \h </w:instrText>
      </w:r>
      <w:r>
        <w:rPr>
          <w:rFonts w:cstheme="minorHAnsi"/>
          <w:sz w:val="24"/>
          <w:szCs w:val="24"/>
        </w:rPr>
      </w:r>
      <w:r>
        <w:rPr>
          <w:rFonts w:cstheme="minorHAnsi"/>
          <w:sz w:val="24"/>
          <w:szCs w:val="24"/>
        </w:rPr>
        <w:fldChar w:fldCharType="separate"/>
      </w:r>
      <w:r>
        <w:t xml:space="preserve">Gráfica  </w:t>
      </w:r>
      <w:r>
        <w:rPr>
          <w:noProof/>
        </w:rPr>
        <w:t>4</w:t>
      </w:r>
      <w:r>
        <w:noBreakHyphen/>
      </w:r>
      <w:r>
        <w:rPr>
          <w:noProof/>
        </w:rPr>
        <w:t>3</w:t>
      </w:r>
      <w:r>
        <w:rPr>
          <w:rFonts w:cstheme="minorHAnsi"/>
          <w:sz w:val="24"/>
          <w:szCs w:val="24"/>
        </w:rPr>
        <w:fldChar w:fldCharType="end"/>
      </w:r>
      <w:r>
        <w:rPr>
          <w:rFonts w:cstheme="minorHAnsi"/>
          <w:sz w:val="24"/>
          <w:szCs w:val="24"/>
        </w:rPr>
        <w:t>)</w:t>
      </w:r>
    </w:p>
    <w:p w:rsidR="00C945CE" w:rsidRDefault="00C945CE" w:rsidP="00C945CE">
      <w:pPr>
        <w:spacing w:after="0" w:line="240" w:lineRule="auto"/>
        <w:jc w:val="both"/>
      </w:pPr>
    </w:p>
    <w:p w:rsidR="00C945CE" w:rsidRPr="009951B0" w:rsidRDefault="00C945CE" w:rsidP="00C945CE">
      <w:pPr>
        <w:pStyle w:val="Descripcin"/>
        <w:rPr>
          <w:i w:val="0"/>
        </w:rPr>
      </w:pPr>
      <w:bookmarkStart w:id="108" w:name="_Toc44861904"/>
      <w:bookmarkStart w:id="109" w:name="_Ref44603013"/>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3</w:t>
      </w:r>
      <w:r w:rsidR="00140F7E">
        <w:fldChar w:fldCharType="end"/>
      </w:r>
      <w:bookmarkEnd w:id="109"/>
      <w:r>
        <w:t xml:space="preserve">: </w:t>
      </w:r>
      <w:r>
        <w:rPr>
          <w:i w:val="0"/>
        </w:rPr>
        <w:t xml:space="preserve">Avance agregado por actividad y por </w:t>
      </w:r>
      <w:r w:rsidRPr="009951B0">
        <w:rPr>
          <w:i w:val="0"/>
        </w:rPr>
        <w:t>dependencias año 2019</w:t>
      </w:r>
      <w:bookmarkEnd w:id="108"/>
    </w:p>
    <w:tbl>
      <w:tblPr>
        <w:tblStyle w:val="Tabladecuadrcula4-nfasis51"/>
        <w:tblW w:w="9501" w:type="dxa"/>
        <w:jc w:val="center"/>
        <w:tblLook w:val="04A0" w:firstRow="1" w:lastRow="0" w:firstColumn="1" w:lastColumn="0" w:noHBand="0" w:noVBand="1"/>
      </w:tblPr>
      <w:tblGrid>
        <w:gridCol w:w="5345"/>
        <w:gridCol w:w="2007"/>
        <w:gridCol w:w="2149"/>
      </w:tblGrid>
      <w:tr w:rsidR="00C945CE" w:rsidRPr="00840E58"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345" w:type="dxa"/>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C945CE" w:rsidRPr="00840E58" w:rsidRDefault="00C945CE" w:rsidP="006C1AB3">
            <w:pPr>
              <w:jc w:val="center"/>
              <w:rPr>
                <w:rFonts w:eastAsia="Times New Roman" w:cstheme="minorHAnsi"/>
                <w:bCs w:val="0"/>
                <w:color w:val="FFFFFF"/>
                <w:sz w:val="14"/>
                <w:szCs w:val="18"/>
                <w:lang w:eastAsia="es-CO"/>
              </w:rPr>
            </w:pPr>
            <w:r w:rsidRPr="00840E58">
              <w:rPr>
                <w:rFonts w:eastAsia="Times New Roman" w:cstheme="minorHAnsi"/>
                <w:color w:val="FFFFFF"/>
                <w:sz w:val="14"/>
                <w:szCs w:val="18"/>
                <w:lang w:eastAsia="es-CO"/>
              </w:rPr>
              <w:t>Dependencia</w:t>
            </w:r>
          </w:p>
        </w:tc>
        <w:tc>
          <w:tcPr>
            <w:tcW w:w="4156" w:type="dxa"/>
            <w:gridSpan w:val="2"/>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C945CE" w:rsidRPr="00840E58" w:rsidRDefault="00C945CE" w:rsidP="006C1AB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14"/>
                <w:szCs w:val="18"/>
                <w:lang w:eastAsia="es-CO"/>
              </w:rPr>
            </w:pPr>
            <w:r w:rsidRPr="00840E58">
              <w:rPr>
                <w:rFonts w:eastAsia="Times New Roman" w:cstheme="minorHAnsi"/>
                <w:color w:val="FFFFFF"/>
                <w:sz w:val="14"/>
                <w:szCs w:val="18"/>
                <w:lang w:eastAsia="es-CO"/>
              </w:rPr>
              <w:t>Enero-diciembre</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5345" w:type="dxa"/>
            <w:vMerge/>
            <w:shd w:val="clear" w:color="auto" w:fill="2F5496" w:themeFill="accent5" w:themeFillShade="BF"/>
            <w:vAlign w:val="center"/>
            <w:hideMark/>
          </w:tcPr>
          <w:p w:rsidR="00C945CE" w:rsidRPr="00840E58" w:rsidRDefault="00C945CE" w:rsidP="006C1AB3">
            <w:pPr>
              <w:jc w:val="center"/>
              <w:rPr>
                <w:rFonts w:eastAsia="Times New Roman" w:cstheme="minorHAnsi"/>
                <w:b w:val="0"/>
                <w:bCs w:val="0"/>
                <w:color w:val="FFFFFF"/>
                <w:sz w:val="14"/>
                <w:szCs w:val="18"/>
                <w:lang w:eastAsia="es-CO"/>
              </w:rPr>
            </w:pPr>
          </w:p>
        </w:tc>
        <w:tc>
          <w:tcPr>
            <w:tcW w:w="2007" w:type="dxa"/>
            <w:shd w:val="clear" w:color="auto" w:fill="2F5496" w:themeFill="accent5" w:themeFillShade="BF"/>
            <w:vAlign w:val="center"/>
            <w:hideMark/>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 xml:space="preserve">Programado </w:t>
            </w:r>
          </w:p>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 xml:space="preserve">%  </w:t>
            </w:r>
          </w:p>
        </w:tc>
        <w:tc>
          <w:tcPr>
            <w:tcW w:w="2149" w:type="dxa"/>
            <w:shd w:val="clear" w:color="auto" w:fill="2F5496" w:themeFill="accent5" w:themeFillShade="BF"/>
            <w:vAlign w:val="center"/>
            <w:hideMark/>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Ejecutado</w:t>
            </w:r>
          </w:p>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w:t>
            </w:r>
          </w:p>
        </w:tc>
      </w:tr>
      <w:tr w:rsidR="00C945CE" w:rsidRPr="00840E58" w:rsidTr="006C1AB3">
        <w:trPr>
          <w:trHeight w:val="35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jc w:val="both"/>
              <w:rPr>
                <w:rFonts w:cstheme="minorHAnsi"/>
                <w:b w:val="0"/>
                <w:bCs w:val="0"/>
                <w:sz w:val="14"/>
                <w:szCs w:val="18"/>
              </w:rPr>
            </w:pPr>
            <w:r w:rsidRPr="00840E58">
              <w:rPr>
                <w:rFonts w:cstheme="minorHAnsi"/>
                <w:sz w:val="14"/>
                <w:szCs w:val="18"/>
              </w:rPr>
              <w:t>Secretaría General</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98</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Oficina de Informática</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81</w:t>
            </w:r>
          </w:p>
        </w:tc>
      </w:tr>
      <w:tr w:rsidR="00C945CE" w:rsidRPr="00840E58" w:rsidTr="006C1AB3">
        <w:trPr>
          <w:trHeight w:val="462"/>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Oficina del Servicio de Pronósticos y Alertas</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90</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Hidrología</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97</w:t>
            </w:r>
          </w:p>
        </w:tc>
      </w:tr>
      <w:tr w:rsidR="00C945CE" w:rsidRPr="00840E58" w:rsidTr="006C1AB3">
        <w:trPr>
          <w:trHeight w:val="38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Meteorología</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lastRenderedPageBreak/>
              <w:t>Subdirección de Ecosistemas e Información Ambiental</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98</w:t>
            </w:r>
          </w:p>
        </w:tc>
      </w:tr>
      <w:tr w:rsidR="00C945CE" w:rsidRPr="00840E58" w:rsidTr="006C1AB3">
        <w:trPr>
          <w:trHeight w:val="283"/>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Estudios Ambientales</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99</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jc w:val="both"/>
              <w:rPr>
                <w:rFonts w:cstheme="minorHAnsi"/>
                <w:b w:val="0"/>
                <w:bCs w:val="0"/>
                <w:sz w:val="14"/>
                <w:szCs w:val="18"/>
              </w:rPr>
            </w:pPr>
            <w:r w:rsidRPr="00840E58">
              <w:rPr>
                <w:rFonts w:cstheme="minorHAnsi"/>
                <w:sz w:val="14"/>
                <w:szCs w:val="18"/>
              </w:rPr>
              <w:t>Oficina Asesora de Planeación</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86</w:t>
            </w:r>
          </w:p>
        </w:tc>
      </w:tr>
      <w:tr w:rsidR="00C945CE" w:rsidRPr="00840E58" w:rsidTr="006C1AB3">
        <w:trPr>
          <w:trHeight w:val="27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rPr>
                <w:rFonts w:cstheme="minorHAnsi"/>
                <w:b w:val="0"/>
                <w:color w:val="000000"/>
                <w:sz w:val="14"/>
                <w:szCs w:val="18"/>
              </w:rPr>
            </w:pPr>
            <w:r w:rsidRPr="00840E58">
              <w:rPr>
                <w:rFonts w:cstheme="minorHAnsi"/>
                <w:color w:val="000000"/>
                <w:sz w:val="14"/>
                <w:szCs w:val="18"/>
              </w:rPr>
              <w:t>Total</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4"/>
                <w:szCs w:val="18"/>
              </w:rPr>
            </w:pP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4"/>
                <w:szCs w:val="18"/>
              </w:rPr>
            </w:pPr>
            <w:r w:rsidRPr="00840E58">
              <w:rPr>
                <w:rFonts w:cstheme="minorHAnsi"/>
                <w:b/>
                <w:sz w:val="14"/>
                <w:szCs w:val="18"/>
              </w:rPr>
              <w:t>93</w:t>
            </w:r>
          </w:p>
        </w:tc>
      </w:tr>
    </w:tbl>
    <w:p w:rsidR="00C945CE" w:rsidRDefault="00C945CE" w:rsidP="00C945CE">
      <w:pPr>
        <w:jc w:val="both"/>
        <w:rPr>
          <w:rFonts w:cstheme="minorHAnsi"/>
        </w:rPr>
      </w:pPr>
      <w:r w:rsidRPr="00003007">
        <w:rPr>
          <w:rFonts w:cstheme="minorHAnsi"/>
          <w:b/>
        </w:rPr>
        <w:t>Fuente</w:t>
      </w:r>
      <w:r w:rsidRPr="00003007">
        <w:rPr>
          <w:rFonts w:cstheme="minorHAnsi"/>
        </w:rPr>
        <w:t xml:space="preserve">: </w:t>
      </w:r>
      <w:r>
        <w:rPr>
          <w:rFonts w:cstheme="minorHAnsi"/>
        </w:rPr>
        <w:t xml:space="preserve">OAP </w:t>
      </w:r>
    </w:p>
    <w:p w:rsidR="00C945CE" w:rsidRDefault="00C945CE" w:rsidP="00C945CE">
      <w:pPr>
        <w:jc w:val="both"/>
        <w:rPr>
          <w:rFonts w:cstheme="minorHAnsi"/>
        </w:rPr>
      </w:pPr>
    </w:p>
    <w:p w:rsidR="00C945CE" w:rsidRPr="00BA0C13" w:rsidRDefault="00C945CE" w:rsidP="00C945CE">
      <w:pPr>
        <w:pStyle w:val="Ttulo2"/>
      </w:pPr>
      <w:bookmarkStart w:id="110" w:name="_Toc34845727"/>
      <w:bookmarkStart w:id="111" w:name="_Toc44597343"/>
      <w:bookmarkStart w:id="112" w:name="_Toc44771097"/>
      <w:bookmarkStart w:id="113" w:name="_Toc44863421"/>
      <w:r>
        <w:t>A</w:t>
      </w:r>
      <w:r w:rsidRPr="00BA0C13">
        <w:t xml:space="preserve">vance </w:t>
      </w:r>
      <w:r>
        <w:t xml:space="preserve">técnico </w:t>
      </w:r>
      <w:r w:rsidRPr="00BA0C13">
        <w:t>en l</w:t>
      </w:r>
      <w:r>
        <w:t>a gestión de actividades del PAA</w:t>
      </w:r>
      <w:r w:rsidRPr="00BA0C13">
        <w:t xml:space="preserve"> 2019</w:t>
      </w:r>
      <w:bookmarkEnd w:id="110"/>
      <w:bookmarkEnd w:id="111"/>
      <w:bookmarkEnd w:id="112"/>
      <w:bookmarkEnd w:id="113"/>
      <w:r w:rsidRPr="00BA0C13">
        <w:t xml:space="preserve"> </w:t>
      </w:r>
    </w:p>
    <w:p w:rsidR="00C945CE" w:rsidRPr="00BA0C13" w:rsidRDefault="00C945CE" w:rsidP="00C945CE">
      <w:pPr>
        <w:spacing w:after="0" w:line="240" w:lineRule="auto"/>
        <w:jc w:val="both"/>
        <w:rPr>
          <w:rFonts w:cstheme="minorHAnsi"/>
        </w:rPr>
      </w:pPr>
    </w:p>
    <w:p w:rsidR="00C945CE" w:rsidRPr="008C10D1" w:rsidRDefault="00C945CE" w:rsidP="00C945CE">
      <w:pPr>
        <w:spacing w:after="0" w:line="240" w:lineRule="auto"/>
        <w:jc w:val="both"/>
        <w:rPr>
          <w:rFonts w:cstheme="minorHAnsi"/>
          <w:sz w:val="24"/>
          <w:szCs w:val="24"/>
        </w:rPr>
      </w:pPr>
    </w:p>
    <w:p w:rsidR="00C945CE" w:rsidRPr="008C10D1" w:rsidRDefault="00C945CE" w:rsidP="00C945CE">
      <w:pPr>
        <w:spacing w:after="0" w:line="240" w:lineRule="auto"/>
        <w:jc w:val="both"/>
        <w:rPr>
          <w:rFonts w:cstheme="minorHAnsi"/>
          <w:sz w:val="24"/>
          <w:szCs w:val="24"/>
        </w:rPr>
      </w:pPr>
      <w:r w:rsidRPr="008C10D1">
        <w:rPr>
          <w:rFonts w:cstheme="minorHAnsi"/>
          <w:sz w:val="24"/>
          <w:szCs w:val="24"/>
        </w:rPr>
        <w:t>A continuación, se presentan los avances trimestrales conseguidos por las dependencias frente a la programación realizada por actividad principal y actividades desagregadas, acumulados del 1 de enero al 31 de diciembre.</w:t>
      </w:r>
    </w:p>
    <w:p w:rsidR="00C945CE" w:rsidRPr="008C10D1" w:rsidRDefault="00C945CE" w:rsidP="00C945CE">
      <w:pPr>
        <w:spacing w:after="0" w:line="240" w:lineRule="auto"/>
        <w:jc w:val="both"/>
        <w:rPr>
          <w:rFonts w:cstheme="minorHAnsi"/>
          <w:sz w:val="24"/>
          <w:szCs w:val="24"/>
        </w:rPr>
      </w:pPr>
    </w:p>
    <w:p w:rsidR="00C945CE" w:rsidRDefault="00C945CE" w:rsidP="00C945CE">
      <w:pPr>
        <w:spacing w:after="0" w:line="240" w:lineRule="auto"/>
        <w:jc w:val="both"/>
        <w:rPr>
          <w:rFonts w:cstheme="minorHAnsi"/>
          <w:sz w:val="24"/>
          <w:szCs w:val="24"/>
        </w:rPr>
      </w:pPr>
      <w:r w:rsidRPr="008C10D1">
        <w:rPr>
          <w:rFonts w:cstheme="minorHAnsi"/>
          <w:sz w:val="24"/>
          <w:szCs w:val="24"/>
        </w:rPr>
        <w:t xml:space="preserve">De acuerdo con el cumplimiento en la programación se definió una leyenda de rangos o porcentajes, y estos están representados por los colores verde, amarillo y rojo, así: </w:t>
      </w:r>
    </w:p>
    <w:p w:rsidR="00C945CE" w:rsidRPr="008C10D1"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p>
    <w:tbl>
      <w:tblPr>
        <w:tblStyle w:val="Tabladecuadrcula4-nfasis11"/>
        <w:tblW w:w="0" w:type="auto"/>
        <w:jc w:val="center"/>
        <w:tblLook w:val="04A0" w:firstRow="1" w:lastRow="0" w:firstColumn="1" w:lastColumn="0" w:noHBand="0" w:noVBand="1"/>
      </w:tblPr>
      <w:tblGrid>
        <w:gridCol w:w="1417"/>
        <w:gridCol w:w="20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C945CE" w:rsidRPr="00BA0C13" w:rsidRDefault="00C945CE" w:rsidP="006C1AB3">
            <w:pPr>
              <w:jc w:val="center"/>
              <w:rPr>
                <w:rFonts w:cstheme="minorHAnsi"/>
                <w:sz w:val="18"/>
                <w:szCs w:val="18"/>
              </w:rPr>
            </w:pPr>
            <w:r w:rsidRPr="00BA0C13">
              <w:rPr>
                <w:rFonts w:cstheme="minorHAnsi"/>
                <w:sz w:val="18"/>
                <w:szCs w:val="18"/>
              </w:rPr>
              <w:t>Semáforo</w:t>
            </w:r>
          </w:p>
        </w:tc>
        <w:tc>
          <w:tcPr>
            <w:tcW w:w="2014" w:type="dxa"/>
            <w:tcBorders>
              <w:top w:val="none" w:sz="0" w:space="0" w:color="auto"/>
              <w:left w:val="none" w:sz="0" w:space="0" w:color="auto"/>
              <w:bottom w:val="none" w:sz="0" w:space="0" w:color="auto"/>
              <w:right w:val="none" w:sz="0" w:space="0" w:color="auto"/>
            </w:tcBorders>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Rango</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63360" behindDoc="0" locked="0" layoutInCell="1" allowOverlap="1" wp14:anchorId="219ED3C5" wp14:editId="652EEDD4">
                      <wp:simplePos x="0" y="0"/>
                      <wp:positionH relativeFrom="margin">
                        <wp:posOffset>249555</wp:posOffset>
                      </wp:positionH>
                      <wp:positionV relativeFrom="paragraph">
                        <wp:posOffset>39370</wp:posOffset>
                      </wp:positionV>
                      <wp:extent cx="238125" cy="228600"/>
                      <wp:effectExtent l="0" t="0" r="28575" b="19050"/>
                      <wp:wrapNone/>
                      <wp:docPr id="30" name="Elipse 30"/>
                      <wp:cNvGraphicFramePr/>
                      <a:graphic xmlns:a="http://schemas.openxmlformats.org/drawingml/2006/main">
                        <a:graphicData uri="http://schemas.microsoft.com/office/word/2010/wordprocessingShape">
                          <wps:wsp>
                            <wps:cNvSpPr/>
                            <wps:spPr>
                              <a:xfrm>
                                <a:off x="0" y="0"/>
                                <a:ext cx="238125" cy="2286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9206D" id="Elipse 30" o:spid="_x0000_s1026" style="position:absolute;margin-left:19.65pt;margin-top:3.1pt;width:18.7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" fillcolor="#70ad47 [3209]" strokecolor="#70ad47 [3209]" strokeweight="1pt">
                      <v:stroke joinstyle="miter"/>
                      <w10:wrap anchorx="margin"/>
                    </v:oval>
                  </w:pict>
                </mc:Fallback>
              </mc:AlternateContent>
            </w:r>
          </w:p>
        </w:tc>
        <w:tc>
          <w:tcPr>
            <w:tcW w:w="2014" w:type="dxa"/>
            <w:vAlign w:val="center"/>
          </w:tcPr>
          <w:p w:rsidR="00C945CE" w:rsidRPr="00BA0C13" w:rsidRDefault="00C945CE" w:rsidP="006C1AB3">
            <w:pPr>
              <w:ind w:left="3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85 %</w:t>
            </w:r>
          </w:p>
        </w:tc>
      </w:tr>
      <w:tr w:rsidR="00C945CE" w:rsidRPr="004C7B45" w:rsidTr="006C1AB3">
        <w:trPr>
          <w:trHeight w:val="629"/>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62336" behindDoc="0" locked="0" layoutInCell="1" allowOverlap="1" wp14:anchorId="5466BFDF" wp14:editId="04DBB066">
                      <wp:simplePos x="0" y="0"/>
                      <wp:positionH relativeFrom="margin">
                        <wp:posOffset>249556</wp:posOffset>
                      </wp:positionH>
                      <wp:positionV relativeFrom="paragraph">
                        <wp:posOffset>112395</wp:posOffset>
                      </wp:positionV>
                      <wp:extent cx="247650" cy="238125"/>
                      <wp:effectExtent l="0" t="0" r="19050" b="28575"/>
                      <wp:wrapNone/>
                      <wp:docPr id="29" name="Elipse 29"/>
                      <wp:cNvGraphicFramePr/>
                      <a:graphic xmlns:a="http://schemas.openxmlformats.org/drawingml/2006/main">
                        <a:graphicData uri="http://schemas.microsoft.com/office/word/2010/wordprocessingShape">
                          <wps:wsp>
                            <wps:cNvSpPr/>
                            <wps:spPr>
                              <a:xfrm>
                                <a:off x="0" y="0"/>
                                <a:ext cx="247650" cy="238125"/>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1278" id="Elipse 29" o:spid="_x0000_s1026" style="position:absolute;margin-left:19.65pt;margin-top:8.85pt;width:19.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" fillcolor="#ffc000 [3207]" strokecolor="#ffc000 [3207]" strokeweight="1pt">
                      <v:stroke joinstyle="miter"/>
                      <w10:wrap anchorx="margin"/>
                    </v:oval>
                  </w:pict>
                </mc:Fallback>
              </mc:AlternateContent>
            </w:r>
          </w:p>
        </w:tc>
        <w:tc>
          <w:tcPr>
            <w:tcW w:w="201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&gt;50 % y &lt;85 %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64384" behindDoc="0" locked="0" layoutInCell="1" allowOverlap="1" wp14:anchorId="7B0AD91F" wp14:editId="6A387092">
                      <wp:simplePos x="0" y="0"/>
                      <wp:positionH relativeFrom="margin">
                        <wp:posOffset>259081</wp:posOffset>
                      </wp:positionH>
                      <wp:positionV relativeFrom="paragraph">
                        <wp:posOffset>116205</wp:posOffset>
                      </wp:positionV>
                      <wp:extent cx="247650" cy="238125"/>
                      <wp:effectExtent l="0" t="0" r="19050" b="28575"/>
                      <wp:wrapNone/>
                      <wp:docPr id="31" name="Elipse 31"/>
                      <wp:cNvGraphicFramePr/>
                      <a:graphic xmlns:a="http://schemas.openxmlformats.org/drawingml/2006/main">
                        <a:graphicData uri="http://schemas.microsoft.com/office/word/2010/wordprocessingShape">
                          <wps:wsp>
                            <wps:cNvSpPr/>
                            <wps:spPr>
                              <a:xfrm>
                                <a:off x="0" y="0"/>
                                <a:ext cx="247650"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274A3" id="Elipse 31" o:spid="_x0000_s1026" style="position:absolute;margin-left:20.4pt;margin-top:9.15pt;width:19.5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" fillcolor="red" strokecolor="red" strokeweight="1pt">
                      <v:stroke joinstyle="miter"/>
                      <w10:wrap anchorx="margin"/>
                    </v:oval>
                  </w:pict>
                </mc:Fallback>
              </mc:AlternateContent>
            </w:r>
          </w:p>
        </w:tc>
        <w:tc>
          <w:tcPr>
            <w:tcW w:w="20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50 %</w:t>
            </w:r>
          </w:p>
        </w:tc>
      </w:tr>
    </w:tbl>
    <w:p w:rsidR="00C945CE" w:rsidRPr="00BA0C13" w:rsidRDefault="00C945CE" w:rsidP="00C945CE">
      <w:pPr>
        <w:spacing w:after="0" w:line="240" w:lineRule="auto"/>
        <w:jc w:val="both"/>
        <w:rPr>
          <w:rFonts w:cstheme="minorHAnsi"/>
          <w:sz w:val="24"/>
          <w:szCs w:val="24"/>
        </w:rPr>
      </w:pPr>
    </w:p>
    <w:p w:rsidR="00C945CE" w:rsidRDefault="00C945CE" w:rsidP="00C945CE">
      <w:pPr>
        <w:spacing w:after="0" w:line="240" w:lineRule="auto"/>
        <w:jc w:val="both"/>
        <w:rPr>
          <w:rFonts w:cstheme="minorHAnsi"/>
          <w:sz w:val="24"/>
          <w:szCs w:val="24"/>
        </w:rPr>
      </w:pPr>
    </w:p>
    <w:p w:rsidR="00C945CE" w:rsidRPr="00552B2B" w:rsidRDefault="00C945CE" w:rsidP="00C945CE">
      <w:pPr>
        <w:spacing w:after="0" w:line="240" w:lineRule="auto"/>
        <w:jc w:val="both"/>
        <w:rPr>
          <w:rFonts w:cstheme="minorHAnsi"/>
          <w:i/>
          <w:sz w:val="24"/>
          <w:szCs w:val="24"/>
        </w:rPr>
      </w:pPr>
      <w:r w:rsidRPr="00552B2B">
        <w:rPr>
          <w:i/>
        </w:rPr>
        <w:t xml:space="preserve">Es de importancia anotar que el presente documento da cuenta de los logros y dificultades en términos técnicos que se registraron en el proceso de gestión de cada una de las actividades durante cada trimestre del año por cada dependencia sustentado en un sistema de seguimiento con base en </w:t>
      </w:r>
      <w:r>
        <w:rPr>
          <w:i/>
        </w:rPr>
        <w:t xml:space="preserve">un </w:t>
      </w:r>
      <w:r w:rsidRPr="00552B2B">
        <w:rPr>
          <w:i/>
        </w:rPr>
        <w:t>indicador de avance mensual.</w:t>
      </w:r>
    </w:p>
    <w:p w:rsidR="00C945CE" w:rsidRPr="00552B2B" w:rsidRDefault="00C945CE" w:rsidP="00C945CE">
      <w:pPr>
        <w:spacing w:after="0" w:line="240" w:lineRule="auto"/>
        <w:jc w:val="both"/>
        <w:rPr>
          <w:rFonts w:cstheme="minorHAnsi"/>
          <w:i/>
          <w:sz w:val="24"/>
          <w:szCs w:val="24"/>
        </w:rPr>
      </w:pPr>
    </w:p>
    <w:p w:rsidR="00C945CE" w:rsidRDefault="00C945CE" w:rsidP="00C945CE">
      <w:pPr>
        <w:rPr>
          <w:rFonts w:cstheme="minorHAnsi"/>
          <w:sz w:val="24"/>
          <w:szCs w:val="24"/>
        </w:rPr>
      </w:pPr>
      <w:r>
        <w:rPr>
          <w:rFonts w:cstheme="minorHAnsi"/>
          <w:sz w:val="24"/>
          <w:szCs w:val="24"/>
        </w:rPr>
        <w:br w:type="page"/>
      </w:r>
    </w:p>
    <w:p w:rsidR="00C945CE"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p>
    <w:p w:rsidR="00C945CE" w:rsidRPr="00BA0C13" w:rsidRDefault="00C945CE" w:rsidP="00C945CE">
      <w:pPr>
        <w:pStyle w:val="Ttulo3"/>
      </w:pPr>
      <w:bookmarkStart w:id="114" w:name="_Toc34845743"/>
      <w:bookmarkStart w:id="115" w:name="_Toc44597359"/>
      <w:bookmarkStart w:id="116" w:name="_Toc44771098"/>
      <w:r w:rsidRPr="00BA0C13">
        <w:t>Subdirección de hidrología</w:t>
      </w:r>
      <w:bookmarkEnd w:id="114"/>
      <w:bookmarkEnd w:id="115"/>
      <w:bookmarkEnd w:id="116"/>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117" w:name="_Toc34845744"/>
      <w:bookmarkStart w:id="118" w:name="_Toc44597360"/>
      <w:bookmarkStart w:id="119" w:name="_Toc44771099"/>
      <w:r w:rsidRPr="00BA0C13">
        <w:t>Primer trimestre subdirección de Hidrología   actividad 1, 2,3,4 y 5</w:t>
      </w:r>
      <w:bookmarkEnd w:id="117"/>
      <w:bookmarkEnd w:id="118"/>
      <w:bookmarkEnd w:id="119"/>
      <w:r w:rsidRPr="00BA0C13">
        <w:t xml:space="preserve"> </w:t>
      </w:r>
    </w:p>
    <w:p w:rsidR="00C945CE" w:rsidRDefault="00C945CE" w:rsidP="00C945CE">
      <w:pPr>
        <w:rPr>
          <w:rFonts w:cstheme="minorHAnsi"/>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W w:w="10064" w:type="dxa"/>
        <w:jc w:val="center"/>
        <w:tblCellMar>
          <w:left w:w="70" w:type="dxa"/>
          <w:right w:w="70" w:type="dxa"/>
        </w:tblCellMar>
        <w:tblLook w:val="04A0" w:firstRow="1" w:lastRow="0" w:firstColumn="1" w:lastColumn="0" w:noHBand="0" w:noVBand="1"/>
      </w:tblPr>
      <w:tblGrid>
        <w:gridCol w:w="5852"/>
        <w:gridCol w:w="1591"/>
        <w:gridCol w:w="1052"/>
        <w:gridCol w:w="1569"/>
      </w:tblGrid>
      <w:tr w:rsidR="00C945CE" w:rsidRPr="004C7B45" w:rsidTr="006C1AB3">
        <w:trPr>
          <w:trHeight w:val="615"/>
          <w:jc w:val="center"/>
        </w:trPr>
        <w:tc>
          <w:tcPr>
            <w:tcW w:w="5852"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Actividad principal</w:t>
            </w:r>
          </w:p>
        </w:tc>
        <w:tc>
          <w:tcPr>
            <w:tcW w:w="159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 xml:space="preserve">Programado </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05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 xml:space="preserve">Avance </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Z 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569"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Cumplimiento</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r>
      <w:tr w:rsidR="00C945CE" w:rsidRPr="004C7B45" w:rsidTr="006C1AB3">
        <w:trPr>
          <w:trHeight w:val="41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346" w:hanging="346"/>
              <w:rPr>
                <w:rFonts w:eastAsia="Times New Roman" w:cstheme="minorHAnsi"/>
                <w:color w:val="000000"/>
                <w:sz w:val="18"/>
                <w:lang w:val="es-MX" w:eastAsia="es-MX"/>
              </w:rPr>
            </w:pPr>
            <w:r w:rsidRPr="00BA0C13">
              <w:rPr>
                <w:rFonts w:eastAsia="Times New Roman" w:cstheme="minorHAnsi"/>
                <w:color w:val="000000"/>
                <w:sz w:val="18"/>
                <w:lang w:val="es-MX" w:eastAsia="es-MX"/>
              </w:rPr>
              <w:t>1. Generar datos e información provenientes del seguimiento y monitoreo hidrológico</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30</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30</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100</w:t>
            </w:r>
          </w:p>
        </w:tc>
      </w:tr>
      <w:tr w:rsidR="00C945CE" w:rsidRPr="004C7B45" w:rsidTr="006C1AB3">
        <w:trPr>
          <w:trHeight w:val="26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2. Evaluar el estado del recurso hídrico</w:t>
            </w:r>
          </w:p>
        </w:tc>
        <w:tc>
          <w:tcPr>
            <w:tcW w:w="159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12</w:t>
            </w:r>
          </w:p>
        </w:tc>
        <w:tc>
          <w:tcPr>
            <w:tcW w:w="1052"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11</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91</w:t>
            </w:r>
          </w:p>
        </w:tc>
      </w:tr>
      <w:tr w:rsidR="00C945CE" w:rsidRPr="004C7B45" w:rsidTr="006C1AB3">
        <w:trPr>
          <w:trHeight w:val="25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3. Realizar actividades de modelación hidrológica</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16</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95</w:t>
            </w:r>
          </w:p>
        </w:tc>
      </w:tr>
      <w:tr w:rsidR="00C945CE" w:rsidRPr="004C7B45" w:rsidTr="006C1AB3">
        <w:trPr>
          <w:trHeight w:val="41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4. Implementar el monitoreo de calidad del recurso hídrico</w:t>
            </w:r>
          </w:p>
        </w:tc>
        <w:tc>
          <w:tcPr>
            <w:tcW w:w="159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5</w:t>
            </w:r>
          </w:p>
        </w:tc>
        <w:tc>
          <w:tcPr>
            <w:tcW w:w="1052"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5</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100</w:t>
            </w:r>
          </w:p>
        </w:tc>
      </w:tr>
      <w:tr w:rsidR="00C945CE" w:rsidRPr="004C7B45" w:rsidTr="006C1AB3">
        <w:trPr>
          <w:trHeight w:val="26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5. Realizar el monitoreo y seguimiento hidrometeorológico</w:t>
            </w:r>
          </w:p>
          <w:p w:rsidR="00C945CE" w:rsidRPr="00BA0C13" w:rsidRDefault="00C945CE" w:rsidP="006C1AB3">
            <w:pPr>
              <w:spacing w:after="0" w:line="240" w:lineRule="auto"/>
              <w:ind w:left="351"/>
              <w:rPr>
                <w:rFonts w:eastAsia="Times New Roman" w:cstheme="minorHAnsi"/>
                <w:color w:val="000000"/>
                <w:sz w:val="18"/>
                <w:lang w:val="es-MX" w:eastAsia="es-MX"/>
              </w:rPr>
            </w:pPr>
            <w:r w:rsidRPr="00BA0C13">
              <w:rPr>
                <w:rFonts w:eastAsia="Times New Roman" w:cstheme="minorHAnsi"/>
                <w:color w:val="000000"/>
                <w:sz w:val="18"/>
                <w:lang w:val="es-MX" w:eastAsia="es-MX"/>
              </w:rPr>
              <w:t>y gestión del dato</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15</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91</w:t>
            </w:r>
          </w:p>
        </w:tc>
      </w:tr>
      <w:tr w:rsidR="00C945CE" w:rsidRPr="004C7B45" w:rsidTr="006C1AB3">
        <w:trPr>
          <w:trHeight w:val="114"/>
          <w:jc w:val="center"/>
        </w:trPr>
        <w:tc>
          <w:tcPr>
            <w:tcW w:w="8495"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p>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r w:rsidRPr="00BA0C13">
              <w:rPr>
                <w:rFonts w:eastAsia="Times New Roman" w:cstheme="minorHAnsi"/>
                <w:b/>
                <w:bCs/>
                <w:color w:val="000000"/>
                <w:sz w:val="18"/>
                <w:lang w:val="es-MX" w:eastAsia="es-MX"/>
              </w:rPr>
              <w:t>Total</w:t>
            </w:r>
          </w:p>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p>
        </w:tc>
        <w:tc>
          <w:tcPr>
            <w:tcW w:w="1569"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b/>
                <w:bCs/>
                <w:color w:val="000000"/>
                <w:sz w:val="18"/>
                <w:lang w:val="es-MX" w:eastAsia="es-MX"/>
              </w:rPr>
            </w:pPr>
            <w:r w:rsidRPr="00BA0C13">
              <w:rPr>
                <w:rFonts w:eastAsia="Times New Roman" w:cstheme="minorHAnsi"/>
                <w:b/>
                <w:bCs/>
                <w:color w:val="000000"/>
                <w:sz w:val="18"/>
                <w:lang w:val="es-MX" w:eastAsia="es-MX"/>
              </w:rPr>
              <w:t>96</w:t>
            </w:r>
          </w:p>
        </w:tc>
      </w:tr>
    </w:tbl>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rPr>
          <w:rFonts w:cstheme="minorHAnsi"/>
          <w:b/>
          <w:color w:val="0070C0"/>
        </w:rPr>
      </w:pPr>
    </w:p>
    <w:p w:rsidR="00C945CE" w:rsidRPr="00BA0C13" w:rsidRDefault="00C945CE" w:rsidP="00C945CE">
      <w:pPr>
        <w:spacing w:after="0" w:line="240" w:lineRule="auto"/>
        <w:rPr>
          <w:rFonts w:cstheme="minorHAnsi"/>
          <w:b/>
        </w:rPr>
      </w:pPr>
      <w:r w:rsidRPr="00BA0C13">
        <w:rPr>
          <w:rFonts w:cstheme="minorHAnsi"/>
          <w:b/>
          <w:color w:val="0070C0"/>
        </w:rPr>
        <w:t>Logros</w:t>
      </w:r>
    </w:p>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rPr>
        <w:t>Actividad 1</w:t>
      </w:r>
      <w:r w:rsidRPr="00BA0C13">
        <w:rPr>
          <w:rFonts w:cstheme="minorHAnsi"/>
          <w:sz w:val="20"/>
          <w:szCs w:val="20"/>
        </w:rPr>
        <w:t>. Verificación de normas no vigentes y su actualización, así como ajustes en la redacción y las imágenes de la sección 1, consolidación de los resultados de los talleres de socialización del protocolo de 2018, datos del año 2018 validados en el Banco de Datos DHIME en las variables de nivel, caudal y sedimentos.</w:t>
      </w:r>
    </w:p>
    <w:p w:rsidR="00C945CE" w:rsidRPr="00BA0C13" w:rsidRDefault="00C945CE" w:rsidP="00C945CE">
      <w:pPr>
        <w:spacing w:after="0" w:line="240" w:lineRule="auto"/>
        <w:contextualSpacing/>
        <w:jc w:val="both"/>
        <w:rPr>
          <w:rFonts w:cstheme="minorHAnsi"/>
          <w:b/>
          <w:bCs/>
          <w:sz w:val="20"/>
          <w:szCs w:val="20"/>
          <w:lang w:val="es-ES"/>
        </w:rPr>
      </w:pPr>
      <w:r w:rsidRPr="00BA0C13">
        <w:rPr>
          <w:rFonts w:cstheme="minorHAnsi"/>
          <w:bCs/>
          <w:color w:val="0070C0"/>
          <w:sz w:val="20"/>
          <w:szCs w:val="20"/>
        </w:rPr>
        <w:t>Actividad 2</w:t>
      </w:r>
      <w:r w:rsidRPr="00BA0C13">
        <w:rPr>
          <w:rFonts w:cstheme="minorHAnsi"/>
          <w:sz w:val="20"/>
          <w:szCs w:val="20"/>
        </w:rPr>
        <w:t xml:space="preserve">. </w:t>
      </w:r>
      <w:r w:rsidRPr="00BA0C13">
        <w:rPr>
          <w:rFonts w:cstheme="minorHAnsi"/>
          <w:sz w:val="20"/>
          <w:szCs w:val="20"/>
          <w:lang w:val="es-ES"/>
        </w:rPr>
        <w:t>Documento actualizado de monitoreo de la Red Nacional de Isotopía (RNI) con nuevas tecnologías de medición; recolección de muestras de la RNI y su validación; firma de cooperación con la Universidad de Harvard; documento con la recopilación y descripción de información relacionada con el estado del arte de la calidad del agua en Colombia; Índice de Calidad, se cuenta con el estado de avance de cargue de las corporaciones en el primer trimestre y con las incidencias reportadas por el Minambiente y las corporaciones con el fin de mejorar el SIRH</w:t>
      </w: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lang w:val="es-ES"/>
        </w:rPr>
        <w:t>Actividad 3</w:t>
      </w:r>
      <w:r w:rsidRPr="00BA0C13">
        <w:rPr>
          <w:rFonts w:cstheme="minorHAnsi"/>
          <w:sz w:val="20"/>
          <w:szCs w:val="20"/>
          <w:lang w:val="es-ES"/>
        </w:rPr>
        <w:t xml:space="preserve">. Estimación de costos preliminar con las universidades Nacional de Colombia y Javeriana, para las estaciones del Departamento de Putumayo; se hizo la discusión en Comité de Conocimiento de Riesgo con entidades (UNGRD, SGC, IGAC, Minvivienda); se definieron Pijao (soportado en sentencia) y Guacamayas (oficio de la alcaldía), se socializó propuesta con otras entidades; mejora de la articulación </w:t>
      </w:r>
      <w:r w:rsidRPr="00BA0C13">
        <w:rPr>
          <w:rFonts w:cstheme="minorHAnsi"/>
          <w:sz w:val="20"/>
          <w:szCs w:val="20"/>
        </w:rPr>
        <w:t>Ideam</w:t>
      </w:r>
      <w:r w:rsidRPr="00BA0C13">
        <w:rPr>
          <w:rFonts w:cstheme="minorHAnsi"/>
          <w:sz w:val="20"/>
          <w:szCs w:val="20"/>
          <w:lang w:val="es-ES"/>
        </w:rPr>
        <w:t>–UNGRD, Dirección de Conocimiento; acordaron en Comité los dos sitios propuestos; se recibió el producto del modelo Lidar y Batimetría, y se incorpora a la modelación; insumos de predicción hidrológica para 18 estaciones por dos metodologías para enero, febrero y marzo, y se avanzó en verificación de predicción (2017 y 2018).</w:t>
      </w: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rPr>
        <w:t>Actividad 4</w:t>
      </w:r>
      <w:r w:rsidRPr="00BA0C13">
        <w:rPr>
          <w:rFonts w:cstheme="minorHAnsi"/>
          <w:sz w:val="20"/>
          <w:szCs w:val="20"/>
        </w:rPr>
        <w:t>. Oportunidad de respuesta en la generación de información de calidad del recurso hídrico.</w:t>
      </w:r>
    </w:p>
    <w:p w:rsidR="00C945CE" w:rsidRPr="00BA0C13" w:rsidRDefault="00C945CE" w:rsidP="00C945CE">
      <w:pPr>
        <w:spacing w:after="0" w:line="240" w:lineRule="auto"/>
        <w:contextualSpacing/>
        <w:jc w:val="both"/>
        <w:rPr>
          <w:rFonts w:cstheme="minorHAnsi"/>
          <w:sz w:val="20"/>
          <w:szCs w:val="20"/>
        </w:rPr>
      </w:pPr>
      <w:r w:rsidRPr="00BA0C13">
        <w:rPr>
          <w:rFonts w:cstheme="minorHAnsi"/>
          <w:bCs/>
          <w:color w:val="0070C0"/>
          <w:sz w:val="20"/>
          <w:szCs w:val="20"/>
        </w:rPr>
        <w:t>Actividad 5</w:t>
      </w:r>
      <w:r w:rsidRPr="00BA0C13">
        <w:rPr>
          <w:rFonts w:cstheme="minorHAnsi"/>
          <w:sz w:val="20"/>
          <w:szCs w:val="20"/>
        </w:rPr>
        <w:t xml:space="preserve">. Solicitud de cotizaciones, elaboración de estudios previos, fichas técnicas, </w:t>
      </w:r>
      <w:r w:rsidRPr="00BA0C13">
        <w:rPr>
          <w:rFonts w:cstheme="minorHAnsi"/>
          <w:bCs/>
          <w:sz w:val="20"/>
          <w:szCs w:val="20"/>
          <w:lang w:val="es-ES"/>
        </w:rPr>
        <w:t>borrador resolución de tarifas</w:t>
      </w:r>
      <w:r w:rsidRPr="00BA0C13">
        <w:rPr>
          <w:rFonts w:cstheme="minorHAnsi"/>
          <w:sz w:val="20"/>
          <w:szCs w:val="20"/>
        </w:rPr>
        <w:t xml:space="preserve"> </w:t>
      </w:r>
      <w:r w:rsidRPr="00BA0C13">
        <w:rPr>
          <w:rFonts w:cstheme="minorHAnsi"/>
          <w:bCs/>
          <w:sz w:val="20"/>
          <w:szCs w:val="20"/>
        </w:rPr>
        <w:t xml:space="preserve">información hidrometeorológica a los observadores voluntarios. </w:t>
      </w:r>
    </w:p>
    <w:p w:rsidR="00C945CE" w:rsidRDefault="00C945CE" w:rsidP="00C945CE">
      <w:pPr>
        <w:spacing w:after="0" w:line="240" w:lineRule="auto"/>
        <w:ind w:left="-142"/>
        <w:jc w:val="both"/>
        <w:rPr>
          <w:rFonts w:cstheme="minorHAnsi"/>
          <w:sz w:val="24"/>
          <w:szCs w:val="24"/>
        </w:rPr>
      </w:pPr>
    </w:p>
    <w:p w:rsidR="00C945CE" w:rsidRDefault="00C945CE" w:rsidP="00C945CE">
      <w:pPr>
        <w:spacing w:after="0" w:line="240" w:lineRule="auto"/>
        <w:ind w:left="-142"/>
        <w:jc w:val="both"/>
        <w:rPr>
          <w:rFonts w:cstheme="minorHAnsi"/>
          <w:sz w:val="24"/>
          <w:szCs w:val="24"/>
        </w:rPr>
      </w:pPr>
    </w:p>
    <w:p w:rsidR="00C945CE" w:rsidRDefault="00C945CE" w:rsidP="00C945CE">
      <w:pPr>
        <w:spacing w:after="0" w:line="240" w:lineRule="auto"/>
        <w:ind w:left="-142"/>
        <w:jc w:val="both"/>
        <w:rPr>
          <w:rFonts w:cstheme="minorHAnsi"/>
          <w:sz w:val="24"/>
          <w:szCs w:val="24"/>
        </w:rPr>
      </w:pPr>
    </w:p>
    <w:p w:rsidR="00C945CE" w:rsidRPr="00BA0C13" w:rsidRDefault="00C945CE" w:rsidP="00C945CE">
      <w:pPr>
        <w:spacing w:after="0" w:line="240" w:lineRule="auto"/>
        <w:ind w:left="-142"/>
        <w:jc w:val="both"/>
        <w:rPr>
          <w:rFonts w:cstheme="minorHAnsi"/>
          <w:sz w:val="24"/>
          <w:szCs w:val="24"/>
        </w:rPr>
      </w:pPr>
    </w:p>
    <w:p w:rsidR="00C945CE" w:rsidRPr="00BA0C13" w:rsidRDefault="00C945CE" w:rsidP="00C945CE">
      <w:pPr>
        <w:spacing w:after="0" w:line="240" w:lineRule="auto"/>
        <w:ind w:right="15"/>
        <w:rPr>
          <w:rFonts w:cstheme="minorHAnsi"/>
          <w:b/>
          <w:u w:val="single"/>
        </w:rPr>
      </w:pPr>
      <w:r w:rsidRPr="00BA0C13">
        <w:rPr>
          <w:rFonts w:cstheme="minorHAnsi"/>
          <w:b/>
          <w:color w:val="0070C0"/>
        </w:rPr>
        <w:t>Dificultades</w:t>
      </w:r>
    </w:p>
    <w:p w:rsidR="00C945CE" w:rsidRPr="00BA0C13" w:rsidRDefault="00C945CE" w:rsidP="00C945CE">
      <w:pPr>
        <w:spacing w:after="0" w:line="240" w:lineRule="auto"/>
        <w:ind w:right="15"/>
        <w:rPr>
          <w:rFonts w:cstheme="minorHAnsi"/>
          <w:b/>
          <w:sz w:val="24"/>
          <w:u w:val="single"/>
        </w:rPr>
      </w:pP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1</w:t>
      </w:r>
      <w:r w:rsidRPr="00BA0C13">
        <w:rPr>
          <w:rFonts w:cstheme="minorHAnsi"/>
          <w:sz w:val="20"/>
          <w:szCs w:val="20"/>
          <w:lang w:val="es-ES"/>
        </w:rPr>
        <w:t>. El manejo del archivo original, demasiado grande lo que impedía su revisión y manipulación.</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2</w:t>
      </w:r>
      <w:r w:rsidRPr="00BA0C13">
        <w:rPr>
          <w:rFonts w:cstheme="minorHAnsi"/>
          <w:sz w:val="20"/>
          <w:szCs w:val="20"/>
          <w:lang w:val="es-ES"/>
        </w:rPr>
        <w:t>. En la validación de las muestras se hicieron observaciones de parte Jean Denis, experto internacional, por lo que se replantea la necesidad de buscar ayuda extranjera para hacer el análisis de las muestras de isotopía. La información reportada en la web y en SIRH por las corporaciones sobre calidad son escasa y en algunos casos nula; la consultoría que se contrató el año pasado tiene previste la solución de requerimientos del levantamiento del 2018, por lo que no incluyen los generados posteriormente, limitado la respuesta a los usuarios. A esto se suma que solo se cuenta con soporte temático y no técnico para SIRH.</w:t>
      </w:r>
    </w:p>
    <w:p w:rsidR="00C945CE" w:rsidRPr="00BA0C13" w:rsidRDefault="00C945CE" w:rsidP="00C945CE">
      <w:pPr>
        <w:spacing w:after="0" w:line="240" w:lineRule="auto"/>
        <w:ind w:right="15"/>
        <w:contextualSpacing/>
        <w:jc w:val="both"/>
        <w:rPr>
          <w:rFonts w:cstheme="minorHAnsi"/>
          <w:sz w:val="20"/>
          <w:szCs w:val="20"/>
          <w:lang w:val="es-ES"/>
        </w:rPr>
      </w:pPr>
      <w:r w:rsidRPr="00BA0C13">
        <w:rPr>
          <w:rFonts w:cstheme="minorHAnsi"/>
          <w:bCs/>
          <w:color w:val="0070C0"/>
          <w:sz w:val="20"/>
          <w:szCs w:val="20"/>
          <w:lang w:val="es-ES"/>
        </w:rPr>
        <w:t>Actividad 3</w:t>
      </w:r>
      <w:r w:rsidRPr="00BA0C13">
        <w:rPr>
          <w:rFonts w:cstheme="minorHAnsi"/>
          <w:sz w:val="20"/>
          <w:szCs w:val="20"/>
          <w:lang w:val="es-ES"/>
        </w:rPr>
        <w:t xml:space="preserve">. Propuesta, al inicio con un presupuesto de </w:t>
      </w:r>
      <w:r w:rsidRPr="00BA0C13">
        <w:rPr>
          <w:rFonts w:cstheme="minorHAnsi"/>
          <w:color w:val="00B050"/>
          <w:sz w:val="20"/>
          <w:szCs w:val="20"/>
          <w:lang w:val="es-ES"/>
        </w:rPr>
        <w:t>$</w:t>
      </w:r>
      <w:r w:rsidRPr="00BA0C13">
        <w:rPr>
          <w:rFonts w:cstheme="minorHAnsi"/>
          <w:sz w:val="20"/>
          <w:szCs w:val="20"/>
          <w:lang w:val="es-ES"/>
        </w:rPr>
        <w:t xml:space="preserve">400 millones, esta actividad está dentro de los rubros que estaban congelados, se contaba con </w:t>
      </w:r>
      <w:r w:rsidRPr="00BA0C13">
        <w:rPr>
          <w:rFonts w:cstheme="minorHAnsi"/>
          <w:color w:val="00B050"/>
          <w:sz w:val="20"/>
          <w:szCs w:val="20"/>
          <w:lang w:val="es-ES"/>
        </w:rPr>
        <w:t>$</w:t>
      </w:r>
      <w:r w:rsidRPr="00BA0C13">
        <w:rPr>
          <w:rFonts w:cstheme="minorHAnsi"/>
          <w:sz w:val="20"/>
          <w:szCs w:val="20"/>
          <w:lang w:val="es-ES"/>
        </w:rPr>
        <w:t xml:space="preserve">300 millones (pero se debe evaluar si esta meta se afecta por aportes adicionales necesarios a contrato de tiquetes y transporte integral). Sin embargo, debe modificarse la meta en función del valor y número de estaciones (se estiman 70 para los 300 millones). Se está planteando como posible contratación directa con Universidad </w:t>
      </w:r>
      <w:r w:rsidRPr="00BA0C13">
        <w:rPr>
          <w:rFonts w:cstheme="minorHAnsi"/>
          <w:color w:val="00B050"/>
          <w:sz w:val="20"/>
          <w:szCs w:val="20"/>
          <w:lang w:val="es-ES"/>
        </w:rPr>
        <w:t>Nacional de Colombia</w:t>
      </w:r>
      <w:r w:rsidRPr="00BA0C13">
        <w:rPr>
          <w:rFonts w:cstheme="minorHAnsi"/>
          <w:sz w:val="20"/>
          <w:szCs w:val="20"/>
          <w:lang w:val="es-ES"/>
        </w:rPr>
        <w:t>; baja iniciativa a participación al inicio de otras entidades como el Servicio Geológico Colombiano (SGC), no se tiene la información en los sitios propuestos, el SGC no manifestó interés inicial en los sitios propuestos.</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sz w:val="20"/>
          <w:szCs w:val="20"/>
          <w:lang w:val="es-ES"/>
        </w:rPr>
        <w:t xml:space="preserve">La información complementaría se hará por la Unidad Nacional para la Gestión del Riesgo de Desastres (UNGRD), contrataron profesionales y visita propuesta a Pijao para semana del 22 de abril, el SGC trabajará con la Pontificia Universidad Javeriana. El tema de crecidas repentinas se propuso para empezar con los recursos descongelados; los tiempos requeridos para adelantar el contrato </w:t>
      </w:r>
      <w:r w:rsidRPr="00BA0C13">
        <w:rPr>
          <w:rFonts w:cstheme="minorHAnsi"/>
          <w:sz w:val="20"/>
          <w:szCs w:val="20"/>
          <w:lang w:val="es-US"/>
        </w:rPr>
        <w:t xml:space="preserve">de Soporte de Delf-FEWS </w:t>
      </w:r>
      <w:r w:rsidRPr="00BA0C13">
        <w:rPr>
          <w:rFonts w:cstheme="minorHAnsi"/>
          <w:sz w:val="20"/>
          <w:szCs w:val="20"/>
          <w:lang w:val="es-ES"/>
        </w:rPr>
        <w:t>con una empresa extranjera ha estado limitada por el tiempo de envíos de la documentación; Se deben verificar las hipótesis de caudales para los tramos sin estaciones, se requiere remitir observaciones a tramos del Lidar, por resultados extraños en algunos tramos simulados; se propuso en el alcance abordar algunas estaciones, para ello se requiere consolidar la preselección realizada; los resultados de verificación indican grados de acierto entre 45 % y 65 %, por lo que se debe analizar resultados antes de su inclusión formal en boletines. Como alternativa, se tiene previsto una segunda contratación para aplicar un enfoque complementario y comparar nivel de acierto (con recursos descongelados).</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4</w:t>
      </w:r>
      <w:r w:rsidRPr="00BA0C13">
        <w:rPr>
          <w:rFonts w:cstheme="minorHAnsi"/>
          <w:sz w:val="20"/>
          <w:szCs w:val="20"/>
          <w:lang w:val="es-ES"/>
        </w:rPr>
        <w:t>. Disponibilidad de recursos para avanzar en procesos de contratación.</w:t>
      </w:r>
    </w:p>
    <w:p w:rsidR="00C945CE" w:rsidRDefault="00C945CE" w:rsidP="00C945CE">
      <w:pPr>
        <w:spacing w:after="0" w:line="240" w:lineRule="auto"/>
        <w:ind w:right="15"/>
        <w:contextualSpacing/>
        <w:jc w:val="both"/>
        <w:rPr>
          <w:rFonts w:cstheme="minorHAnsi"/>
          <w:bCs/>
          <w:sz w:val="20"/>
          <w:szCs w:val="20"/>
          <w:lang w:val="es-ES"/>
        </w:rPr>
      </w:pPr>
      <w:r w:rsidRPr="00BA0C13">
        <w:rPr>
          <w:rFonts w:cstheme="minorHAnsi"/>
          <w:bCs/>
          <w:color w:val="0070C0"/>
          <w:sz w:val="20"/>
          <w:szCs w:val="20"/>
          <w:lang w:val="es-ES"/>
        </w:rPr>
        <w:t>Actividad 5</w:t>
      </w:r>
      <w:r w:rsidRPr="00BA0C13">
        <w:rPr>
          <w:rFonts w:cstheme="minorHAnsi"/>
          <w:sz w:val="20"/>
          <w:szCs w:val="20"/>
          <w:lang w:val="es-ES"/>
        </w:rPr>
        <w:t>. Cambio formatos BMC, recursos bloqueados. L</w:t>
      </w:r>
      <w:r w:rsidRPr="00BA0C13">
        <w:rPr>
          <w:rFonts w:cstheme="minorHAnsi"/>
          <w:bCs/>
          <w:sz w:val="20"/>
          <w:szCs w:val="20"/>
          <w:lang w:val="es-ES"/>
        </w:rPr>
        <w:t>imitado acceso a cotizaciones para el transporte integral para las redes.</w:t>
      </w:r>
    </w:p>
    <w:p w:rsidR="00C945CE" w:rsidRDefault="00C945CE" w:rsidP="00C945CE">
      <w:pPr>
        <w:rPr>
          <w:rFonts w:cstheme="minorHAnsi"/>
          <w:bCs/>
          <w:sz w:val="20"/>
          <w:szCs w:val="20"/>
          <w:lang w:val="es-ES"/>
        </w:rPr>
      </w:pPr>
      <w:r>
        <w:rPr>
          <w:rFonts w:cstheme="minorHAnsi"/>
          <w:bCs/>
          <w:sz w:val="20"/>
          <w:szCs w:val="20"/>
          <w:lang w:val="es-ES"/>
        </w:rPr>
        <w:br w:type="page"/>
      </w:r>
    </w:p>
    <w:p w:rsidR="00C945CE" w:rsidRDefault="00C945CE" w:rsidP="00C945CE">
      <w:pPr>
        <w:spacing w:after="0" w:line="240" w:lineRule="auto"/>
        <w:ind w:right="15"/>
        <w:contextualSpacing/>
        <w:jc w:val="both"/>
        <w:rPr>
          <w:rFonts w:cstheme="minorHAnsi"/>
          <w:sz w:val="20"/>
          <w:szCs w:val="20"/>
          <w:lang w:val="es-ES"/>
        </w:rPr>
      </w:pPr>
    </w:p>
    <w:p w:rsidR="00C945CE" w:rsidRPr="00BA0C13" w:rsidRDefault="00C945CE" w:rsidP="00C945CE">
      <w:pPr>
        <w:spacing w:after="0" w:line="240" w:lineRule="auto"/>
        <w:ind w:right="15"/>
        <w:contextualSpacing/>
        <w:jc w:val="both"/>
        <w:rPr>
          <w:rFonts w:cstheme="minorHAnsi"/>
          <w:sz w:val="20"/>
          <w:szCs w:val="20"/>
          <w:lang w:val="es-ES"/>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20" w:name="_Toc34845745"/>
      <w:bookmarkStart w:id="121" w:name="_Toc44597361"/>
      <w:bookmarkStart w:id="122" w:name="_Toc44771100"/>
      <w:r w:rsidRPr="00BA0C13">
        <w:t>Segundo trimestre subdirección de Hidrología   actividad 1, 2,3,4 y 5</w:t>
      </w:r>
      <w:bookmarkEnd w:id="120"/>
      <w:bookmarkEnd w:id="121"/>
      <w:bookmarkEnd w:id="122"/>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Segundo trimestre</w:t>
      </w:r>
    </w:p>
    <w:tbl>
      <w:tblPr>
        <w:tblW w:w="10065" w:type="dxa"/>
        <w:jc w:val="center"/>
        <w:tblCellMar>
          <w:left w:w="70" w:type="dxa"/>
          <w:right w:w="70" w:type="dxa"/>
        </w:tblCellMar>
        <w:tblLook w:val="04A0" w:firstRow="1" w:lastRow="0" w:firstColumn="1" w:lastColumn="0" w:noHBand="0" w:noVBand="1"/>
      </w:tblPr>
      <w:tblGrid>
        <w:gridCol w:w="6056"/>
        <w:gridCol w:w="1201"/>
        <w:gridCol w:w="1225"/>
        <w:gridCol w:w="1583"/>
      </w:tblGrid>
      <w:tr w:rsidR="00C945CE" w:rsidRPr="004C7B45" w:rsidTr="006C1AB3">
        <w:trPr>
          <w:trHeight w:val="615"/>
          <w:jc w:val="center"/>
        </w:trPr>
        <w:tc>
          <w:tcPr>
            <w:tcW w:w="6056"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Programado  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22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Avance</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583"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p w:rsidR="00C945CE" w:rsidRPr="00BA0C13" w:rsidRDefault="00C945CE" w:rsidP="006C1AB3">
            <w:pPr>
              <w:spacing w:after="0" w:line="240" w:lineRule="auto"/>
              <w:jc w:val="center"/>
              <w:rPr>
                <w:rFonts w:eastAsia="Times New Roman" w:cstheme="minorHAnsi"/>
                <w:b/>
                <w:bCs/>
                <w:color w:val="FFFFFF"/>
                <w:sz w:val="18"/>
                <w:lang w:val="es-MX" w:eastAsia="es-MX"/>
              </w:rPr>
            </w:pPr>
          </w:p>
        </w:tc>
      </w:tr>
      <w:tr w:rsidR="00C945CE" w:rsidRPr="004C7B45" w:rsidTr="006C1AB3">
        <w:trPr>
          <w:trHeight w:val="30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1. Generar datos e información provenientes del seguimiento</w:t>
            </w:r>
          </w:p>
          <w:p w:rsidR="00C945CE" w:rsidRPr="00BA0C13" w:rsidRDefault="00C945CE" w:rsidP="006C1AB3">
            <w:pPr>
              <w:spacing w:after="0" w:line="240" w:lineRule="auto"/>
              <w:ind w:left="209"/>
              <w:rPr>
                <w:rFonts w:eastAsia="Times New Roman" w:cstheme="minorHAnsi"/>
                <w:color w:val="000000"/>
                <w:sz w:val="18"/>
                <w:lang w:val="es-MX" w:eastAsia="es-MX"/>
              </w:rPr>
            </w:pPr>
            <w:r w:rsidRPr="00BA0C13">
              <w:rPr>
                <w:rFonts w:eastAsia="Times New Roman" w:cstheme="minorHAnsi"/>
                <w:color w:val="000000"/>
                <w:sz w:val="18"/>
                <w:lang w:val="es-MX" w:eastAsia="es-MX"/>
              </w:rPr>
              <w:t>y monitoreo hidrológico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68</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81</w:t>
            </w:r>
          </w:p>
        </w:tc>
      </w:tr>
      <w:tr w:rsidR="00C945CE" w:rsidRPr="004C7B45" w:rsidTr="006C1AB3">
        <w:trPr>
          <w:trHeight w:val="30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2. Evaluar el estado del recurso hídrico</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17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3. Realizar actividades de modelación hidrológica</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38</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94</w:t>
            </w:r>
          </w:p>
        </w:tc>
      </w:tr>
      <w:tr w:rsidR="00C945CE" w:rsidRPr="004C7B45" w:rsidTr="006C1AB3">
        <w:trPr>
          <w:trHeight w:val="34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4. Implementar el monitoreo de calidad del recurso hídrico</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37</w:t>
            </w: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35</w:t>
            </w: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95</w:t>
            </w:r>
          </w:p>
        </w:tc>
      </w:tr>
      <w:tr w:rsidR="00C945CE" w:rsidRPr="004C7B45" w:rsidTr="006C1AB3">
        <w:trPr>
          <w:trHeight w:val="77"/>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lang w:val="es-MX" w:eastAsia="es-MX"/>
              </w:rPr>
            </w:pPr>
            <w:r w:rsidRPr="00BA0C13">
              <w:rPr>
                <w:rFonts w:eastAsia="Times New Roman" w:cstheme="minorHAnsi"/>
                <w:color w:val="000000"/>
                <w:sz w:val="18"/>
                <w:lang w:val="es-MX" w:eastAsia="es-MX"/>
              </w:rPr>
              <w:t>5. Realizar el monitoreo y seguimiento hidrometeorológico y gestión del dato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35</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32</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94</w:t>
            </w:r>
          </w:p>
        </w:tc>
      </w:tr>
      <w:tr w:rsidR="00C945CE" w:rsidRPr="004C7B45" w:rsidTr="006C1AB3">
        <w:trPr>
          <w:trHeight w:val="70"/>
          <w:jc w:val="center"/>
        </w:trPr>
        <w:tc>
          <w:tcPr>
            <w:tcW w:w="6056"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lang w:val="es-MX" w:eastAsia="es-MX"/>
              </w:rPr>
            </w:pPr>
            <w:r w:rsidRPr="00BA0C13">
              <w:rPr>
                <w:rFonts w:eastAsia="Times New Roman" w:cstheme="minorHAnsi"/>
                <w:b/>
                <w:color w:val="000000"/>
                <w:sz w:val="18"/>
                <w:lang w:val="es-MX" w:eastAsia="es-MX"/>
              </w:rPr>
              <w:t>Total</w:t>
            </w:r>
          </w:p>
          <w:p w:rsidR="00C945CE" w:rsidRPr="00BA0C13" w:rsidRDefault="00C945CE" w:rsidP="006C1AB3">
            <w:pPr>
              <w:spacing w:after="0" w:line="240" w:lineRule="auto"/>
              <w:rPr>
                <w:rFonts w:eastAsia="Times New Roman" w:cstheme="minorHAnsi"/>
                <w:b/>
                <w:color w:val="000000"/>
                <w:sz w:val="18"/>
                <w:lang w:val="es-MX" w:eastAsia="es-MX"/>
              </w:rPr>
            </w:pP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92</w:t>
            </w:r>
          </w:p>
        </w:tc>
      </w:tr>
    </w:tbl>
    <w:p w:rsidR="00C945CE" w:rsidRPr="00BA0C13" w:rsidRDefault="00C945CE" w:rsidP="00C945CE">
      <w:pPr>
        <w:spacing w:after="0" w:line="240" w:lineRule="auto"/>
        <w:jc w:val="both"/>
        <w:rPr>
          <w:rFonts w:cstheme="minorHAnsi"/>
          <w:color w:val="0070C0"/>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ind w:left="360"/>
        <w:jc w:val="both"/>
        <w:rPr>
          <w:rFonts w:cstheme="minorHAnsi"/>
          <w:sz w:val="24"/>
        </w:rPr>
      </w:pPr>
    </w:p>
    <w:tbl>
      <w:tblPr>
        <w:tblStyle w:val="Tabladecuadrcula4-nfasis51"/>
        <w:tblW w:w="10065" w:type="dxa"/>
        <w:jc w:val="center"/>
        <w:tblLayout w:type="fixed"/>
        <w:tblLook w:val="04A0" w:firstRow="1" w:lastRow="0" w:firstColumn="1" w:lastColumn="0" w:noHBand="0" w:noVBand="1"/>
      </w:tblPr>
      <w:tblGrid>
        <w:gridCol w:w="1423"/>
        <w:gridCol w:w="1247"/>
        <w:gridCol w:w="2003"/>
        <w:gridCol w:w="992"/>
        <w:gridCol w:w="1418"/>
        <w:gridCol w:w="1276"/>
        <w:gridCol w:w="170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0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2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8. Programa Nacional de Monitoreo del Recurso Hídrico </w:t>
            </w:r>
          </w:p>
        </w:tc>
        <w:tc>
          <w:tcPr>
            <w:tcW w:w="124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200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año 2018 en el Banco de Datos DHIME en las variables de nivel, caudal y sedimentos</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lang w:val="es-MX"/>
              </w:rPr>
              <w:t>100</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70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801600" behindDoc="0" locked="0" layoutInCell="1" allowOverlap="1" wp14:anchorId="12438A0D" wp14:editId="4413D59C">
                      <wp:simplePos x="0" y="0"/>
                      <wp:positionH relativeFrom="column">
                        <wp:posOffset>458470</wp:posOffset>
                      </wp:positionH>
                      <wp:positionV relativeFrom="paragraph">
                        <wp:posOffset>188595</wp:posOffset>
                      </wp:positionV>
                      <wp:extent cx="352425" cy="361950"/>
                      <wp:effectExtent l="0" t="0" r="28575" b="19050"/>
                      <wp:wrapNone/>
                      <wp:docPr id="4253" name="Elipse 42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52360" id="Elipse 4253" o:spid="_x0000_s1026" style="position:absolute;margin-left:36.1pt;margin-top:14.85pt;width:27.75pt;height: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4e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x&#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Diagnóstico y actualización de la información hidrológica "primaria" registrada y medida en campo; calculada y disponible en cada área operativa de estaciones activas del 2018</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659 estaciones con niveles en DHIME (caudales a 30 de julio)</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Auditorías Antioquia-Huila (2 de 6)</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rPr>
              <w:t>Datos del año 2018 validados en el Banco de Datos DHIME, en las variables de nivel</w:t>
            </w:r>
          </w:p>
          <w:p w:rsidR="00C945CE" w:rsidRPr="00BA0C13" w:rsidRDefault="00C945CE" w:rsidP="006C1AB3">
            <w:pPr>
              <w:ind w:left="308"/>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86" w:type="dxa"/>
        <w:jc w:val="center"/>
        <w:tblLayout w:type="fixed"/>
        <w:tblLook w:val="04A0" w:firstRow="1" w:lastRow="0" w:firstColumn="1" w:lastColumn="0" w:noHBand="0" w:noVBand="1"/>
      </w:tblPr>
      <w:tblGrid>
        <w:gridCol w:w="2290"/>
        <w:gridCol w:w="1559"/>
        <w:gridCol w:w="1276"/>
        <w:gridCol w:w="709"/>
        <w:gridCol w:w="1417"/>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2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29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17. Protocolo del agua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 actualizado del protocolo de monitoreo y </w:t>
            </w:r>
            <w:r w:rsidRPr="00BA0C13">
              <w:rPr>
                <w:rFonts w:asciiTheme="minorHAnsi" w:hAnsiTheme="minorHAnsi" w:cstheme="minorHAnsi"/>
                <w:color w:val="000000"/>
                <w:kern w:val="24"/>
                <w:sz w:val="18"/>
                <w:szCs w:val="18"/>
                <w:lang w:val="es-MX"/>
              </w:rPr>
              <w:lastRenderedPageBreak/>
              <w:t>seguimiento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lastRenderedPageBreak/>
              <w:t>Documento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85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60</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lang w:val="es-MX" w:eastAsia="es-MX"/>
              </w:rPr>
              <mc:AlternateContent>
                <mc:Choice Requires="wps">
                  <w:drawing>
                    <wp:anchor distT="0" distB="0" distL="114300" distR="114300" simplePos="0" relativeHeight="251837440" behindDoc="0" locked="0" layoutInCell="1" allowOverlap="1" wp14:anchorId="47F6A70D" wp14:editId="5C736E58">
                      <wp:simplePos x="0" y="0"/>
                      <wp:positionH relativeFrom="column">
                        <wp:posOffset>261620</wp:posOffset>
                      </wp:positionH>
                      <wp:positionV relativeFrom="paragraph">
                        <wp:posOffset>88900</wp:posOffset>
                      </wp:positionV>
                      <wp:extent cx="352425" cy="361950"/>
                      <wp:effectExtent l="0" t="0" r="28575" b="19050"/>
                      <wp:wrapNone/>
                      <wp:docPr id="4102" name="Elipse 41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99049" id="Elipse 4102" o:spid="_x0000_s1026" style="position:absolute;margin-left:20.6pt;margin-top:7pt;width:27.75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" fillcolor="#ffc000" strokecolor="#ffc000"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86"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cstheme="minorHAnsi"/>
                <w:b w:val="0"/>
                <w:bCs w:val="0"/>
                <w:color w:val="0070C0"/>
                <w:sz w:val="18"/>
                <w:szCs w:val="18"/>
              </w:rPr>
            </w:pPr>
            <w:r w:rsidRPr="00BA0C13">
              <w:rPr>
                <w:rFonts w:eastAsiaTheme="majorEastAsia" w:cstheme="minorHAnsi"/>
                <w:color w:val="0070C0"/>
                <w:sz w:val="18"/>
                <w:szCs w:val="18"/>
              </w:rPr>
              <w:t>Logros</w:t>
            </w:r>
          </w:p>
          <w:p w:rsidR="00C945CE" w:rsidRPr="00BA0C13" w:rsidRDefault="00C945CE" w:rsidP="006C1AB3">
            <w:pPr>
              <w:rPr>
                <w:rFonts w:cstheme="minorHAnsi"/>
                <w:b w:val="0"/>
                <w:sz w:val="18"/>
                <w:szCs w:val="18"/>
                <w:lang w:val="es-ES"/>
              </w:rPr>
            </w:pPr>
          </w:p>
          <w:p w:rsidR="00C945CE" w:rsidRPr="00BA0C13" w:rsidRDefault="00C945CE" w:rsidP="00007494">
            <w:pPr>
              <w:pStyle w:val="Prrafodelista"/>
              <w:numPr>
                <w:ilvl w:val="0"/>
                <w:numId w:val="51"/>
              </w:numPr>
              <w:ind w:left="308"/>
              <w:rPr>
                <w:rFonts w:cstheme="minorHAnsi"/>
                <w:b w:val="0"/>
                <w:sz w:val="18"/>
                <w:szCs w:val="18"/>
              </w:rPr>
            </w:pPr>
            <w:r w:rsidRPr="00BA0C13">
              <w:rPr>
                <w:rFonts w:cstheme="minorHAnsi"/>
                <w:sz w:val="18"/>
                <w:szCs w:val="18"/>
                <w:lang w:val="es-ES"/>
              </w:rPr>
              <w:t>Verificación del protocolo (Documento en diagramación y corrección de estilo).</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Revisión de la estructura de la última versión disponible del Protocolo: antecedentes y documentación</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MX"/>
              </w:rPr>
              <w:t>Desglose del documento por secciones.</w:t>
            </w:r>
          </w:p>
          <w:p w:rsidR="00C945CE" w:rsidRPr="00BA0C13" w:rsidRDefault="00C945CE" w:rsidP="006C1AB3">
            <w:pPr>
              <w:rPr>
                <w:rFonts w:cstheme="minorHAnsi"/>
                <w:b w:val="0"/>
                <w:bCs w:val="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Dificultades</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1"/>
              </w:numPr>
              <w:ind w:left="308" w:hanging="308"/>
              <w:rPr>
                <w:rFonts w:cstheme="minorHAnsi"/>
                <w:b w:val="0"/>
                <w:sz w:val="18"/>
                <w:szCs w:val="18"/>
                <w:lang w:val="es-ES"/>
              </w:rPr>
            </w:pPr>
            <w:r w:rsidRPr="00BA0C13">
              <w:rPr>
                <w:rFonts w:cstheme="minorHAnsi"/>
                <w:sz w:val="18"/>
                <w:szCs w:val="18"/>
                <w:lang w:val="es-ES"/>
              </w:rPr>
              <w:t>Archivo original demasiado grande lo que impedía su revisión y manipulación.</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47"/>
        <w:gridCol w:w="1417"/>
        <w:gridCol w:w="1418"/>
        <w:gridCol w:w="709"/>
        <w:gridCol w:w="1417"/>
        <w:gridCol w:w="1140"/>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lang w:val="es-MX"/>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lang w:val="es-MX"/>
              </w:rPr>
            </w:pPr>
            <w:r w:rsidRPr="00BA0C13">
              <w:rPr>
                <w:rFonts w:asciiTheme="minorHAnsi" w:hAnsiTheme="minorHAnsi" w:cstheme="minorHAnsi"/>
                <w:color w:val="000000"/>
                <w:kern w:val="24"/>
                <w:sz w:val="18"/>
                <w:szCs w:val="18"/>
                <w:lang w:val="es-MX"/>
              </w:rPr>
              <w:t>1. Fortalecer el conocimiento y gestión del agua subterránea en Colombia, a partir de la implementación y gestión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Aguas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y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Isotopía,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elaborado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 la Red Nacional de Aguas 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y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Nacional de Isotopía</w:t>
            </w:r>
            <w:r w:rsidRPr="00BA0C13">
              <w:rPr>
                <w:rFonts w:asciiTheme="minorHAnsi" w:hAnsiTheme="minorHAnsi" w:cstheme="minorHAnsi"/>
                <w:color w:val="000000"/>
                <w:kern w:val="24"/>
                <w:sz w:val="18"/>
                <w:szCs w:val="18"/>
                <w:lang w:val="es-MX"/>
              </w:rPr>
              <w:tab/>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lang w:val="es-MX"/>
              </w:rPr>
              <w:t>40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02624" behindDoc="0" locked="0" layoutInCell="1" allowOverlap="1" wp14:anchorId="535D10E4" wp14:editId="345DDC63">
                      <wp:simplePos x="0" y="0"/>
                      <wp:positionH relativeFrom="column">
                        <wp:posOffset>212725</wp:posOffset>
                      </wp:positionH>
                      <wp:positionV relativeFrom="paragraph">
                        <wp:posOffset>244475</wp:posOffset>
                      </wp:positionV>
                      <wp:extent cx="352425" cy="361950"/>
                      <wp:effectExtent l="0" t="0" r="28575" b="19050"/>
                      <wp:wrapNone/>
                      <wp:docPr id="4254" name="Elipse 42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5107F" id="Elipse 4254" o:spid="_x0000_s1026" style="position:absolute;margin-left:16.75pt;margin-top:19.25pt;width:27.75pt;height: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MY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M&#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" fillcolor="#70ad47 [3209]" strokecolor="#70ad47 [3209]" strokeweight="1pt">
                      <v:stroke joinstyle="miter"/>
                    </v:oval>
                  </w:pict>
                </mc:Fallback>
              </mc:AlternateContent>
            </w:r>
            <w:r w:rsidRPr="00BA0C13">
              <w:rPr>
                <w:rFonts w:cstheme="minorHAnsi"/>
                <w:sz w:val="16"/>
                <w:szCs w:val="16"/>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Actualización del Protocolo de muestreo, almacenamiento de las muestras e instalación, y puesta en marcha de las estaciones de isotopía.</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 xml:space="preserve">Metodología para delimitación de zonas de recarga. </w:t>
            </w:r>
          </w:p>
          <w:p w:rsidR="00C945CE" w:rsidRPr="00BA0C13" w:rsidRDefault="00C945CE" w:rsidP="006C1AB3">
            <w:pPr>
              <w:rPr>
                <w:rFonts w:cstheme="minorHAnsi"/>
                <w:sz w:val="18"/>
                <w:szCs w:val="18"/>
                <w:lang w:val="es-US"/>
              </w:rPr>
            </w:pPr>
          </w:p>
          <w:p w:rsidR="00C945CE" w:rsidRPr="00BA0C13" w:rsidRDefault="00C945CE" w:rsidP="006C1AB3">
            <w:pPr>
              <w:rPr>
                <w:rFonts w:cstheme="minorHAnsi"/>
                <w:color w:val="0070C0"/>
                <w:sz w:val="18"/>
                <w:szCs w:val="18"/>
                <w:lang w:val="es-US"/>
              </w:rPr>
            </w:pPr>
            <w:r w:rsidRPr="00BA0C13">
              <w:rPr>
                <w:rFonts w:cstheme="minorHAnsi"/>
                <w:color w:val="0070C0"/>
                <w:sz w:val="18"/>
                <w:szCs w:val="18"/>
                <w:lang w:val="es-US"/>
              </w:rPr>
              <w:t>Logros</w:t>
            </w:r>
          </w:p>
          <w:p w:rsidR="00C945CE" w:rsidRPr="00BA0C13" w:rsidRDefault="00C945CE" w:rsidP="006C1AB3">
            <w:pPr>
              <w:rPr>
                <w:rFonts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ES"/>
              </w:rPr>
              <w:t>Documento actualizado de monitoreo de la RNI, con nuevas tecnologías de medición.</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ES"/>
              </w:rPr>
              <w:t>Recolección de muestras de la RNI y su validación.</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lang w:val="es-ES"/>
              </w:rPr>
              <w:t>Firma de cooperación con la Universidad de Harvard.</w:t>
            </w:r>
          </w:p>
          <w:p w:rsidR="00C945CE" w:rsidRPr="00BA0C13" w:rsidRDefault="00C945CE" w:rsidP="006C1AB3">
            <w:pPr>
              <w:ind w:left="174"/>
              <w:rPr>
                <w:rFonts w:cstheme="minorHAnsi"/>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555"/>
        <w:gridCol w:w="1134"/>
        <w:gridCol w:w="633"/>
        <w:gridCol w:w="642"/>
        <w:gridCol w:w="1276"/>
        <w:gridCol w:w="107"/>
        <w:gridCol w:w="686"/>
        <w:gridCol w:w="58"/>
        <w:gridCol w:w="1275"/>
        <w:gridCol w:w="142"/>
        <w:gridCol w:w="992"/>
        <w:gridCol w:w="142"/>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6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025"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3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lastRenderedPageBreak/>
              <w:t>2. Evaluación</w:t>
            </w:r>
          </w:p>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del Estado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de la Calidad del Agua</w:t>
            </w:r>
          </w:p>
        </w:tc>
        <w:tc>
          <w:tcPr>
            <w:tcW w:w="176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025"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Documento con el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Estado del arte de la calidad del agua en Colombia </w:t>
            </w:r>
            <w:r w:rsidRPr="00BA0C13">
              <w:rPr>
                <w:rFonts w:asciiTheme="minorHAnsi" w:hAnsiTheme="minorHAnsi" w:cstheme="minorHAnsi"/>
                <w:color w:val="000000"/>
                <w:kern w:val="24"/>
                <w:sz w:val="18"/>
                <w:szCs w:val="18"/>
                <w:lang w:val="es-MX"/>
              </w:rPr>
              <w:br/>
              <w:t>Documento con el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programa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la Red Nacional de Calidad del Agua </w:t>
            </w:r>
            <w:r w:rsidRPr="00BA0C13">
              <w:rPr>
                <w:rFonts w:asciiTheme="minorHAnsi" w:hAnsiTheme="minorHAnsi" w:cstheme="minorHAnsi"/>
                <w:color w:val="000000"/>
                <w:kern w:val="24"/>
                <w:sz w:val="18"/>
                <w:szCs w:val="18"/>
                <w:lang w:val="es-MX"/>
              </w:rPr>
              <w:br/>
              <w:t>Dos informes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monitoreo de calidad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del agua en cuencas binacionales</w:t>
            </w:r>
            <w:r w:rsidRPr="00BA0C13">
              <w:rPr>
                <w:rFonts w:asciiTheme="minorHAnsi" w:hAnsiTheme="minorHAnsi" w:cstheme="minorHAnsi"/>
                <w:color w:val="000000"/>
                <w:kern w:val="24"/>
                <w:sz w:val="18"/>
                <w:szCs w:val="18"/>
                <w:lang w:val="es-MX"/>
              </w:rPr>
              <w:br/>
              <w:t>Documento de oferta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hídrica para el 2017</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5 </w:t>
            </w:r>
          </w:p>
        </w:tc>
        <w:tc>
          <w:tcPr>
            <w:tcW w:w="1333"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134"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570"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03648" behindDoc="0" locked="0" layoutInCell="1" allowOverlap="1" wp14:anchorId="0FDC887A" wp14:editId="1A6C60E0">
                      <wp:simplePos x="0" y="0"/>
                      <wp:positionH relativeFrom="column">
                        <wp:posOffset>255270</wp:posOffset>
                      </wp:positionH>
                      <wp:positionV relativeFrom="paragraph">
                        <wp:posOffset>221615</wp:posOffset>
                      </wp:positionV>
                      <wp:extent cx="352425" cy="361950"/>
                      <wp:effectExtent l="0" t="0" r="28575" b="19050"/>
                      <wp:wrapNone/>
                      <wp:docPr id="4255" name="Elipse 42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5E437" id="Elipse 4255" o:spid="_x0000_s1026" style="position:absolute;margin-left:20.1pt;margin-top:17.45pt;width:27.7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pc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c&#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tabs>
                <w:tab w:val="clear" w:pos="360"/>
                <w:tab w:val="num" w:pos="308"/>
              </w:tabs>
              <w:ind w:left="0" w:firstLine="0"/>
              <w:rPr>
                <w:rFonts w:cstheme="minorHAnsi"/>
                <w:b w:val="0"/>
                <w:sz w:val="18"/>
                <w:szCs w:val="18"/>
                <w:lang w:val="es-MX"/>
              </w:rPr>
            </w:pPr>
            <w:r w:rsidRPr="00BA0C13">
              <w:rPr>
                <w:rFonts w:cstheme="minorHAnsi"/>
                <w:sz w:val="18"/>
                <w:szCs w:val="18"/>
                <w:lang w:val="es-US"/>
              </w:rPr>
              <w:t>Fortalecer el Programa de monitoreo de la red de referencia nacional de calidad del agua.</w:t>
            </w:r>
          </w:p>
          <w:p w:rsidR="00C945CE" w:rsidRPr="00BA0C13" w:rsidRDefault="00C945CE" w:rsidP="00007494">
            <w:pPr>
              <w:numPr>
                <w:ilvl w:val="0"/>
                <w:numId w:val="22"/>
              </w:numPr>
              <w:tabs>
                <w:tab w:val="clear" w:pos="360"/>
                <w:tab w:val="num" w:pos="308"/>
              </w:tabs>
              <w:ind w:left="0" w:firstLine="0"/>
              <w:rPr>
                <w:rFonts w:cstheme="minorHAnsi"/>
                <w:b w:val="0"/>
                <w:sz w:val="18"/>
                <w:szCs w:val="18"/>
                <w:lang w:val="es-MX"/>
              </w:rPr>
            </w:pPr>
            <w:r w:rsidRPr="00BA0C13">
              <w:rPr>
                <w:rFonts w:cstheme="minorHAnsi"/>
                <w:sz w:val="18"/>
                <w:szCs w:val="18"/>
                <w:lang w:val="es-MX"/>
              </w:rPr>
              <w:t>Adelanto de compromisos binacionales.</w:t>
            </w: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MX"/>
              </w:rPr>
            </w:pPr>
            <w:r w:rsidRPr="00BA0C13">
              <w:rPr>
                <w:rFonts w:cstheme="minorHAnsi"/>
                <w:sz w:val="18"/>
                <w:szCs w:val="18"/>
                <w:lang w:val="es-MX"/>
              </w:rPr>
              <w:t>Participación en mesas de trabajo en el marco de Plan Sectorial de Mercurio, ODES CONPES, y las convocadas por Minambiente.</w:t>
            </w:r>
          </w:p>
          <w:p w:rsidR="00C945CE" w:rsidRPr="00BA0C13" w:rsidRDefault="00C945CE" w:rsidP="006C1AB3">
            <w:pPr>
              <w:rPr>
                <w:rFonts w:cstheme="minorHAnsi"/>
                <w:b w:val="0"/>
                <w:sz w:val="18"/>
                <w:szCs w:val="18"/>
                <w:lang w:val="es-MX"/>
              </w:rPr>
            </w:pPr>
          </w:p>
          <w:p w:rsidR="00C945CE" w:rsidRPr="00BA0C13" w:rsidRDefault="00C945CE" w:rsidP="006C1AB3">
            <w:pPr>
              <w:rPr>
                <w:rFonts w:cstheme="minorHAnsi"/>
                <w:b w:val="0"/>
                <w:bCs w:val="0"/>
                <w:color w:val="0070C0"/>
                <w:sz w:val="18"/>
                <w:szCs w:val="18"/>
                <w:lang w:val="es-MX"/>
              </w:rPr>
            </w:pPr>
            <w:r w:rsidRPr="00BA0C13">
              <w:rPr>
                <w:rFonts w:cstheme="minorHAnsi"/>
                <w:color w:val="0070C0"/>
                <w:sz w:val="18"/>
                <w:szCs w:val="18"/>
                <w:lang w:val="es-MX"/>
              </w:rPr>
              <w:t>Logros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Visita a la red de calidad del agua de cinco áreas operativas, con el fin de evaluar desde el conocimiento de la región el estado de la red y necesidades futuras.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Revisión de la calidad de los datos generados por el laboratorio, y retroalimentación.</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Informe binacional de la segunda campaña 2018.</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Avance en la integración de las variables de calidad de agua en las operaciones estadísticas.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US"/>
              </w:rPr>
              <w:t>Actualización del portal calidad del agua en la página web del instituto.</w:t>
            </w:r>
          </w:p>
          <w:p w:rsidR="00C945CE" w:rsidRPr="00BA0C13" w:rsidRDefault="00C945CE" w:rsidP="00007494">
            <w:pPr>
              <w:numPr>
                <w:ilvl w:val="0"/>
                <w:numId w:val="22"/>
              </w:numPr>
              <w:ind w:left="308" w:hanging="308"/>
              <w:rPr>
                <w:rFonts w:cstheme="minorHAnsi"/>
                <w:sz w:val="24"/>
                <w:lang w:val="es-MX"/>
              </w:rPr>
            </w:pPr>
            <w:r w:rsidRPr="00BA0C13">
              <w:rPr>
                <w:rFonts w:cstheme="minorHAnsi"/>
                <w:sz w:val="18"/>
                <w:szCs w:val="18"/>
                <w:lang w:val="es-MX"/>
              </w:rPr>
              <w:t>Vinculación y acompañamiento a la pasantía de estudiante en el tema de calidad de agua.</w:t>
            </w:r>
          </w:p>
          <w:p w:rsidR="00C945CE" w:rsidRPr="00BA0C13" w:rsidRDefault="00C945CE" w:rsidP="006C1AB3">
            <w:pPr>
              <w:rPr>
                <w:rFonts w:cstheme="minorHAnsi"/>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5B9BD5"/>
            <w:vAlign w:val="center"/>
          </w:tcPr>
          <w:p w:rsidR="00C945CE" w:rsidRPr="00BA0C13" w:rsidRDefault="00C945CE" w:rsidP="006C1AB3">
            <w:pPr>
              <w:jc w:val="center"/>
              <w:rPr>
                <w:rFonts w:cstheme="minorHAnsi"/>
                <w:b w:val="0"/>
                <w:bCs w:val="0"/>
                <w:color w:val="FFFFFF" w:themeColor="background1"/>
                <w:sz w:val="18"/>
              </w:rPr>
            </w:pPr>
            <w:r w:rsidRPr="00BA0C13">
              <w:rPr>
                <w:rFonts w:cstheme="minorHAnsi"/>
                <w:color w:val="FFFFFF" w:themeColor="background1"/>
                <w:sz w:val="18"/>
              </w:rPr>
              <w:t>Actividad</w:t>
            </w:r>
          </w:p>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desagregada</w:t>
            </w:r>
          </w:p>
        </w:tc>
        <w:tc>
          <w:tcPr>
            <w:tcW w:w="1275"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1276"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851"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13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42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9. Brindar soporte temático, actividades de administración y capacitación requerida para el funcionamiento del SIRH y validar la calidad de los datos reportados por las autoridades ambientales al SIRH</w:t>
            </w:r>
          </w:p>
        </w:tc>
        <w:tc>
          <w:tcPr>
            <w:tcW w:w="1275"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 con el seguimiento cargue de información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 SIRH y calidad de</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los datos </w:t>
            </w:r>
          </w:p>
        </w:tc>
        <w:tc>
          <w:tcPr>
            <w:tcW w:w="127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con el</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seguimiento cargue de información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 SIRH y calidad de</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los datos</w:t>
            </w:r>
          </w:p>
        </w:tc>
        <w:tc>
          <w:tcPr>
            <w:tcW w:w="851"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45</w:t>
            </w:r>
          </w:p>
        </w:tc>
        <w:tc>
          <w:tcPr>
            <w:tcW w:w="113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45</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04672" behindDoc="0" locked="0" layoutInCell="1" allowOverlap="1" wp14:anchorId="4ACD3FD3" wp14:editId="3F16624F">
                      <wp:simplePos x="0" y="0"/>
                      <wp:positionH relativeFrom="column">
                        <wp:posOffset>224155</wp:posOffset>
                      </wp:positionH>
                      <wp:positionV relativeFrom="paragraph">
                        <wp:posOffset>193040</wp:posOffset>
                      </wp:positionV>
                      <wp:extent cx="352425" cy="361950"/>
                      <wp:effectExtent l="0" t="0" r="28575" b="19050"/>
                      <wp:wrapNone/>
                      <wp:docPr id="4306" name="Elipse 43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B6C41" id="Elipse 4306" o:spid="_x0000_s1026" style="position:absolute;margin-left:17.65pt;margin-top:15.2pt;width:27.7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shd w:val="clear" w:color="auto" w:fill="FFFFFF" w:themeFill="background1"/>
            <w:vAlign w:val="center"/>
          </w:tcPr>
          <w:p w:rsidR="00C945CE" w:rsidRPr="00BA0C13" w:rsidRDefault="00C945CE" w:rsidP="006C1AB3">
            <w:pPr>
              <w:shd w:val="clear" w:color="auto" w:fill="FFFFFF" w:themeFill="background1"/>
              <w:rPr>
                <w:rFonts w:eastAsiaTheme="majorEastAsia" w:cstheme="minorHAnsi"/>
                <w:color w:val="0070C0"/>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shd w:val="clear" w:color="auto" w:fill="FFFFFF" w:themeFill="background1"/>
              <w:ind w:left="308" w:hanging="308"/>
              <w:rPr>
                <w:rFonts w:cstheme="minorHAnsi"/>
                <w:b w:val="0"/>
                <w:bCs w:val="0"/>
                <w:sz w:val="18"/>
                <w:szCs w:val="18"/>
              </w:rPr>
            </w:pPr>
            <w:r w:rsidRPr="00BA0C13">
              <w:rPr>
                <w:rFonts w:cstheme="minorHAnsi"/>
                <w:sz w:val="18"/>
                <w:szCs w:val="18"/>
                <w:lang w:val="es-US"/>
              </w:rPr>
              <w:t>Informe de seguimiento al cargue de información y las actividades de soporte temático y administración de la herramienta.</w:t>
            </w:r>
          </w:p>
          <w:p w:rsidR="00C945CE" w:rsidRPr="00BA0C13" w:rsidRDefault="00C945CE" w:rsidP="00007494">
            <w:pPr>
              <w:numPr>
                <w:ilvl w:val="0"/>
                <w:numId w:val="22"/>
              </w:numPr>
              <w:shd w:val="clear" w:color="auto" w:fill="FFFFFF" w:themeFill="background1"/>
              <w:ind w:left="308" w:hanging="308"/>
              <w:rPr>
                <w:rFonts w:cstheme="minorHAnsi"/>
                <w:b w:val="0"/>
                <w:bCs w:val="0"/>
                <w:sz w:val="18"/>
                <w:szCs w:val="18"/>
              </w:rPr>
            </w:pPr>
            <w:r w:rsidRPr="00BA0C13">
              <w:rPr>
                <w:rFonts w:cstheme="minorHAnsi"/>
                <w:sz w:val="18"/>
                <w:szCs w:val="18"/>
                <w:lang w:val="es-US"/>
              </w:rPr>
              <w:t>Levantamiento de incidencia funcionales de las aplicaciones de SIRH, segundo trimestre.</w:t>
            </w:r>
          </w:p>
          <w:p w:rsidR="00C945CE" w:rsidRPr="00BA0C13" w:rsidRDefault="00C945CE" w:rsidP="006C1AB3">
            <w:pPr>
              <w:shd w:val="clear" w:color="auto" w:fill="FFFFFF" w:themeFill="background1"/>
              <w:rPr>
                <w:rFonts w:eastAsiaTheme="majorEastAsia" w:cstheme="minorHAnsi"/>
                <w:color w:val="2E74B5" w:themeColor="accent1" w:themeShade="BF"/>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Logros</w:t>
            </w:r>
          </w:p>
          <w:p w:rsidR="00C945CE" w:rsidRPr="00BA0C13" w:rsidRDefault="00C945CE" w:rsidP="00007494">
            <w:pPr>
              <w:numPr>
                <w:ilvl w:val="0"/>
                <w:numId w:val="22"/>
              </w:numPr>
              <w:shd w:val="clear" w:color="auto" w:fill="FFFFFF" w:themeFill="background1"/>
              <w:tabs>
                <w:tab w:val="clear" w:pos="360"/>
                <w:tab w:val="left" w:pos="308"/>
              </w:tabs>
              <w:ind w:left="308" w:hanging="308"/>
              <w:rPr>
                <w:rFonts w:cstheme="minorHAnsi"/>
                <w:b w:val="0"/>
                <w:bCs w:val="0"/>
                <w:sz w:val="18"/>
                <w:szCs w:val="18"/>
              </w:rPr>
            </w:pPr>
            <w:r w:rsidRPr="00BA0C13">
              <w:rPr>
                <w:rFonts w:cstheme="minorHAnsi"/>
                <w:sz w:val="18"/>
                <w:szCs w:val="18"/>
                <w:lang w:val="es-ES"/>
              </w:rPr>
              <w:t>Avance de cargue de las corporaciones en el segundo trimestre, se tienen las incidencias reportadas por el Minambiente y las corporaciones con el fin de mejorar el SIRH</w:t>
            </w:r>
          </w:p>
          <w:p w:rsidR="00C945CE" w:rsidRPr="00BA0C13" w:rsidRDefault="00C945CE" w:rsidP="006C1AB3">
            <w:pPr>
              <w:shd w:val="clear" w:color="auto" w:fill="FFFFFF" w:themeFill="background1"/>
              <w:rPr>
                <w:rFonts w:cstheme="minorHAnsi"/>
                <w:color w:val="0070C0"/>
                <w:sz w:val="18"/>
                <w:szCs w:val="18"/>
                <w:lang w:val="es-ES"/>
              </w:rPr>
            </w:pPr>
          </w:p>
          <w:p w:rsidR="00C945CE" w:rsidRPr="00BA0C13" w:rsidRDefault="00C945CE" w:rsidP="006C1AB3">
            <w:pPr>
              <w:rPr>
                <w:rFonts w:cstheme="minorHAnsi"/>
                <w:color w:val="0070C0"/>
                <w:sz w:val="18"/>
                <w:szCs w:val="18"/>
                <w:lang w:val="es-ES"/>
              </w:rPr>
            </w:pPr>
            <w:r w:rsidRPr="00BA0C13">
              <w:rPr>
                <w:rFonts w:cstheme="minorHAnsi"/>
                <w:color w:val="0070C0"/>
                <w:sz w:val="18"/>
                <w:szCs w:val="18"/>
                <w:lang w:val="es-ES"/>
              </w:rPr>
              <w:t>Dificultad</w:t>
            </w:r>
          </w:p>
          <w:p w:rsidR="00C945CE" w:rsidRPr="00BA0C13" w:rsidRDefault="00C945CE" w:rsidP="006C1AB3">
            <w:pPr>
              <w:rPr>
                <w:rFonts w:cstheme="minorHAnsi"/>
                <w:color w:val="00B050"/>
                <w:sz w:val="18"/>
                <w:szCs w:val="18"/>
                <w:lang w:val="es-ES"/>
              </w:rPr>
            </w:pPr>
            <w:r w:rsidRPr="00BA0C13">
              <w:rPr>
                <w:rFonts w:cstheme="minorHAnsi"/>
                <w:color w:val="0070C0"/>
                <w:sz w:val="18"/>
                <w:szCs w:val="18"/>
                <w:lang w:val="es-ES"/>
              </w:rPr>
              <w:t xml:space="preserve"> </w:t>
            </w:r>
          </w:p>
          <w:p w:rsidR="00C945CE" w:rsidRPr="00BA0C13" w:rsidRDefault="00C945CE" w:rsidP="00007494">
            <w:pPr>
              <w:pStyle w:val="Prrafodelista"/>
              <w:numPr>
                <w:ilvl w:val="0"/>
                <w:numId w:val="51"/>
              </w:numPr>
              <w:rPr>
                <w:rFonts w:cstheme="minorHAnsi"/>
                <w:b w:val="0"/>
                <w:sz w:val="18"/>
                <w:szCs w:val="18"/>
              </w:rPr>
            </w:pPr>
            <w:r w:rsidRPr="00BA0C13">
              <w:rPr>
                <w:rFonts w:cstheme="minorHAnsi"/>
                <w:sz w:val="18"/>
                <w:szCs w:val="18"/>
                <w:lang w:val="es-ES"/>
              </w:rPr>
              <w:t>No hay levantamientos generados posteriores al año 2018, limitado así la respuesta a los usuarios. Además, solo se cuenta con soporte temático y no técnico para SIRH</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696"/>
        <w:gridCol w:w="436"/>
        <w:gridCol w:w="1134"/>
        <w:gridCol w:w="109"/>
        <w:gridCol w:w="1167"/>
        <w:gridCol w:w="235"/>
        <w:gridCol w:w="899"/>
        <w:gridCol w:w="362"/>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679"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3. Desarrollar metodologías de pronóstico hidrológico orientadas a la estimación de alertas por crecientes súbitas y análisis de amenaza de avenidas torrenciales</w:t>
            </w:r>
          </w:p>
        </w:tc>
        <w:tc>
          <w:tcPr>
            <w:tcW w:w="1679"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402"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w:t>
            </w:r>
          </w:p>
        </w:tc>
        <w:tc>
          <w:tcPr>
            <w:tcW w:w="1261"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05696" behindDoc="0" locked="0" layoutInCell="1" allowOverlap="1" wp14:anchorId="58C656AD" wp14:editId="4BF80CDA">
                      <wp:simplePos x="0" y="0"/>
                      <wp:positionH relativeFrom="column">
                        <wp:posOffset>265430</wp:posOffset>
                      </wp:positionH>
                      <wp:positionV relativeFrom="paragraph">
                        <wp:posOffset>179705</wp:posOffset>
                      </wp:positionV>
                      <wp:extent cx="352425" cy="361950"/>
                      <wp:effectExtent l="0" t="0" r="28575" b="19050"/>
                      <wp:wrapNone/>
                      <wp:docPr id="4307" name="Elipse 43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14FBA" id="Elipse 4307" o:spid="_x0000_s1026" style="position:absolute;margin-left:20.9pt;margin-top:14.15pt;width:27.7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hQ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51"/>
              </w:numPr>
              <w:ind w:left="308" w:hanging="308"/>
              <w:jc w:val="both"/>
              <w:rPr>
                <w:rFonts w:cstheme="minorHAnsi"/>
                <w:b w:val="0"/>
                <w:sz w:val="18"/>
                <w:szCs w:val="18"/>
              </w:rPr>
            </w:pPr>
            <w:r w:rsidRPr="00BA0C13">
              <w:rPr>
                <w:rFonts w:cstheme="minorHAnsi"/>
                <w:sz w:val="18"/>
                <w:szCs w:val="18"/>
              </w:rPr>
              <w:t>Informe técnico con enfoque conceptual y metodológico para abordar la evaluación de la amenaza por avenidas torrenciales.</w:t>
            </w:r>
          </w:p>
          <w:p w:rsidR="00C945CE" w:rsidRPr="00BA0C13" w:rsidRDefault="00C945CE" w:rsidP="006C1AB3">
            <w:pPr>
              <w:jc w:val="both"/>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 desagregada</w:t>
            </w:r>
          </w:p>
        </w:tc>
        <w:tc>
          <w:tcPr>
            <w:tcW w:w="113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113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76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121"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50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 Realizar actividades de hidrotopografía para el levantamiento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cotas “cero”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y cotas de “desbordamiento” en veinte estaciones de la red hidrométrica (meta ajustada)</w:t>
            </w:r>
          </w:p>
        </w:tc>
        <w:tc>
          <w:tcPr>
            <w:tcW w:w="1134"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cota de inundación actualizada</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Reporte de estaciones con cota de inundación </w:t>
            </w:r>
          </w:p>
        </w:tc>
        <w:tc>
          <w:tcPr>
            <w:tcW w:w="113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20 </w:t>
            </w:r>
          </w:p>
        </w:tc>
        <w:tc>
          <w:tcPr>
            <w:tcW w:w="176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15</w:t>
            </w:r>
          </w:p>
        </w:tc>
        <w:tc>
          <w:tcPr>
            <w:tcW w:w="1121"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6</w:t>
            </w:r>
          </w:p>
        </w:tc>
        <w:tc>
          <w:tcPr>
            <w:tcW w:w="1509"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836416" behindDoc="0" locked="0" layoutInCell="1" allowOverlap="1" wp14:anchorId="0611F784" wp14:editId="7A514124">
                      <wp:simplePos x="0" y="0"/>
                      <wp:positionH relativeFrom="column">
                        <wp:posOffset>248285</wp:posOffset>
                      </wp:positionH>
                      <wp:positionV relativeFrom="paragraph">
                        <wp:posOffset>222250</wp:posOffset>
                      </wp:positionV>
                      <wp:extent cx="352425" cy="361950"/>
                      <wp:effectExtent l="0" t="0" r="28575" b="19050"/>
                      <wp:wrapNone/>
                      <wp:docPr id="104" name="Elipse 1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6DDE5" id="Elipse 104" o:spid="_x0000_s1026" style="position:absolute;margin-left:19.55pt;margin-top:17.5pt;width:27.7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c1lQ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" fillcolor="red" strokecolor="red" strokeweight="1pt">
                      <v:stroke joinstyle="miter"/>
                    </v:oval>
                  </w:pict>
                </mc:Fallback>
              </mc:AlternateContent>
            </w:r>
            <w:r w:rsidRPr="00BA0C13">
              <w:rPr>
                <w:rFonts w:cstheme="minorHAnsi"/>
                <w:sz w:val="18"/>
              </w:rPr>
              <w:t>40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shd w:val="clear" w:color="auto" w:fill="FFFFFF" w:themeFill="background1"/>
              <w:jc w:val="both"/>
              <w:rPr>
                <w:rFonts w:cstheme="minorHAnsi"/>
                <w:b w:val="0"/>
                <w:bCs w:val="0"/>
                <w:sz w:val="18"/>
                <w:szCs w:val="18"/>
              </w:rPr>
            </w:pPr>
          </w:p>
          <w:p w:rsidR="00C945CE" w:rsidRPr="00BA0C13" w:rsidRDefault="00C945CE" w:rsidP="00007494">
            <w:pPr>
              <w:pStyle w:val="Prrafodelista"/>
              <w:numPr>
                <w:ilvl w:val="0"/>
                <w:numId w:val="51"/>
              </w:numPr>
              <w:shd w:val="clear" w:color="auto" w:fill="FFFFFF" w:themeFill="background1"/>
              <w:ind w:left="308" w:hanging="308"/>
              <w:jc w:val="both"/>
              <w:rPr>
                <w:rFonts w:cstheme="minorHAnsi"/>
                <w:b w:val="0"/>
                <w:bCs w:val="0"/>
                <w:sz w:val="18"/>
                <w:szCs w:val="18"/>
              </w:rPr>
            </w:pPr>
            <w:r w:rsidRPr="00BA0C13">
              <w:rPr>
                <w:rFonts w:cstheme="minorHAnsi"/>
                <w:sz w:val="18"/>
                <w:szCs w:val="18"/>
              </w:rPr>
              <w:t>Diagnóstico de protocolo de levantamiento de cotas de inundación y desbordamiento. Ajustes según las recomendaciones de Geodesia del Instituto Geográfico Agustín Codazzi (IGAC).</w:t>
            </w:r>
          </w:p>
          <w:p w:rsidR="00C945CE" w:rsidRPr="00BA0C13" w:rsidRDefault="00C945CE" w:rsidP="006C1AB3">
            <w:pPr>
              <w:jc w:val="both"/>
              <w:rPr>
                <w:rFonts w:cstheme="minorHAnsi"/>
                <w:b w:val="0"/>
                <w:bCs w:val="0"/>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6. Caracterización de la amenaza de inundación en centros poblados en la cuenca del río Atrato</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Mapas de inundación para oficializar</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Mapa en formato digital y salida en PDF</w:t>
            </w:r>
          </w:p>
        </w:tc>
        <w:tc>
          <w:tcPr>
            <w:tcW w:w="126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12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06720" behindDoc="0" locked="0" layoutInCell="1" allowOverlap="1" wp14:anchorId="1A3CF924" wp14:editId="302EA5AF">
                      <wp:simplePos x="0" y="0"/>
                      <wp:positionH relativeFrom="column">
                        <wp:posOffset>248920</wp:posOffset>
                      </wp:positionH>
                      <wp:positionV relativeFrom="paragraph">
                        <wp:posOffset>186690</wp:posOffset>
                      </wp:positionV>
                      <wp:extent cx="352425" cy="361950"/>
                      <wp:effectExtent l="0" t="0" r="28575" b="19050"/>
                      <wp:wrapNone/>
                      <wp:docPr id="4308" name="Elipse 43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7258C" id="Elipse 4308" o:spid="_x0000_s1026" style="position:absolute;margin-left:19.6pt;margin-top:14.7pt;width:27.7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sZ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Informe de Modelación Hidráulica e Hidrológica para la elaboración de dos mapas de inundación de las poblaciones Quibdó y Yut</w:t>
            </w:r>
          </w:p>
        </w:tc>
      </w:tr>
    </w:tbl>
    <w:p w:rsidR="00C945CE" w:rsidRPr="00BA0C13" w:rsidRDefault="00C945CE" w:rsidP="00C945CE">
      <w:pPr>
        <w:spacing w:after="120" w:line="240" w:lineRule="auto"/>
        <w:rPr>
          <w:rFonts w:cstheme="minorHAnsi"/>
          <w:b/>
          <w:sz w:val="24"/>
        </w:rPr>
      </w:pPr>
    </w:p>
    <w:tbl>
      <w:tblPr>
        <w:tblStyle w:val="Tabladecuadrcula4-nfasis51"/>
        <w:tblW w:w="10085" w:type="dxa"/>
        <w:jc w:val="center"/>
        <w:tblLayout w:type="fixed"/>
        <w:tblLook w:val="04A0" w:firstRow="1" w:lastRow="0" w:firstColumn="1" w:lastColumn="0" w:noHBand="0" w:noVBand="1"/>
      </w:tblPr>
      <w:tblGrid>
        <w:gridCol w:w="1989"/>
        <w:gridCol w:w="1401"/>
        <w:gridCol w:w="1309"/>
        <w:gridCol w:w="1417"/>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lastRenderedPageBreak/>
              <w:t>7. Aplicar herramientas para la predicción hidrológica operativa</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con predicción hidrológica operativa</w:t>
            </w:r>
          </w:p>
        </w:tc>
        <w:tc>
          <w:tcPr>
            <w:tcW w:w="130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Reporte de estaciones con predicción hidrológica operativa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Predicción hidrológica mensual para estaciones seleccionadas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07744" behindDoc="0" locked="0" layoutInCell="1" allowOverlap="1" wp14:anchorId="0896E89E" wp14:editId="2066B829">
                      <wp:simplePos x="0" y="0"/>
                      <wp:positionH relativeFrom="column">
                        <wp:posOffset>247015</wp:posOffset>
                      </wp:positionH>
                      <wp:positionV relativeFrom="paragraph">
                        <wp:posOffset>224155</wp:posOffset>
                      </wp:positionV>
                      <wp:extent cx="352425" cy="361950"/>
                      <wp:effectExtent l="0" t="0" r="28575" b="19050"/>
                      <wp:wrapNone/>
                      <wp:docPr id="4309" name="Elipse 43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DC96" id="Elipse 4309" o:spid="_x0000_s1026" style="position:absolute;margin-left:19.45pt;margin-top:17.65pt;width:27.7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Jd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157"/>
          <w:jc w:val="center"/>
        </w:trPr>
        <w:tc>
          <w:tcPr>
            <w:cnfStyle w:val="001000000000" w:firstRow="0" w:lastRow="0" w:firstColumn="1" w:lastColumn="0" w:oddVBand="0" w:evenVBand="0" w:oddHBand="0" w:evenHBand="0" w:firstRowFirstColumn="0" w:firstRowLastColumn="0" w:lastRowFirstColumn="0" w:lastRowLastColumn="0"/>
            <w:tcW w:w="1008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rPr>
            </w:pPr>
            <w:r w:rsidRPr="00BA0C13">
              <w:rPr>
                <w:rFonts w:cstheme="minorHAnsi"/>
                <w:color w:val="000000" w:themeColor="text1"/>
                <w:sz w:val="18"/>
                <w:szCs w:val="18"/>
              </w:rPr>
              <w:t>Informe de predicción hidrológica a junio (incluye verificación para 2018) e informe predicción en hidrológica en estaciones nuevas.</w:t>
            </w: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86"/>
        <w:gridCol w:w="1275"/>
        <w:gridCol w:w="2127"/>
        <w:gridCol w:w="708"/>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6" w:type="dxa"/>
            <w:vAlign w:val="center"/>
          </w:tcPr>
          <w:p w:rsidR="00C945CE" w:rsidRPr="00BA0C13" w:rsidRDefault="00C945CE" w:rsidP="006C1AB3">
            <w:pPr>
              <w:pStyle w:val="NormalWeb"/>
              <w:tabs>
                <w:tab w:val="left" w:pos="32"/>
              </w:tabs>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en el proceso tipo relacionados con pronóstico Hidrológico en la plataforma FEWS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US"/>
              </w:rPr>
              <w:t>Mejoras implementadas en la versión en vivo de la Plataforma FEWS Colombia del proceso tipo relacionados con pronóstico hidrológico</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US"/>
              </w:rPr>
              <w:t xml:space="preserve">5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35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32</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08768" behindDoc="0" locked="0" layoutInCell="1" allowOverlap="1" wp14:anchorId="1FB3D0AB" wp14:editId="5058E672">
                      <wp:simplePos x="0" y="0"/>
                      <wp:positionH relativeFrom="column">
                        <wp:posOffset>232410</wp:posOffset>
                      </wp:positionH>
                      <wp:positionV relativeFrom="paragraph">
                        <wp:posOffset>177165</wp:posOffset>
                      </wp:positionV>
                      <wp:extent cx="352425" cy="361950"/>
                      <wp:effectExtent l="0" t="0" r="28575" b="19050"/>
                      <wp:wrapNone/>
                      <wp:docPr id="4310" name="Elipse 43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0EB1F" id="Elipse 4310" o:spid="_x0000_s1026" style="position:absolute;margin-left:18.3pt;margin-top:13.95pt;width:27.75pt;height: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XH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yU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rPr>
              <w:t>91</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Identificación en los modelos ARMA de la Coquera y Nechí una primera fuente de error en las entradas del modelo hidráulico del Cauca Bajo, se hace el ajuste de estos modelos para mejorar la capacidad predictiva.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Implementación de los indicadores de desempeño en FEWS para medir las bondades de las mejoras en la configuración de los modelos en la medida que se implementen.</w:t>
            </w:r>
          </w:p>
          <w:p w:rsidR="00C945CE" w:rsidRPr="00BA0C13" w:rsidRDefault="00C945CE" w:rsidP="006C1AB3">
            <w:pPr>
              <w:rPr>
                <w:rFonts w:cstheme="minorHAnsi"/>
                <w:b w:val="0"/>
                <w:sz w:val="18"/>
                <w:szCs w:val="18"/>
              </w:rPr>
            </w:pPr>
          </w:p>
          <w:p w:rsidR="00C945CE" w:rsidRPr="00BA0C13" w:rsidRDefault="00C945CE" w:rsidP="006C1AB3">
            <w:pPr>
              <w:rPr>
                <w:rFonts w:cstheme="minorHAnsi"/>
                <w:color w:val="0070C0"/>
                <w:sz w:val="18"/>
                <w:szCs w:val="18"/>
                <w:lang w:val="es-MX"/>
              </w:rPr>
            </w:pPr>
            <w:r w:rsidRPr="00BA0C13">
              <w:rPr>
                <w:rFonts w:cstheme="minorHAnsi"/>
                <w:color w:val="0070C0"/>
                <w:sz w:val="18"/>
                <w:szCs w:val="18"/>
              </w:rPr>
              <w:t>Dificultades</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En la coordinación de actividades con el soporte de la aplicación para adelantar las mejoras. Los tiempos de respuesta son mayores a 15 días de acuerdo a lo establecido en el contrato.</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271"/>
        <w:gridCol w:w="1559"/>
        <w:gridCol w:w="1418"/>
        <w:gridCol w:w="2268"/>
        <w:gridCol w:w="992"/>
        <w:gridCol w:w="1145"/>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6"/>
                <w:szCs w:val="16"/>
              </w:rPr>
            </w:pPr>
            <w:r w:rsidRPr="00BA0C13">
              <w:rPr>
                <w:rFonts w:cstheme="minorHAnsi"/>
                <w:sz w:val="16"/>
                <w:szCs w:val="16"/>
              </w:rPr>
              <w:t>Actividad 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11. Realizar ensayos de muestras colectadas en la Red Básica de Monitoreo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de Calidad de Agua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 anual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los resultados de análisis de muestras recolectadas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la Red Básica de Monitoreo de Calidad de Agua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anual análisis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muestras recolectadas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la Red Básica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Calidad de Agua</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592 resultados de variables fisicoquímicas de muestras (148 estaciones por</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 variables, suponiendo que solo es una campaña en el año)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09792" behindDoc="0" locked="0" layoutInCell="1" allowOverlap="1" wp14:anchorId="7D8D7156" wp14:editId="3641ECD9">
                      <wp:simplePos x="0" y="0"/>
                      <wp:positionH relativeFrom="column">
                        <wp:posOffset>236855</wp:posOffset>
                      </wp:positionH>
                      <wp:positionV relativeFrom="paragraph">
                        <wp:posOffset>215265</wp:posOffset>
                      </wp:positionV>
                      <wp:extent cx="352425" cy="361950"/>
                      <wp:effectExtent l="0" t="0" r="28575" b="19050"/>
                      <wp:wrapNone/>
                      <wp:docPr id="4311" name="Elipse 43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7377F" id="Elipse 4311" o:spid="_x0000_s1026" style="position:absolute;margin-left:18.65pt;margin-top:16.95pt;width:27.7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yD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2V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rPr>
            </w:pPr>
            <w:r w:rsidRPr="00BA0C13">
              <w:rPr>
                <w:rFonts w:cstheme="minorHAnsi"/>
                <w:sz w:val="18"/>
                <w:szCs w:val="18"/>
              </w:rPr>
              <w:t>Resultados de análisis de 60 variables más se encuentran en carpeta de resultados en físico en Laboratorio.</w:t>
            </w:r>
          </w:p>
          <w:p w:rsidR="00C945CE" w:rsidRPr="00BA0C13" w:rsidRDefault="00C945CE" w:rsidP="006C1AB3">
            <w:pPr>
              <w:rPr>
                <w:rFonts w:cstheme="minorHAnsi"/>
                <w:b w:val="0"/>
                <w:bCs w:val="0"/>
                <w:sz w:val="18"/>
                <w:szCs w:val="18"/>
              </w:rPr>
            </w:pPr>
            <w:r w:rsidRPr="00BA0C13">
              <w:rPr>
                <w:rFonts w:cstheme="minorHAnsi"/>
                <w:sz w:val="18"/>
                <w:szCs w:val="18"/>
              </w:rPr>
              <w:t xml:space="preserve"> </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18"/>
          <w:szCs w:val="18"/>
        </w:rPr>
      </w:pPr>
    </w:p>
    <w:tbl>
      <w:tblPr>
        <w:tblStyle w:val="Tabladecuadrcula4-nfasis51"/>
        <w:tblW w:w="10065" w:type="dxa"/>
        <w:jc w:val="center"/>
        <w:tblLayout w:type="fixed"/>
        <w:tblLook w:val="04A0" w:firstRow="1" w:lastRow="0" w:firstColumn="1" w:lastColumn="0" w:noHBand="0" w:noVBand="1"/>
      </w:tblPr>
      <w:tblGrid>
        <w:gridCol w:w="2550"/>
        <w:gridCol w:w="140"/>
        <w:gridCol w:w="1268"/>
        <w:gridCol w:w="1422"/>
        <w:gridCol w:w="708"/>
        <w:gridCol w:w="1278"/>
        <w:gridCol w:w="1134"/>
        <w:gridCol w:w="156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9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690"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42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Equipos en operación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en el LCA </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7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25</w:t>
            </w:r>
          </w:p>
        </w:tc>
        <w:tc>
          <w:tcPr>
            <w:tcW w:w="15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10816" behindDoc="0" locked="0" layoutInCell="1" allowOverlap="1" wp14:anchorId="1A281D5F" wp14:editId="0FFB8581">
                      <wp:simplePos x="0" y="0"/>
                      <wp:positionH relativeFrom="column">
                        <wp:posOffset>266065</wp:posOffset>
                      </wp:positionH>
                      <wp:positionV relativeFrom="paragraph">
                        <wp:posOffset>62230</wp:posOffset>
                      </wp:positionV>
                      <wp:extent cx="352425" cy="361950"/>
                      <wp:effectExtent l="0" t="0" r="28575" b="19050"/>
                      <wp:wrapNone/>
                      <wp:docPr id="4312" name="Elipse 43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4851A" id="Elipse 4312" o:spid="_x0000_s1026" style="position:absolute;margin-left:20.95pt;margin-top:4.9pt;width:27.7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Z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5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MX"/>
              </w:rPr>
            </w:pPr>
            <w:r w:rsidRPr="00BA0C13">
              <w:rPr>
                <w:rFonts w:cstheme="minorHAnsi"/>
                <w:sz w:val="18"/>
                <w:szCs w:val="18"/>
                <w:lang w:val="es-MX"/>
              </w:rPr>
              <w:t>Se están ajustando los estudios previos para compra por Bolsa.</w:t>
            </w:r>
          </w:p>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40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2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70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27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13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56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13. Realizar mantenimiento a los equipos del Laboratorio de Calidad Ambiental del Ideam.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140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2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de mantenimiento</w:t>
            </w:r>
          </w:p>
        </w:tc>
        <w:tc>
          <w:tcPr>
            <w:tcW w:w="708"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w:t>
            </w:r>
          </w:p>
        </w:tc>
        <w:tc>
          <w:tcPr>
            <w:tcW w:w="1278"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22</w:t>
            </w:r>
          </w:p>
        </w:tc>
        <w:tc>
          <w:tcPr>
            <w:tcW w:w="1134"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21</w:t>
            </w:r>
          </w:p>
        </w:tc>
        <w:tc>
          <w:tcPr>
            <w:tcW w:w="1565"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1840" behindDoc="0" locked="0" layoutInCell="1" allowOverlap="1" wp14:anchorId="3F3D5DFC" wp14:editId="304B6843">
                      <wp:simplePos x="0" y="0"/>
                      <wp:positionH relativeFrom="column">
                        <wp:posOffset>259715</wp:posOffset>
                      </wp:positionH>
                      <wp:positionV relativeFrom="paragraph">
                        <wp:posOffset>224790</wp:posOffset>
                      </wp:positionV>
                      <wp:extent cx="352425" cy="361950"/>
                      <wp:effectExtent l="0" t="0" r="28575" b="19050"/>
                      <wp:wrapNone/>
                      <wp:docPr id="4313" name="Elipse 43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70E39" id="Elipse 4313" o:spid="_x0000_s1026" style="position:absolute;margin-left:20.45pt;margin-top:17.7pt;width:27.75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8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W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Adelanto en ajustes sobre estudios previos.</w:t>
            </w:r>
          </w:p>
          <w:p w:rsidR="00C945CE" w:rsidRPr="00BA0C13" w:rsidRDefault="00C945CE" w:rsidP="006C1AB3">
            <w:pPr>
              <w:pStyle w:val="Prrafodelista"/>
              <w:rPr>
                <w:rFonts w:cstheme="minorHAnsi"/>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978"/>
        <w:gridCol w:w="1276"/>
        <w:gridCol w:w="1134"/>
        <w:gridCol w:w="708"/>
        <w:gridCol w:w="1339"/>
        <w:gridCol w:w="1213"/>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15. Cumplir con lo establecido en la norma ISO 17025, 4.6.1 El laboratorio debe tener una política y procedimientos para la selección y la compra de los servicios y suministros que utiliza y que afectan a la calidad de los ensayos o de las calibraciones. Deben existir procedimientos para la compra, la recepción y el almacenamiento de los reactivos y materiales consumibles de laboratorio que se </w:t>
            </w:r>
            <w:r w:rsidRPr="00BA0C13">
              <w:rPr>
                <w:rFonts w:asciiTheme="minorHAnsi" w:hAnsiTheme="minorHAnsi" w:cstheme="minorHAnsi"/>
                <w:color w:val="000000"/>
                <w:kern w:val="24"/>
                <w:sz w:val="18"/>
                <w:szCs w:val="18"/>
              </w:rPr>
              <w:lastRenderedPageBreak/>
              <w:t>necesiten para 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Mantener insumos y reactivos requeridos para el desarrollo de las técnicas analíticas en el laboratorio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lastRenderedPageBreak/>
              <w:t>Inventario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Inventario de 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reactivos</w:t>
            </w:r>
            <w:r w:rsidRPr="00BA0C13">
              <w:rPr>
                <w:rFonts w:asciiTheme="minorHAnsi" w:hAnsiTheme="minorHAnsi" w:cstheme="minorHAnsi"/>
                <w:color w:val="000000"/>
                <w:kern w:val="24"/>
                <w:sz w:val="18"/>
                <w:szCs w:val="18"/>
              </w:rPr>
              <w:tab/>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2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2864" behindDoc="0" locked="0" layoutInCell="1" allowOverlap="1" wp14:anchorId="57EB9267" wp14:editId="035C5EE0">
                      <wp:simplePos x="0" y="0"/>
                      <wp:positionH relativeFrom="column">
                        <wp:posOffset>227330</wp:posOffset>
                      </wp:positionH>
                      <wp:positionV relativeFrom="paragraph">
                        <wp:posOffset>167640</wp:posOffset>
                      </wp:positionV>
                      <wp:extent cx="352425" cy="361950"/>
                      <wp:effectExtent l="0" t="0" r="28575" b="19050"/>
                      <wp:wrapNone/>
                      <wp:docPr id="4314" name="Elipse 43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8A31A" id="Elipse 4314" o:spid="_x0000_s1026" style="position:absolute;margin-left:17.9pt;margin-top:13.2pt;width:27.7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IN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rPr>
            </w:pPr>
            <w:r w:rsidRPr="00BA0C13">
              <w:rPr>
                <w:rFonts w:cstheme="minorHAnsi"/>
                <w:sz w:val="18"/>
                <w:szCs w:val="18"/>
              </w:rPr>
              <w:t>Estudios previos en la Oficina Asesora Jurídica.</w:t>
            </w:r>
          </w:p>
          <w:p w:rsidR="00C945CE" w:rsidRPr="00BA0C13" w:rsidRDefault="00C945CE" w:rsidP="006C1AB3">
            <w:pPr>
              <w:pStyle w:val="Prrafodelista"/>
              <w:ind w:left="308"/>
              <w:rPr>
                <w:rFonts w:cstheme="minorHAnsi"/>
                <w:sz w:val="18"/>
                <w:szCs w:val="18"/>
              </w:rPr>
            </w:pPr>
            <w:r w:rsidRPr="00BA0C13">
              <w:rPr>
                <w:rFonts w:cstheme="minorHAnsi"/>
                <w:sz w:val="18"/>
                <w:szCs w:val="18"/>
              </w:rPr>
              <w:t xml:space="preserve"> </w:t>
            </w: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rPr>
              <w:t>Garantizar el cumplimiento de la normatividad ambiental vigente</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Muestreo de vertimientos y recolección de Respel de laboratorio</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Muestreo de vertimientos de laboratorio y contrato de Respel</w:t>
            </w:r>
          </w:p>
        </w:tc>
        <w:tc>
          <w:tcPr>
            <w:tcW w:w="12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 y</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Contrato</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838464" behindDoc="0" locked="0" layoutInCell="1" allowOverlap="1" wp14:anchorId="09B0689B" wp14:editId="4FA9C2BF">
                      <wp:simplePos x="0" y="0"/>
                      <wp:positionH relativeFrom="column">
                        <wp:posOffset>233680</wp:posOffset>
                      </wp:positionH>
                      <wp:positionV relativeFrom="paragraph">
                        <wp:posOffset>146685</wp:posOffset>
                      </wp:positionV>
                      <wp:extent cx="352425" cy="361950"/>
                      <wp:effectExtent l="0" t="0" r="28575" b="19050"/>
                      <wp:wrapNone/>
                      <wp:docPr id="4103" name="Elipse 410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9B33E" id="Elipse 4103" o:spid="_x0000_s1026" style="position:absolute;margin-left:18.4pt;margin-top:11.55pt;width:27.7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K&#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80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Carpeta de contrato en la Oficina Asesora Jurídica.</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292"/>
        <w:gridCol w:w="1276"/>
        <w:gridCol w:w="155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Reporte de resultados de variables de desempeño CALA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Reportes de pruebas de desempeño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312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Febrero (44), abril (112), julio (44) y noviembre (112)</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3888" behindDoc="0" locked="0" layoutInCell="1" allowOverlap="1" wp14:anchorId="3EA0FB52" wp14:editId="40D63BC6">
                      <wp:simplePos x="0" y="0"/>
                      <wp:positionH relativeFrom="column">
                        <wp:posOffset>216535</wp:posOffset>
                      </wp:positionH>
                      <wp:positionV relativeFrom="paragraph">
                        <wp:posOffset>223520</wp:posOffset>
                      </wp:positionV>
                      <wp:extent cx="352425" cy="361950"/>
                      <wp:effectExtent l="0" t="0" r="28575" b="19050"/>
                      <wp:wrapNone/>
                      <wp:docPr id="4315" name="Elipse 43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A488F" id="Elipse 4315" o:spid="_x0000_s1026" style="position:absolute;margin-left:17.05pt;margin-top:17.6pt;width:27.75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tJ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MX"/>
              </w:rPr>
            </w:pPr>
            <w:r w:rsidRPr="00BA0C13">
              <w:rPr>
                <w:rFonts w:cstheme="minorHAnsi"/>
                <w:sz w:val="18"/>
                <w:szCs w:val="18"/>
                <w:lang w:val="es-MX"/>
              </w:rPr>
              <w:t>Reporte de 156 resultados de variables de desempeño CALA.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565"/>
        <w:gridCol w:w="1348"/>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Número de sensores y equipos de referencia calibrados</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Sensores y equipos con certificados calibrados</w:t>
            </w:r>
          </w:p>
        </w:tc>
        <w:tc>
          <w:tcPr>
            <w:tcW w:w="15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6 sensores (4 de presión, 1 de temperatura y 1 humedad) y 2 generadores</w:t>
            </w:r>
          </w:p>
        </w:tc>
        <w:tc>
          <w:tcPr>
            <w:tcW w:w="13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Cantidad de sensores y equipos de referencia calibrados</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5936" behindDoc="0" locked="0" layoutInCell="1" allowOverlap="1" wp14:anchorId="75C0039A" wp14:editId="625721A1">
                      <wp:simplePos x="0" y="0"/>
                      <wp:positionH relativeFrom="column">
                        <wp:posOffset>240030</wp:posOffset>
                      </wp:positionH>
                      <wp:positionV relativeFrom="paragraph">
                        <wp:posOffset>125730</wp:posOffset>
                      </wp:positionV>
                      <wp:extent cx="352425" cy="361950"/>
                      <wp:effectExtent l="0" t="0" r="28575" b="19050"/>
                      <wp:wrapNone/>
                      <wp:docPr id="4317" name="Elipse 43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73184" id="Elipse 4317" o:spid="_x0000_s1026" style="position:absolute;margin-left:18.9pt;margin-top:9.9pt;width:27.75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jB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jst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sz w:val="18"/>
                <w:szCs w:val="18"/>
              </w:rPr>
            </w:pPr>
            <w:r w:rsidRPr="00BA0C13">
              <w:rPr>
                <w:rFonts w:eastAsiaTheme="majorEastAsia" w:cstheme="minorHAnsi"/>
                <w:sz w:val="18"/>
                <w:szCs w:val="18"/>
              </w:rPr>
              <w:t>Descripción del avance</w:t>
            </w:r>
          </w:p>
          <w:p w:rsidR="00C945CE" w:rsidRPr="00BA0C13" w:rsidRDefault="00C945CE" w:rsidP="006C1AB3">
            <w:pPr>
              <w:rPr>
                <w:rFonts w:eastAsiaTheme="majorEastAsia" w:cstheme="minorHAnsi"/>
                <w:sz w:val="18"/>
                <w:szCs w:val="18"/>
              </w:rPr>
            </w:pPr>
          </w:p>
          <w:p w:rsidR="00C945CE" w:rsidRPr="00BA0C13" w:rsidRDefault="00C945CE" w:rsidP="00007494">
            <w:pPr>
              <w:pStyle w:val="Prrafodelista"/>
              <w:numPr>
                <w:ilvl w:val="0"/>
                <w:numId w:val="80"/>
              </w:numPr>
              <w:ind w:left="316" w:hanging="316"/>
              <w:rPr>
                <w:rFonts w:cstheme="minorHAnsi"/>
                <w:b w:val="0"/>
                <w:bCs w:val="0"/>
                <w:sz w:val="18"/>
                <w:szCs w:val="18"/>
              </w:rPr>
            </w:pPr>
            <w:r w:rsidRPr="00BA0C13">
              <w:rPr>
                <w:rFonts w:cstheme="minorHAnsi"/>
                <w:sz w:val="18"/>
                <w:szCs w:val="18"/>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80" w:type="dxa"/>
        <w:jc w:val="center"/>
        <w:tblLayout w:type="fixed"/>
        <w:tblLook w:val="04A0" w:firstRow="1" w:lastRow="0" w:firstColumn="1" w:lastColumn="0" w:noHBand="0" w:noVBand="1"/>
      </w:tblPr>
      <w:tblGrid>
        <w:gridCol w:w="1418"/>
        <w:gridCol w:w="1843"/>
        <w:gridCol w:w="1842"/>
        <w:gridCol w:w="1008"/>
        <w:gridCol w:w="1402"/>
        <w:gridCol w:w="1134"/>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lastRenderedPageBreak/>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0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Cantidad de equipos adquiridos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Equipos adquiridos para la operación y mantenimiento de la 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 xml:space="preserve">Equipos solicitados, según las necesidades la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6"/>
                <w:szCs w:val="16"/>
              </w:rPr>
              <w:t>Cantidad de equipos adquiridos</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30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noProof/>
                <w:sz w:val="18"/>
                <w:szCs w:val="18"/>
                <w:lang w:val="es-MX" w:eastAsia="es-MX"/>
              </w:rPr>
              <mc:AlternateContent>
                <mc:Choice Requires="wps">
                  <w:drawing>
                    <wp:anchor distT="0" distB="0" distL="114300" distR="114300" simplePos="0" relativeHeight="251814912" behindDoc="0" locked="0" layoutInCell="1" allowOverlap="1" wp14:anchorId="43B212E7" wp14:editId="218BF399">
                      <wp:simplePos x="0" y="0"/>
                      <wp:positionH relativeFrom="column">
                        <wp:posOffset>238125</wp:posOffset>
                      </wp:positionH>
                      <wp:positionV relativeFrom="paragraph">
                        <wp:posOffset>177165</wp:posOffset>
                      </wp:positionV>
                      <wp:extent cx="352425" cy="361950"/>
                      <wp:effectExtent l="0" t="0" r="28575" b="19050"/>
                      <wp:wrapNone/>
                      <wp:docPr id="4316" name="Elipse 43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8B6BC" id="Elipse 4316" o:spid="_x0000_s1026" style="position:absolute;margin-left:18.75pt;margin-top:13.95pt;width:27.75pt;height: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GF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x+W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" fillcolor="#70ad47 [3209]" strokecolor="#70ad47 [3209]" strokeweight="1pt">
                      <v:stroke joinstyle="miter"/>
                    </v:oval>
                  </w:pict>
                </mc:Fallback>
              </mc:AlternateContent>
            </w:r>
            <w:r w:rsidRPr="00BA0C13">
              <w:rPr>
                <w:rFonts w:cstheme="minorHAnsi"/>
                <w:sz w:val="16"/>
                <w:szCs w:val="16"/>
              </w:rPr>
              <w:t>133</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C945CE" w:rsidRPr="00BA0C13" w:rsidRDefault="00C945CE" w:rsidP="006C1AB3">
            <w:pPr>
              <w:rPr>
                <w:rFonts w:eastAsiaTheme="majorEastAsia" w:cstheme="minorHAnsi"/>
                <w:sz w:val="18"/>
                <w:szCs w:val="18"/>
              </w:rPr>
            </w:pPr>
          </w:p>
          <w:p w:rsidR="00C945CE" w:rsidRPr="00BA0C13" w:rsidRDefault="00C945CE" w:rsidP="006C1AB3">
            <w:pPr>
              <w:rPr>
                <w:rFonts w:cstheme="minorHAnsi"/>
                <w:sz w:val="18"/>
                <w:szCs w:val="18"/>
                <w:lang w:val="es-MX"/>
              </w:rPr>
            </w:pPr>
            <w:r w:rsidRPr="00BA0C13">
              <w:rPr>
                <w:rFonts w:eastAsiaTheme="majorEastAsia" w:cstheme="minorHAnsi"/>
                <w:sz w:val="18"/>
                <w:szCs w:val="18"/>
              </w:rPr>
              <w:t>Descripción del avance</w:t>
            </w:r>
          </w:p>
          <w:p w:rsidR="00C945CE" w:rsidRPr="00BA0C13" w:rsidRDefault="00C945CE" w:rsidP="006C1AB3">
            <w:pPr>
              <w:rPr>
                <w:rFonts w:eastAsiaTheme="majorEastAsia" w:cstheme="minorHAnsi"/>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2126"/>
        <w:gridCol w:w="787"/>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Cantidad de adquisición papelería técnica</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Papelería técnica adquirida</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Papelería técnica solicitada, según las necesidades de la 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50</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Cantidad de adquisición papelería técnica</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6960" behindDoc="0" locked="0" layoutInCell="1" allowOverlap="1" wp14:anchorId="110CF998" wp14:editId="39CFFADC">
                      <wp:simplePos x="0" y="0"/>
                      <wp:positionH relativeFrom="column">
                        <wp:posOffset>240030</wp:posOffset>
                      </wp:positionH>
                      <wp:positionV relativeFrom="paragraph">
                        <wp:posOffset>143510</wp:posOffset>
                      </wp:positionV>
                      <wp:extent cx="352425" cy="361950"/>
                      <wp:effectExtent l="0" t="0" r="28575" b="19050"/>
                      <wp:wrapNone/>
                      <wp:docPr id="4318" name="Elipse 43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838B9" id="Elipse 4318" o:spid="_x0000_s1026" style="position:absolute;margin-left:18.9pt;margin-top:11.3pt;width:27.7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uI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jkt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lang w:val="es-MX"/>
              </w:rPr>
            </w:pPr>
            <w:r w:rsidRPr="00BA0C13">
              <w:rPr>
                <w:rFonts w:cstheme="minorHAnsi"/>
                <w:sz w:val="18"/>
                <w:szCs w:val="18"/>
              </w:rPr>
              <w:t>Trámites de cotizaciones y asignación código a la papelería técnica SGI, y términos de referencia para la Oficina Asesora Jurídica.</w:t>
            </w:r>
          </w:p>
          <w:p w:rsidR="00C945CE" w:rsidRPr="00BA0C13" w:rsidRDefault="00C945CE" w:rsidP="006C1AB3">
            <w:pPr>
              <w:pStyle w:val="Prrafodelista"/>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859"/>
        <w:gridCol w:w="1134"/>
        <w:gridCol w:w="107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0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20. Implementar el Programa Nacional de Monitoreo del Recurso Hídrico</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y mantenimiento de la red de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 y elementos adquiridos para la operación de la red HM</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w:t>
            </w:r>
          </w:p>
        </w:tc>
        <w:tc>
          <w:tcPr>
            <w:tcW w:w="10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Insumos y elementos adquiridos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30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7984" behindDoc="0" locked="0" layoutInCell="1" allowOverlap="1" wp14:anchorId="7AD79E10" wp14:editId="3CD7CB57">
                      <wp:simplePos x="0" y="0"/>
                      <wp:positionH relativeFrom="column">
                        <wp:posOffset>229870</wp:posOffset>
                      </wp:positionH>
                      <wp:positionV relativeFrom="paragraph">
                        <wp:posOffset>165735</wp:posOffset>
                      </wp:positionV>
                      <wp:extent cx="352425" cy="361950"/>
                      <wp:effectExtent l="0" t="0" r="28575" b="19050"/>
                      <wp:wrapNone/>
                      <wp:docPr id="4319" name="Elipse 43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C032C" id="Elipse 4319" o:spid="_x0000_s1026" style="position:absolute;margin-left:18.1pt;margin-top:13.05pt;width:27.75pt;height:2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L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U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133</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842"/>
        <w:gridCol w:w="1134"/>
        <w:gridCol w:w="1339"/>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Número de Contratos</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Contratos </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Contratación de servicios técnicos y profesionales</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contratos</w:t>
            </w:r>
            <w:r w:rsidRPr="00BA0C13" w:rsidDel="00F43EF8">
              <w:rPr>
                <w:rFonts w:asciiTheme="minorHAnsi" w:hAnsiTheme="minorHAnsi" w:cstheme="minorHAnsi"/>
                <w:color w:val="000000"/>
                <w:kern w:val="24"/>
                <w:sz w:val="18"/>
                <w:szCs w:val="18"/>
              </w:rPr>
              <w:t xml:space="preserve"> </w:t>
            </w:r>
          </w:p>
        </w:tc>
        <w:tc>
          <w:tcPr>
            <w:tcW w:w="13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19008" behindDoc="0" locked="0" layoutInCell="1" allowOverlap="1" wp14:anchorId="3DA0A870" wp14:editId="576AB6BD">
                      <wp:simplePos x="0" y="0"/>
                      <wp:positionH relativeFrom="column">
                        <wp:posOffset>247650</wp:posOffset>
                      </wp:positionH>
                      <wp:positionV relativeFrom="paragraph">
                        <wp:posOffset>39370</wp:posOffset>
                      </wp:positionV>
                      <wp:extent cx="352425" cy="361950"/>
                      <wp:effectExtent l="0" t="0" r="28575" b="19050"/>
                      <wp:wrapNone/>
                      <wp:docPr id="4320" name="Elipse 43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FC9C5" id="Elipse 4320" o:spid="_x0000_s1026" style="position:absolute;margin-left:19.5pt;margin-top:3.1pt;width:27.7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62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16" w:hanging="316"/>
              <w:rPr>
                <w:rFonts w:cstheme="minorHAnsi"/>
                <w:b w:val="0"/>
                <w:bCs w:val="0"/>
                <w:sz w:val="18"/>
                <w:szCs w:val="18"/>
              </w:rPr>
            </w:pPr>
            <w:r w:rsidRPr="00BA0C13">
              <w:rPr>
                <w:rFonts w:cstheme="minorHAnsi"/>
                <w:sz w:val="18"/>
                <w:szCs w:val="18"/>
              </w:rPr>
              <w:t>Apoyo de contratistas a las Áreas Operativas y al Grupo de Redes.</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707"/>
        <w:gridCol w:w="1134"/>
        <w:gridCol w:w="1985"/>
        <w:gridCol w:w="1282"/>
        <w:gridCol w:w="133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7"/>
                <w:szCs w:val="17"/>
              </w:rPr>
            </w:pPr>
            <w:r w:rsidRPr="00BA0C13">
              <w:rPr>
                <w:rFonts w:cstheme="minorHAnsi"/>
                <w:sz w:val="17"/>
                <w:szCs w:val="17"/>
              </w:rPr>
              <w:t>Actividad 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Indicador</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Producto</w:t>
            </w:r>
          </w:p>
        </w:tc>
        <w:tc>
          <w:tcPr>
            <w:tcW w:w="128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7"/>
                <w:szCs w:val="17"/>
              </w:rPr>
            </w:pPr>
            <w:r w:rsidRPr="00BA0C13">
              <w:rPr>
                <w:rFonts w:asciiTheme="minorHAnsi" w:hAnsiTheme="minorHAnsi" w:cstheme="minorHAnsi"/>
                <w:color w:val="000000"/>
                <w:kern w:val="24"/>
                <w:sz w:val="17"/>
                <w:szCs w:val="17"/>
              </w:rPr>
              <w:t>Transporte Integral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Contratos de transporte integral</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7"/>
                <w:szCs w:val="17"/>
              </w:rPr>
            </w:pPr>
            <w:r w:rsidRPr="00BA0C13">
              <w:rPr>
                <w:rFonts w:asciiTheme="minorHAnsi" w:hAnsiTheme="minorHAnsi" w:cstheme="minorHAnsi"/>
                <w:color w:val="000000"/>
                <w:kern w:val="24"/>
                <w:sz w:val="17"/>
                <w:szCs w:val="17"/>
              </w:rPr>
              <w:t>Tramitar contratación transporte integral ante la oficina Jurídica para que se realice contrato con la BMC, cubrir el 50 % itinerarios de operación y mantenimiento de la red HM</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7"/>
                <w:szCs w:val="17"/>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p>
        </w:tc>
        <w:tc>
          <w:tcPr>
            <w:tcW w:w="128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Transporte integral</w:t>
            </w:r>
            <w:r w:rsidRPr="00BA0C13" w:rsidDel="00F43EF8">
              <w:rPr>
                <w:rFonts w:asciiTheme="minorHAnsi" w:hAnsiTheme="minorHAnsi" w:cstheme="minorHAnsi"/>
                <w:color w:val="000000"/>
                <w:kern w:val="24"/>
                <w:sz w:val="17"/>
                <w:szCs w:val="17"/>
              </w:rPr>
              <w:t xml:space="preserve"> </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A0C13">
              <w:rPr>
                <w:rFonts w:cstheme="minorHAnsi"/>
                <w:noProof/>
                <w:sz w:val="18"/>
                <w:szCs w:val="18"/>
                <w:lang w:val="es-MX" w:eastAsia="es-MX"/>
              </w:rPr>
              <mc:AlternateContent>
                <mc:Choice Requires="wps">
                  <w:drawing>
                    <wp:anchor distT="0" distB="0" distL="114300" distR="114300" simplePos="0" relativeHeight="251820032" behindDoc="0" locked="0" layoutInCell="1" allowOverlap="1" wp14:anchorId="33F159A3" wp14:editId="4D08880C">
                      <wp:simplePos x="0" y="0"/>
                      <wp:positionH relativeFrom="column">
                        <wp:posOffset>254635</wp:posOffset>
                      </wp:positionH>
                      <wp:positionV relativeFrom="paragraph">
                        <wp:posOffset>185420</wp:posOffset>
                      </wp:positionV>
                      <wp:extent cx="352425" cy="361950"/>
                      <wp:effectExtent l="0" t="0" r="28575" b="19050"/>
                      <wp:wrapNone/>
                      <wp:docPr id="4321" name="Elipse 43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96E60" id="Elipse 4321" o:spid="_x0000_s1026" style="position:absolute;margin-left:20.05pt;margin-top:14.6pt;width:27.75pt;height:2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3r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" fillcolor="#70ad47 [3209]" strokecolor="#70ad47 [3209]" strokeweight="1pt">
                      <v:stroke joinstyle="miter"/>
                    </v:oval>
                  </w:pict>
                </mc:Fallback>
              </mc:AlternateContent>
            </w:r>
            <w:r w:rsidRPr="00BA0C13">
              <w:rPr>
                <w:rFonts w:cstheme="minorHAnsi"/>
                <w:sz w:val="17"/>
                <w:szCs w:val="17"/>
              </w:rPr>
              <w:t>100</w:t>
            </w:r>
          </w:p>
        </w:tc>
      </w:tr>
      <w:tr w:rsidR="00C945CE" w:rsidRPr="004C7B45" w:rsidTr="006C1AB3">
        <w:trPr>
          <w:trHeight w:val="624"/>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16" w:hanging="316"/>
              <w:rPr>
                <w:rFonts w:cstheme="minorHAnsi"/>
                <w:b w:val="0"/>
                <w:bCs w:val="0"/>
                <w:sz w:val="18"/>
                <w:szCs w:val="18"/>
              </w:rPr>
            </w:pPr>
            <w:r w:rsidRPr="00BA0C13">
              <w:rPr>
                <w:rFonts w:cstheme="minorHAnsi"/>
                <w:sz w:val="18"/>
                <w:szCs w:val="18"/>
              </w:rPr>
              <w:t>Carpeta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411"/>
        <w:gridCol w:w="1843"/>
        <w:gridCol w:w="992"/>
        <w:gridCol w:w="850"/>
        <w:gridCol w:w="1276"/>
        <w:gridCol w:w="1184"/>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4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7"/>
                <w:szCs w:val="17"/>
              </w:rPr>
            </w:pPr>
            <w:r w:rsidRPr="00BA0C13">
              <w:rPr>
                <w:rFonts w:cstheme="minorHAnsi"/>
                <w:sz w:val="17"/>
                <w:szCs w:val="17"/>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Indicador</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 xml:space="preserve">%  </w:t>
            </w:r>
          </w:p>
        </w:tc>
        <w:tc>
          <w:tcPr>
            <w:tcW w:w="11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7"/>
                <w:szCs w:val="17"/>
              </w:rPr>
            </w:pPr>
            <w:r w:rsidRPr="00BA0C13">
              <w:rPr>
                <w:rFonts w:asciiTheme="minorHAnsi" w:hAnsiTheme="minorHAnsi" w:cstheme="minorHAnsi"/>
                <w:color w:val="000000"/>
                <w:kern w:val="24"/>
                <w:sz w:val="17"/>
                <w:szCs w:val="17"/>
              </w:rPr>
              <w:t>Número de meses pagos en las estaciones hidrometeorológicas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 xml:space="preserve">Pago a 2.200 observadores de la red de estaciones </w:t>
            </w:r>
            <w:r w:rsidRPr="00BA0C13">
              <w:rPr>
                <w:rFonts w:asciiTheme="minorHAnsi" w:hAnsiTheme="minorHAnsi" w:cstheme="minorHAnsi"/>
                <w:bCs/>
                <w:color w:val="000000"/>
                <w:kern w:val="24"/>
                <w:sz w:val="17"/>
                <w:szCs w:val="17"/>
              </w:rPr>
              <w:t>hidrometeorológicas</w:t>
            </w:r>
          </w:p>
        </w:tc>
        <w:tc>
          <w:tcPr>
            <w:tcW w:w="9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 xml:space="preserve">Pagos con corte a abril de 2019 </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4</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1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sz w:val="17"/>
                <w:szCs w:val="17"/>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A0C13">
              <w:rPr>
                <w:rFonts w:cstheme="minorHAnsi"/>
                <w:noProof/>
                <w:sz w:val="18"/>
                <w:szCs w:val="18"/>
                <w:lang w:val="es-MX" w:eastAsia="es-MX"/>
              </w:rPr>
              <mc:AlternateContent>
                <mc:Choice Requires="wps">
                  <w:drawing>
                    <wp:anchor distT="0" distB="0" distL="114300" distR="114300" simplePos="0" relativeHeight="251821056" behindDoc="0" locked="0" layoutInCell="1" allowOverlap="1" wp14:anchorId="5B581949" wp14:editId="5DCEF90F">
                      <wp:simplePos x="0" y="0"/>
                      <wp:positionH relativeFrom="column">
                        <wp:posOffset>254000</wp:posOffset>
                      </wp:positionH>
                      <wp:positionV relativeFrom="paragraph">
                        <wp:posOffset>173355</wp:posOffset>
                      </wp:positionV>
                      <wp:extent cx="352425" cy="361950"/>
                      <wp:effectExtent l="0" t="0" r="28575" b="19050"/>
                      <wp:wrapNone/>
                      <wp:docPr id="4322" name="Elipse 43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AF51A" id="Elipse 4322" o:spid="_x0000_s1026" style="position:absolute;margin-left:20pt;margin-top:13.65pt;width:27.75pt;height: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n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" fillcolor="#70ad47 [3209]" strokecolor="#70ad47 [3209]" strokeweight="1pt">
                      <v:stroke joinstyle="miter"/>
                    </v:oval>
                  </w:pict>
                </mc:Fallback>
              </mc:AlternateContent>
            </w:r>
            <w:r w:rsidRPr="00BA0C13">
              <w:rPr>
                <w:rFonts w:cstheme="minorHAnsi"/>
                <w:sz w:val="17"/>
                <w:szCs w:val="17"/>
              </w:rPr>
              <w:t>100</w:t>
            </w:r>
          </w:p>
        </w:tc>
      </w:tr>
      <w:tr w:rsidR="00C945CE" w:rsidRPr="004C7B45" w:rsidTr="006C1AB3">
        <w:trPr>
          <w:trHeight w:val="56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Carpeta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pStyle w:val="Ttulo4"/>
      </w:pPr>
      <w:bookmarkStart w:id="123" w:name="_Toc34845746"/>
      <w:bookmarkStart w:id="124" w:name="_Toc44597362"/>
      <w:bookmarkStart w:id="125" w:name="_Toc44771101"/>
      <w:r>
        <w:t xml:space="preserve">Tercer </w:t>
      </w:r>
      <w:r w:rsidRPr="00BA0C13">
        <w:t>trimestre subdirección de Hidrología   actividad 1, 2,3,4 y 5</w:t>
      </w:r>
      <w:bookmarkEnd w:id="123"/>
      <w:bookmarkEnd w:id="124"/>
      <w:bookmarkEnd w:id="125"/>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Tercer trimestre</w:t>
      </w:r>
    </w:p>
    <w:tbl>
      <w:tblPr>
        <w:tblW w:w="10086" w:type="dxa"/>
        <w:jc w:val="center"/>
        <w:tblCellMar>
          <w:left w:w="70" w:type="dxa"/>
          <w:right w:w="70" w:type="dxa"/>
        </w:tblCellMar>
        <w:tblLook w:val="04A0" w:firstRow="1" w:lastRow="0" w:firstColumn="1" w:lastColumn="0" w:noHBand="0" w:noVBand="1"/>
      </w:tblPr>
      <w:tblGrid>
        <w:gridCol w:w="6170"/>
        <w:gridCol w:w="1269"/>
        <w:gridCol w:w="1211"/>
        <w:gridCol w:w="1436"/>
      </w:tblGrid>
      <w:tr w:rsidR="00C945CE" w:rsidRPr="004C7B45" w:rsidTr="006C1AB3">
        <w:trPr>
          <w:trHeight w:val="213"/>
          <w:jc w:val="center"/>
        </w:trPr>
        <w:tc>
          <w:tcPr>
            <w:tcW w:w="6170" w:type="dxa"/>
            <w:vMerge w:val="restart"/>
            <w:tcBorders>
              <w:top w:val="single" w:sz="8" w:space="0" w:color="5B9BD5"/>
              <w:left w:val="single" w:sz="8" w:space="0" w:color="5B9BD5"/>
              <w:right w:val="single" w:sz="4" w:space="0" w:color="BDD6EE" w:themeColor="accent1" w:themeTint="66"/>
            </w:tcBorders>
            <w:shd w:val="clear" w:color="000000" w:fill="5B9BD5"/>
            <w:vAlign w:val="center"/>
          </w:tcPr>
          <w:p w:rsidR="00C945CE" w:rsidRPr="00BA0C13" w:rsidRDefault="00C945CE" w:rsidP="006C1AB3">
            <w:pPr>
              <w:jc w:val="center"/>
              <w:rPr>
                <w:rFonts w:cstheme="minorHAnsi"/>
                <w:b/>
                <w:color w:val="FFFFFF" w:themeColor="background1"/>
                <w:sz w:val="18"/>
                <w:szCs w:val="18"/>
              </w:rPr>
            </w:pPr>
            <w:r w:rsidRPr="00BA0C13">
              <w:rPr>
                <w:rFonts w:cstheme="minorHAnsi"/>
                <w:b/>
                <w:color w:val="FFFFFF" w:themeColor="background1"/>
                <w:sz w:val="18"/>
                <w:szCs w:val="18"/>
              </w:rPr>
              <w:t>Actividad principal</w:t>
            </w:r>
          </w:p>
        </w:tc>
        <w:tc>
          <w:tcPr>
            <w:tcW w:w="3916"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jc w:val="center"/>
              <w:rPr>
                <w:rFonts w:cstheme="minorHAnsi"/>
                <w:b/>
                <w:color w:val="FFFFFF" w:themeColor="background1"/>
                <w:sz w:val="18"/>
                <w:szCs w:val="18"/>
              </w:rPr>
            </w:pPr>
            <w:r w:rsidRPr="00BA0C13">
              <w:rPr>
                <w:rFonts w:cstheme="minorHAnsi"/>
                <w:b/>
                <w:color w:val="FFFFFF" w:themeColor="background1"/>
                <w:sz w:val="18"/>
                <w:szCs w:val="18"/>
              </w:rPr>
              <w:t>Enero-septiembre</w:t>
            </w:r>
          </w:p>
        </w:tc>
      </w:tr>
      <w:tr w:rsidR="00C945CE" w:rsidRPr="004C7B45" w:rsidTr="006C1AB3">
        <w:trPr>
          <w:trHeight w:val="56"/>
          <w:jc w:val="center"/>
        </w:trPr>
        <w:tc>
          <w:tcPr>
            <w:tcW w:w="6170" w:type="dxa"/>
            <w:vMerge/>
            <w:tcBorders>
              <w:left w:val="single" w:sz="8" w:space="0" w:color="5B9BD5"/>
              <w:bottom w:val="single" w:sz="8" w:space="0" w:color="5B9BD5"/>
              <w:right w:val="single" w:sz="4" w:space="0" w:color="BDD6EE" w:themeColor="accent1" w:themeTint="66"/>
            </w:tcBorders>
            <w:shd w:val="clear" w:color="000000" w:fill="5B9BD5"/>
            <w:vAlign w:val="center"/>
            <w:hideMark/>
          </w:tcPr>
          <w:p w:rsidR="00C945CE" w:rsidRPr="00BA0C13" w:rsidRDefault="00C945CE" w:rsidP="006C1AB3">
            <w:pPr>
              <w:rPr>
                <w:rFonts w:cstheme="minorHAnsi"/>
                <w:b/>
                <w:color w:val="FFFFFF" w:themeColor="background1"/>
                <w:sz w:val="18"/>
                <w:szCs w:val="18"/>
              </w:rPr>
            </w:pPr>
          </w:p>
        </w:tc>
        <w:tc>
          <w:tcPr>
            <w:tcW w:w="12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2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Cumplimiento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trHeight w:val="506"/>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1. Generar datos e información provenientes del seguimiento</w:t>
            </w:r>
          </w:p>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monitoreo hidrológico</w:t>
            </w:r>
          </w:p>
        </w:tc>
        <w:tc>
          <w:tcPr>
            <w:tcW w:w="1269"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83</w:t>
            </w:r>
          </w:p>
        </w:tc>
        <w:tc>
          <w:tcPr>
            <w:tcW w:w="1211"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83</w:t>
            </w:r>
          </w:p>
        </w:tc>
        <w:tc>
          <w:tcPr>
            <w:tcW w:w="1436"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2. Evaluar el estado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75</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73</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97</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66</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64</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47</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45</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95</w:t>
            </w:r>
          </w:p>
        </w:tc>
      </w:tr>
      <w:tr w:rsidR="00C945CE" w:rsidRPr="004C7B45" w:rsidTr="006C1AB3">
        <w:trPr>
          <w:trHeight w:val="398"/>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5. Realizar el monitoreo y seguimiento hidrometeorológico</w:t>
            </w:r>
          </w:p>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67</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71</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106</w:t>
            </w:r>
          </w:p>
        </w:tc>
      </w:tr>
      <w:tr w:rsidR="00C945CE" w:rsidRPr="004C7B45" w:rsidTr="006C1AB3">
        <w:trPr>
          <w:trHeight w:val="262"/>
          <w:jc w:val="center"/>
        </w:trPr>
        <w:tc>
          <w:tcPr>
            <w:tcW w:w="8650"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sz w:val="18"/>
                <w:szCs w:val="18"/>
                <w:lang w:val="es-MX" w:eastAsia="es-MX"/>
              </w:rPr>
              <w:lastRenderedPageBreak/>
              <w:t>Total</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kern w:val="24"/>
                <w:sz w:val="18"/>
                <w:szCs w:val="18"/>
              </w:rPr>
              <w:t>99</w:t>
            </w:r>
          </w:p>
        </w:tc>
      </w:tr>
    </w:tbl>
    <w:p w:rsidR="00C945CE" w:rsidRPr="00BA0C13" w:rsidRDefault="00C945CE" w:rsidP="00C945CE">
      <w:pPr>
        <w:spacing w:after="0" w:line="240" w:lineRule="auto"/>
        <w:jc w:val="both"/>
        <w:rPr>
          <w:rFonts w:cstheme="minorHAnsi"/>
          <w:color w:val="2E74B5" w:themeColor="accent1" w:themeShade="BF"/>
          <w:sz w:val="24"/>
          <w:szCs w:val="28"/>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jc w:val="both"/>
        <w:rPr>
          <w:rFonts w:cstheme="minorHAnsi"/>
          <w:sz w:val="24"/>
        </w:rPr>
      </w:pPr>
    </w:p>
    <w:tbl>
      <w:tblPr>
        <w:tblStyle w:val="Tabladecuadrcula4-nfasis51"/>
        <w:tblW w:w="10071" w:type="dxa"/>
        <w:jc w:val="center"/>
        <w:tblLayout w:type="fixed"/>
        <w:tblLook w:val="04A0" w:firstRow="1" w:lastRow="0" w:firstColumn="1" w:lastColumn="0" w:noHBand="0" w:noVBand="1"/>
      </w:tblPr>
      <w:tblGrid>
        <w:gridCol w:w="1696"/>
        <w:gridCol w:w="1843"/>
        <w:gridCol w:w="1843"/>
        <w:gridCol w:w="864"/>
        <w:gridCol w:w="1196"/>
        <w:gridCol w:w="1052"/>
        <w:gridCol w:w="157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tc>
        <w:tc>
          <w:tcPr>
            <w:tcW w:w="11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8. Programa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Nacional de Monitoreo del Recurso Hídrico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2018 en el banco de datos DHIME, en las variables de nivel, caudal y sedimentos</w:t>
            </w:r>
          </w:p>
        </w:tc>
        <w:tc>
          <w:tcPr>
            <w:tcW w:w="86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9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05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57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822080" behindDoc="0" locked="0" layoutInCell="1" allowOverlap="1" wp14:anchorId="683591BC" wp14:editId="6A24B89A">
                      <wp:simplePos x="0" y="0"/>
                      <wp:positionH relativeFrom="column">
                        <wp:posOffset>269240</wp:posOffset>
                      </wp:positionH>
                      <wp:positionV relativeFrom="paragraph">
                        <wp:posOffset>193675</wp:posOffset>
                      </wp:positionV>
                      <wp:extent cx="352425" cy="361950"/>
                      <wp:effectExtent l="0" t="0" r="28575" b="19050"/>
                      <wp:wrapNone/>
                      <wp:docPr id="4323" name="Elipse 43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8AC17" id="Elipse 4323" o:spid="_x0000_s1026" style="position:absolute;margin-left:21.2pt;margin-top:15.25pt;width:27.7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5j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bSY&#10;Um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261"/>
          <w:jc w:val="center"/>
        </w:trPr>
        <w:tc>
          <w:tcPr>
            <w:cnfStyle w:val="001000000000" w:firstRow="0" w:lastRow="0" w:firstColumn="1" w:lastColumn="0" w:oddVBand="0" w:evenVBand="0" w:oddHBand="0" w:evenHBand="0" w:firstRowFirstColumn="0" w:firstRowLastColumn="0" w:lastRowFirstColumn="0" w:lastRowLastColumn="0"/>
            <w:tcW w:w="10071"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6C1AB3">
            <w:pPr>
              <w:rPr>
                <w:rFonts w:cstheme="minorHAnsi"/>
                <w:sz w:val="18"/>
                <w:szCs w:val="18"/>
              </w:rPr>
            </w:pPr>
            <w:r w:rsidRPr="00BA0C13">
              <w:rPr>
                <w:rFonts w:cstheme="minorHAnsi"/>
                <w:sz w:val="18"/>
                <w:szCs w:val="18"/>
              </w:rPr>
              <w:t>Monitoreo hidrometeorológico</w:t>
            </w:r>
          </w:p>
          <w:p w:rsidR="00C945CE" w:rsidRPr="00BA0C13" w:rsidRDefault="00C945CE" w:rsidP="006C1AB3">
            <w:pPr>
              <w:rPr>
                <w:rFonts w:cstheme="minorHAnsi"/>
                <w:b w:val="0"/>
                <w:sz w:val="18"/>
                <w:szCs w:val="18"/>
              </w:rPr>
            </w:pPr>
          </w:p>
          <w:p w:rsidR="00C945CE" w:rsidRPr="00BA0C13" w:rsidRDefault="00C945CE" w:rsidP="00007494">
            <w:pPr>
              <w:numPr>
                <w:ilvl w:val="0"/>
                <w:numId w:val="22"/>
              </w:numPr>
              <w:tabs>
                <w:tab w:val="num" w:pos="594"/>
              </w:tabs>
              <w:ind w:left="316" w:hanging="316"/>
              <w:rPr>
                <w:rFonts w:cstheme="minorHAnsi"/>
                <w:b w:val="0"/>
                <w:sz w:val="18"/>
                <w:szCs w:val="18"/>
              </w:rPr>
            </w:pPr>
            <w:r w:rsidRPr="00BA0C13">
              <w:rPr>
                <w:rFonts w:cstheme="minorHAnsi"/>
                <w:sz w:val="18"/>
                <w:szCs w:val="18"/>
              </w:rPr>
              <w:t>Inventario y el diagnóstico de la información hidrológica al año 2018, proveniente de las 657 estaciones activas de la Red Hidrológica Nacional del instituto.</w:t>
            </w:r>
          </w:p>
          <w:p w:rsidR="00C945CE" w:rsidRPr="00BA0C13" w:rsidRDefault="00C945CE" w:rsidP="00007494">
            <w:pPr>
              <w:numPr>
                <w:ilvl w:val="0"/>
                <w:numId w:val="22"/>
              </w:numPr>
              <w:tabs>
                <w:tab w:val="num" w:pos="316"/>
              </w:tabs>
              <w:ind w:left="316" w:hanging="316"/>
              <w:rPr>
                <w:rFonts w:cstheme="minorHAnsi"/>
                <w:b w:val="0"/>
                <w:sz w:val="18"/>
                <w:szCs w:val="18"/>
              </w:rPr>
            </w:pPr>
            <w:r w:rsidRPr="00BA0C13">
              <w:rPr>
                <w:rFonts w:cstheme="minorHAnsi"/>
                <w:sz w:val="18"/>
                <w:szCs w:val="18"/>
              </w:rPr>
              <w:t>657 estaciones hidrológicas activas para 2018, 618 estaciones con información de niveles y 415 estaciones con caudales, incluye series horarias diarias, mensuales y anuales validados y actualizados en el banco de datos DHIME</w:t>
            </w:r>
          </w:p>
          <w:p w:rsidR="00C945CE" w:rsidRPr="00BA0C13" w:rsidRDefault="00C945CE" w:rsidP="00007494">
            <w:pPr>
              <w:numPr>
                <w:ilvl w:val="0"/>
                <w:numId w:val="22"/>
              </w:numPr>
              <w:tabs>
                <w:tab w:val="num" w:pos="316"/>
              </w:tabs>
              <w:ind w:left="316" w:hanging="316"/>
              <w:rPr>
                <w:rFonts w:cstheme="minorHAnsi"/>
                <w:sz w:val="24"/>
              </w:rPr>
            </w:pPr>
            <w:r w:rsidRPr="00BA0C13">
              <w:rPr>
                <w:rFonts w:cstheme="minorHAnsi"/>
                <w:sz w:val="18"/>
                <w:szCs w:val="18"/>
              </w:rPr>
              <w:t>Auditorías en el Meta y Valle del Cauca (4 de 6).</w:t>
            </w:r>
          </w:p>
          <w:p w:rsidR="00C945CE" w:rsidRPr="00BA0C13" w:rsidRDefault="00C945CE" w:rsidP="006C1AB3">
            <w:pPr>
              <w:tabs>
                <w:tab w:val="num" w:pos="594"/>
              </w:tabs>
              <w:ind w:left="594"/>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10"/>
        <w:gridCol w:w="1393"/>
        <w:gridCol w:w="1248"/>
        <w:gridCol w:w="1188"/>
        <w:gridCol w:w="1321"/>
        <w:gridCol w:w="1056"/>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3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0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MX"/>
              </w:rPr>
              <w:t>17. Protocolo del agua</w:t>
            </w:r>
          </w:p>
        </w:tc>
        <w:tc>
          <w:tcPr>
            <w:tcW w:w="13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 actualizado del protocolo de monitoreo y seguimiento del agua</w:t>
            </w:r>
          </w:p>
        </w:tc>
        <w:tc>
          <w:tcPr>
            <w:tcW w:w="12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w:t>
            </w:r>
          </w:p>
        </w:tc>
        <w:tc>
          <w:tcPr>
            <w:tcW w:w="118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3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95</w:t>
            </w:r>
          </w:p>
        </w:tc>
        <w:tc>
          <w:tcPr>
            <w:tcW w:w="105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95</w:t>
            </w:r>
          </w:p>
        </w:tc>
        <w:tc>
          <w:tcPr>
            <w:tcW w:w="154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823104" behindDoc="0" locked="0" layoutInCell="1" allowOverlap="1" wp14:anchorId="1DCAEDF3" wp14:editId="0D173C60">
                      <wp:simplePos x="0" y="0"/>
                      <wp:positionH relativeFrom="column">
                        <wp:posOffset>243205</wp:posOffset>
                      </wp:positionH>
                      <wp:positionV relativeFrom="paragraph">
                        <wp:posOffset>163830</wp:posOffset>
                      </wp:positionV>
                      <wp:extent cx="352425" cy="361950"/>
                      <wp:effectExtent l="0" t="0" r="28575" b="19050"/>
                      <wp:wrapNone/>
                      <wp:docPr id="4324" name="Elipse 43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C71B" id="Elipse 4324" o:spid="_x0000_s1026" style="position:absolute;margin-left:19.15pt;margin-top:12.9pt;width:27.7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Nl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dz&#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76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2"/>
              </w:numPr>
              <w:ind w:left="308" w:hanging="284"/>
              <w:rPr>
                <w:rFonts w:cstheme="minorHAnsi"/>
                <w:b w:val="0"/>
                <w:bCs w:val="0"/>
                <w:sz w:val="18"/>
                <w:szCs w:val="18"/>
              </w:rPr>
            </w:pPr>
            <w:r w:rsidRPr="00BA0C13">
              <w:rPr>
                <w:rFonts w:cstheme="minorHAnsi"/>
                <w:sz w:val="18"/>
                <w:szCs w:val="18"/>
              </w:rPr>
              <w:t>Seguimiento del proceso de revisión y restructuración de las temáticas de monitoreo hidrológico superficial y subterráneo, de calidad del agua y monitoreo hidrobiológico, realizado por profesionales expertos en estos componentes. Se recibieron los documentos respectivos al final del periodo.</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069" w:type="dxa"/>
        <w:jc w:val="center"/>
        <w:tblLayout w:type="fixed"/>
        <w:tblLook w:val="04A0" w:firstRow="1" w:lastRow="0" w:firstColumn="1" w:lastColumn="0" w:noHBand="0" w:noVBand="1"/>
      </w:tblPr>
      <w:tblGrid>
        <w:gridCol w:w="2689"/>
        <w:gridCol w:w="1417"/>
        <w:gridCol w:w="1276"/>
        <w:gridCol w:w="709"/>
        <w:gridCol w:w="1417"/>
        <w:gridCol w:w="1134"/>
        <w:gridCol w:w="14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 xml:space="preserve">1. Fortalecer el conocimiento y gestión del agua subterránea en Colombia, a partir de la implementación y gestión de la de la Red Básica Nacional de Aguas Subterráneas y la Red Básica Nacional de Isotopía, que permita la recolección de </w:t>
            </w:r>
            <w:r w:rsidRPr="00BA0C13">
              <w:rPr>
                <w:rFonts w:asciiTheme="minorHAnsi" w:hAnsiTheme="minorHAnsi" w:cstheme="minorHAnsi"/>
                <w:color w:val="000000"/>
                <w:kern w:val="24"/>
                <w:sz w:val="18"/>
                <w:szCs w:val="18"/>
                <w:lang w:val="es-MX"/>
              </w:rPr>
              <w:lastRenderedPageBreak/>
              <w:t>información sobre el sistema natural, el estado corriente y las tendencias a largo plazo, con datos de cantidad y calidad, así como datos isotópicos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lastRenderedPageBreak/>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 la Red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Básica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 Aguas 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y la red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lastRenderedPageBreak/>
              <w:t xml:space="preserve">nacional de Isotopía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lastRenderedPageBreak/>
              <w:t>Documento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73</w:t>
            </w:r>
          </w:p>
        </w:tc>
        <w:tc>
          <w:tcPr>
            <w:tcW w:w="14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24128" behindDoc="0" locked="0" layoutInCell="1" allowOverlap="1" wp14:anchorId="4F73F216" wp14:editId="2E1B0D36">
                      <wp:simplePos x="0" y="0"/>
                      <wp:positionH relativeFrom="column">
                        <wp:posOffset>178435</wp:posOffset>
                      </wp:positionH>
                      <wp:positionV relativeFrom="paragraph">
                        <wp:posOffset>173990</wp:posOffset>
                      </wp:positionV>
                      <wp:extent cx="352425" cy="361950"/>
                      <wp:effectExtent l="0" t="0" r="28575" b="19050"/>
                      <wp:wrapNone/>
                      <wp:docPr id="4325" name="Elipse 43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EE0B6" id="Elipse 4325" o:spid="_x0000_s1026" style="position:absolute;margin-left:14.05pt;margin-top:13.7pt;width:27.75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oh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9M5&#10;JZYZ/EpftHJBkPyEDLUuLNDw3q19LwW8pnJ30pv0j4WQXWZ1P7IqdpFwfDyeT2cJmq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" fillcolor="#70ad47 [3209]" strokecolor="#70ad47 [3209]" strokeweight="1pt">
                      <v:stroke joinstyle="miter"/>
                    </v:oval>
                  </w:pict>
                </mc:Fallback>
              </mc:AlternateContent>
            </w:r>
            <w:r w:rsidRPr="00BA0C13">
              <w:rPr>
                <w:rFonts w:cstheme="minorHAnsi"/>
                <w:sz w:val="18"/>
              </w:rPr>
              <w:t>97</w:t>
            </w:r>
          </w:p>
        </w:tc>
      </w:tr>
      <w:tr w:rsidR="00C945CE" w:rsidRPr="004C7B45" w:rsidTr="006C1AB3">
        <w:trPr>
          <w:trHeight w:val="1361"/>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24"/>
              </w:numPr>
              <w:ind w:left="308" w:hanging="308"/>
              <w:rPr>
                <w:rFonts w:cstheme="minorHAnsi"/>
                <w:b w:val="0"/>
                <w:sz w:val="18"/>
                <w:szCs w:val="18"/>
              </w:rPr>
            </w:pPr>
            <w:r w:rsidRPr="00BA0C13">
              <w:rPr>
                <w:rFonts w:cstheme="minorHAnsi"/>
                <w:sz w:val="18"/>
                <w:szCs w:val="18"/>
              </w:rPr>
              <w:t>Monitoreo de nivel de pozos en tiempo real en la</w:t>
            </w:r>
            <w:r w:rsidRPr="00BA0C13">
              <w:rPr>
                <w:rFonts w:cstheme="minorHAnsi"/>
                <w:color w:val="000000"/>
                <w:kern w:val="24"/>
                <w:sz w:val="18"/>
                <w:szCs w:val="18"/>
                <w:lang w:val="es-MX"/>
              </w:rPr>
              <w:t xml:space="preserve"> Red Básica Nacional de Aguas Subterráneas</w:t>
            </w:r>
            <w:r w:rsidRPr="00BA0C13">
              <w:rPr>
                <w:rFonts w:cstheme="minorHAnsi"/>
                <w:sz w:val="18"/>
                <w:szCs w:val="18"/>
              </w:rPr>
              <w:t xml:space="preserve"> (RNASUB) como parte del convenio con la Corporación Autónoma Regional del Valle del Cauca (CVC).</w:t>
            </w:r>
          </w:p>
          <w:p w:rsidR="00C945CE" w:rsidRPr="00BA0C13" w:rsidRDefault="00C945CE" w:rsidP="00007494">
            <w:pPr>
              <w:pStyle w:val="Prrafodelista"/>
              <w:numPr>
                <w:ilvl w:val="0"/>
                <w:numId w:val="24"/>
              </w:numPr>
              <w:ind w:left="308" w:hanging="308"/>
              <w:rPr>
                <w:rFonts w:cstheme="minorHAnsi"/>
                <w:b w:val="0"/>
                <w:sz w:val="18"/>
                <w:szCs w:val="18"/>
              </w:rPr>
            </w:pPr>
            <w:r w:rsidRPr="00BA0C13">
              <w:rPr>
                <w:rFonts w:cstheme="minorHAnsi"/>
                <w:sz w:val="18"/>
                <w:szCs w:val="18"/>
              </w:rPr>
              <w:t>Socialización de la Red Nacional de Isotopía en el área operativa 9 y en Corpoboyacá.</w:t>
            </w:r>
          </w:p>
          <w:p w:rsidR="00C945CE" w:rsidRPr="00BA0C13" w:rsidRDefault="00C945CE" w:rsidP="00007494">
            <w:pPr>
              <w:pStyle w:val="Prrafodelista"/>
              <w:numPr>
                <w:ilvl w:val="0"/>
                <w:numId w:val="24"/>
              </w:numPr>
              <w:ind w:left="308" w:hanging="308"/>
              <w:rPr>
                <w:rFonts w:cstheme="minorHAnsi"/>
                <w:sz w:val="24"/>
              </w:rPr>
            </w:pPr>
            <w:r w:rsidRPr="00BA0C13">
              <w:rPr>
                <w:rFonts w:cstheme="minorHAnsi"/>
                <w:sz w:val="18"/>
                <w:szCs w:val="18"/>
              </w:rPr>
              <w:t>Instalación de cuatro totalizadores para isotopía en Buenaventura, Bahía Solano, Quibdó y San Andrés (Universidad de Harvard). Muestreo dos veces a la semana. </w:t>
            </w:r>
          </w:p>
          <w:p w:rsidR="00C945CE" w:rsidRPr="00BA0C13" w:rsidRDefault="00C945CE" w:rsidP="00007494">
            <w:pPr>
              <w:pStyle w:val="Prrafodelista"/>
              <w:numPr>
                <w:ilvl w:val="0"/>
                <w:numId w:val="24"/>
              </w:numPr>
              <w:ind w:left="308" w:hanging="308"/>
              <w:rPr>
                <w:rFonts w:cstheme="minorHAnsi"/>
                <w:sz w:val="24"/>
              </w:rPr>
            </w:pPr>
            <w:r w:rsidRPr="00BA0C13">
              <w:rPr>
                <w:rFonts w:cstheme="minorHAnsi"/>
                <w:sz w:val="18"/>
                <w:szCs w:val="18"/>
              </w:rPr>
              <w:t>Socialización de la RNASUB en Corpoboyacá.</w:t>
            </w:r>
          </w:p>
          <w:p w:rsidR="00C945CE" w:rsidRPr="00BA0C13" w:rsidRDefault="00C945CE" w:rsidP="006C1AB3">
            <w:pPr>
              <w:pStyle w:val="Prrafodelista"/>
              <w:ind w:left="594"/>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076" w:type="dxa"/>
        <w:jc w:val="center"/>
        <w:tblLayout w:type="fixed"/>
        <w:tblLook w:val="04A0" w:firstRow="1" w:lastRow="0" w:firstColumn="1" w:lastColumn="0" w:noHBand="0" w:noVBand="1"/>
      </w:tblPr>
      <w:tblGrid>
        <w:gridCol w:w="1838"/>
        <w:gridCol w:w="1276"/>
        <w:gridCol w:w="2268"/>
        <w:gridCol w:w="709"/>
        <w:gridCol w:w="1417"/>
        <w:gridCol w:w="115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2. Evaluación del estado de la Calidad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Un documento con el estado del arte de la calidad del agua en Colombia </w:t>
            </w:r>
            <w:r w:rsidRPr="00BA0C13">
              <w:rPr>
                <w:rFonts w:asciiTheme="minorHAnsi" w:hAnsiTheme="minorHAnsi" w:cstheme="minorHAnsi"/>
                <w:color w:val="000000"/>
                <w:kern w:val="24"/>
                <w:sz w:val="18"/>
                <w:szCs w:val="18"/>
                <w:lang w:val="es-MX"/>
              </w:rPr>
              <w:br/>
              <w:t xml:space="preserve">Un documento con el programa de monitoreo de la Red Nacional de Calidad del Agua </w:t>
            </w:r>
            <w:r w:rsidRPr="00BA0C13">
              <w:rPr>
                <w:rFonts w:asciiTheme="minorHAnsi" w:hAnsiTheme="minorHAnsi" w:cstheme="minorHAnsi"/>
                <w:color w:val="000000"/>
                <w:kern w:val="24"/>
                <w:sz w:val="18"/>
                <w:szCs w:val="18"/>
                <w:lang w:val="es-MX"/>
              </w:rPr>
              <w:br/>
              <w:t>Dos informes de monitoreo de calidad del agua en cuencas binacionales</w:t>
            </w:r>
            <w:r w:rsidRPr="00BA0C13">
              <w:rPr>
                <w:rFonts w:asciiTheme="minorHAnsi" w:hAnsiTheme="minorHAnsi" w:cstheme="minorHAnsi"/>
                <w:color w:val="000000"/>
                <w:kern w:val="24"/>
                <w:sz w:val="18"/>
                <w:szCs w:val="18"/>
                <w:lang w:val="es-MX"/>
              </w:rPr>
              <w:br/>
              <w:t>Un documento de oferta hídrica para año 2017</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1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25152" behindDoc="0" locked="0" layoutInCell="1" allowOverlap="1" wp14:anchorId="5ED69493" wp14:editId="690EC1F0">
                      <wp:simplePos x="0" y="0"/>
                      <wp:positionH relativeFrom="column">
                        <wp:posOffset>227965</wp:posOffset>
                      </wp:positionH>
                      <wp:positionV relativeFrom="paragraph">
                        <wp:posOffset>199390</wp:posOffset>
                      </wp:positionV>
                      <wp:extent cx="352425" cy="361950"/>
                      <wp:effectExtent l="0" t="0" r="28575" b="19050"/>
                      <wp:wrapNone/>
                      <wp:docPr id="4326" name="Elipse 432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EA467" id="Elipse 4326" o:spid="_x0000_s1026" style="position:absolute;margin-left:17.95pt;margin-top:15.7pt;width:27.7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Dt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93</w: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76"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US"/>
              </w:rPr>
            </w:pPr>
            <w:r w:rsidRPr="00BA0C13">
              <w:rPr>
                <w:rFonts w:cstheme="minorHAnsi"/>
                <w:sz w:val="18"/>
                <w:szCs w:val="18"/>
                <w:lang w:val="es-US"/>
              </w:rPr>
              <w:t xml:space="preserve">Validación de datos y generación de insumos ICA 2018, para publicación de indicadores en la página web del </w:t>
            </w:r>
            <w:r w:rsidRPr="00BA0C13">
              <w:rPr>
                <w:rFonts w:cstheme="minorHAnsi"/>
                <w:color w:val="000000"/>
                <w:kern w:val="24"/>
                <w:sz w:val="18"/>
                <w:szCs w:val="18"/>
              </w:rPr>
              <w:t>instituto.</w:t>
            </w: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US"/>
              </w:rPr>
            </w:pPr>
            <w:r w:rsidRPr="00BA0C13">
              <w:rPr>
                <w:rFonts w:cstheme="minorHAnsi"/>
                <w:sz w:val="18"/>
                <w:szCs w:val="18"/>
                <w:lang w:val="es-US"/>
              </w:rPr>
              <w:t xml:space="preserve">Informe de evaluación de la Red de Monitoreo de Referencia Nacional de Calidad del Agua del </w:t>
            </w:r>
            <w:r w:rsidRPr="00BA0C13">
              <w:rPr>
                <w:rFonts w:cstheme="minorHAnsi"/>
                <w:color w:val="000000"/>
                <w:kern w:val="24"/>
                <w:sz w:val="18"/>
                <w:szCs w:val="18"/>
              </w:rPr>
              <w:t>instituto</w:t>
            </w:r>
            <w:r w:rsidRPr="00BA0C13">
              <w:rPr>
                <w:rFonts w:cstheme="minorHAnsi"/>
                <w:sz w:val="18"/>
                <w:szCs w:val="18"/>
                <w:lang w:val="es-US"/>
              </w:rPr>
              <w:t>, construido en conjunto con las áreas operativas.</w:t>
            </w:r>
          </w:p>
          <w:p w:rsidR="00C945CE" w:rsidRPr="00BA0C13" w:rsidRDefault="00C945CE" w:rsidP="00007494">
            <w:pPr>
              <w:numPr>
                <w:ilvl w:val="0"/>
                <w:numId w:val="22"/>
              </w:numPr>
              <w:tabs>
                <w:tab w:val="clear" w:pos="360"/>
                <w:tab w:val="num" w:pos="308"/>
              </w:tabs>
              <w:ind w:left="308" w:hanging="308"/>
              <w:rPr>
                <w:rFonts w:cstheme="minorHAnsi"/>
                <w:sz w:val="18"/>
                <w:szCs w:val="18"/>
                <w:lang w:val="es-MX"/>
              </w:rPr>
            </w:pPr>
            <w:r w:rsidRPr="00BA0C13">
              <w:rPr>
                <w:rFonts w:cstheme="minorHAnsi"/>
                <w:sz w:val="18"/>
                <w:szCs w:val="18"/>
                <w:lang w:val="es-US"/>
              </w:rPr>
              <w:t>Participación en las mesas técnicas en el marco del Plan Nacional de Desarrollo y Economía Circular.</w:t>
            </w:r>
          </w:p>
        </w:tc>
      </w:tr>
    </w:tbl>
    <w:p w:rsidR="00C945CE" w:rsidRPr="00BA0C13" w:rsidRDefault="00C945CE" w:rsidP="00C945CE">
      <w:pPr>
        <w:spacing w:after="0" w:line="240" w:lineRule="auto"/>
        <w:rPr>
          <w:rFonts w:cstheme="minorHAnsi"/>
          <w:b/>
          <w:sz w:val="24"/>
        </w:rPr>
      </w:pPr>
    </w:p>
    <w:tbl>
      <w:tblPr>
        <w:tblStyle w:val="Tabladecuadrcula4-nfasis51"/>
        <w:tblW w:w="10074" w:type="dxa"/>
        <w:jc w:val="center"/>
        <w:tblLayout w:type="fixed"/>
        <w:tblLook w:val="04A0" w:firstRow="1" w:lastRow="0" w:firstColumn="1" w:lastColumn="0" w:noHBand="0" w:noVBand="1"/>
      </w:tblPr>
      <w:tblGrid>
        <w:gridCol w:w="2689"/>
        <w:gridCol w:w="1417"/>
        <w:gridCol w:w="1276"/>
        <w:gridCol w:w="709"/>
        <w:gridCol w:w="1417"/>
        <w:gridCol w:w="1134"/>
        <w:gridCol w:w="143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9. Brindar Soporte temático, actividades de administración y capacitación requerida para el funcionamiento del SIRH y validar la calidad de los datos reportados por las Autoridades ambientales al SIRH</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con el seguimiento cargue de información a SIRH y calidad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los datos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Documento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4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26176" behindDoc="0" locked="0" layoutInCell="1" allowOverlap="1" wp14:anchorId="7632FBA9" wp14:editId="1CED7CAE">
                      <wp:simplePos x="0" y="0"/>
                      <wp:positionH relativeFrom="column">
                        <wp:posOffset>146685</wp:posOffset>
                      </wp:positionH>
                      <wp:positionV relativeFrom="paragraph">
                        <wp:posOffset>226060</wp:posOffset>
                      </wp:positionV>
                      <wp:extent cx="352425" cy="361950"/>
                      <wp:effectExtent l="0" t="0" r="28575" b="19050"/>
                      <wp:wrapNone/>
                      <wp:docPr id="4327" name="Elipse 43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096C9" id="Elipse 4327" o:spid="_x0000_s1026" style="position:absolute;margin-left:11.55pt;margin-top:17.8pt;width:27.75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mp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6Wlx&#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88"/>
          <w:jc w:val="center"/>
        </w:trPr>
        <w:tc>
          <w:tcPr>
            <w:cnfStyle w:val="001000000000" w:firstRow="0" w:lastRow="0" w:firstColumn="1" w:lastColumn="0" w:oddVBand="0" w:evenVBand="0" w:oddHBand="0" w:evenHBand="0" w:firstRowFirstColumn="0" w:firstRowLastColumn="0" w:lastRowFirstColumn="0" w:lastRowLastColumn="0"/>
            <w:tcW w:w="10074"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ind w:left="308" w:hanging="308"/>
              <w:rPr>
                <w:rFonts w:cstheme="minorHAnsi"/>
                <w:b w:val="0"/>
                <w:bCs w:val="0"/>
                <w:sz w:val="18"/>
                <w:szCs w:val="18"/>
                <w:lang w:val="es-US"/>
              </w:rPr>
            </w:pPr>
            <w:r w:rsidRPr="00BA0C13">
              <w:rPr>
                <w:rFonts w:cstheme="minorHAnsi"/>
                <w:sz w:val="18"/>
                <w:szCs w:val="18"/>
                <w:lang w:val="es-US"/>
              </w:rPr>
              <w:t>Informe de seguimiento del cargue de información y las actividades de soporte temático y administración de la herramienta.</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lang w:val="es-US"/>
              </w:rPr>
              <w:t xml:space="preserve">Informe de seguimiento del estado de avance de migración de la información de los nodos regionales al nodo central </w:t>
            </w:r>
            <w:r w:rsidRPr="00BA0C13">
              <w:rPr>
                <w:rFonts w:cstheme="minorHAnsi"/>
                <w:color w:val="000000"/>
                <w:kern w:val="24"/>
                <w:sz w:val="18"/>
                <w:szCs w:val="18"/>
              </w:rPr>
              <w:t>instituto</w:t>
            </w:r>
            <w:r w:rsidRPr="00BA0C13">
              <w:rPr>
                <w:rFonts w:cstheme="minorHAnsi"/>
                <w:sz w:val="18"/>
                <w:szCs w:val="18"/>
                <w:lang w:val="es-US"/>
              </w:rPr>
              <w:t>, con el fin de dar mejor soporte a las corporaciones.</w:t>
            </w:r>
          </w:p>
          <w:p w:rsidR="00C945CE" w:rsidRPr="00BA0C13" w:rsidRDefault="00C945CE" w:rsidP="006C1AB3">
            <w:pPr>
              <w:ind w:left="311"/>
              <w:rPr>
                <w:rFonts w:cstheme="minorHAnsi"/>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838"/>
        <w:gridCol w:w="1859"/>
        <w:gridCol w:w="1701"/>
        <w:gridCol w:w="693"/>
        <w:gridCol w:w="1417"/>
        <w:gridCol w:w="1134"/>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3. Desarrollar metodologías de pronostico hidrológico orientadas a la estimación de alertas por crecientes súbitas y análisis de amenaza de avenidas torrenciales</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w:t>
            </w:r>
          </w:p>
        </w:tc>
        <w:tc>
          <w:tcPr>
            <w:tcW w:w="6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27200" behindDoc="0" locked="0" layoutInCell="1" allowOverlap="1" wp14:anchorId="5DD4E378" wp14:editId="4B275EA4">
                      <wp:simplePos x="0" y="0"/>
                      <wp:positionH relativeFrom="column">
                        <wp:posOffset>238760</wp:posOffset>
                      </wp:positionH>
                      <wp:positionV relativeFrom="paragraph">
                        <wp:posOffset>210820</wp:posOffset>
                      </wp:positionV>
                      <wp:extent cx="352425" cy="361950"/>
                      <wp:effectExtent l="0" t="0" r="28575" b="19050"/>
                      <wp:wrapNone/>
                      <wp:docPr id="4328" name="Elipse 43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88448" id="Elipse 4328" o:spid="_x0000_s1026" style="position:absolute;margin-left:18.8pt;margin-top:16.6pt;width:27.7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rg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490"/>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jc w:val="both"/>
              <w:rPr>
                <w:rFonts w:cstheme="minorHAnsi"/>
                <w:b w:val="0"/>
                <w:bCs w:val="0"/>
                <w:sz w:val="18"/>
                <w:szCs w:val="18"/>
              </w:rPr>
            </w:pPr>
            <w:r w:rsidRPr="00BA0C13">
              <w:rPr>
                <w:rFonts w:cstheme="minorHAnsi"/>
                <w:sz w:val="18"/>
                <w:szCs w:val="18"/>
              </w:rPr>
              <w:t>Aplicación de la metodología en el municipio de Guacamayas (Boyacá).</w:t>
            </w:r>
          </w:p>
          <w:p w:rsidR="00C945CE" w:rsidRPr="00BA0C13" w:rsidRDefault="00C945CE" w:rsidP="006C1AB3">
            <w:pPr>
              <w:ind w:left="360"/>
              <w:jc w:val="both"/>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89" w:type="dxa"/>
        <w:jc w:val="center"/>
        <w:tblLayout w:type="fixed"/>
        <w:tblLook w:val="04A0" w:firstRow="1" w:lastRow="0" w:firstColumn="1" w:lastColumn="0" w:noHBand="0" w:noVBand="1"/>
      </w:tblPr>
      <w:tblGrid>
        <w:gridCol w:w="2689"/>
        <w:gridCol w:w="1417"/>
        <w:gridCol w:w="1276"/>
        <w:gridCol w:w="709"/>
        <w:gridCol w:w="1417"/>
        <w:gridCol w:w="1134"/>
        <w:gridCol w:w="144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4. Realizar actividades de hidrotopografía para el levantamiento de cotas “cero” y cotas de “desbordamiento” en veinte estaciones de la red hidrométrica (meta ajustada)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Estaciones cota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inundación actualizada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estaciones con cota de inundación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20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38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28</w:t>
            </w:r>
          </w:p>
        </w:tc>
        <w:tc>
          <w:tcPr>
            <w:tcW w:w="144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839488" behindDoc="0" locked="0" layoutInCell="1" allowOverlap="1" wp14:anchorId="40669092" wp14:editId="39C50675">
                      <wp:simplePos x="0" y="0"/>
                      <wp:positionH relativeFrom="column">
                        <wp:posOffset>197485</wp:posOffset>
                      </wp:positionH>
                      <wp:positionV relativeFrom="paragraph">
                        <wp:posOffset>172085</wp:posOffset>
                      </wp:positionV>
                      <wp:extent cx="352425" cy="361950"/>
                      <wp:effectExtent l="0" t="0" r="28575" b="19050"/>
                      <wp:wrapNone/>
                      <wp:docPr id="4104" name="Elipse 41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5ACB8" id="Elipse 4104" o:spid="_x0000_s1026" style="position:absolute;margin-left:15.55pt;margin-top:13.55pt;width:27.75pt;height: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aL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l&#10;xL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74</w:t>
            </w:r>
          </w:p>
        </w:tc>
      </w:tr>
      <w:tr w:rsidR="00C945CE" w:rsidRPr="004C7B45" w:rsidTr="006C1AB3">
        <w:trPr>
          <w:trHeight w:val="693"/>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jc w:val="both"/>
              <w:rPr>
                <w:rFonts w:cstheme="minorHAnsi"/>
                <w:b w:val="0"/>
                <w:bCs w:val="0"/>
                <w:sz w:val="18"/>
                <w:szCs w:val="18"/>
              </w:rPr>
            </w:pPr>
            <w:r w:rsidRPr="00BA0C13">
              <w:rPr>
                <w:rFonts w:cstheme="minorHAnsi"/>
                <w:sz w:val="18"/>
                <w:szCs w:val="18"/>
              </w:rPr>
              <w:t>Documento con propuesta de nivel de alerta por inundación para seis estaciones: Aguas Claras, La Cabaña, Puente Abrego, Astilleros, Campo Dos y Quince Letras.</w:t>
            </w:r>
          </w:p>
          <w:p w:rsidR="00C945CE" w:rsidRPr="00BA0C13" w:rsidRDefault="00C945CE" w:rsidP="006C1AB3">
            <w:pPr>
              <w:ind w:left="594"/>
              <w:jc w:val="both"/>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440"/>
        <w:gridCol w:w="1300"/>
        <w:gridCol w:w="1075"/>
        <w:gridCol w:w="992"/>
        <w:gridCol w:w="1418"/>
        <w:gridCol w:w="1327"/>
        <w:gridCol w:w="15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0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3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44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5. Caracterización de la amenaza de inundación en centros poblados en la cuenca del río Atrato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p>
        </w:tc>
        <w:tc>
          <w:tcPr>
            <w:tcW w:w="13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Mapas de inundación para oficializar</w:t>
            </w:r>
          </w:p>
        </w:tc>
        <w:tc>
          <w:tcPr>
            <w:tcW w:w="10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 en formato digital y salida en PDF</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12</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77</w:t>
            </w:r>
          </w:p>
        </w:tc>
        <w:tc>
          <w:tcPr>
            <w:tcW w:w="13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77</w:t>
            </w:r>
          </w:p>
        </w:tc>
        <w:tc>
          <w:tcPr>
            <w:tcW w:w="15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28224" behindDoc="0" locked="0" layoutInCell="1" allowOverlap="1" wp14:anchorId="5695930A" wp14:editId="4336CCFC">
                      <wp:simplePos x="0" y="0"/>
                      <wp:positionH relativeFrom="column">
                        <wp:posOffset>252095</wp:posOffset>
                      </wp:positionH>
                      <wp:positionV relativeFrom="paragraph">
                        <wp:posOffset>186690</wp:posOffset>
                      </wp:positionV>
                      <wp:extent cx="352425" cy="361950"/>
                      <wp:effectExtent l="0" t="0" r="28575" b="19050"/>
                      <wp:wrapNone/>
                      <wp:docPr id="4329" name="Elipse 43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79598" id="Elipse 4329" o:spid="_x0000_s1026" style="position:absolute;margin-left:19.85pt;margin-top:14.7pt;width:27.75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308"/>
              </w:tabs>
              <w:ind w:left="308" w:hanging="308"/>
              <w:rPr>
                <w:rFonts w:cstheme="minorHAnsi"/>
                <w:b w:val="0"/>
                <w:bCs w:val="0"/>
                <w:sz w:val="18"/>
                <w:szCs w:val="18"/>
              </w:rPr>
            </w:pPr>
            <w:r w:rsidRPr="00BA0C13">
              <w:rPr>
                <w:rFonts w:cstheme="minorHAnsi"/>
                <w:sz w:val="18"/>
                <w:szCs w:val="18"/>
              </w:rPr>
              <w:lastRenderedPageBreak/>
              <w:t>Informe de Modelación Hidráulica e Hidrológica para la elaboración de dos mapas de inundación para las poblaciones de Domingodó y Riosucio.</w:t>
            </w:r>
          </w:p>
          <w:p w:rsidR="00C945CE" w:rsidRPr="00BA0C13" w:rsidRDefault="00C945CE" w:rsidP="006C1AB3">
            <w:pPr>
              <w:tabs>
                <w:tab w:val="num" w:pos="594"/>
              </w:tabs>
              <w:ind w:left="594"/>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122"/>
        <w:gridCol w:w="1275"/>
        <w:gridCol w:w="1134"/>
        <w:gridCol w:w="1418"/>
        <w:gridCol w:w="1417"/>
        <w:gridCol w:w="1134"/>
        <w:gridCol w:w="157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7. Aplicar herramientas para la predicción hidrológica operativa. Validar metodologías de predicción hidrológica como insumo para la gestión integrada del recurso hídrico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Estaciones con predicción hidrológica operativa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Reporte de estaciones con predicción hidrológica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Predicción hidrológica mensual para estaciones seleccionadas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57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29248" behindDoc="0" locked="0" layoutInCell="1" allowOverlap="1" wp14:anchorId="2862BE09" wp14:editId="6F21149E">
                      <wp:simplePos x="0" y="0"/>
                      <wp:positionH relativeFrom="column">
                        <wp:posOffset>227330</wp:posOffset>
                      </wp:positionH>
                      <wp:positionV relativeFrom="paragraph">
                        <wp:posOffset>204470</wp:posOffset>
                      </wp:positionV>
                      <wp:extent cx="352425" cy="361950"/>
                      <wp:effectExtent l="0" t="0" r="28575" b="19050"/>
                      <wp:wrapNone/>
                      <wp:docPr id="4330" name="Elipse 433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CFBED" id="Elipse 4330" o:spid="_x0000_s1026" style="position:absolute;margin-left:17.9pt;margin-top:16.1pt;width:27.7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Q+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39"/>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Informe de predicción de septiembre, con metodologías CJCP, CPT y ARIMA, a partir de septiembre una adicional a las dos propuestas.</w:t>
            </w:r>
          </w:p>
          <w:p w:rsidR="00C945CE" w:rsidRPr="00BA0C13" w:rsidRDefault="00C945CE" w:rsidP="006C1AB3">
            <w:pPr>
              <w:ind w:left="594"/>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6" w:type="dxa"/>
        <w:jc w:val="center"/>
        <w:tblLayout w:type="fixed"/>
        <w:tblLook w:val="04A0" w:firstRow="1" w:lastRow="0" w:firstColumn="1" w:lastColumn="0" w:noHBand="0" w:noVBand="1"/>
      </w:tblPr>
      <w:tblGrid>
        <w:gridCol w:w="1980"/>
        <w:gridCol w:w="1717"/>
        <w:gridCol w:w="1696"/>
        <w:gridCol w:w="698"/>
        <w:gridCol w:w="1275"/>
        <w:gridCol w:w="142"/>
        <w:gridCol w:w="1145"/>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ind w:left="22" w:hanging="22"/>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7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Número de mejoras en el proceso tipo relacionados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con pronóstico hidrológico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la plataforma FEWS</w:t>
            </w:r>
          </w:p>
        </w:tc>
        <w:tc>
          <w:tcPr>
            <w:tcW w:w="16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implementadas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la versión en vivo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de la Plataforma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FEWS Colombia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del proceso tipo relacionados con pronóstico hidrológico</w:t>
            </w:r>
          </w:p>
        </w:tc>
        <w:tc>
          <w:tcPr>
            <w:tcW w:w="69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 xml:space="preserve">5 </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60</w:t>
            </w:r>
          </w:p>
        </w:tc>
        <w:tc>
          <w:tcPr>
            <w:tcW w:w="128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58</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30272" behindDoc="0" locked="0" layoutInCell="1" allowOverlap="1" wp14:anchorId="6320D7D3" wp14:editId="7E049F2D">
                      <wp:simplePos x="0" y="0"/>
                      <wp:positionH relativeFrom="column">
                        <wp:posOffset>187325</wp:posOffset>
                      </wp:positionH>
                      <wp:positionV relativeFrom="paragraph">
                        <wp:posOffset>195580</wp:posOffset>
                      </wp:positionV>
                      <wp:extent cx="352425" cy="361950"/>
                      <wp:effectExtent l="0" t="0" r="28575" b="19050"/>
                      <wp:wrapNone/>
                      <wp:docPr id="4331" name="Elipse 433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1A317" id="Elipse 4331" o:spid="_x0000_s1026" style="position:absolute;margin-left:14.75pt;margin-top:15.4pt;width:27.7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16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OS&#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97</w:t>
            </w:r>
          </w:p>
        </w:tc>
      </w:tr>
      <w:tr w:rsidR="00C945CE" w:rsidRPr="004C7B45" w:rsidTr="006C1AB3">
        <w:trPr>
          <w:trHeight w:val="1269"/>
          <w:jc w:val="center"/>
        </w:trPr>
        <w:tc>
          <w:tcPr>
            <w:cnfStyle w:val="001000000000" w:firstRow="0" w:lastRow="0" w:firstColumn="1" w:lastColumn="0" w:oddVBand="0" w:evenVBand="0" w:oddHBand="0" w:evenHBand="0" w:firstRowFirstColumn="0" w:firstRowLastColumn="0" w:lastRowFirstColumn="0" w:lastRowLastColumn="0"/>
            <w:tcW w:w="10076"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308"/>
              </w:tabs>
              <w:ind w:left="308" w:hanging="308"/>
              <w:rPr>
                <w:rFonts w:cstheme="minorHAnsi"/>
                <w:b w:val="0"/>
                <w:sz w:val="18"/>
                <w:szCs w:val="18"/>
              </w:rPr>
            </w:pPr>
            <w:r w:rsidRPr="00BA0C13">
              <w:rPr>
                <w:rFonts w:cstheme="minorHAnsi"/>
                <w:sz w:val="18"/>
                <w:szCs w:val="18"/>
              </w:rPr>
              <w:t>Evaluación de la representatividad del campo de lluvia a partir de análisis del balance hídrico en la cuenca alta del modelo hidrológico del río San Jorge.</w:t>
            </w:r>
          </w:p>
          <w:p w:rsidR="00C945CE" w:rsidRPr="00BA0C13" w:rsidRDefault="00C945CE" w:rsidP="00007494">
            <w:pPr>
              <w:numPr>
                <w:ilvl w:val="0"/>
                <w:numId w:val="22"/>
              </w:numPr>
              <w:tabs>
                <w:tab w:val="num" w:pos="308"/>
              </w:tabs>
              <w:ind w:left="308" w:hanging="308"/>
              <w:rPr>
                <w:rFonts w:cstheme="minorHAnsi"/>
                <w:sz w:val="24"/>
                <w:lang w:val="es-MX"/>
              </w:rPr>
            </w:pPr>
            <w:r w:rsidRPr="00BA0C13">
              <w:rPr>
                <w:rFonts w:cstheme="minorHAnsi"/>
                <w:sz w:val="18"/>
                <w:szCs w:val="18"/>
              </w:rPr>
              <w:t>Identificación de incertidumbre en el modelo hidrológico del río San Jorge, asociados a la curva de decaimiento y primeras pruebas de optimización de los parámetros de la percolación.</w:t>
            </w:r>
          </w:p>
          <w:p w:rsidR="00C945CE" w:rsidRPr="00BA0C13" w:rsidRDefault="00C945CE" w:rsidP="006C1AB3">
            <w:pPr>
              <w:tabs>
                <w:tab w:val="num" w:pos="594"/>
              </w:tabs>
              <w:ind w:left="594"/>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079" w:type="dxa"/>
        <w:jc w:val="center"/>
        <w:tblLayout w:type="fixed"/>
        <w:tblLook w:val="04A0" w:firstRow="1" w:lastRow="0" w:firstColumn="1" w:lastColumn="0" w:noHBand="0" w:noVBand="1"/>
      </w:tblPr>
      <w:tblGrid>
        <w:gridCol w:w="1858"/>
        <w:gridCol w:w="1276"/>
        <w:gridCol w:w="1397"/>
        <w:gridCol w:w="1560"/>
        <w:gridCol w:w="1437"/>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8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11. Realizar ensayos de muestras colectadas en la Red Básica de Monitoreo de Calidad de Agua, Ideam</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Reporte anual de los resultados de análisis de muestras recolectadas en la Red Básica de Monitoreo de </w:t>
            </w:r>
            <w:r w:rsidRPr="00BA0C13">
              <w:rPr>
                <w:rFonts w:asciiTheme="minorHAnsi" w:hAnsiTheme="minorHAnsi" w:cstheme="minorHAnsi"/>
                <w:color w:val="000000"/>
                <w:kern w:val="24"/>
                <w:sz w:val="18"/>
                <w:szCs w:val="18"/>
              </w:rPr>
              <w:lastRenderedPageBreak/>
              <w:t>Calidad de Agua</w:t>
            </w:r>
          </w:p>
        </w:tc>
        <w:tc>
          <w:tcPr>
            <w:tcW w:w="139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lastRenderedPageBreak/>
              <w:t>Reporte anual análisis de muestras recolectadas en la Red Básica de Monitoreo de Calidad de Agua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592</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resultados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variables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fisicoquímicas de muestras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(148 estaciones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por 4 variables, suponiendo que solo es una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lastRenderedPageBreak/>
              <w:t>campaña en el año)</w:t>
            </w:r>
          </w:p>
        </w:tc>
        <w:tc>
          <w:tcPr>
            <w:tcW w:w="143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lastRenderedPageBreak/>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31296" behindDoc="0" locked="0" layoutInCell="1" allowOverlap="1" wp14:anchorId="125B8646" wp14:editId="5C3AE7E5">
                      <wp:simplePos x="0" y="0"/>
                      <wp:positionH relativeFrom="column">
                        <wp:posOffset>196215</wp:posOffset>
                      </wp:positionH>
                      <wp:positionV relativeFrom="paragraph">
                        <wp:posOffset>201930</wp:posOffset>
                      </wp:positionV>
                      <wp:extent cx="352425" cy="361950"/>
                      <wp:effectExtent l="0" t="0" r="28575" b="19050"/>
                      <wp:wrapNone/>
                      <wp:docPr id="4332" name="Elipse 43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02752" id="Elipse 4332" o:spid="_x0000_s1026" style="position:absolute;margin-left:15.45pt;margin-top:15.9pt;width:27.7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e2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XRa&#10;UG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58"/>
          <w:jc w:val="center"/>
        </w:trPr>
        <w:tc>
          <w:tcPr>
            <w:cnfStyle w:val="001000000000" w:firstRow="0" w:lastRow="0" w:firstColumn="1" w:lastColumn="0" w:oddVBand="0" w:evenVBand="0" w:oddHBand="0" w:evenHBand="0" w:firstRowFirstColumn="0" w:firstRowLastColumn="0" w:lastRowFirstColumn="0" w:lastRowLastColumn="0"/>
            <w:tcW w:w="10079"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Resultados de análisis de 389 variables más, las cuales se encuentran en carpeta de resultados en físico en laboratorio.</w:t>
            </w:r>
          </w:p>
          <w:p w:rsidR="00C945CE" w:rsidRPr="00BA0C13" w:rsidRDefault="00C945CE" w:rsidP="006C1AB3">
            <w:pPr>
              <w:tabs>
                <w:tab w:val="num" w:pos="594"/>
              </w:tabs>
              <w:ind w:left="594"/>
              <w:rPr>
                <w:rFonts w:cstheme="minorHAnsi"/>
                <w:b w:val="0"/>
                <w:bCs w:val="0"/>
                <w:sz w:val="18"/>
                <w:szCs w:val="18"/>
              </w:rPr>
            </w:pPr>
          </w:p>
        </w:tc>
      </w:tr>
    </w:tbl>
    <w:p w:rsidR="00C945CE" w:rsidRPr="00BA0C13" w:rsidRDefault="00C945CE" w:rsidP="00C945CE">
      <w:pPr>
        <w:spacing w:after="0" w:line="240" w:lineRule="auto"/>
        <w:rPr>
          <w:rFonts w:cstheme="minorHAnsi"/>
        </w:rPr>
      </w:pPr>
    </w:p>
    <w:tbl>
      <w:tblPr>
        <w:tblStyle w:val="Tabladecuadrcula4-nfasis51"/>
        <w:tblW w:w="10070" w:type="dxa"/>
        <w:jc w:val="center"/>
        <w:tblLayout w:type="fixed"/>
        <w:tblLook w:val="04A0" w:firstRow="1" w:lastRow="0" w:firstColumn="1" w:lastColumn="0" w:noHBand="0" w:noVBand="1"/>
      </w:tblPr>
      <w:tblGrid>
        <w:gridCol w:w="2122"/>
        <w:gridCol w:w="1275"/>
        <w:gridCol w:w="142"/>
        <w:gridCol w:w="992"/>
        <w:gridCol w:w="426"/>
        <w:gridCol w:w="992"/>
        <w:gridCol w:w="1417"/>
        <w:gridCol w:w="1121"/>
        <w:gridCol w:w="155"/>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8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13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Equipos en operación </w:t>
            </w:r>
          </w:p>
        </w:tc>
        <w:tc>
          <w:tcPr>
            <w:tcW w:w="141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de equipos requeridos para el Laboratorio de Calidad Ambiental</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55</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65</w:t>
            </w:r>
          </w:p>
        </w:tc>
        <w:tc>
          <w:tcPr>
            <w:tcW w:w="158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32320" behindDoc="0" locked="0" layoutInCell="1" allowOverlap="1" wp14:anchorId="5ADF2C6F" wp14:editId="3EB87BE9">
                      <wp:simplePos x="0" y="0"/>
                      <wp:positionH relativeFrom="column">
                        <wp:posOffset>268605</wp:posOffset>
                      </wp:positionH>
                      <wp:positionV relativeFrom="paragraph">
                        <wp:posOffset>182245</wp:posOffset>
                      </wp:positionV>
                      <wp:extent cx="352425" cy="361950"/>
                      <wp:effectExtent l="0" t="0" r="28575" b="19050"/>
                      <wp:wrapNone/>
                      <wp:docPr id="4333" name="Elipse 43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01BA8" id="Elipse 4333" o:spid="_x0000_s1026" style="position:absolute;margin-left:21.15pt;margin-top:14.35pt;width:27.75pt;height: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7y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Z&#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10"/>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MX"/>
              </w:rPr>
              <w:t>Compra de: 1 espectrofotómetro, 1 evaporador rotatorio, 2 muflas, 2 termorreactores, 1 lavadora de material y 1 durbidímetro (contratos 312 y 325 de 2019</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1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99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7"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42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20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13. Realizar mantenimiento a los equipos del Laboratorio de Calidad Ambiental del Ideam: cumplir con lo establecido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en la norma ISO 17025, “5.5.6 El laboratorio debe tener procedimientos para la manipulación segura, el transporte, el almacenamiento, el uso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el mantenimiento planificado de los equipos de medición con el fin de asegurar el funcionamiento correcto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y de prevenir la contaminación o el deterioro”</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1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mantenimiento</w:t>
            </w:r>
          </w:p>
        </w:tc>
        <w:tc>
          <w:tcPr>
            <w:tcW w:w="99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28</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21</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33344" behindDoc="0" locked="0" layoutInCell="1" allowOverlap="1" wp14:anchorId="46766E77" wp14:editId="48789662">
                      <wp:simplePos x="0" y="0"/>
                      <wp:positionH relativeFrom="column">
                        <wp:posOffset>152400</wp:posOffset>
                      </wp:positionH>
                      <wp:positionV relativeFrom="paragraph">
                        <wp:posOffset>177165</wp:posOffset>
                      </wp:positionV>
                      <wp:extent cx="352425" cy="361950"/>
                      <wp:effectExtent l="0" t="0" r="28575" b="19050"/>
                      <wp:wrapNone/>
                      <wp:docPr id="4334" name="Elipse 43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72364" id="Elipse 4334" o:spid="_x0000_s1026" style="position:absolute;margin-left:12pt;margin-top:13.95pt;width:27.7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0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5&#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10070" w:type="dxa"/>
            <w:gridSpan w:val="10"/>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08"/>
              </w:tabs>
              <w:ind w:left="308" w:hanging="284"/>
              <w:jc w:val="both"/>
              <w:rPr>
                <w:rFonts w:cstheme="minorHAnsi"/>
                <w:b w:val="0"/>
                <w:bCs w:val="0"/>
                <w:sz w:val="18"/>
                <w:szCs w:val="18"/>
              </w:rPr>
            </w:pPr>
            <w:r w:rsidRPr="00BA0C13">
              <w:rPr>
                <w:rFonts w:cstheme="minorHAnsi"/>
                <w:sz w:val="18"/>
                <w:szCs w:val="18"/>
              </w:rPr>
              <w:t>Ajustes en estudios previos, los cuales están en revisión por el área Jurídica, demoras por complejidad, costo del proceso y número de equipos incluidos en el proceso de mantenimiento.</w:t>
            </w: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835"/>
        <w:gridCol w:w="1129"/>
        <w:gridCol w:w="1134"/>
        <w:gridCol w:w="1134"/>
        <w:gridCol w:w="1423"/>
        <w:gridCol w:w="987"/>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9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lastRenderedPageBreak/>
              <w:t>15. Cumplir con lo establecido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en la norma ISO 17025, 4.6.1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El laboratorio debe tener una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política y procedimientos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 selección y la compra de los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servicios y suministros que utiliza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que afectan a la calidad de los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 ensayos y de las calibraciones.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Deben existir procedimientos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 compra, la recepción y el almacenamiento de los reactivos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materiales consumibles de</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laboratorio que se necesiten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Mantener insumos y reactivos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7"/>
                <w:szCs w:val="17"/>
              </w:rPr>
            </w:pPr>
            <w:r w:rsidRPr="00BA0C13">
              <w:rPr>
                <w:rFonts w:asciiTheme="minorHAnsi" w:hAnsiTheme="minorHAnsi" w:cstheme="minorHAnsi"/>
                <w:color w:val="000000"/>
                <w:kern w:val="24"/>
                <w:sz w:val="18"/>
                <w:szCs w:val="18"/>
              </w:rPr>
              <w:t>requeridos para el desarrollo de las técnicas analíticas en el laboratorio</w:t>
            </w:r>
          </w:p>
        </w:tc>
        <w:tc>
          <w:tcPr>
            <w:tcW w:w="112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Inventarios </w:t>
            </w:r>
          </w:p>
        </w:tc>
        <w:tc>
          <w:tcPr>
            <w:tcW w:w="142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29</w:t>
            </w:r>
          </w:p>
        </w:tc>
        <w:tc>
          <w:tcPr>
            <w:tcW w:w="9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834368" behindDoc="0" locked="0" layoutInCell="1" allowOverlap="1" wp14:anchorId="552E0E8F" wp14:editId="62F15F6F">
                      <wp:simplePos x="0" y="0"/>
                      <wp:positionH relativeFrom="column">
                        <wp:posOffset>153670</wp:posOffset>
                      </wp:positionH>
                      <wp:positionV relativeFrom="paragraph">
                        <wp:posOffset>219710</wp:posOffset>
                      </wp:positionV>
                      <wp:extent cx="352425" cy="361950"/>
                      <wp:effectExtent l="0" t="0" r="28575" b="19050"/>
                      <wp:wrapNone/>
                      <wp:docPr id="4335" name="Elipse 43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5BD9" id="Elipse 4335" o:spid="_x0000_s1026" style="position:absolute;margin-left:12.1pt;margin-top:17.3pt;width:27.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qw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89</w:t>
            </w:r>
          </w:p>
        </w:tc>
      </w:tr>
      <w:tr w:rsidR="00C945CE" w:rsidRPr="004C7B45" w:rsidTr="006C1AB3">
        <w:trPr>
          <w:trHeight w:val="74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Compra de insumos y reactivos de laboratorio (contratos 329, 330, 331 de 2019)</w:t>
            </w: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696"/>
        <w:gridCol w:w="284"/>
        <w:gridCol w:w="992"/>
        <w:gridCol w:w="284"/>
        <w:gridCol w:w="992"/>
        <w:gridCol w:w="425"/>
        <w:gridCol w:w="1418"/>
        <w:gridCol w:w="1417"/>
        <w:gridCol w:w="1100"/>
        <w:gridCol w:w="50"/>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84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16. Garantizar el cumplimiento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de la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normatividad ambiental vigente</w:t>
            </w:r>
          </w:p>
        </w:tc>
        <w:tc>
          <w:tcPr>
            <w:tcW w:w="1276"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Ejecución de Muestreo de Vertimientos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y Recolección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Respel de laboratorio</w:t>
            </w:r>
          </w:p>
        </w:tc>
        <w:tc>
          <w:tcPr>
            <w:tcW w:w="1276"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 de Vertimientos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laboratorio realizado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y Contrato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Respel </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Vertimientos de laboratorio y ejecutar</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un contrato para la recolección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Respel</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45</w:t>
            </w:r>
          </w:p>
        </w:tc>
        <w:tc>
          <w:tcPr>
            <w:tcW w:w="1150"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840512" behindDoc="0" locked="0" layoutInCell="1" allowOverlap="1" wp14:anchorId="60E71D35" wp14:editId="1D586C13">
                      <wp:simplePos x="0" y="0"/>
                      <wp:positionH relativeFrom="column">
                        <wp:posOffset>203835</wp:posOffset>
                      </wp:positionH>
                      <wp:positionV relativeFrom="paragraph">
                        <wp:posOffset>246380</wp:posOffset>
                      </wp:positionV>
                      <wp:extent cx="352425" cy="361950"/>
                      <wp:effectExtent l="0" t="0" r="28575" b="19050"/>
                      <wp:wrapNone/>
                      <wp:docPr id="4105" name="Elipse 41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7D21B" id="Elipse 4105" o:spid="_x0000_s1026" style="position:absolute;margin-left:16.05pt;margin-top:19.4pt;width:27.7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yu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" fillcolor="#ffc000" strokecolor="#ffc000" strokeweight="1pt">
                      <v:stroke joinstyle="miter"/>
                    </v:oval>
                  </w:pict>
                </mc:Fallback>
              </mc:AlternateContent>
            </w:r>
            <w:r w:rsidRPr="00BA0C13">
              <w:rPr>
                <w:rFonts w:cstheme="minorHAnsi"/>
                <w:sz w:val="18"/>
                <w:szCs w:val="18"/>
              </w:rPr>
              <w:t>80</w: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075" w:type="dxa"/>
            <w:gridSpan w:val="1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Inicio de recolección de Respel laboratorio (Se firma acta el 19-07-2019), se publicó el contrato para vertimientos, pero el proceso se declaró desierto.</w:t>
            </w:r>
          </w:p>
          <w:p w:rsidR="00C945CE" w:rsidRPr="00BA0C13" w:rsidRDefault="00C945CE" w:rsidP="006C1AB3">
            <w:pPr>
              <w:ind w:left="308"/>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5B9BD5"/>
            <w:vAlign w:val="center"/>
          </w:tcPr>
          <w:p w:rsidR="00C945CE" w:rsidRPr="00BA0C13" w:rsidRDefault="00C945CE" w:rsidP="006C1AB3">
            <w:pPr>
              <w:jc w:val="center"/>
              <w:rPr>
                <w:rFonts w:cstheme="minorHAnsi"/>
                <w:b w:val="0"/>
                <w:bCs w:val="0"/>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141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7"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100"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46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10"/>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Reportes de resultados de variables de desempeño CALA </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Reportes de pruebas de desempeño</w:t>
            </w:r>
          </w:p>
        </w:tc>
        <w:tc>
          <w:tcPr>
            <w:tcW w:w="1418"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312</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Febrero (44)-abril (112)-julio (44) y noviembre (112)</w:t>
            </w:r>
          </w:p>
        </w:tc>
        <w:tc>
          <w:tcPr>
            <w:tcW w:w="141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75</w:t>
            </w:r>
          </w:p>
        </w:tc>
        <w:tc>
          <w:tcPr>
            <w:tcW w:w="1100"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467" w:type="dxa"/>
            <w:gridSpan w:val="2"/>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841536" behindDoc="0" locked="0" layoutInCell="1" allowOverlap="1" wp14:anchorId="6436C501" wp14:editId="2430A8BB">
                      <wp:simplePos x="0" y="0"/>
                      <wp:positionH relativeFrom="column">
                        <wp:posOffset>228600</wp:posOffset>
                      </wp:positionH>
                      <wp:positionV relativeFrom="paragraph">
                        <wp:posOffset>179705</wp:posOffset>
                      </wp:positionV>
                      <wp:extent cx="352425" cy="361950"/>
                      <wp:effectExtent l="0" t="0" r="28575" b="19050"/>
                      <wp:wrapNone/>
                      <wp:docPr id="4106" name="Elipse 41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77DFB" id="Elipse 4106" o:spid="_x0000_s1026" style="position:absolute;margin-left:18pt;margin-top:14.15pt;width:27.75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LB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G&#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" fillcolor="#ffc000" strokecolor="#ffc000" strokeweight="1pt">
                      <v:stroke joinstyle="miter"/>
                    </v:oval>
                  </w:pict>
                </mc:Fallback>
              </mc:AlternateContent>
            </w:r>
            <w:r w:rsidRPr="00BA0C13">
              <w:rPr>
                <w:rFonts w:cstheme="minorHAnsi"/>
                <w:sz w:val="18"/>
              </w:rPr>
              <w:t>66</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075" w:type="dxa"/>
            <w:gridSpan w:val="11"/>
            <w:shd w:val="clear" w:color="auto" w:fill="FFFFFF" w:themeFill="background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594"/>
              </w:tabs>
              <w:ind w:left="308" w:hanging="308"/>
              <w:rPr>
                <w:rFonts w:cstheme="minorHAnsi"/>
                <w:b w:val="0"/>
                <w:sz w:val="18"/>
                <w:szCs w:val="18"/>
                <w:lang w:val="es-MX"/>
              </w:rPr>
            </w:pPr>
            <w:r w:rsidRPr="00BA0C13">
              <w:rPr>
                <w:rFonts w:cstheme="minorHAnsi"/>
                <w:sz w:val="18"/>
                <w:szCs w:val="18"/>
                <w:lang w:val="es-MX"/>
              </w:rPr>
              <w:t>Reporte de 44 resultados de variables de desempeño CALA.</w:t>
            </w:r>
          </w:p>
          <w:p w:rsidR="00C945CE" w:rsidRPr="00BA0C13" w:rsidRDefault="00C945CE" w:rsidP="006C1AB3">
            <w:pPr>
              <w:tabs>
                <w:tab w:val="num" w:pos="594"/>
              </w:tabs>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854"/>
        <w:gridCol w:w="1134"/>
        <w:gridCol w:w="1190"/>
        <w:gridCol w:w="1771"/>
        <w:gridCol w:w="1433"/>
        <w:gridCol w:w="1134"/>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1854" w:type="dxa"/>
            <w:vAlign w:val="center"/>
          </w:tcPr>
          <w:p w:rsidR="00C945CE" w:rsidRPr="00BA0C13" w:rsidRDefault="00C945CE" w:rsidP="006C1AB3">
            <w:pPr>
              <w:pStyle w:val="NormalWeb"/>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lastRenderedPageBreak/>
              <w:t>18. Implementar el Programa Nacional de Monitoreo del Recurso Hídrico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sensores y equipos de referencia calibrados</w:t>
            </w:r>
          </w:p>
        </w:tc>
        <w:tc>
          <w:tcPr>
            <w:tcW w:w="11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Sensores y equipos con certificados </w:t>
            </w:r>
          </w:p>
        </w:tc>
        <w:tc>
          <w:tcPr>
            <w:tcW w:w="17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kern w:val="24"/>
                <w:sz w:val="18"/>
                <w:szCs w:val="18"/>
              </w:rPr>
              <w:t xml:space="preserve">6 </w:t>
            </w:r>
            <w:r w:rsidRPr="00BA0C13">
              <w:rPr>
                <w:rFonts w:asciiTheme="minorHAnsi" w:hAnsiTheme="minorHAnsi" w:cstheme="minorHAnsi"/>
                <w:color w:val="000000"/>
                <w:kern w:val="24"/>
                <w:sz w:val="18"/>
                <w:szCs w:val="18"/>
              </w:rPr>
              <w:t>sensores (4 de presión, 1 de temperatura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 y 1 de humedad)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2 generadores</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800576" behindDoc="0" locked="0" layoutInCell="1" allowOverlap="1" wp14:anchorId="79C5E0F3" wp14:editId="3753D45F">
                      <wp:simplePos x="0" y="0"/>
                      <wp:positionH relativeFrom="column">
                        <wp:posOffset>234315</wp:posOffset>
                      </wp:positionH>
                      <wp:positionV relativeFrom="paragraph">
                        <wp:posOffset>163830</wp:posOffset>
                      </wp:positionV>
                      <wp:extent cx="352425" cy="361950"/>
                      <wp:effectExtent l="0" t="0" r="28575" b="19050"/>
                      <wp:wrapNone/>
                      <wp:docPr id="1060" name="Elipse 10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E1AF9" id="Elipse 1060" o:spid="_x0000_s1026" style="position:absolute;margin-left:18.45pt;margin-top:12.9pt;width:27.7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U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696"/>
        <w:gridCol w:w="1134"/>
        <w:gridCol w:w="1843"/>
        <w:gridCol w:w="1418"/>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18. Implementar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el Programa Nacional de Monitoreo del Recurso Hídrico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Cantidad de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equipos adquiridos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Equipos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adquiridos para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la operación y mantenimiento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la red de estaciones hidrometeorológicas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Adquirir el 20 %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los equipos solicitados,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según las necesidades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la red de estaciones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40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99552" behindDoc="0" locked="0" layoutInCell="1" allowOverlap="1" wp14:anchorId="2607115C" wp14:editId="7831CFE2">
                      <wp:simplePos x="0" y="0"/>
                      <wp:positionH relativeFrom="column">
                        <wp:posOffset>164465</wp:posOffset>
                      </wp:positionH>
                      <wp:positionV relativeFrom="paragraph">
                        <wp:posOffset>204470</wp:posOffset>
                      </wp:positionV>
                      <wp:extent cx="352425" cy="361950"/>
                      <wp:effectExtent l="0" t="0" r="28575" b="19050"/>
                      <wp:wrapNone/>
                      <wp:docPr id="1057" name="Elipse 10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2C966" id="Elipse 1057" o:spid="_x0000_s1026" style="position:absolute;margin-left:12.95pt;margin-top:16.1pt;width:27.7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r6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2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5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s>
              <w:ind w:left="308" w:hanging="308"/>
              <w:rPr>
                <w:rFonts w:cstheme="minorHAnsi"/>
                <w:b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980"/>
        <w:gridCol w:w="1276"/>
        <w:gridCol w:w="1134"/>
        <w:gridCol w:w="1701"/>
        <w:gridCol w:w="1417"/>
        <w:gridCol w:w="1101"/>
        <w:gridCol w:w="146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18. Implementar el Programa Nacional</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de Monitoreo del Recurso Hídrico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adquisición papelería técnica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Papelería Técnica adquirida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Ciento por ciento de la papelería técnica solicitada según las necesidades de la red de estaciones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60</w:t>
            </w:r>
          </w:p>
        </w:tc>
        <w:tc>
          <w:tcPr>
            <w:tcW w:w="146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98528" behindDoc="0" locked="0" layoutInCell="1" allowOverlap="1" wp14:anchorId="2A010CA9" wp14:editId="054F771B">
                      <wp:simplePos x="0" y="0"/>
                      <wp:positionH relativeFrom="column">
                        <wp:posOffset>225425</wp:posOffset>
                      </wp:positionH>
                      <wp:positionV relativeFrom="paragraph">
                        <wp:posOffset>72390</wp:posOffset>
                      </wp:positionV>
                      <wp:extent cx="352425" cy="361950"/>
                      <wp:effectExtent l="0" t="0" r="28575" b="19050"/>
                      <wp:wrapNone/>
                      <wp:docPr id="1056" name="Elipse 10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B4344" id="Elipse 1056" o:spid="_x0000_s1026" style="position:absolute;margin-left:17.75pt;margin-top:5.7pt;width:27.75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O+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b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753"/>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Contrato en ejecución con la Imprenta Nacional de Colombia.</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09" w:type="dxa"/>
        <w:jc w:val="center"/>
        <w:tblLayout w:type="fixed"/>
        <w:tblLook w:val="04A0" w:firstRow="1" w:lastRow="0" w:firstColumn="1" w:lastColumn="0" w:noHBand="0" w:noVBand="1"/>
      </w:tblPr>
      <w:tblGrid>
        <w:gridCol w:w="1555"/>
        <w:gridCol w:w="1984"/>
        <w:gridCol w:w="1134"/>
        <w:gridCol w:w="1418"/>
        <w:gridCol w:w="1417"/>
        <w:gridCol w:w="1134"/>
        <w:gridCol w:w="146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20. Implementar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el Programa Nacional de Monitoreo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del Recurso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Hídrico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 y elementos adquiridos para la operación y mantenimiento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la red de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Insumos y elementos adquiridos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Insumos y elementos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para la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operación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6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842560" behindDoc="0" locked="0" layoutInCell="1" allowOverlap="1" wp14:anchorId="5498F3C4" wp14:editId="0ACC7F72">
                      <wp:simplePos x="0" y="0"/>
                      <wp:positionH relativeFrom="column">
                        <wp:posOffset>175260</wp:posOffset>
                      </wp:positionH>
                      <wp:positionV relativeFrom="paragraph">
                        <wp:posOffset>232410</wp:posOffset>
                      </wp:positionV>
                      <wp:extent cx="352425" cy="361950"/>
                      <wp:effectExtent l="0" t="0" r="28575" b="19050"/>
                      <wp:wrapNone/>
                      <wp:docPr id="4108" name="Elipse 41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86518" id="Elipse 4108" o:spid="_x0000_s1026" style="position:absolute;margin-left:13.8pt;margin-top:18.3pt;width:27.75pt;height:2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7v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7/&#10;yr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75</w:t>
            </w:r>
          </w:p>
        </w:tc>
      </w:tr>
      <w:tr w:rsidR="00C945CE" w:rsidRPr="004C7B45" w:rsidTr="006C1AB3">
        <w:trPr>
          <w:trHeight w:val="794"/>
          <w:jc w:val="center"/>
        </w:trPr>
        <w:tc>
          <w:tcPr>
            <w:cnfStyle w:val="001000000000" w:firstRow="0" w:lastRow="0" w:firstColumn="1" w:lastColumn="0" w:oddVBand="0" w:evenVBand="0" w:oddHBand="0" w:evenHBand="0" w:firstRowFirstColumn="0" w:firstRowLastColumn="0" w:lastRowFirstColumn="0" w:lastRowLastColumn="0"/>
            <w:tcW w:w="10109"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MX"/>
              </w:rPr>
            </w:pPr>
            <w:r w:rsidRPr="00BA0C13">
              <w:rPr>
                <w:rFonts w:cstheme="minorHAnsi"/>
                <w:sz w:val="18"/>
                <w:szCs w:val="18"/>
              </w:rPr>
              <w:t>Contrato en ejecución.</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263"/>
        <w:gridCol w:w="1276"/>
        <w:gridCol w:w="1134"/>
        <w:gridCol w:w="1418"/>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lastRenderedPageBreak/>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20. Implementar el Programa Nacional de Monitoreo del Recurso Hídrico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Número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Contratos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realizados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contratación de servicios técnicos y profesionales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797504" behindDoc="0" locked="0" layoutInCell="1" allowOverlap="1" wp14:anchorId="6241F8B3" wp14:editId="17EEE563">
                      <wp:simplePos x="0" y="0"/>
                      <wp:positionH relativeFrom="column">
                        <wp:posOffset>210820</wp:posOffset>
                      </wp:positionH>
                      <wp:positionV relativeFrom="paragraph">
                        <wp:posOffset>200660</wp:posOffset>
                      </wp:positionV>
                      <wp:extent cx="352425" cy="361950"/>
                      <wp:effectExtent l="0" t="0" r="28575" b="19050"/>
                      <wp:wrapNone/>
                      <wp:docPr id="1055" name="Elipse 10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5EA18" id="Elipse 1055" o:spid="_x0000_s1026" style="position:absolute;margin-left:16.6pt;margin-top:15.8pt;width:27.75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ly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0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Los contratistas apoyan a las áreas operativas y al Grupo de Redes.</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555"/>
        <w:gridCol w:w="1275"/>
        <w:gridCol w:w="1276"/>
        <w:gridCol w:w="1843"/>
        <w:gridCol w:w="1417"/>
        <w:gridCol w:w="1134"/>
        <w:gridCol w:w="157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 Implementar el Programa Nacional de Monitoreo del Recurso Hídrico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Transporte Integral</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de transporte integral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Transporte para cubrir el 50 % itinerarios de operación y mantenimiento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796480" behindDoc="0" locked="0" layoutInCell="1" allowOverlap="1" wp14:anchorId="42E2D231" wp14:editId="12A689BB">
                      <wp:simplePos x="0" y="0"/>
                      <wp:positionH relativeFrom="column">
                        <wp:posOffset>200660</wp:posOffset>
                      </wp:positionH>
                      <wp:positionV relativeFrom="paragraph">
                        <wp:posOffset>177165</wp:posOffset>
                      </wp:positionV>
                      <wp:extent cx="352425" cy="361950"/>
                      <wp:effectExtent l="0" t="0" r="28575" b="19050"/>
                      <wp:wrapNone/>
                      <wp:docPr id="1054" name="Elipse 10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25D08" id="Elipse 1054" o:spid="_x0000_s1026" style="position:absolute;margin-left:15.8pt;margin-top:13.95pt;width:27.7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A2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G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4"/>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rPr>
                <w:rFonts w:cstheme="minorHAnsi"/>
                <w:b w:val="0"/>
                <w:sz w:val="18"/>
                <w:szCs w:val="18"/>
                <w:lang w:val="es-MX"/>
              </w:rPr>
            </w:pPr>
            <w:r w:rsidRPr="00BA0C13">
              <w:rPr>
                <w:rFonts w:cstheme="minorHAnsi"/>
                <w:sz w:val="18"/>
                <w:szCs w:val="18"/>
              </w:rPr>
              <w:t>Adición y prórroga de transporte integral con la BMC.</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555"/>
        <w:gridCol w:w="1842"/>
        <w:gridCol w:w="1134"/>
        <w:gridCol w:w="1276"/>
        <w:gridCol w:w="1418"/>
        <w:gridCol w:w="1296"/>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0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20. Implementar el Programa Nacional de Monitoreo del Recurso Hídrico</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meses pagos en las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Realizar resoluciones de pagos con corte a abril de 2019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Realizar resoluciones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pagos con corte a abril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2019</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9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795456" behindDoc="0" locked="0" layoutInCell="1" allowOverlap="1" wp14:anchorId="19FE7BF0" wp14:editId="52E57815">
                      <wp:simplePos x="0" y="0"/>
                      <wp:positionH relativeFrom="column">
                        <wp:posOffset>238760</wp:posOffset>
                      </wp:positionH>
                      <wp:positionV relativeFrom="paragraph">
                        <wp:posOffset>62865</wp:posOffset>
                      </wp:positionV>
                      <wp:extent cx="352425" cy="361950"/>
                      <wp:effectExtent l="0" t="0" r="28575" b="19050"/>
                      <wp:wrapNone/>
                      <wp:docPr id="1053" name="Elipse 10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E449C" id="Elipse 1053" o:spid="_x0000_s1026" style="position:absolute;margin-left:18.8pt;margin-top:4.95pt;width:27.7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0w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rPr>
                <w:rFonts w:cstheme="minorHAnsi"/>
                <w:b w:val="0"/>
                <w:sz w:val="18"/>
                <w:szCs w:val="18"/>
                <w:lang w:val="es-MX"/>
              </w:rPr>
            </w:pPr>
            <w:r w:rsidRPr="00BA0C13">
              <w:rPr>
                <w:rFonts w:cstheme="minorHAnsi"/>
                <w:sz w:val="18"/>
                <w:szCs w:val="18"/>
              </w:rPr>
              <w:t>Primer pago a los observadores del año 2019.</w:t>
            </w:r>
          </w:p>
          <w:p w:rsidR="00C945CE" w:rsidRPr="00BA0C13" w:rsidRDefault="00C945CE" w:rsidP="006C1AB3">
            <w:pPr>
              <w:ind w:left="360"/>
              <w:rPr>
                <w:rFonts w:cstheme="minorHAnsi"/>
                <w:b w:val="0"/>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pStyle w:val="Ttulo4"/>
      </w:pPr>
      <w:bookmarkStart w:id="126" w:name="_Toc34845747"/>
      <w:bookmarkStart w:id="127" w:name="_Toc44597363"/>
      <w:bookmarkStart w:id="128" w:name="_Toc44771102"/>
      <w:r w:rsidRPr="00BA0C13">
        <w:t>Cuarto trimestre subdirección de Hidrología   actividad 1, 2,3,4 y 5</w:t>
      </w:r>
      <w:bookmarkEnd w:id="126"/>
      <w:bookmarkEnd w:id="127"/>
      <w:bookmarkEnd w:id="128"/>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115" w:type="dxa"/>
        <w:jc w:val="center"/>
        <w:tblCellMar>
          <w:left w:w="70" w:type="dxa"/>
          <w:right w:w="70" w:type="dxa"/>
        </w:tblCellMar>
        <w:tblLook w:val="04A0" w:firstRow="1" w:lastRow="0" w:firstColumn="1" w:lastColumn="0" w:noHBand="0" w:noVBand="1"/>
      </w:tblPr>
      <w:tblGrid>
        <w:gridCol w:w="6199"/>
        <w:gridCol w:w="1269"/>
        <w:gridCol w:w="1211"/>
        <w:gridCol w:w="1436"/>
      </w:tblGrid>
      <w:tr w:rsidR="00C945CE" w:rsidRPr="004C7B45" w:rsidTr="006C1AB3">
        <w:trPr>
          <w:trHeight w:val="117"/>
          <w:jc w:val="center"/>
        </w:trPr>
        <w:tc>
          <w:tcPr>
            <w:tcW w:w="6199" w:type="dxa"/>
            <w:vMerge w:val="restart"/>
            <w:tcBorders>
              <w:top w:val="single" w:sz="8" w:space="0" w:color="5B9BD5"/>
              <w:left w:val="single" w:sz="8" w:space="0" w:color="5B9BD5"/>
              <w:right w:val="single" w:sz="8" w:space="0" w:color="BDD6EE" w:themeColor="accent1" w:themeTint="66"/>
            </w:tcBorders>
            <w:shd w:val="clear" w:color="000000" w:fill="5B9BD5"/>
            <w:vAlign w:val="center"/>
          </w:tcPr>
          <w:p w:rsidR="00C945CE" w:rsidRPr="00BA0C13" w:rsidRDefault="00C945CE" w:rsidP="006C1AB3">
            <w:pPr>
              <w:spacing w:after="0"/>
              <w:rPr>
                <w:rFonts w:cstheme="minorHAnsi"/>
                <w:b/>
                <w:color w:val="FFFFFF" w:themeColor="background1"/>
                <w:sz w:val="18"/>
                <w:szCs w:val="18"/>
              </w:rPr>
            </w:pPr>
            <w:r w:rsidRPr="00BA0C13">
              <w:rPr>
                <w:rFonts w:cstheme="minorHAnsi"/>
                <w:b/>
                <w:color w:val="FFFFFF" w:themeColor="background1"/>
                <w:sz w:val="18"/>
                <w:szCs w:val="18"/>
              </w:rPr>
              <w:t>Actividad principal</w:t>
            </w:r>
          </w:p>
        </w:tc>
        <w:tc>
          <w:tcPr>
            <w:tcW w:w="3916" w:type="dxa"/>
            <w:gridSpan w:val="3"/>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Enero-diciembre</w:t>
            </w:r>
          </w:p>
        </w:tc>
      </w:tr>
      <w:tr w:rsidR="00C945CE" w:rsidRPr="004C7B45" w:rsidTr="006C1AB3">
        <w:trPr>
          <w:trHeight w:val="273"/>
          <w:jc w:val="center"/>
        </w:trPr>
        <w:tc>
          <w:tcPr>
            <w:tcW w:w="6199" w:type="dxa"/>
            <w:vMerge/>
            <w:tcBorders>
              <w:left w:val="single" w:sz="8" w:space="0" w:color="5B9BD5"/>
              <w:bottom w:val="single" w:sz="8" w:space="0" w:color="5B9BD5"/>
              <w:right w:val="single" w:sz="8" w:space="0" w:color="BDD6EE" w:themeColor="accent1" w:themeTint="66"/>
            </w:tcBorders>
            <w:shd w:val="clear" w:color="000000" w:fill="5B9BD5"/>
            <w:vAlign w:val="center"/>
            <w:hideMark/>
          </w:tcPr>
          <w:p w:rsidR="00C945CE" w:rsidRPr="00BA0C13" w:rsidRDefault="00C945CE" w:rsidP="006C1AB3">
            <w:pPr>
              <w:spacing w:after="0"/>
              <w:rPr>
                <w:rFonts w:cstheme="minorHAnsi"/>
                <w:b/>
                <w:color w:val="FFFFFF" w:themeColor="background1"/>
                <w:sz w:val="18"/>
                <w:szCs w:val="18"/>
              </w:rPr>
            </w:pPr>
          </w:p>
        </w:tc>
        <w:tc>
          <w:tcPr>
            <w:tcW w:w="1269"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jc w:val="center"/>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spacing w:after="0"/>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211"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436"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Cumplimiento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trHeight w:val="306"/>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1. Generar datos e información provenientes del seguimiento y monitoreo hidrológico</w:t>
            </w:r>
          </w:p>
        </w:tc>
        <w:tc>
          <w:tcPr>
            <w:tcW w:w="1269"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436"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r>
      <w:tr w:rsidR="00C945CE" w:rsidRPr="004C7B45" w:rsidTr="006C1AB3">
        <w:trPr>
          <w:trHeight w:val="299"/>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2. Evaluar el estado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99</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99</w:t>
            </w:r>
          </w:p>
        </w:tc>
      </w:tr>
      <w:tr w:rsidR="00C945CE" w:rsidRPr="004C7B45" w:rsidTr="006C1AB3">
        <w:trPr>
          <w:trHeight w:val="258"/>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lastRenderedPageBreak/>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98</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98</w:t>
            </w:r>
          </w:p>
        </w:tc>
      </w:tr>
      <w:tr w:rsidR="00C945CE" w:rsidRPr="004C7B45" w:rsidTr="006C1AB3">
        <w:trPr>
          <w:trHeight w:val="406"/>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92</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92</w:t>
            </w:r>
          </w:p>
        </w:tc>
      </w:tr>
      <w:tr w:rsidR="00C945CE" w:rsidRPr="004C7B45" w:rsidTr="006C1AB3">
        <w:trPr>
          <w:trHeight w:val="271"/>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5. Realizar el monitoreo y seguimiento hidrometeorológico</w:t>
            </w:r>
          </w:p>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r>
      <w:tr w:rsidR="00C945CE" w:rsidRPr="004C7B45" w:rsidTr="006C1AB3">
        <w:trPr>
          <w:trHeight w:val="306"/>
          <w:jc w:val="center"/>
        </w:trPr>
        <w:tc>
          <w:tcPr>
            <w:tcW w:w="8679"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18"/>
                <w:lang w:val="es-MX" w:eastAsia="es-MX"/>
              </w:rPr>
            </w:pPr>
          </w:p>
          <w:p w:rsidR="00C945CE" w:rsidRPr="00BA0C13" w:rsidRDefault="00C945CE" w:rsidP="006C1AB3">
            <w:pPr>
              <w:spacing w:after="0" w:line="240" w:lineRule="auto"/>
              <w:rPr>
                <w:rFonts w:eastAsia="Times New Roman" w:cstheme="minorHAnsi"/>
                <w:b/>
                <w:color w:val="000000"/>
                <w:sz w:val="18"/>
                <w:szCs w:val="18"/>
                <w:lang w:val="es-MX" w:eastAsia="es-MX"/>
              </w:rPr>
            </w:pPr>
            <w:r w:rsidRPr="00BA0C13">
              <w:rPr>
                <w:rFonts w:eastAsia="Times New Roman" w:cstheme="minorHAnsi"/>
                <w:b/>
                <w:color w:val="000000"/>
                <w:sz w:val="18"/>
                <w:szCs w:val="18"/>
                <w:lang w:val="es-MX" w:eastAsia="es-MX"/>
              </w:rPr>
              <w:t>Total</w:t>
            </w:r>
          </w:p>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kern w:val="24"/>
                <w:sz w:val="18"/>
                <w:szCs w:val="18"/>
              </w:rPr>
              <w:t>97</w:t>
            </w:r>
          </w:p>
        </w:tc>
      </w:tr>
    </w:tbl>
    <w:p w:rsidR="00C945CE" w:rsidRPr="00BA0C13" w:rsidRDefault="00C945CE" w:rsidP="00C945CE">
      <w:pPr>
        <w:spacing w:after="0" w:line="240" w:lineRule="auto"/>
        <w:jc w:val="both"/>
        <w:rPr>
          <w:rFonts w:cstheme="minorHAnsi"/>
          <w:color w:val="2E74B5" w:themeColor="accent1" w:themeShade="BF"/>
          <w:sz w:val="28"/>
          <w:szCs w:val="28"/>
          <w:u w:val="single"/>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ind w:left="360"/>
        <w:jc w:val="both"/>
        <w:rPr>
          <w:rFonts w:cstheme="minorHAnsi"/>
          <w:sz w:val="24"/>
        </w:rPr>
      </w:pPr>
    </w:p>
    <w:tbl>
      <w:tblPr>
        <w:tblStyle w:val="Tabladecuadrcula4-nfasis51"/>
        <w:tblW w:w="10201" w:type="dxa"/>
        <w:jc w:val="center"/>
        <w:tblLayout w:type="fixed"/>
        <w:tblLook w:val="04A0" w:firstRow="1" w:lastRow="0" w:firstColumn="1" w:lastColumn="0" w:noHBand="0" w:noVBand="1"/>
      </w:tblPr>
      <w:tblGrid>
        <w:gridCol w:w="1838"/>
        <w:gridCol w:w="2126"/>
        <w:gridCol w:w="2410"/>
        <w:gridCol w:w="709"/>
        <w:gridCol w:w="1432"/>
        <w:gridCol w:w="16"/>
        <w:gridCol w:w="167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68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8. Programa Nacional de Monitoreo del Recurso Hídrico </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año 2018 en el banco de datos DHIME en las variables de nivel, caudal y sedimentos</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448"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6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MX" w:eastAsia="es-MX"/>
              </w:rPr>
              <mc:AlternateContent>
                <mc:Choice Requires="wps">
                  <w:drawing>
                    <wp:anchor distT="0" distB="0" distL="114300" distR="114300" simplePos="0" relativeHeight="251794432" behindDoc="0" locked="0" layoutInCell="1" allowOverlap="1" wp14:anchorId="483CABEC" wp14:editId="5A9C64F5">
                      <wp:simplePos x="0" y="0"/>
                      <wp:positionH relativeFrom="column">
                        <wp:posOffset>273050</wp:posOffset>
                      </wp:positionH>
                      <wp:positionV relativeFrom="paragraph">
                        <wp:posOffset>168275</wp:posOffset>
                      </wp:positionV>
                      <wp:extent cx="352425" cy="361950"/>
                      <wp:effectExtent l="0" t="0" r="28575" b="19050"/>
                      <wp:wrapNone/>
                      <wp:docPr id="1052" name="Elipse 10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9DF73" id="Elipse 1052" o:spid="_x0000_s1026" style="position:absolute;margin-left:21.5pt;margin-top:13.25pt;width:27.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R0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b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3118"/>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Inventario y el diagnóstico de la información hidrológica al año 2018, proveniente de las 657 estaciones activas de la Red Hidrológica Nacional del instituto.</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 xml:space="preserve">657 estaciones hidrológicas activas para 2018, 618 estaciones con información de niveles y 419 estaciones con caudales, las cuales con series horarias, diarias, mensuales y anuales validados y actualizados en el banco de datos DHIME. </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80 estaciones son series validadas de concentración de sedimentos y 173 validadas con series de transporte de sedimento</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Auditorías en Meta, Valle del Cauca, Nariño, Huila y Boyacá (5 de 6).</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M:\SUBDIR_HIDROLOGIA\Compartida\2019\Monitoreo Hidrológico. Documento de avance. Cuadro estadísticas.</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cstheme="minorHAnsi"/>
                <w:b w:val="0"/>
                <w:bCs w:val="0"/>
                <w:sz w:val="18"/>
                <w:szCs w:val="18"/>
                <w:lang w:val="es-US"/>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lang w:val="es-US"/>
              </w:rPr>
            </w:pPr>
          </w:p>
          <w:p w:rsidR="00C945CE" w:rsidRPr="00BA0C13" w:rsidRDefault="00C945CE" w:rsidP="00007494">
            <w:pPr>
              <w:pStyle w:val="Prrafodelista"/>
              <w:numPr>
                <w:ilvl w:val="0"/>
                <w:numId w:val="53"/>
              </w:numPr>
              <w:ind w:left="308" w:hanging="308"/>
              <w:rPr>
                <w:rFonts w:cstheme="minorHAnsi"/>
                <w:b w:val="0"/>
                <w:bCs w:val="0"/>
                <w:sz w:val="18"/>
                <w:szCs w:val="18"/>
                <w:lang w:val="es-US"/>
              </w:rPr>
            </w:pPr>
            <w:r w:rsidRPr="00BA0C13">
              <w:rPr>
                <w:rFonts w:cstheme="minorHAnsi"/>
                <w:sz w:val="18"/>
                <w:szCs w:val="18"/>
                <w:lang w:val="es-US"/>
              </w:rPr>
              <w:t>Datos validados del año 2018 en el banco de datos DHIME, en las variables de nivel, caudal y sedimentos.</w:t>
            </w:r>
          </w:p>
          <w:p w:rsidR="00C945CE" w:rsidRPr="00BA0C13" w:rsidRDefault="00C945CE" w:rsidP="006C1AB3">
            <w:pPr>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224" w:type="dxa"/>
        <w:jc w:val="center"/>
        <w:tblLayout w:type="fixed"/>
        <w:tblLook w:val="04A0" w:firstRow="1" w:lastRow="0" w:firstColumn="1" w:lastColumn="0" w:noHBand="0" w:noVBand="1"/>
      </w:tblPr>
      <w:tblGrid>
        <w:gridCol w:w="2594"/>
        <w:gridCol w:w="2657"/>
        <w:gridCol w:w="1276"/>
        <w:gridCol w:w="1134"/>
        <w:gridCol w:w="1417"/>
        <w:gridCol w:w="114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 xml:space="preserve"> desagregada</w:t>
            </w:r>
          </w:p>
        </w:tc>
        <w:tc>
          <w:tcPr>
            <w:tcW w:w="26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MX"/>
              </w:rPr>
              <w:t>17. Protocolo del agua</w:t>
            </w:r>
          </w:p>
        </w:tc>
        <w:tc>
          <w:tcPr>
            <w:tcW w:w="26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 actualizado del protocolo de monitoreo y seguimiento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lang w:val="es-MX" w:eastAsia="es-MX"/>
              </w:rPr>
              <mc:AlternateContent>
                <mc:Choice Requires="wps">
                  <w:drawing>
                    <wp:anchor distT="0" distB="0" distL="114300" distR="114300" simplePos="0" relativeHeight="251793408" behindDoc="0" locked="0" layoutInCell="1" allowOverlap="1" wp14:anchorId="3CD9FE3E" wp14:editId="11FB784D">
                      <wp:simplePos x="0" y="0"/>
                      <wp:positionH relativeFrom="column">
                        <wp:posOffset>128270</wp:posOffset>
                      </wp:positionH>
                      <wp:positionV relativeFrom="paragraph">
                        <wp:posOffset>135890</wp:posOffset>
                      </wp:positionV>
                      <wp:extent cx="352425" cy="361950"/>
                      <wp:effectExtent l="0" t="0" r="28575" b="19050"/>
                      <wp:wrapNone/>
                      <wp:docPr id="1050" name="Elipse 10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78175" id="Elipse 1050" o:spid="_x0000_s1026" style="position:absolute;margin-left:10.1pt;margin-top:10.7pt;width:27.7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9f8jw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2665"/>
          <w:jc w:val="center"/>
        </w:trPr>
        <w:tc>
          <w:tcPr>
            <w:cnfStyle w:val="001000000000" w:firstRow="0" w:lastRow="0" w:firstColumn="1" w:lastColumn="0" w:oddVBand="0" w:evenVBand="0" w:oddHBand="0" w:evenHBand="0" w:firstRowFirstColumn="0" w:firstRowLastColumn="0" w:lastRowFirstColumn="0" w:lastRowLastColumn="0"/>
            <w:tcW w:w="10224" w:type="dxa"/>
            <w:gridSpan w:val="6"/>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4"/>
              </w:numPr>
              <w:ind w:left="308" w:hanging="308"/>
              <w:rPr>
                <w:rFonts w:cstheme="minorHAnsi"/>
                <w:b w:val="0"/>
                <w:sz w:val="18"/>
                <w:szCs w:val="18"/>
              </w:rPr>
            </w:pPr>
            <w:r w:rsidRPr="00BA0C13">
              <w:rPr>
                <w:rFonts w:cstheme="minorHAnsi"/>
                <w:sz w:val="18"/>
                <w:szCs w:val="18"/>
              </w:rPr>
              <w:t>Lanzamiento del protocolo de monitoreo y seguimiento del agua, en el marco del “Foro Gestión y Gobernanza del Agua”, el 7 de noviembre del 2019, en Villavicencio.</w:t>
            </w:r>
          </w:p>
          <w:p w:rsidR="00C945CE" w:rsidRPr="00BA0C13" w:rsidRDefault="00C945CE" w:rsidP="00007494">
            <w:pPr>
              <w:pStyle w:val="Prrafodelista"/>
              <w:numPr>
                <w:ilvl w:val="0"/>
                <w:numId w:val="54"/>
              </w:numPr>
              <w:ind w:left="308" w:hanging="308"/>
              <w:rPr>
                <w:rFonts w:cstheme="minorHAnsi"/>
                <w:b w:val="0"/>
                <w:sz w:val="18"/>
                <w:szCs w:val="18"/>
              </w:rPr>
            </w:pPr>
            <w:r w:rsidRPr="00BA0C13">
              <w:rPr>
                <w:rFonts w:cstheme="minorHAnsi"/>
                <w:sz w:val="18"/>
                <w:szCs w:val="18"/>
              </w:rPr>
              <w:t>Documento consolidado con revisión y ajuste de los temas que participaron en la actualización del protocolo.</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5"/>
              </w:numPr>
              <w:ind w:left="308" w:hanging="308"/>
              <w:rPr>
                <w:rFonts w:cstheme="minorHAnsi"/>
                <w:b w:val="0"/>
                <w:sz w:val="18"/>
                <w:szCs w:val="18"/>
              </w:rPr>
            </w:pPr>
            <w:r w:rsidRPr="00BA0C13">
              <w:rPr>
                <w:rFonts w:cstheme="minorHAnsi"/>
                <w:sz w:val="18"/>
                <w:szCs w:val="18"/>
              </w:rPr>
              <w:t xml:space="preserve">Documento consolidado, la sección A y el primer capítulo de la sección B fueron entregadas para revisión por parte de la Dirección General. </w:t>
            </w:r>
          </w:p>
          <w:p w:rsidR="00C945CE" w:rsidRPr="00BA0C13" w:rsidRDefault="00C945CE" w:rsidP="00007494">
            <w:pPr>
              <w:pStyle w:val="Prrafodelista"/>
              <w:numPr>
                <w:ilvl w:val="0"/>
                <w:numId w:val="55"/>
              </w:numPr>
              <w:ind w:left="308" w:hanging="308"/>
              <w:rPr>
                <w:rFonts w:cstheme="minorHAnsi"/>
                <w:b w:val="0"/>
                <w:sz w:val="18"/>
                <w:szCs w:val="18"/>
              </w:rPr>
            </w:pPr>
            <w:r w:rsidRPr="00BA0C13">
              <w:rPr>
                <w:rFonts w:cstheme="minorHAnsi"/>
                <w:sz w:val="18"/>
                <w:szCs w:val="18"/>
              </w:rPr>
              <w:t>En conjunto con la Oficina de Comunicaciones se realizó el proceso de diagramación de figuras, portada, tablas, fotografía y revisión estilo del documento (la diagramación no estaba prevista en esta actividad).</w:t>
            </w:r>
          </w:p>
          <w:p w:rsidR="00C945CE" w:rsidRPr="00BA0C13" w:rsidRDefault="00C945CE" w:rsidP="006C1AB3">
            <w:pPr>
              <w:pStyle w:val="Prrafodelista"/>
              <w:ind w:left="308"/>
              <w:rPr>
                <w:rFonts w:cstheme="minorHAnsi"/>
                <w:sz w:val="18"/>
                <w:szCs w:val="18"/>
              </w:rPr>
            </w:pPr>
          </w:p>
        </w:tc>
      </w:tr>
    </w:tbl>
    <w:p w:rsidR="00C945CE" w:rsidRPr="00BA0C13" w:rsidRDefault="00C945CE" w:rsidP="00C945CE">
      <w:pPr>
        <w:spacing w:after="0" w:line="240" w:lineRule="auto"/>
        <w:rPr>
          <w:rFonts w:cstheme="minorHAnsi"/>
          <w:b/>
        </w:rPr>
      </w:pPr>
    </w:p>
    <w:p w:rsidR="00C945CE" w:rsidRDefault="00C945CE" w:rsidP="00C945CE">
      <w:pPr>
        <w:spacing w:after="0" w:line="240" w:lineRule="auto"/>
        <w:rPr>
          <w:rFonts w:cstheme="minorHAnsi"/>
          <w:color w:val="0070C0"/>
          <w:lang w:val="es-ES"/>
        </w:rPr>
      </w:pPr>
    </w:p>
    <w:p w:rsidR="00C945CE" w:rsidRDefault="00C945CE" w:rsidP="00C945CE">
      <w:pPr>
        <w:spacing w:after="0" w:line="240" w:lineRule="auto"/>
        <w:rPr>
          <w:rFonts w:cstheme="minorHAnsi"/>
          <w:color w:val="0070C0"/>
          <w:lang w:val="es-ES"/>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708"/>
        <w:gridCol w:w="114"/>
        <w:gridCol w:w="278"/>
        <w:gridCol w:w="851"/>
        <w:gridCol w:w="1684"/>
        <w:gridCol w:w="16"/>
        <w:gridCol w:w="1257"/>
        <w:gridCol w:w="704"/>
        <w:gridCol w:w="38"/>
        <w:gridCol w:w="1246"/>
        <w:gridCol w:w="171"/>
        <w:gridCol w:w="1134"/>
        <w:gridCol w:w="6"/>
      </w:tblGrid>
      <w:tr w:rsidR="00C945CE" w:rsidRPr="004C7B45" w:rsidTr="006C1AB3">
        <w:trPr>
          <w:gridAfter w:val="1"/>
          <w:cnfStyle w:val="100000000000" w:firstRow="1" w:lastRow="0" w:firstColumn="0" w:lastColumn="0" w:oddVBand="0" w:evenVBand="0" w:oddHBand="0" w:evenHBand="0" w:firstRowFirstColumn="0" w:firstRowLastColumn="0" w:lastRowFirstColumn="0" w:lastRowLastColumn="0"/>
          <w:wAfter w:w="6" w:type="dxa"/>
          <w:trHeight w:val="657"/>
          <w:jc w:val="center"/>
        </w:trPr>
        <w:tc>
          <w:tcPr>
            <w:cnfStyle w:val="001000000000" w:firstRow="0" w:lastRow="0" w:firstColumn="1" w:lastColumn="0" w:oddVBand="0" w:evenVBand="0" w:oddHBand="0" w:evenHBand="0" w:firstRowFirstColumn="0" w:firstRowLastColumn="0" w:lastRowFirstColumn="0" w:lastRowLastColumn="0"/>
            <w:tcW w:w="3100"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53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30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gridAfter w:val="1"/>
          <w:cnfStyle w:val="000000100000" w:firstRow="0" w:lastRow="0" w:firstColumn="0" w:lastColumn="0" w:oddVBand="0" w:evenVBand="0" w:oddHBand="1" w:evenHBand="0" w:firstRowFirstColumn="0" w:firstRowLastColumn="0" w:lastRowFirstColumn="0" w:lastRowLastColumn="0"/>
          <w:wAfter w:w="6" w:type="dxa"/>
          <w:trHeight w:val="2381"/>
          <w:jc w:val="center"/>
        </w:trPr>
        <w:tc>
          <w:tcPr>
            <w:cnfStyle w:val="001000000000" w:firstRow="0" w:lastRow="0" w:firstColumn="1" w:lastColumn="0" w:oddVBand="0" w:evenVBand="0" w:oddHBand="0" w:evenHBand="0" w:firstRowFirstColumn="0" w:firstRowLastColumn="0" w:lastRowFirstColumn="0" w:lastRowLastColumn="0"/>
            <w:tcW w:w="3100" w:type="dxa"/>
            <w:gridSpan w:val="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 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2551"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Documento con el estado de la Red Básica Nacional de Aguas Subterráneas y la Red Nacional de Isotopía </w:t>
            </w:r>
          </w:p>
        </w:tc>
        <w:tc>
          <w:tcPr>
            <w:tcW w:w="12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Documento </w:t>
            </w:r>
          </w:p>
        </w:tc>
        <w:tc>
          <w:tcPr>
            <w:tcW w:w="7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284"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305"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92384" behindDoc="0" locked="0" layoutInCell="1" allowOverlap="1" wp14:anchorId="7742EB66" wp14:editId="5D4DA88E">
                      <wp:simplePos x="0" y="0"/>
                      <wp:positionH relativeFrom="column">
                        <wp:posOffset>154305</wp:posOffset>
                      </wp:positionH>
                      <wp:positionV relativeFrom="paragraph">
                        <wp:posOffset>175260</wp:posOffset>
                      </wp:positionV>
                      <wp:extent cx="352425" cy="361950"/>
                      <wp:effectExtent l="0" t="0" r="28575" b="19050"/>
                      <wp:wrapNone/>
                      <wp:docPr id="1048" name="Elipse 10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3DC68" id="Elipse 1048" o:spid="_x0000_s1026" style="position:absolute;margin-left:12.15pt;margin-top:13.8pt;width:27.7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ki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gridAfter w:val="1"/>
          <w:wAfter w:w="6" w:type="dxa"/>
          <w:trHeight w:val="4195"/>
          <w:jc w:val="center"/>
        </w:trPr>
        <w:tc>
          <w:tcPr>
            <w:cnfStyle w:val="001000000000" w:firstRow="0" w:lastRow="0" w:firstColumn="1" w:lastColumn="0" w:oddVBand="0" w:evenVBand="0" w:oddHBand="0" w:evenHBand="0" w:firstRowFirstColumn="0" w:firstRowLastColumn="0" w:lastRowFirstColumn="0" w:lastRowLastColumn="0"/>
            <w:tcW w:w="10201" w:type="dxa"/>
            <w:gridSpan w:val="12"/>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0"/>
              </w:numPr>
              <w:shd w:val="clear" w:color="auto" w:fill="FDFCFB"/>
              <w:spacing w:line="276" w:lineRule="auto"/>
              <w:ind w:left="308" w:hanging="284"/>
              <w:rPr>
                <w:rFonts w:cstheme="minorHAnsi"/>
                <w:b w:val="0"/>
                <w:sz w:val="18"/>
                <w:szCs w:val="18"/>
                <w:lang w:val="es-US"/>
              </w:rPr>
            </w:pPr>
            <w:r w:rsidRPr="00BA0C13">
              <w:rPr>
                <w:rFonts w:cstheme="minorHAnsi"/>
                <w:sz w:val="18"/>
                <w:szCs w:val="18"/>
                <w:lang w:val="es-US"/>
              </w:rPr>
              <w:t>Apoyo técnico en el componente estratégico y programático del Programa Institucional Regional de Monitoreo del Agua (PIRMA) en la Corporación Autónoma Regional del Alto Magdalena (</w:t>
            </w:r>
            <w:r w:rsidRPr="00BA0C13">
              <w:rPr>
                <w:rFonts w:cstheme="minorHAnsi"/>
                <w:color w:val="000000" w:themeColor="text1"/>
                <w:sz w:val="18"/>
                <w:szCs w:val="18"/>
                <w:lang w:val="es-US"/>
              </w:rPr>
              <w:t>CAM</w:t>
            </w:r>
            <w:r w:rsidRPr="00BA0C13">
              <w:rPr>
                <w:rFonts w:cstheme="minorHAnsi"/>
                <w:sz w:val="18"/>
                <w:szCs w:val="18"/>
                <w:lang w:val="es-US"/>
              </w:rPr>
              <w:t>).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18"/>
                <w:szCs w:val="18"/>
                <w:lang w:val="es-US"/>
              </w:rPr>
            </w:pPr>
            <w:r w:rsidRPr="00BA0C13">
              <w:rPr>
                <w:rFonts w:cstheme="minorHAnsi"/>
                <w:sz w:val="18"/>
                <w:szCs w:val="18"/>
                <w:lang w:val="es-US"/>
              </w:rPr>
              <w:t>Actividades para la generación de una tarifa de pago a observadores de isotopía, esto incluyó la elaboración de formatos para el cargue de la información de la Red Nacional de Isotopía en el Sistema de Gestión Ambiental, reuniones con Planeación y Jurídica, y revisión de resoluciones.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18"/>
                <w:szCs w:val="18"/>
                <w:lang w:val="es-US"/>
              </w:rPr>
            </w:pPr>
            <w:r w:rsidRPr="00BA0C13">
              <w:rPr>
                <w:rFonts w:cstheme="minorHAnsi"/>
                <w:sz w:val="18"/>
                <w:szCs w:val="18"/>
                <w:lang w:val="es-US"/>
              </w:rPr>
              <w:t>Análisis de información de datos isotópicos de la Red Básica Nacional de Aguas Subterráneas.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24"/>
              </w:rPr>
            </w:pPr>
            <w:r w:rsidRPr="00BA0C13">
              <w:rPr>
                <w:rFonts w:cstheme="minorHAnsi"/>
                <w:sz w:val="18"/>
                <w:szCs w:val="18"/>
                <w:lang w:val="es-US"/>
              </w:rPr>
              <w:t>Análisis de reporte con la información entregada por las autoridades ambientales de la Red Nacional de Aguas Subterráneas (RNASUB).</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1"/>
              </w:numPr>
              <w:spacing w:line="276" w:lineRule="auto"/>
              <w:ind w:left="308" w:hanging="308"/>
              <w:rPr>
                <w:rFonts w:cstheme="minorHAnsi"/>
                <w:b w:val="0"/>
                <w:bCs w:val="0"/>
                <w:sz w:val="24"/>
                <w:lang w:val="es-MX"/>
              </w:rPr>
            </w:pPr>
            <w:r w:rsidRPr="00BA0C13">
              <w:rPr>
                <w:rFonts w:cstheme="minorHAnsi"/>
                <w:sz w:val="18"/>
                <w:szCs w:val="18"/>
                <w:lang w:val="es-US"/>
              </w:rPr>
              <w:t>Consolidación de las actividades relacionadas con aguas subterráneas.</w:t>
            </w:r>
          </w:p>
          <w:p w:rsidR="00C945CE" w:rsidRPr="00BA0C13" w:rsidRDefault="00C945CE" w:rsidP="00007494">
            <w:pPr>
              <w:pStyle w:val="Prrafodelista"/>
              <w:numPr>
                <w:ilvl w:val="0"/>
                <w:numId w:val="31"/>
              </w:numPr>
              <w:spacing w:line="276" w:lineRule="auto"/>
              <w:ind w:left="308" w:hanging="308"/>
              <w:rPr>
                <w:rFonts w:cstheme="minorHAnsi"/>
                <w:b w:val="0"/>
                <w:bCs w:val="0"/>
                <w:sz w:val="18"/>
                <w:szCs w:val="18"/>
                <w:lang w:val="es-US"/>
              </w:rPr>
            </w:pPr>
            <w:r w:rsidRPr="00BA0C13">
              <w:rPr>
                <w:rFonts w:cstheme="minorHAnsi"/>
                <w:sz w:val="18"/>
                <w:szCs w:val="18"/>
                <w:lang w:val="es-US"/>
              </w:rPr>
              <w:t>Se destaca que la información de RNASUB no encuentra disponible porque no ha sido reportada por las nueve autoridades ambientales que tienes convenios vigentes, suscritos con el Ideam para tal fin. De manera que fue necesario solicitar la información vía correo electrónico, solo dieron respuesta Corpourabá y Coralina.</w:t>
            </w:r>
          </w:p>
          <w:p w:rsidR="00C945CE" w:rsidRPr="00BA0C13" w:rsidRDefault="00C945CE" w:rsidP="00007494">
            <w:pPr>
              <w:pStyle w:val="Prrafodelista"/>
              <w:numPr>
                <w:ilvl w:val="0"/>
                <w:numId w:val="31"/>
              </w:numPr>
              <w:spacing w:line="276" w:lineRule="auto"/>
              <w:ind w:left="308" w:hanging="308"/>
              <w:rPr>
                <w:rFonts w:cstheme="minorHAnsi"/>
                <w:b w:val="0"/>
                <w:bCs w:val="0"/>
                <w:sz w:val="24"/>
                <w:lang w:val="es-MX"/>
              </w:rPr>
            </w:pPr>
            <w:r w:rsidRPr="00BA0C13">
              <w:rPr>
                <w:rFonts w:cstheme="minorHAnsi"/>
                <w:sz w:val="18"/>
                <w:szCs w:val="18"/>
                <w:lang w:val="es-US"/>
              </w:rPr>
              <w:t>Se estructuró y preparó un taller virtual sobre “Uso del Formulario único nacional para el inventario de puntos de agua subterráneas (FUNIAS)”; sin embargo, no hubo respuesta de participación por parte de las autoridades ambientales regionales y locales.</w:t>
            </w:r>
          </w:p>
          <w:p w:rsidR="00C945CE" w:rsidRPr="00BA0C13" w:rsidRDefault="00C945CE" w:rsidP="006C1AB3">
            <w:pPr>
              <w:rPr>
                <w:rFonts w:cstheme="minorHAnsi"/>
                <w:sz w:val="18"/>
                <w:szCs w:val="18"/>
                <w:lang w:val="es-US"/>
              </w:rPr>
            </w:pPr>
          </w:p>
          <w:p w:rsidR="00C945CE" w:rsidRPr="00BA0C13" w:rsidRDefault="00C945CE" w:rsidP="006C1AB3">
            <w:pPr>
              <w:pStyle w:val="Prrafodelista"/>
              <w:ind w:left="308"/>
              <w:rPr>
                <w:rFonts w:cstheme="minorHAnsi"/>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gridSpan w:val="2"/>
            <w:shd w:val="clear" w:color="auto" w:fill="5B9BD5"/>
            <w:vAlign w:val="center"/>
          </w:tcPr>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 xml:space="preserve">Actividad </w:t>
            </w:r>
          </w:p>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desagregada</w:t>
            </w:r>
          </w:p>
        </w:tc>
        <w:tc>
          <w:tcPr>
            <w:tcW w:w="112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2957"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742"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 </w:t>
            </w:r>
          </w:p>
        </w:tc>
        <w:tc>
          <w:tcPr>
            <w:tcW w:w="1140"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2098"/>
          <w:jc w:val="center"/>
        </w:trPr>
        <w:tc>
          <w:tcPr>
            <w:cnfStyle w:val="001000000000" w:firstRow="0" w:lastRow="0" w:firstColumn="1" w:lastColumn="0" w:oddVBand="0" w:evenVBand="0" w:oddHBand="0" w:evenHBand="0" w:firstRowFirstColumn="0" w:firstRowLastColumn="0" w:lastRowFirstColumn="0" w:lastRowLastColumn="0"/>
            <w:tcW w:w="2708"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lastRenderedPageBreak/>
              <w:t>2. Evaluación del Estado de la Calidad del Agua</w:t>
            </w:r>
          </w:p>
        </w:tc>
        <w:tc>
          <w:tcPr>
            <w:tcW w:w="1243"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957"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Un documento con el estado del arte de la calidad del agua en Colombia </w:t>
            </w:r>
            <w:r w:rsidRPr="00BA0C13">
              <w:rPr>
                <w:rFonts w:asciiTheme="minorHAnsi" w:hAnsiTheme="minorHAnsi" w:cstheme="minorHAnsi"/>
                <w:color w:val="000000"/>
                <w:kern w:val="24"/>
                <w:sz w:val="18"/>
                <w:szCs w:val="18"/>
                <w:lang w:val="es-MX"/>
              </w:rPr>
              <w:br/>
              <w:t xml:space="preserve">Un documento con el programa de monitoreo de la Red Nacional de Calidad del Agua </w:t>
            </w:r>
            <w:r w:rsidRPr="00BA0C13">
              <w:rPr>
                <w:rFonts w:asciiTheme="minorHAnsi" w:hAnsiTheme="minorHAnsi" w:cstheme="minorHAnsi"/>
                <w:color w:val="000000"/>
                <w:kern w:val="24"/>
                <w:sz w:val="18"/>
                <w:szCs w:val="18"/>
                <w:lang w:val="es-MX"/>
              </w:rPr>
              <w:br/>
              <w:t>Dos informes de monitoreo de calidad del agua en cuencas binacionales</w:t>
            </w:r>
          </w:p>
        </w:tc>
        <w:tc>
          <w:tcPr>
            <w:tcW w:w="742"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0" w:type="dxa"/>
            <w:gridSpan w:val="2"/>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91360" behindDoc="0" locked="0" layoutInCell="1" allowOverlap="1" wp14:anchorId="07483D36" wp14:editId="7960EA20">
                      <wp:simplePos x="0" y="0"/>
                      <wp:positionH relativeFrom="column">
                        <wp:posOffset>125095</wp:posOffset>
                      </wp:positionH>
                      <wp:positionV relativeFrom="paragraph">
                        <wp:posOffset>167640</wp:posOffset>
                      </wp:positionV>
                      <wp:extent cx="352425" cy="361950"/>
                      <wp:effectExtent l="0" t="0" r="28575" b="19050"/>
                      <wp:wrapNone/>
                      <wp:docPr id="1047" name="Elipse 10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507F9" id="Elipse 1047" o:spid="_x0000_s1026" style="position:absolute;margin-left:9.85pt;margin-top:13.2pt;width:27.7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pr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6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10207" w:type="dxa"/>
            <w:gridSpan w:val="13"/>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2"/>
              </w:numPr>
              <w:ind w:left="308" w:hanging="284"/>
              <w:rPr>
                <w:rFonts w:cstheme="minorHAnsi"/>
                <w:b w:val="0"/>
                <w:bCs w:val="0"/>
                <w:sz w:val="18"/>
                <w:szCs w:val="18"/>
                <w:lang w:val="es-US"/>
              </w:rPr>
            </w:pPr>
            <w:r w:rsidRPr="00BA0C13">
              <w:rPr>
                <w:rFonts w:cstheme="minorHAnsi"/>
                <w:sz w:val="18"/>
                <w:szCs w:val="18"/>
                <w:lang w:val="es-US"/>
              </w:rPr>
              <w:t>Taller virtual sobre metodología del Índice de Calidad del Agua (ICA) con las autoridades ambientales regionales y locales, con la participación de 20 entidades.</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Entrega a la Cancillería dos informes de las compañas binacionales realizadas en las cuencas Guáitara y Mira en Colombia, en el 2019.</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Apoyo a la construcción de la programación de las campañas de monitoreo para los puntos priorizados en el Plan Nacional de Desarrollo 2018-2022. Pacto por Colombia, pacto por la equidad (</w:t>
            </w:r>
            <w:r w:rsidRPr="00BA0C13">
              <w:rPr>
                <w:rFonts w:cstheme="minorHAnsi"/>
                <w:color w:val="000000" w:themeColor="text1"/>
                <w:sz w:val="18"/>
                <w:szCs w:val="18"/>
                <w:lang w:val="es-US"/>
              </w:rPr>
              <w:t>PND</w:t>
            </w:r>
            <w:r w:rsidRPr="00BA0C13">
              <w:rPr>
                <w:rFonts w:cstheme="minorHAnsi"/>
                <w:sz w:val="18"/>
                <w:szCs w:val="18"/>
                <w:lang w:val="es-US"/>
              </w:rPr>
              <w:t>) para el mes de diciembre de 2019 y año 2020.</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Cálculo del ICA para los nueve puntos priorizados en el PND con información a 2019.</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Elaboración del Plan Anual de trabajo del 2020, para los objetivos 4 y 5 del proyecto. COFE-WATER-SYKE.</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6"/>
              </w:numPr>
              <w:ind w:left="308" w:hanging="308"/>
              <w:rPr>
                <w:rFonts w:cstheme="minorHAnsi"/>
                <w:b w:val="0"/>
                <w:sz w:val="18"/>
                <w:szCs w:val="18"/>
                <w:lang w:val="es-MX"/>
              </w:rPr>
            </w:pPr>
            <w:r w:rsidRPr="00BA0C13">
              <w:rPr>
                <w:rFonts w:cstheme="minorHAnsi"/>
                <w:sz w:val="18"/>
                <w:szCs w:val="18"/>
                <w:lang w:val="es-US"/>
              </w:rPr>
              <w:t>Consolidación de las actividades relacionadas con calidad del agua.</w:t>
            </w:r>
          </w:p>
          <w:p w:rsidR="00C945CE" w:rsidRPr="00BA0C13" w:rsidRDefault="00C945CE" w:rsidP="00007494">
            <w:pPr>
              <w:pStyle w:val="Prrafodelista"/>
              <w:numPr>
                <w:ilvl w:val="0"/>
                <w:numId w:val="56"/>
              </w:numPr>
              <w:ind w:left="308" w:hanging="308"/>
              <w:rPr>
                <w:rFonts w:cstheme="minorHAnsi"/>
                <w:b w:val="0"/>
                <w:sz w:val="18"/>
                <w:szCs w:val="18"/>
                <w:lang w:val="es-US"/>
              </w:rPr>
            </w:pPr>
            <w:r w:rsidRPr="00BA0C13">
              <w:rPr>
                <w:rFonts w:cstheme="minorHAnsi"/>
                <w:sz w:val="18"/>
                <w:szCs w:val="18"/>
                <w:lang w:val="es-US"/>
              </w:rPr>
              <w:t>Pendiente la entrega del programa de monitoreo de la Red de Referencia Nacional de Calidad del Agua al Laboratorio de Calidad Ambiental, un producto que pretende optimizar la operación de la red.</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84" w:type="dxa"/>
        <w:jc w:val="center"/>
        <w:tblLayout w:type="fixed"/>
        <w:tblLook w:val="04A0" w:firstRow="1" w:lastRow="0" w:firstColumn="1" w:lastColumn="0" w:noHBand="0" w:noVBand="1"/>
      </w:tblPr>
      <w:tblGrid>
        <w:gridCol w:w="2577"/>
        <w:gridCol w:w="1985"/>
        <w:gridCol w:w="2000"/>
        <w:gridCol w:w="951"/>
        <w:gridCol w:w="1418"/>
        <w:gridCol w:w="12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0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154"/>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9. Brindar Soporte temático,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actividades de administración y capacitación requerida para el funcionamiento del SIRH y validar la calidad de los datos reportados por las autoridades ambientales al SIRH</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Documento con el seguimiento de cargue de información a SIRH y calidad de los datos </w:t>
            </w:r>
          </w:p>
        </w:tc>
        <w:tc>
          <w:tcPr>
            <w:tcW w:w="20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técnico con el seguimiento de cargue de información a SIRH y calidad de los datos</w:t>
            </w:r>
          </w:p>
        </w:tc>
        <w:tc>
          <w:tcPr>
            <w:tcW w:w="9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2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90336" behindDoc="0" locked="0" layoutInCell="1" allowOverlap="1" wp14:anchorId="1602BF98" wp14:editId="027CE857">
                      <wp:simplePos x="0" y="0"/>
                      <wp:positionH relativeFrom="column">
                        <wp:posOffset>110490</wp:posOffset>
                      </wp:positionH>
                      <wp:positionV relativeFrom="paragraph">
                        <wp:posOffset>201295</wp:posOffset>
                      </wp:positionV>
                      <wp:extent cx="352425" cy="361950"/>
                      <wp:effectExtent l="0" t="0" r="28575" b="19050"/>
                      <wp:wrapNone/>
                      <wp:docPr id="1046" name="Elipse 104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FBD50" id="Elipse 1046" o:spid="_x0000_s1026" style="position:absolute;margin-left:8.7pt;margin-top:15.85pt;width:27.7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Mv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d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98</w:t>
            </w:r>
          </w:p>
        </w:tc>
      </w:tr>
      <w:tr w:rsidR="00C945CE" w:rsidRPr="004C7B45" w:rsidTr="006C1AB3">
        <w:trPr>
          <w:trHeight w:val="2948"/>
          <w:jc w:val="center"/>
        </w:trPr>
        <w:tc>
          <w:tcPr>
            <w:cnfStyle w:val="001000000000" w:firstRow="0" w:lastRow="0" w:firstColumn="1" w:lastColumn="0" w:oddVBand="0" w:evenVBand="0" w:oddHBand="0" w:evenHBand="0" w:firstRowFirstColumn="0" w:firstRowLastColumn="0" w:lastRowFirstColumn="0" w:lastRowLastColumn="0"/>
            <w:tcW w:w="10184"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Apoyo a el Minambiente, en el taller sobre “Socialización de SIRH con la nueva versión”, 29 de noviembre.</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Informe de seguimiento al cargue de información y las actividades de soporte temático y administración de la herramienta.</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Informe de seguimiento del estado de avance de migración de la información de los nodos regionales al nodo central</w:t>
            </w:r>
            <w:r w:rsidRPr="00BA0C13">
              <w:rPr>
                <w:rFonts w:cstheme="minorHAnsi"/>
                <w:sz w:val="18"/>
                <w:szCs w:val="24"/>
              </w:rPr>
              <w:t xml:space="preserve"> Ideam</w:t>
            </w:r>
            <w:r w:rsidRPr="00BA0C13">
              <w:rPr>
                <w:rFonts w:cstheme="minorHAnsi"/>
                <w:sz w:val="18"/>
                <w:szCs w:val="18"/>
                <w:lang w:val="es-US"/>
              </w:rPr>
              <w:t>, con el fin de dar mejor soporte a las corporaciones.</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Acompañamiento del taller SIAC, el 2 de diciembre en Cúcuta.</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8"/>
              </w:numPr>
              <w:ind w:left="308" w:hanging="308"/>
              <w:rPr>
                <w:rFonts w:cstheme="minorHAnsi"/>
                <w:b w:val="0"/>
                <w:sz w:val="18"/>
                <w:szCs w:val="18"/>
              </w:rPr>
            </w:pPr>
            <w:r w:rsidRPr="00BA0C13">
              <w:rPr>
                <w:rFonts w:cstheme="minorHAnsi"/>
                <w:sz w:val="18"/>
                <w:szCs w:val="18"/>
              </w:rPr>
              <w:t>Informe final con el consolidado de las activadas desarrolladas durante el año.</w:t>
            </w:r>
          </w:p>
          <w:p w:rsidR="00C945CE" w:rsidRPr="00BA0C13" w:rsidRDefault="00C945CE" w:rsidP="00007494">
            <w:pPr>
              <w:pStyle w:val="Prrafodelista"/>
              <w:numPr>
                <w:ilvl w:val="0"/>
                <w:numId w:val="58"/>
              </w:numPr>
              <w:ind w:left="308" w:hanging="308"/>
              <w:rPr>
                <w:rFonts w:cstheme="minorHAnsi"/>
                <w:b w:val="0"/>
                <w:sz w:val="18"/>
                <w:szCs w:val="18"/>
              </w:rPr>
            </w:pPr>
            <w:r w:rsidRPr="00BA0C13">
              <w:rPr>
                <w:rFonts w:cstheme="minorHAnsi"/>
                <w:sz w:val="18"/>
                <w:szCs w:val="18"/>
              </w:rPr>
              <w:t>Ajuste al plan de sistemas por solicitud de Minambiente, entrega finalizada el 13 de diciembre.</w:t>
            </w:r>
          </w:p>
          <w:p w:rsidR="00C945CE" w:rsidRPr="00BA0C13" w:rsidRDefault="00C945CE" w:rsidP="006C1AB3">
            <w:pPr>
              <w:pStyle w:val="Prrafodelista"/>
              <w:ind w:left="308"/>
              <w:rPr>
                <w:rFonts w:cstheme="minorHAnsi"/>
                <w:sz w:val="18"/>
                <w:szCs w:val="18"/>
              </w:rPr>
            </w:pPr>
          </w:p>
        </w:tc>
      </w:tr>
    </w:tbl>
    <w:p w:rsidR="00C945CE" w:rsidRDefault="00C945CE" w:rsidP="00C945CE">
      <w:pPr>
        <w:spacing w:after="0" w:line="240" w:lineRule="auto"/>
        <w:rPr>
          <w:rFonts w:cstheme="minorHAnsi"/>
          <w:color w:val="0070C0"/>
          <w:lang w:val="es-ES"/>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lastRenderedPageBreak/>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57"/>
        <w:gridCol w:w="2095"/>
        <w:gridCol w:w="1974"/>
        <w:gridCol w:w="1003"/>
        <w:gridCol w:w="1417"/>
        <w:gridCol w:w="12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 xml:space="preserve"> desagregada</w:t>
            </w:r>
          </w:p>
        </w:tc>
        <w:tc>
          <w:tcPr>
            <w:tcW w:w="20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0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2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3. Desarrollar metodologías de pronóstico hidrológico orientadas a la estimación de alertas por crecientes súbitas y análisis de amenaza de avenidas torrenciales</w:t>
            </w:r>
          </w:p>
        </w:tc>
        <w:tc>
          <w:tcPr>
            <w:tcW w:w="209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Documento de aplicación de procedimiento para evaluación de amenaza por avenida torrencial en un centro poblado socializado con la Subdirección de Conocimiento del Riesgo de UNGRD </w:t>
            </w:r>
          </w:p>
        </w:tc>
        <w:tc>
          <w:tcPr>
            <w:tcW w:w="19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la Subdirección de Conocimiento del Riesgo de UNGRD</w:t>
            </w:r>
          </w:p>
        </w:tc>
        <w:tc>
          <w:tcPr>
            <w:tcW w:w="10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2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89312" behindDoc="0" locked="0" layoutInCell="1" allowOverlap="1" wp14:anchorId="0CE9F4FA" wp14:editId="0667C41D">
                      <wp:simplePos x="0" y="0"/>
                      <wp:positionH relativeFrom="column">
                        <wp:posOffset>151130</wp:posOffset>
                      </wp:positionH>
                      <wp:positionV relativeFrom="paragraph">
                        <wp:posOffset>208280</wp:posOffset>
                      </wp:positionV>
                      <wp:extent cx="352425" cy="361950"/>
                      <wp:effectExtent l="0" t="0" r="28575" b="19050"/>
                      <wp:wrapNone/>
                      <wp:docPr id="1044" name="Elipse 10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EFA7F" id="Elipse 1044" o:spid="_x0000_s1026" style="position:absolute;margin-left:11.9pt;margin-top:16.4pt;width:27.75pt;height: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Cn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6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99</w:t>
            </w:r>
          </w:p>
        </w:tc>
      </w:tr>
      <w:tr w:rsidR="00C945CE" w:rsidRPr="004C7B45" w:rsidTr="006C1AB3">
        <w:trPr>
          <w:trHeight w:val="1757"/>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60"/>
              </w:numPr>
              <w:ind w:left="308" w:hanging="308"/>
              <w:jc w:val="both"/>
              <w:rPr>
                <w:rFonts w:cstheme="minorHAnsi"/>
                <w:b w:val="0"/>
                <w:bCs w:val="0"/>
                <w:sz w:val="18"/>
                <w:szCs w:val="18"/>
              </w:rPr>
            </w:pPr>
            <w:r w:rsidRPr="00BA0C13">
              <w:rPr>
                <w:rFonts w:cstheme="minorHAnsi"/>
                <w:sz w:val="18"/>
                <w:szCs w:val="18"/>
              </w:rPr>
              <w:t>Aplicación de la metodología en el municipio de Guacamayas (Boyacá).</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9"/>
              </w:numPr>
              <w:ind w:left="308" w:hanging="308"/>
              <w:jc w:val="both"/>
              <w:rPr>
                <w:rFonts w:cstheme="minorHAnsi"/>
                <w:b w:val="0"/>
                <w:bCs w:val="0"/>
                <w:sz w:val="18"/>
                <w:szCs w:val="18"/>
                <w:lang w:val="es-US"/>
              </w:rPr>
            </w:pPr>
            <w:r w:rsidRPr="00BA0C13">
              <w:rPr>
                <w:rFonts w:cstheme="minorHAnsi"/>
                <w:sz w:val="18"/>
                <w:szCs w:val="18"/>
              </w:rPr>
              <w:t xml:space="preserve">Documento de aplicación de procedimiento para evaluación de amenaza por avenida torrencial en el municipio de Guacamayas (Boyacá). La socialización de los resultados con la Subdirección de Conocimiento del Riesgo de UNGRD, está pendiente de confirmación. </w:t>
            </w:r>
          </w:p>
          <w:p w:rsidR="00C945CE" w:rsidRPr="00BA0C13" w:rsidRDefault="00C945CE" w:rsidP="006C1AB3">
            <w:pPr>
              <w:pStyle w:val="Prrafodelista"/>
              <w:ind w:left="308"/>
              <w:jc w:val="both"/>
              <w:rPr>
                <w:rFonts w:cstheme="minorHAnsi"/>
                <w:sz w:val="18"/>
                <w:szCs w:val="18"/>
              </w:rPr>
            </w:pPr>
          </w:p>
          <w:p w:rsidR="00C945CE" w:rsidRPr="00BA0C13" w:rsidRDefault="00C945CE" w:rsidP="006C1AB3">
            <w:pPr>
              <w:pStyle w:val="Prrafodelista"/>
              <w:ind w:left="308"/>
              <w:jc w:val="both"/>
              <w:rPr>
                <w:rFonts w:cstheme="minorHAnsi"/>
                <w:b w:val="0"/>
                <w:bCs w:val="0"/>
                <w:sz w:val="18"/>
                <w:szCs w:val="18"/>
                <w:lang w:val="es-US"/>
              </w:rPr>
            </w:pPr>
          </w:p>
        </w:tc>
      </w:tr>
    </w:tbl>
    <w:p w:rsidR="00C945CE" w:rsidRPr="00BA0C13" w:rsidRDefault="00C945CE" w:rsidP="00C945CE">
      <w:pPr>
        <w:spacing w:after="0" w:line="240" w:lineRule="auto"/>
        <w:rPr>
          <w:rFonts w:cstheme="minorHAnsi"/>
          <w:b/>
          <w:sz w:val="24"/>
        </w:rPr>
      </w:pPr>
    </w:p>
    <w:tbl>
      <w:tblPr>
        <w:tblStyle w:val="Tabladecuadrcula4-nfasis51"/>
        <w:tblW w:w="10250" w:type="dxa"/>
        <w:jc w:val="center"/>
        <w:tblLayout w:type="fixed"/>
        <w:tblLook w:val="04A0" w:firstRow="1" w:lastRow="0" w:firstColumn="1" w:lastColumn="0" w:noHBand="0" w:noVBand="1"/>
      </w:tblPr>
      <w:tblGrid>
        <w:gridCol w:w="3139"/>
        <w:gridCol w:w="430"/>
        <w:gridCol w:w="1560"/>
        <w:gridCol w:w="141"/>
        <w:gridCol w:w="1276"/>
        <w:gridCol w:w="279"/>
        <w:gridCol w:w="825"/>
        <w:gridCol w:w="30"/>
        <w:gridCol w:w="1387"/>
        <w:gridCol w:w="31"/>
        <w:gridCol w:w="115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3139" w:type="dxa"/>
            <w:shd w:val="clear" w:color="auto" w:fill="5B9BD5"/>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131" w:type="dxa"/>
            <w:gridSpan w:val="3"/>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5"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2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3"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31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4. Realizar actividades de hidrotopografía para el levantamiento de cotas “cero” y cotas de “desbordamiento” en veinte estaciones de la red hidrométrica (meta ajustada)</w:t>
            </w:r>
          </w:p>
        </w:tc>
        <w:tc>
          <w:tcPr>
            <w:tcW w:w="2131"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cota de inundación actualizada</w:t>
            </w:r>
          </w:p>
        </w:tc>
        <w:tc>
          <w:tcPr>
            <w:tcW w:w="155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Reporte de estaciones con cota de inundación actualizada</w:t>
            </w:r>
          </w:p>
        </w:tc>
        <w:tc>
          <w:tcPr>
            <w:tcW w:w="82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20 </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18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88288" behindDoc="0" locked="0" layoutInCell="1" allowOverlap="1" wp14:anchorId="55DB33DD" wp14:editId="55617DBA">
                      <wp:simplePos x="0" y="0"/>
                      <wp:positionH relativeFrom="column">
                        <wp:posOffset>128905</wp:posOffset>
                      </wp:positionH>
                      <wp:positionV relativeFrom="paragraph">
                        <wp:posOffset>212090</wp:posOffset>
                      </wp:positionV>
                      <wp:extent cx="352425" cy="361950"/>
                      <wp:effectExtent l="0" t="0" r="28575" b="19050"/>
                      <wp:wrapNone/>
                      <wp:docPr id="1042" name="Elipse 10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9114D" id="Elipse 1042" o:spid="_x0000_s1026" style="position:absolute;margin-left:10.15pt;margin-top:16.7pt;width:27.7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Tl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a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96</w:t>
            </w:r>
          </w:p>
        </w:tc>
      </w:tr>
      <w:tr w:rsidR="00C945CE" w:rsidRPr="004C7B45" w:rsidTr="006C1AB3">
        <w:trPr>
          <w:trHeight w:val="2721"/>
          <w:jc w:val="center"/>
        </w:trPr>
        <w:tc>
          <w:tcPr>
            <w:cnfStyle w:val="001000000000" w:firstRow="0" w:lastRow="0" w:firstColumn="1" w:lastColumn="0" w:oddVBand="0" w:evenVBand="0" w:oddHBand="0" w:evenHBand="0" w:firstRowFirstColumn="0" w:firstRowLastColumn="0" w:lastRowFirstColumn="0" w:lastRowLastColumn="0"/>
            <w:tcW w:w="10250" w:type="dxa"/>
            <w:gridSpan w:val="1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Documento con propuesta de nivel de alerta por inundación para 16 estaciones: seis en la región del Catatumbo (Aguas Claras, La Cabaña, Puente Abrego, Astilleros, Campo Dos y Quince Letras), cinco en la cuenca del alto Caquetá y Putumayo (Piedra Lisa II, Andaquí, La Joya, Puente Texas y El Muelle) y cinco en la cuenca del Patía (Los Nortes, Puente Carretera, La Fonda, Puerto Nuevo y Puente Dolores).</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Documentos por unidades priorizadas (Catatumbo, Putumayo y Patía). La metodología empleada es una aproximación que requiere verificación en campo.</w:t>
            </w:r>
          </w:p>
          <w:p w:rsidR="00C945CE" w:rsidRPr="00BA0C13" w:rsidRDefault="00C945CE" w:rsidP="006C1AB3">
            <w:pPr>
              <w:pStyle w:val="Prrafodelista"/>
              <w:spacing w:line="276" w:lineRule="auto"/>
              <w:ind w:left="308"/>
              <w:jc w:val="both"/>
              <w:rPr>
                <w:rFonts w:cstheme="minorHAnsi"/>
                <w:b w:val="0"/>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La aplicación de la metodología en cuatro estaciones está prevista la entrega en la última semana de diciembre.</w:t>
            </w:r>
          </w:p>
          <w:p w:rsidR="00C945CE" w:rsidRPr="00BA0C13" w:rsidRDefault="00C945CE" w:rsidP="006C1AB3">
            <w:pPr>
              <w:pStyle w:val="Prrafodelista"/>
              <w:ind w:left="308"/>
              <w:jc w:val="both"/>
              <w:rPr>
                <w:rFonts w:cstheme="minorHAnsi"/>
                <w:b w:val="0"/>
                <w:sz w:val="18"/>
                <w:szCs w:val="18"/>
              </w:rPr>
            </w:pPr>
          </w:p>
          <w:p w:rsidR="00C945CE" w:rsidRPr="00BA0C13" w:rsidRDefault="00C945CE" w:rsidP="006C1AB3">
            <w:pPr>
              <w:jc w:val="both"/>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lastRenderedPageBreak/>
              <w:t>desagregada</w:t>
            </w:r>
          </w:p>
        </w:tc>
        <w:tc>
          <w:tcPr>
            <w:tcW w:w="1560"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lastRenderedPageBreak/>
              <w:t>Indicador</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1134"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lastRenderedPageBreak/>
              <w:t xml:space="preserve">%  </w:t>
            </w:r>
          </w:p>
        </w:tc>
        <w:tc>
          <w:tcPr>
            <w:tcW w:w="115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lastRenderedPageBreak/>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lastRenderedPageBreak/>
              <w:t>%</w:t>
            </w:r>
          </w:p>
        </w:tc>
      </w:tr>
      <w:tr w:rsidR="00C945CE" w:rsidRPr="004C7B45" w:rsidTr="006C1AB3">
        <w:trPr>
          <w:trHeight w:val="1017"/>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lastRenderedPageBreak/>
              <w:t>6. Caracterización de la amenaza de inundación en centros poblados en la cuenca del río Atrato</w:t>
            </w:r>
          </w:p>
        </w:tc>
        <w:tc>
          <w:tcPr>
            <w:tcW w:w="156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Mapas de inundación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para oficializar</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Mapas en formato digital y salida en PDF</w:t>
            </w:r>
          </w:p>
        </w:tc>
        <w:tc>
          <w:tcPr>
            <w:tcW w:w="1134"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12 </w:t>
            </w:r>
          </w:p>
        </w:tc>
        <w:tc>
          <w:tcPr>
            <w:tcW w:w="141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152"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787264" behindDoc="0" locked="0" layoutInCell="1" allowOverlap="1" wp14:anchorId="182136B8" wp14:editId="4D3CE4C5">
                      <wp:simplePos x="0" y="0"/>
                      <wp:positionH relativeFrom="column">
                        <wp:posOffset>161290</wp:posOffset>
                      </wp:positionH>
                      <wp:positionV relativeFrom="paragraph">
                        <wp:posOffset>168275</wp:posOffset>
                      </wp:positionV>
                      <wp:extent cx="352425" cy="361950"/>
                      <wp:effectExtent l="0" t="0" r="28575" b="19050"/>
                      <wp:wrapNone/>
                      <wp:docPr id="1038" name="Elipse 103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60D23" id="Elipse 1038" o:spid="_x0000_s1026" style="position:absolute;margin-left:12.7pt;margin-top:13.25pt;width:27.75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tj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8hjf&#10;yj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10250" w:type="dxa"/>
            <w:gridSpan w:val="11"/>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Informe de Modelación Hidráulica e Hidrológica para la elaboración de dos mapas de inundación para las poblaciones de Domingodó y Riosucio.</w:t>
            </w:r>
          </w:p>
          <w:p w:rsidR="00C945CE" w:rsidRPr="00BA0C13" w:rsidRDefault="00C945CE" w:rsidP="006C1AB3">
            <w:pPr>
              <w:rPr>
                <w:rFonts w:cstheme="minorHAnsi"/>
                <w:b w:val="0"/>
                <w:bCs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Documento y mapas de inundación para las poblaciones de Bagadó, Boraudó, La Vuelta, Lloro, Beté, Yuto, Vigía del Fuerte, Opogadó, Quibdó, Curvaradó, Murindó, Domingodó y Riosucio.</w:t>
            </w:r>
          </w:p>
          <w:p w:rsidR="00C945CE" w:rsidRPr="00BA0C13" w:rsidRDefault="00C945CE" w:rsidP="006C1AB3">
            <w:pPr>
              <w:pStyle w:val="Prrafodelista"/>
              <w:ind w:left="308"/>
              <w:rPr>
                <w:rFonts w:cstheme="minorHAnsi"/>
                <w:b w:val="0"/>
                <w:sz w:val="18"/>
                <w:szCs w:val="18"/>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21" w:type="dxa"/>
        <w:jc w:val="center"/>
        <w:tblLayout w:type="fixed"/>
        <w:tblLook w:val="04A0" w:firstRow="1" w:lastRow="0" w:firstColumn="1" w:lastColumn="0" w:noHBand="0" w:noVBand="1"/>
      </w:tblPr>
      <w:tblGrid>
        <w:gridCol w:w="3397"/>
        <w:gridCol w:w="1169"/>
        <w:gridCol w:w="1418"/>
        <w:gridCol w:w="1524"/>
        <w:gridCol w:w="1453"/>
        <w:gridCol w:w="12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895"/>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t>7. Aplicar herramientas para la predicción hidrológica operativa. Validar metodologías de predicción hidrológica como insumo para la gestión integrada del recurso hídrico</w:t>
            </w:r>
          </w:p>
        </w:tc>
        <w:tc>
          <w:tcPr>
            <w:tcW w:w="11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con predicción hidrológica operativa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 de estaciones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con predicción hidrológica operativa</w:t>
            </w:r>
          </w:p>
        </w:tc>
        <w:tc>
          <w:tcPr>
            <w:tcW w:w="152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Predicción hidrológica mensual para estaciones seleccionadas</w:t>
            </w:r>
          </w:p>
        </w:tc>
        <w:tc>
          <w:tcPr>
            <w:tcW w:w="145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2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75648" behindDoc="0" locked="0" layoutInCell="1" allowOverlap="1" wp14:anchorId="34212EB0" wp14:editId="7808D699">
                      <wp:simplePos x="0" y="0"/>
                      <wp:positionH relativeFrom="column">
                        <wp:posOffset>189865</wp:posOffset>
                      </wp:positionH>
                      <wp:positionV relativeFrom="paragraph">
                        <wp:posOffset>34290</wp:posOffset>
                      </wp:positionV>
                      <wp:extent cx="352425" cy="361950"/>
                      <wp:effectExtent l="0" t="0" r="28575" b="19050"/>
                      <wp:wrapNone/>
                      <wp:docPr id="4109" name="Elipse 41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AF972" id="Elipse 4109" o:spid="_x0000_s1026" style="position:absolute;margin-left:14.95pt;margin-top:2.7pt;width:27.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ck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474"/>
          <w:jc w:val="center"/>
        </w:trPr>
        <w:tc>
          <w:tcPr>
            <w:cnfStyle w:val="001000000000" w:firstRow="0" w:lastRow="0" w:firstColumn="1" w:lastColumn="0" w:oddVBand="0" w:evenVBand="0" w:oddHBand="0" w:evenHBand="0" w:firstRowFirstColumn="0" w:firstRowLastColumn="0" w:lastRowFirstColumn="0" w:lastRowLastColumn="0"/>
            <w:tcW w:w="10221"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 xml:space="preserve">Informe de predicción a septiembre, por metodologías CJCP, CPT y ARIMA, y a partir de septiembre una adicional a las dos propuestas. </w:t>
            </w:r>
          </w:p>
          <w:p w:rsidR="00C945CE" w:rsidRPr="00BA0C13" w:rsidRDefault="00C945CE" w:rsidP="006C1AB3">
            <w:pPr>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1"/>
                <w:numId w:val="61"/>
              </w:numPr>
              <w:ind w:left="308" w:hanging="308"/>
              <w:rPr>
                <w:rFonts w:cstheme="minorHAnsi"/>
                <w:b w:val="0"/>
                <w:sz w:val="18"/>
                <w:szCs w:val="18"/>
              </w:rPr>
            </w:pPr>
            <w:r w:rsidRPr="00BA0C13">
              <w:rPr>
                <w:rFonts w:cstheme="minorHAnsi"/>
                <w:sz w:val="18"/>
                <w:szCs w:val="18"/>
              </w:rPr>
              <w:t>Documento con el análisis de predicción hidrológica con un horizonte de uno y tres meses para 30 estaciones.</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980"/>
        <w:gridCol w:w="1843"/>
        <w:gridCol w:w="2693"/>
        <w:gridCol w:w="1134"/>
        <w:gridCol w:w="1417"/>
        <w:gridCol w:w="114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ind w:left="22" w:hanging="22"/>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Número de mejoras en el proceso tipo relacionados con pronóstico hidrológico en la plataforma FEWS</w:t>
            </w:r>
          </w:p>
        </w:tc>
        <w:tc>
          <w:tcPr>
            <w:tcW w:w="26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implementadas en la versión en vivo de la Plataforma FEWS Colombia del proceso tipo relacionados con pronóstico hidrológico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 xml:space="preserve">5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14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786240" behindDoc="0" locked="0" layoutInCell="1" allowOverlap="1" wp14:anchorId="061DA26C" wp14:editId="39ECC002">
                      <wp:simplePos x="0" y="0"/>
                      <wp:positionH relativeFrom="column">
                        <wp:posOffset>138430</wp:posOffset>
                      </wp:positionH>
                      <wp:positionV relativeFrom="paragraph">
                        <wp:posOffset>222885</wp:posOffset>
                      </wp:positionV>
                      <wp:extent cx="352425" cy="361950"/>
                      <wp:effectExtent l="0" t="0" r="28575" b="19050"/>
                      <wp:wrapNone/>
                      <wp:docPr id="61" name="Elipse 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78524" id="Elipse 61" o:spid="_x0000_s1026" style="position:absolute;margin-left:10.9pt;margin-top:17.55pt;width:27.75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4025"/>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Evaluación de la representatividad del campo de lluvia a partir de análisis del balance hídrico en la cuenca alta del modelo hidrológico del río San Jorge.</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Identificación de incertidumbre en el modelo hidrológico del río San Jorge, asociados a la curva de decaimiento y primeras pruebas de optimización de los parámetros de la percolación.</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Calibración del modelo hidrológico del río San Jorge a escala horaria con información estimada de lluvia a partir de imágenes satelitales.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Mejoras sobre la plataforma FEWS están disponibles en la versión en vivo, estas consistieron en la implementación de modelos ARMA en 366 estaciones hidrológicas, con un horizonte de siete días.</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Esta mejora influyó sobre las entradas del modelo hidráulico del sector la Coquera-Tres cruces sobre el Cauca, dando una mejor representatividad, para los días dos y tres.</w:t>
            </w:r>
          </w:p>
          <w:p w:rsidR="00C945CE" w:rsidRPr="00BA0C13" w:rsidRDefault="00C945CE" w:rsidP="00007494">
            <w:pPr>
              <w:pStyle w:val="Prrafodelista"/>
              <w:numPr>
                <w:ilvl w:val="0"/>
                <w:numId w:val="59"/>
              </w:numPr>
              <w:ind w:left="308" w:hanging="308"/>
              <w:rPr>
                <w:rFonts w:cstheme="minorHAnsi"/>
                <w:b w:val="0"/>
                <w:sz w:val="24"/>
                <w:lang w:val="es-MX"/>
              </w:rPr>
            </w:pPr>
            <w:r w:rsidRPr="00BA0C13">
              <w:rPr>
                <w:rFonts w:cstheme="minorHAnsi"/>
                <w:sz w:val="18"/>
                <w:szCs w:val="18"/>
              </w:rPr>
              <w:t>La revisión de los modelos del Alto San Jorge no permitió establecer mejoras en los indicadores de representatividad y, por tanto, no se implementó en la herramienta en vivo. Se continúa haciendo pruebas en la vigencia 2020 para mejorar la representavidad del modelo con nuevas fuentes de datos y diferentes resoluciones temporales.</w:t>
            </w:r>
          </w:p>
          <w:p w:rsidR="00C945CE" w:rsidRPr="00BA0C13" w:rsidRDefault="00C945CE" w:rsidP="006C1AB3">
            <w:pPr>
              <w:pStyle w:val="Prrafodelista"/>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763"/>
        <w:gridCol w:w="1276"/>
        <w:gridCol w:w="1496"/>
        <w:gridCol w:w="1973"/>
        <w:gridCol w:w="1429"/>
        <w:gridCol w:w="12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7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11. Realizar ensayos de muestras colectadas en la Red Básica de Monitoreo de Calidad de Agua, </w:t>
            </w:r>
            <w:r w:rsidRPr="00BA0C13">
              <w:rPr>
                <w:rFonts w:asciiTheme="minorHAnsi" w:hAnsiTheme="minorHAnsi" w:cstheme="minorHAnsi"/>
                <w:sz w:val="18"/>
              </w:rPr>
              <w:t>Ideam</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de los resultados de análisis de muestras recolectadas en la Red Básica de Monitoreo de Calidad de Agua</w:t>
            </w:r>
          </w:p>
        </w:tc>
        <w:tc>
          <w:tcPr>
            <w:tcW w:w="14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análisis de muestras recolectadas en la Red Básica de Monitoreo de Calidad de Agua</w:t>
            </w:r>
          </w:p>
        </w:tc>
        <w:tc>
          <w:tcPr>
            <w:tcW w:w="19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Reportar mínimo de 592 resultados de variables fisicoquímicas de muestras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(148 estaciones por 4 variables, suponiendo que solo se hace una campaña en el año)</w:t>
            </w:r>
          </w:p>
        </w:tc>
        <w:tc>
          <w:tcPr>
            <w:tcW w:w="142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785216" behindDoc="0" locked="0" layoutInCell="1" allowOverlap="1" wp14:anchorId="4A8EDE19" wp14:editId="65EB48F6">
                      <wp:simplePos x="0" y="0"/>
                      <wp:positionH relativeFrom="column">
                        <wp:posOffset>167640</wp:posOffset>
                      </wp:positionH>
                      <wp:positionV relativeFrom="paragraph">
                        <wp:posOffset>203835</wp:posOffset>
                      </wp:positionV>
                      <wp:extent cx="352425" cy="361950"/>
                      <wp:effectExtent l="0" t="0" r="28575" b="19050"/>
                      <wp:wrapNone/>
                      <wp:docPr id="60" name="Elipse 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489AB" id="Elipse 60" o:spid="_x0000_s1026" style="position:absolute;margin-left:13.2pt;margin-top:16.05pt;width:27.75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UjjwIAALU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304"/>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b w:val="0"/>
                <w:bCs w:val="0"/>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Análisis de laboratorio y de campo del ciento por ciento de las muestras allegadas al laboratorio en el periodo evaluado.</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62"/>
              </w:numPr>
              <w:ind w:left="308" w:hanging="308"/>
              <w:jc w:val="both"/>
              <w:rPr>
                <w:rFonts w:eastAsiaTheme="minorEastAsia" w:cstheme="minorHAnsi"/>
                <w:b w:val="0"/>
                <w:color w:val="000000"/>
                <w:kern w:val="24"/>
                <w:sz w:val="18"/>
                <w:szCs w:val="18"/>
                <w:lang w:eastAsia="es-CO"/>
              </w:rPr>
            </w:pPr>
            <w:r w:rsidRPr="00BA0C13">
              <w:rPr>
                <w:rFonts w:eastAsiaTheme="minorEastAsia" w:cstheme="minorHAnsi"/>
                <w:color w:val="000000"/>
                <w:kern w:val="24"/>
                <w:sz w:val="18"/>
                <w:szCs w:val="18"/>
                <w:lang w:eastAsia="es-CO"/>
              </w:rPr>
              <w:t>Datos fisicoquímicos de calidad de agua de las estaciones monitoreadas en el periodo evaluado.</w:t>
            </w:r>
          </w:p>
          <w:p w:rsidR="00C945CE" w:rsidRPr="00BA0C13" w:rsidRDefault="00C945CE" w:rsidP="006C1AB3">
            <w:pPr>
              <w:jc w:val="both"/>
              <w:rPr>
                <w:rFonts w:eastAsiaTheme="minorEastAsia" w:cstheme="minorHAnsi"/>
                <w:b w:val="0"/>
                <w:color w:val="000000"/>
                <w:kern w:val="24"/>
                <w:sz w:val="18"/>
                <w:szCs w:val="18"/>
                <w:lang w:eastAsia="es-CO"/>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3124"/>
        <w:gridCol w:w="1134"/>
        <w:gridCol w:w="1023"/>
        <w:gridCol w:w="2227"/>
        <w:gridCol w:w="1428"/>
        <w:gridCol w:w="12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0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2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2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02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Equipos en operación </w:t>
            </w:r>
          </w:p>
        </w:tc>
        <w:tc>
          <w:tcPr>
            <w:tcW w:w="22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de equipos requeridos para el LCA</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2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784192" behindDoc="0" locked="0" layoutInCell="1" allowOverlap="1" wp14:anchorId="0E5AE414" wp14:editId="4FEC9D85">
                      <wp:simplePos x="0" y="0"/>
                      <wp:positionH relativeFrom="column">
                        <wp:posOffset>153035</wp:posOffset>
                      </wp:positionH>
                      <wp:positionV relativeFrom="paragraph">
                        <wp:posOffset>183515</wp:posOffset>
                      </wp:positionV>
                      <wp:extent cx="352425" cy="361950"/>
                      <wp:effectExtent l="0" t="0" r="28575" b="19050"/>
                      <wp:wrapNone/>
                      <wp:docPr id="59" name="Elipse 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DFE4C" id="Elipse 59" o:spid="_x0000_s1026" style="position:absolute;margin-left:12.05pt;margin-top:14.45pt;width:27.75pt;height: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XF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Se adjudica el proceso de compra y se reciben a satisfacción los siguientes equipos: 1 espectrofotómetro, 3 termorreactores, 1turbidímetro, 1 lavadora de material, y pendiente por recibir 2 muflas </w:t>
            </w:r>
          </w:p>
          <w:p w:rsidR="00C945CE" w:rsidRPr="00BA0C13" w:rsidRDefault="00C945CE" w:rsidP="006C1AB3">
            <w:pPr>
              <w:pStyle w:val="NormalWeb"/>
              <w:spacing w:before="0" w:beforeAutospacing="0" w:after="0" w:afterAutospacing="0"/>
              <w:ind w:left="308" w:hanging="308"/>
              <w:textAlignment w:val="center"/>
              <w:rPr>
                <w:rFonts w:asciiTheme="minorHAnsi" w:hAnsiTheme="minorHAnsi" w:cstheme="minorHAnsi"/>
                <w:b w:val="0"/>
                <w:color w:val="000000"/>
                <w:kern w:val="24"/>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62"/>
              </w:numPr>
              <w:ind w:left="308" w:hanging="308"/>
              <w:rPr>
                <w:rFonts w:cstheme="minorHAnsi"/>
                <w:b w:val="0"/>
                <w:bCs w:val="0"/>
                <w:sz w:val="18"/>
                <w:szCs w:val="18"/>
              </w:rPr>
            </w:pPr>
            <w:r w:rsidRPr="00BA0C13">
              <w:rPr>
                <w:rFonts w:eastAsiaTheme="minorEastAsia" w:cstheme="minorHAnsi"/>
                <w:color w:val="000000"/>
                <w:kern w:val="24"/>
                <w:sz w:val="18"/>
                <w:szCs w:val="18"/>
                <w:lang w:eastAsia="es-CO"/>
              </w:rPr>
              <w:t>Dotación al Laboratorio de Calidad Ambiental con seis nuevos equipos para analizar muestras de calidad de agua.</w:t>
            </w:r>
          </w:p>
          <w:p w:rsidR="00C945CE" w:rsidRPr="00BA0C13" w:rsidRDefault="00C945CE" w:rsidP="006C1AB3">
            <w:pPr>
              <w:pStyle w:val="Prrafodelista"/>
              <w:ind w:left="308"/>
              <w:rPr>
                <w:rFonts w:cstheme="minorHAnsi"/>
                <w:b w:val="0"/>
                <w:bCs w:val="0"/>
                <w:sz w:val="18"/>
                <w:szCs w:val="18"/>
              </w:rPr>
            </w:pPr>
          </w:p>
          <w:p w:rsidR="00C945CE" w:rsidRPr="00BA0C13" w:rsidRDefault="00C945CE" w:rsidP="006C1AB3">
            <w:pPr>
              <w:pStyle w:val="Prrafodelista"/>
              <w:ind w:left="308"/>
              <w:rPr>
                <w:rFonts w:cstheme="minorHAnsi"/>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3681"/>
        <w:gridCol w:w="1559"/>
        <w:gridCol w:w="1418"/>
        <w:gridCol w:w="992"/>
        <w:gridCol w:w="1417"/>
        <w:gridCol w:w="114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35"/>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13. Realizar mantenimiento a los equipos del Laboratorio de Calidad Ambiental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18"/>
              </w:rPr>
              <w:t>: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de mantenimiento</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Reportes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783168" behindDoc="0" locked="0" layoutInCell="1" allowOverlap="1" wp14:anchorId="4363D161" wp14:editId="67645CD0">
                      <wp:simplePos x="0" y="0"/>
                      <wp:positionH relativeFrom="column">
                        <wp:posOffset>82550</wp:posOffset>
                      </wp:positionH>
                      <wp:positionV relativeFrom="paragraph">
                        <wp:posOffset>202565</wp:posOffset>
                      </wp:positionV>
                      <wp:extent cx="352425" cy="361950"/>
                      <wp:effectExtent l="0" t="0" r="28575" b="19050"/>
                      <wp:wrapNone/>
                      <wp:docPr id="58" name="Elipse 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752BE" id="Elipse 58" o:spid="_x0000_s1026" style="position:absolute;margin-left:6.5pt;margin-top:15.95pt;width:27.7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a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19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62"/>
              </w:numPr>
              <w:ind w:left="308" w:hanging="284"/>
              <w:rPr>
                <w:rFonts w:cstheme="minorHAnsi"/>
                <w:sz w:val="18"/>
                <w:szCs w:val="18"/>
              </w:rPr>
            </w:pPr>
            <w:r w:rsidRPr="00BA0C13">
              <w:rPr>
                <w:rFonts w:cstheme="minorHAnsi"/>
                <w:sz w:val="18"/>
                <w:szCs w:val="18"/>
              </w:rPr>
              <w:t>Se adjudica el proceso (contratos 368 y 369 de 2019), se están recibiendo los entregables.</w:t>
            </w:r>
          </w:p>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20"/>
                <w:szCs w:val="26"/>
              </w:rPr>
            </w:pPr>
          </w:p>
          <w:p w:rsidR="00C945CE" w:rsidRPr="00BA0C13" w:rsidRDefault="00C945CE" w:rsidP="00007494">
            <w:pPr>
              <w:pStyle w:val="Prrafodelista"/>
              <w:numPr>
                <w:ilvl w:val="0"/>
                <w:numId w:val="62"/>
              </w:numPr>
              <w:ind w:left="308" w:hanging="308"/>
              <w:jc w:val="both"/>
              <w:rPr>
                <w:rFonts w:cstheme="minorHAnsi"/>
                <w:b w:val="0"/>
                <w:bCs w:val="0"/>
                <w:sz w:val="18"/>
                <w:szCs w:val="18"/>
              </w:rPr>
            </w:pPr>
            <w:r w:rsidRPr="00BA0C13">
              <w:rPr>
                <w:rFonts w:cstheme="minorHAnsi"/>
                <w:sz w:val="18"/>
                <w:szCs w:val="18"/>
              </w:rPr>
              <w:t>Reportes de mantenimiento para garantizar el funcionamiento de los equipos de laboratorio.</w:t>
            </w:r>
          </w:p>
          <w:p w:rsidR="00C945CE" w:rsidRPr="00BA0C13" w:rsidRDefault="00C945CE" w:rsidP="006C1AB3">
            <w:pPr>
              <w:pStyle w:val="Prrafodelista"/>
              <w:ind w:left="308"/>
              <w:jc w:val="both"/>
              <w:rPr>
                <w:rFonts w:cstheme="minorHAnsi"/>
                <w:b w:val="0"/>
                <w:bCs w:val="0"/>
                <w:sz w:val="18"/>
                <w:szCs w:val="18"/>
              </w:rPr>
            </w:pPr>
          </w:p>
          <w:p w:rsidR="00C945CE" w:rsidRPr="00BA0C13" w:rsidRDefault="00C945CE" w:rsidP="006C1AB3">
            <w:pPr>
              <w:pStyle w:val="Prrafodelista"/>
              <w:ind w:left="308"/>
              <w:jc w:val="both"/>
              <w:rPr>
                <w:rFonts w:cstheme="minorHAnsi"/>
                <w:b w:val="0"/>
                <w:bCs w:val="0"/>
                <w:sz w:val="18"/>
                <w:szCs w:val="18"/>
              </w:rPr>
            </w:pPr>
          </w:p>
          <w:p w:rsidR="00C945CE" w:rsidRPr="00BA0C13" w:rsidRDefault="00C945CE" w:rsidP="006C1AB3">
            <w:pPr>
              <w:pStyle w:val="Prrafodelista"/>
              <w:ind w:left="308"/>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6" w:type="dxa"/>
        <w:jc w:val="center"/>
        <w:tblLayout w:type="fixed"/>
        <w:tblLook w:val="04A0" w:firstRow="1" w:lastRow="0" w:firstColumn="1" w:lastColumn="0" w:noHBand="0" w:noVBand="1"/>
      </w:tblPr>
      <w:tblGrid>
        <w:gridCol w:w="4111"/>
        <w:gridCol w:w="1276"/>
        <w:gridCol w:w="1134"/>
        <w:gridCol w:w="1134"/>
        <w:gridCol w:w="1417"/>
        <w:gridCol w:w="11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15. Cumplir con lo establecido en la norma ISO 17025, 4.6.1 El laboratorio debe tener una política y procedimientos para la selección y la compra de los servicios y suministros que utiliza y que afectan a la calidad de los ensayos o de las calibraciones. Deben existir procedimientos para la compra, la recepción y el almacenamiento de los reactivos y materiales consumibles de laboratorio que se necesiten para 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Mantener insumos y reactivos requeridos para el desarrollo de las técnicas analíticas en el Laboratorio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 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 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Inventario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reactivos</w:t>
            </w:r>
            <w:r w:rsidRPr="00BA0C13">
              <w:rPr>
                <w:rFonts w:asciiTheme="minorHAnsi" w:hAnsiTheme="minorHAnsi" w:cstheme="minorHAnsi"/>
                <w:color w:val="000000"/>
                <w:kern w:val="24"/>
                <w:sz w:val="18"/>
                <w:szCs w:val="18"/>
              </w:rPr>
              <w:tab/>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782144" behindDoc="0" locked="0" layoutInCell="1" allowOverlap="1" wp14:anchorId="10498AF5" wp14:editId="706481FD">
                      <wp:simplePos x="0" y="0"/>
                      <wp:positionH relativeFrom="column">
                        <wp:posOffset>97155</wp:posOffset>
                      </wp:positionH>
                      <wp:positionV relativeFrom="paragraph">
                        <wp:posOffset>189865</wp:posOffset>
                      </wp:positionV>
                      <wp:extent cx="352425" cy="361950"/>
                      <wp:effectExtent l="0" t="0" r="28575" b="19050"/>
                      <wp:wrapNone/>
                      <wp:docPr id="105" name="Elipse 1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290E4" id="Elipse 105" o:spid="_x0000_s1026" style="position:absolute;margin-left:7.65pt;margin-top:14.95pt;width:27.7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edkA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44"/>
          <w:jc w:val="center"/>
        </w:trPr>
        <w:tc>
          <w:tcPr>
            <w:cnfStyle w:val="001000000000" w:firstRow="0" w:lastRow="0" w:firstColumn="1" w:lastColumn="0" w:oddVBand="0" w:evenVBand="0" w:oddHBand="0" w:evenHBand="0" w:firstRowFirstColumn="0" w:firstRowLastColumn="0" w:lastRowFirstColumn="0" w:lastRowLastColumn="0"/>
            <w:tcW w:w="10206" w:type="dxa"/>
            <w:gridSpan w:val="6"/>
            <w:vAlign w:val="center"/>
          </w:tcPr>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b w:val="0"/>
                <w:bCs w:val="0"/>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jc w:val="both"/>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Recibo de los insumos y reactivos adquiridos (contratos 330 y 331 de 2019). </w:t>
            </w:r>
          </w:p>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bCs w:val="0"/>
                <w:color w:val="000000"/>
                <w:kern w:val="24"/>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62"/>
              </w:numPr>
              <w:ind w:left="308" w:hanging="308"/>
              <w:rPr>
                <w:rFonts w:cstheme="minorHAnsi"/>
                <w:b w:val="0"/>
                <w:color w:val="000000"/>
                <w:kern w:val="24"/>
                <w:sz w:val="18"/>
                <w:szCs w:val="18"/>
              </w:rPr>
            </w:pPr>
            <w:r w:rsidRPr="00BA0C13">
              <w:rPr>
                <w:rFonts w:cstheme="minorHAnsi"/>
                <w:color w:val="000000"/>
                <w:kern w:val="24"/>
                <w:sz w:val="18"/>
                <w:szCs w:val="18"/>
              </w:rPr>
              <w:t>Compra de insumos y reactivos necesarios para analizar las muestras de calidad de agua y sedimentos allegadas al laboratorio.</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50" w:type="dxa"/>
        <w:jc w:val="center"/>
        <w:tblLayout w:type="fixed"/>
        <w:tblLook w:val="04A0" w:firstRow="1" w:lastRow="0" w:firstColumn="1" w:lastColumn="0" w:noHBand="0" w:noVBand="1"/>
      </w:tblPr>
      <w:tblGrid>
        <w:gridCol w:w="2415"/>
        <w:gridCol w:w="1418"/>
        <w:gridCol w:w="1701"/>
        <w:gridCol w:w="1984"/>
        <w:gridCol w:w="1418"/>
        <w:gridCol w:w="13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5B9BD5"/>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84"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314"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16. Garantizar el cumplimiento de la normatividad ambiental vigente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Ejecución de muestreo de vertimientos y recolección de Respel de laboratorio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Muestreo de vertimientos de laboratorio realizado y contrato de Respel ejecutado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un muestreo de vertimientos del Laboratorio y ejecutar un contrato para la recolección de Respel</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3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843584" behindDoc="0" locked="0" layoutInCell="1" allowOverlap="1" wp14:anchorId="5ADBAE76" wp14:editId="38C0BFE8">
                      <wp:simplePos x="0" y="0"/>
                      <wp:positionH relativeFrom="column">
                        <wp:posOffset>137160</wp:posOffset>
                      </wp:positionH>
                      <wp:positionV relativeFrom="paragraph">
                        <wp:posOffset>180975</wp:posOffset>
                      </wp:positionV>
                      <wp:extent cx="352425" cy="361950"/>
                      <wp:effectExtent l="0" t="0" r="28575" b="19050"/>
                      <wp:wrapNone/>
                      <wp:docPr id="4110" name="Elipse 41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510A6" id="Elipse 4110" o:spid="_x0000_s1026" style="position:absolute;margin-left:10.8pt;margin-top:14.25pt;width:27.75pt;height: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k5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" fillcolor="#ffc000" strokecolor="#ffc000" strokeweight="1pt">
                      <v:stroke joinstyle="miter"/>
                    </v:oval>
                  </w:pict>
                </mc:Fallback>
              </mc:AlternateContent>
            </w:r>
            <w:r w:rsidRPr="00BA0C13">
              <w:rPr>
                <w:rFonts w:cstheme="minorHAnsi"/>
                <w:sz w:val="18"/>
                <w:szCs w:val="18"/>
              </w:rPr>
              <w:t>50</w:t>
            </w:r>
          </w:p>
        </w:tc>
      </w:tr>
      <w:tr w:rsidR="00C945CE" w:rsidRPr="004C7B45" w:rsidTr="006C1AB3">
        <w:trPr>
          <w:trHeight w:val="1871"/>
          <w:jc w:val="center"/>
        </w:trPr>
        <w:tc>
          <w:tcPr>
            <w:cnfStyle w:val="001000000000" w:firstRow="0" w:lastRow="0" w:firstColumn="1" w:lastColumn="0" w:oddVBand="0" w:evenVBand="0" w:oddHBand="0" w:evenHBand="0" w:firstRowFirstColumn="0" w:firstRowLastColumn="0" w:lastRowFirstColumn="0" w:lastRowLastColumn="0"/>
            <w:tcW w:w="10250"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color w:val="000000"/>
                <w:kern w:val="24"/>
                <w:sz w:val="18"/>
                <w:szCs w:val="18"/>
              </w:rPr>
            </w:pPr>
          </w:p>
          <w:p w:rsidR="00C945CE" w:rsidRPr="00BA0C13" w:rsidRDefault="00C945CE" w:rsidP="00007494">
            <w:pPr>
              <w:pStyle w:val="Prrafodelista"/>
              <w:numPr>
                <w:ilvl w:val="0"/>
                <w:numId w:val="62"/>
              </w:numPr>
              <w:ind w:left="308" w:hanging="308"/>
              <w:rPr>
                <w:rFonts w:cstheme="minorHAnsi"/>
                <w:b w:val="0"/>
                <w:color w:val="000000"/>
                <w:kern w:val="24"/>
                <w:sz w:val="18"/>
                <w:szCs w:val="18"/>
              </w:rPr>
            </w:pPr>
            <w:r w:rsidRPr="00BA0C13">
              <w:rPr>
                <w:rFonts w:cstheme="minorHAnsi"/>
                <w:color w:val="000000"/>
                <w:kern w:val="24"/>
                <w:sz w:val="18"/>
                <w:szCs w:val="18"/>
              </w:rPr>
              <w:t xml:space="preserve">Recolección de Respel del Laboratorio (100 % de lo programado), no es posible caracterizar los vertimientos debido a que el proceso contractual se declaró desierto en dos ocasiones. </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color w:val="000000"/>
                <w:kern w:val="24"/>
                <w:sz w:val="18"/>
                <w:szCs w:val="18"/>
              </w:rPr>
            </w:pPr>
          </w:p>
          <w:p w:rsidR="00C945CE" w:rsidRPr="00BA0C13" w:rsidRDefault="00C945CE" w:rsidP="00007494">
            <w:pPr>
              <w:pStyle w:val="Prrafodelista"/>
              <w:numPr>
                <w:ilvl w:val="0"/>
                <w:numId w:val="62"/>
              </w:numPr>
              <w:ind w:left="308" w:hanging="308"/>
              <w:jc w:val="both"/>
              <w:rPr>
                <w:rFonts w:cstheme="minorHAnsi"/>
                <w:b w:val="0"/>
                <w:color w:val="000000"/>
                <w:kern w:val="24"/>
                <w:sz w:val="18"/>
                <w:szCs w:val="18"/>
              </w:rPr>
            </w:pPr>
            <w:r w:rsidRPr="00BA0C13">
              <w:rPr>
                <w:rFonts w:cstheme="minorHAnsi"/>
                <w:color w:val="000000"/>
                <w:kern w:val="24"/>
                <w:sz w:val="18"/>
                <w:szCs w:val="18"/>
              </w:rPr>
              <w:t>Respel recolectado (el 100 %).</w:t>
            </w:r>
          </w:p>
          <w:p w:rsidR="00C945CE" w:rsidRPr="00BA0C13" w:rsidRDefault="00C945CE" w:rsidP="00007494">
            <w:pPr>
              <w:pStyle w:val="Prrafodelista"/>
              <w:numPr>
                <w:ilvl w:val="0"/>
                <w:numId w:val="62"/>
              </w:numPr>
              <w:ind w:left="308" w:hanging="308"/>
              <w:jc w:val="both"/>
              <w:rPr>
                <w:rFonts w:eastAsiaTheme="majorEastAsia" w:cstheme="minorHAnsi"/>
                <w:color w:val="2E74B5" w:themeColor="accent1" w:themeShade="BF"/>
                <w:sz w:val="18"/>
                <w:szCs w:val="18"/>
              </w:rPr>
            </w:pPr>
            <w:r w:rsidRPr="00BA0C13">
              <w:rPr>
                <w:rFonts w:eastAsiaTheme="majorEastAsia" w:cstheme="minorHAnsi"/>
                <w:sz w:val="18"/>
                <w:szCs w:val="18"/>
              </w:rPr>
              <w:t>Debido a que el proceso contractual se declaró desierto en dos ocasiones, se hace un traslado recursos por cuatro millones a la Oficina de informática.</w:t>
            </w:r>
          </w:p>
          <w:p w:rsidR="00C945CE" w:rsidRPr="00BA0C13" w:rsidRDefault="00C945CE" w:rsidP="006C1AB3">
            <w:pPr>
              <w:pStyle w:val="Prrafodelista"/>
              <w:ind w:left="308"/>
              <w:jc w:val="both"/>
              <w:rPr>
                <w:rFonts w:eastAsiaTheme="majorEastAsia" w:cstheme="minorHAnsi"/>
                <w:color w:val="2E74B5" w:themeColor="accent1" w:themeShade="BF"/>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72" w:type="dxa"/>
        <w:jc w:val="center"/>
        <w:tblLayout w:type="fixed"/>
        <w:tblLook w:val="04A0" w:firstRow="1" w:lastRow="0" w:firstColumn="1" w:lastColumn="0" w:noHBand="0" w:noVBand="1"/>
      </w:tblPr>
      <w:tblGrid>
        <w:gridCol w:w="2405"/>
        <w:gridCol w:w="1276"/>
        <w:gridCol w:w="1259"/>
        <w:gridCol w:w="2710"/>
        <w:gridCol w:w="1433"/>
        <w:gridCol w:w="118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7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Reporte de resultados de variables de desempeño CALA </w:t>
            </w:r>
          </w:p>
        </w:tc>
        <w:tc>
          <w:tcPr>
            <w:tcW w:w="12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Reportes de pruebas de desempeño</w:t>
            </w:r>
          </w:p>
        </w:tc>
        <w:tc>
          <w:tcPr>
            <w:tcW w:w="27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312</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 de 312 resultados de variables de desempeño CALA Con entrega de resultados en febrero (44)-abril (112)-julio (44) y noviembre (112)</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100</w:t>
            </w:r>
          </w:p>
        </w:tc>
        <w:tc>
          <w:tcPr>
            <w:tcW w:w="118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76672" behindDoc="0" locked="0" layoutInCell="1" allowOverlap="1" wp14:anchorId="558EF55B" wp14:editId="6867883C">
                      <wp:simplePos x="0" y="0"/>
                      <wp:positionH relativeFrom="column">
                        <wp:posOffset>133350</wp:posOffset>
                      </wp:positionH>
                      <wp:positionV relativeFrom="paragraph">
                        <wp:posOffset>71755</wp:posOffset>
                      </wp:positionV>
                      <wp:extent cx="352425" cy="361950"/>
                      <wp:effectExtent l="0" t="0" r="28575" b="19050"/>
                      <wp:wrapNone/>
                      <wp:docPr id="4132" name="Elipse 41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18B38" id="Elipse 4132" o:spid="_x0000_s1026" style="position:absolute;margin-left:10.5pt;margin-top:5.65pt;width:27.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L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8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272"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007494">
            <w:pPr>
              <w:pStyle w:val="NormalWeb"/>
              <w:numPr>
                <w:ilvl w:val="0"/>
                <w:numId w:val="80"/>
              </w:numPr>
              <w:spacing w:before="0" w:beforeAutospacing="0" w:after="0" w:afterAutospacing="0"/>
              <w:ind w:left="316" w:hanging="316"/>
              <w:textAlignment w:val="center"/>
              <w:rPr>
                <w:rFonts w:asciiTheme="minorHAnsi" w:hAnsiTheme="minorHAnsi" w:cstheme="minorHAnsi"/>
                <w:b w:val="0"/>
                <w:bCs w:val="0"/>
                <w:color w:val="000000"/>
                <w:kern w:val="24"/>
                <w:sz w:val="18"/>
                <w:szCs w:val="18"/>
                <w:lang w:val="es-MX"/>
              </w:rPr>
            </w:pPr>
            <w:r w:rsidRPr="00BA0C13">
              <w:rPr>
                <w:rFonts w:asciiTheme="minorHAnsi" w:hAnsiTheme="minorHAnsi" w:cstheme="minorHAnsi"/>
                <w:color w:val="000000"/>
                <w:kern w:val="24"/>
                <w:sz w:val="18"/>
                <w:szCs w:val="18"/>
                <w:lang w:val="es-MX"/>
              </w:rPr>
              <w:t>Se reportan 112 variables de desempeño CALA.</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80"/>
              </w:numPr>
              <w:ind w:left="316" w:hanging="284"/>
              <w:jc w:val="both"/>
              <w:rPr>
                <w:rFonts w:eastAsiaTheme="minorEastAsia" w:cstheme="minorHAnsi"/>
                <w:b w:val="0"/>
                <w:bCs w:val="0"/>
                <w:color w:val="000000"/>
                <w:kern w:val="24"/>
                <w:sz w:val="18"/>
                <w:szCs w:val="18"/>
                <w:lang w:val="es-MX" w:eastAsia="es-CO"/>
              </w:rPr>
            </w:pPr>
            <w:r w:rsidRPr="00BA0C13">
              <w:rPr>
                <w:rFonts w:eastAsiaTheme="minorEastAsia" w:cstheme="minorHAnsi"/>
                <w:color w:val="000000"/>
                <w:kern w:val="24"/>
                <w:sz w:val="18"/>
                <w:szCs w:val="18"/>
                <w:lang w:val="es-MX" w:eastAsia="es-CO"/>
              </w:rPr>
              <w:t>Se logró demostración de aptitud para variables de calidad de agua con porcentaje satisfactorio entre el 70 % y el 100 %.</w:t>
            </w:r>
          </w:p>
          <w:p w:rsidR="00C945CE" w:rsidRPr="00BA0C13" w:rsidRDefault="00C945CE" w:rsidP="006C1AB3">
            <w:pPr>
              <w:jc w:val="both"/>
              <w:rPr>
                <w:rFonts w:eastAsiaTheme="minorEastAsia" w:cstheme="minorHAnsi"/>
                <w:b w:val="0"/>
                <w:bCs w:val="0"/>
                <w:color w:val="000000"/>
                <w:kern w:val="24"/>
                <w:sz w:val="18"/>
                <w:szCs w:val="18"/>
                <w:lang w:val="es-MX" w:eastAsia="es-CO"/>
              </w:rPr>
            </w:pPr>
          </w:p>
        </w:tc>
      </w:tr>
    </w:tbl>
    <w:p w:rsidR="00C945CE" w:rsidRPr="00BA0C13" w:rsidRDefault="00C945CE" w:rsidP="00C945CE">
      <w:pPr>
        <w:spacing w:after="0" w:line="240" w:lineRule="auto"/>
        <w:ind w:left="-284"/>
        <w:jc w:val="both"/>
        <w:rPr>
          <w:rFonts w:cstheme="minorHAnsi"/>
          <w:color w:val="0070C0"/>
          <w:u w:val="single"/>
          <w:lang w:val="es-ES"/>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415"/>
        <w:gridCol w:w="1260"/>
        <w:gridCol w:w="1150"/>
        <w:gridCol w:w="2557"/>
        <w:gridCol w:w="1701"/>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22. Implementar el Programa Nacional de Monitoreo</w:t>
            </w:r>
          </w:p>
          <w:p w:rsidR="00C945CE" w:rsidRPr="00BA0C13" w:rsidRDefault="00C945CE" w:rsidP="006C1AB3">
            <w:pPr>
              <w:pStyle w:val="NormalWeb"/>
              <w:spacing w:before="0" w:beforeAutospacing="0" w:after="0" w:afterAutospacing="0"/>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t>del Recurso Hídrico</w:t>
            </w:r>
          </w:p>
        </w:tc>
        <w:tc>
          <w:tcPr>
            <w:tcW w:w="12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sensores y equipos de referencia calibrados</w:t>
            </w:r>
          </w:p>
        </w:tc>
        <w:tc>
          <w:tcPr>
            <w:tcW w:w="115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Sensores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equipos con certificados calibrados</w:t>
            </w:r>
          </w:p>
        </w:tc>
        <w:tc>
          <w:tcPr>
            <w:tcW w:w="25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6 sensores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(cuatro de presión y uno de temperatura y humedad) y dos generadores</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MX" w:eastAsia="es-MX"/>
              </w:rPr>
              <mc:AlternateContent>
                <mc:Choice Requires="wps">
                  <w:drawing>
                    <wp:anchor distT="0" distB="0" distL="114300" distR="114300" simplePos="0" relativeHeight="251835392" behindDoc="0" locked="0" layoutInCell="1" allowOverlap="1" wp14:anchorId="66E26061" wp14:editId="15984960">
                      <wp:simplePos x="0" y="0"/>
                      <wp:positionH relativeFrom="column">
                        <wp:posOffset>103505</wp:posOffset>
                      </wp:positionH>
                      <wp:positionV relativeFrom="paragraph">
                        <wp:posOffset>175260</wp:posOffset>
                      </wp:positionV>
                      <wp:extent cx="352425" cy="361950"/>
                      <wp:effectExtent l="0" t="0" r="28575" b="19050"/>
                      <wp:wrapNone/>
                      <wp:docPr id="4337" name="Elipse 433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26061" id="Elipse 4337" o:spid="_x0000_s1030" style="position:absolute;left:0;text-align:left;margin-left:8.15pt;margin-top:13.8pt;width:27.75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" fillcolor="#70ad47 [3209]" strokecolor="#70ad47 [3209]" strokeweight="1pt">
                      <v:stroke joinstyle="miter"/>
                      <v:textbox>
                        <w:txbxContent>
                          <w:p w:rsidR="00732C78" w:rsidRDefault="00732C78" w:rsidP="00C945CE">
                            <w:pPr>
                              <w:jc w:val="center"/>
                            </w:pPr>
                          </w:p>
                        </w:txbxContent>
                      </v:textbox>
                    </v:oval>
                  </w:pict>
                </mc:Fallback>
              </mc:AlternateContent>
            </w:r>
            <w:r w:rsidRPr="00BA0C13">
              <w:rPr>
                <w:rFonts w:cstheme="minorHAnsi"/>
                <w:sz w:val="18"/>
                <w:szCs w:val="18"/>
              </w:rPr>
              <w:t>100</w: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63"/>
              </w:numPr>
              <w:ind w:left="308" w:hanging="308"/>
              <w:rPr>
                <w:rFonts w:cstheme="minorHAnsi"/>
                <w:b w:val="0"/>
                <w:sz w:val="18"/>
                <w:szCs w:val="18"/>
                <w:lang w:val="es-MX"/>
              </w:rPr>
            </w:pPr>
            <w:r w:rsidRPr="00BA0C13">
              <w:rPr>
                <w:rFonts w:cstheme="minorHAnsi"/>
                <w:sz w:val="18"/>
                <w:szCs w:val="18"/>
                <w:lang w:val="es-MX"/>
              </w:rPr>
              <w:t xml:space="preserve">Calibración de los equipos y sensores de referencia. </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sz w:val="18"/>
                <w:szCs w:val="18"/>
                <w:lang w:val="es-MX"/>
              </w:rPr>
            </w:pPr>
          </w:p>
          <w:p w:rsidR="00C945CE" w:rsidRPr="00BA0C13" w:rsidRDefault="00C945CE" w:rsidP="00007494">
            <w:pPr>
              <w:pStyle w:val="Prrafodelista"/>
              <w:numPr>
                <w:ilvl w:val="0"/>
                <w:numId w:val="63"/>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MX"/>
              </w:rPr>
              <w:t>Equipos calibrados y disponibles para el uso en el Laboratorio de Metalmecánica.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9" w:type="dxa"/>
        <w:jc w:val="center"/>
        <w:tblLayout w:type="fixed"/>
        <w:tblLook w:val="04A0" w:firstRow="1" w:lastRow="0" w:firstColumn="1" w:lastColumn="0" w:noHBand="0" w:noVBand="1"/>
      </w:tblPr>
      <w:tblGrid>
        <w:gridCol w:w="2592"/>
        <w:gridCol w:w="1082"/>
        <w:gridCol w:w="1861"/>
        <w:gridCol w:w="2115"/>
        <w:gridCol w:w="1428"/>
        <w:gridCol w:w="113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08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kern w:val="24"/>
                <w:sz w:val="18"/>
                <w:szCs w:val="18"/>
              </w:rPr>
              <w:t>27</w:t>
            </w:r>
            <w:r w:rsidRPr="00BA0C13">
              <w:rPr>
                <w:rFonts w:asciiTheme="minorHAnsi" w:hAnsiTheme="minorHAnsi" w:cstheme="minorHAnsi"/>
                <w:color w:val="000000"/>
                <w:kern w:val="24"/>
                <w:sz w:val="18"/>
                <w:szCs w:val="18"/>
              </w:rPr>
              <w:t xml:space="preserve">. Implementar el Programa Nacional de Monitoreo del Recurso Hídrico </w:t>
            </w:r>
          </w:p>
        </w:tc>
        <w:tc>
          <w:tcPr>
            <w:tcW w:w="108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equipos adquiridos </w:t>
            </w:r>
          </w:p>
        </w:tc>
        <w:tc>
          <w:tcPr>
            <w:tcW w:w="18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equipos adquiridos para la operación y mantenimiento de la red de estaciones hidrometeorológicas </w:t>
            </w:r>
          </w:p>
        </w:tc>
        <w:tc>
          <w:tcPr>
            <w:tcW w:w="211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Adquirir el 20 % de los equipos solicitados según las necesidades la red de estaciones hidrometeorológicas</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  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77696" behindDoc="0" locked="0" layoutInCell="1" allowOverlap="1" wp14:anchorId="0E439D14" wp14:editId="52EDBA64">
                      <wp:simplePos x="0" y="0"/>
                      <wp:positionH relativeFrom="column">
                        <wp:posOffset>203835</wp:posOffset>
                      </wp:positionH>
                      <wp:positionV relativeFrom="paragraph">
                        <wp:posOffset>23495</wp:posOffset>
                      </wp:positionV>
                      <wp:extent cx="352425" cy="361950"/>
                      <wp:effectExtent l="0" t="0" r="28575" b="19050"/>
                      <wp:wrapNone/>
                      <wp:docPr id="4134" name="Elipse 41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39D14" id="Elipse 4134" o:spid="_x0000_s1031" style="position:absolute;left:0;text-align:left;margin-left:16.05pt;margin-top:1.85pt;width:27.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756"/>
          <w:jc w:val="center"/>
        </w:trPr>
        <w:tc>
          <w:tcPr>
            <w:cnfStyle w:val="001000000000" w:firstRow="0" w:lastRow="0" w:firstColumn="1" w:lastColumn="0" w:oddVBand="0" w:evenVBand="0" w:oddHBand="0" w:evenHBand="0" w:firstRowFirstColumn="0" w:firstRowLastColumn="0" w:lastRowFirstColumn="0" w:lastRowLastColumn="0"/>
            <w:tcW w:w="10209"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ES"/>
              </w:rPr>
            </w:pPr>
          </w:p>
          <w:p w:rsidR="00C945CE" w:rsidRPr="00BA0C13" w:rsidRDefault="00C945CE" w:rsidP="00007494">
            <w:pPr>
              <w:pStyle w:val="Prrafodelista"/>
              <w:numPr>
                <w:ilvl w:val="0"/>
                <w:numId w:val="80"/>
              </w:numPr>
              <w:ind w:left="313" w:hanging="284"/>
              <w:rPr>
                <w:rFonts w:cstheme="minorHAnsi"/>
                <w:b w:val="0"/>
                <w:bCs w:val="0"/>
                <w:sz w:val="18"/>
                <w:szCs w:val="18"/>
                <w:lang w:val="es-MX"/>
              </w:rPr>
            </w:pPr>
            <w:r w:rsidRPr="00BA0C13">
              <w:rPr>
                <w:rFonts w:cstheme="minorHAnsi"/>
                <w:sz w:val="18"/>
                <w:szCs w:val="18"/>
                <w:lang w:val="es-ES"/>
              </w:rPr>
              <w:t>Se recibieron los equipos a satisfacción.</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0"/>
              </w:numPr>
              <w:ind w:left="313" w:hanging="284"/>
              <w:rPr>
                <w:rFonts w:cstheme="minorHAnsi"/>
                <w:b w:val="0"/>
                <w:bCs w:val="0"/>
                <w:sz w:val="18"/>
                <w:szCs w:val="18"/>
                <w:lang w:val="es-MX"/>
              </w:rPr>
            </w:pPr>
            <w:r w:rsidRPr="00BA0C13">
              <w:rPr>
                <w:rFonts w:cstheme="minorHAnsi"/>
                <w:sz w:val="18"/>
                <w:szCs w:val="18"/>
                <w:lang w:val="es-MX"/>
              </w:rPr>
              <w:t>Equipos recibidos en almacén.</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587"/>
        <w:gridCol w:w="1535"/>
        <w:gridCol w:w="1559"/>
        <w:gridCol w:w="1969"/>
        <w:gridCol w:w="1433"/>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sz w:val="18"/>
                <w:szCs w:val="18"/>
              </w:rPr>
              <w:t>29</w:t>
            </w:r>
            <w:r w:rsidRPr="00BA0C13">
              <w:rPr>
                <w:rFonts w:asciiTheme="minorHAnsi" w:hAnsiTheme="minorHAnsi" w:cstheme="minorHAnsi"/>
                <w:sz w:val="18"/>
                <w:szCs w:val="18"/>
              </w:rPr>
              <w:t>. Implementar el Programa Nacional de Monitoreo del Recurso Hídrico</w:t>
            </w:r>
          </w:p>
        </w:tc>
        <w:tc>
          <w:tcPr>
            <w:tcW w:w="15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adquisición papelería técnica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Papelería técnica adquirida </w:t>
            </w:r>
          </w:p>
        </w:tc>
        <w:tc>
          <w:tcPr>
            <w:tcW w:w="19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Suministrar el 100 % de la papelería técnica solicitada según las necesidades de la red de estaciones HM</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678720" behindDoc="0" locked="0" layoutInCell="1" allowOverlap="1" wp14:anchorId="05147C07" wp14:editId="7DE6C905">
                      <wp:simplePos x="0" y="0"/>
                      <wp:positionH relativeFrom="column">
                        <wp:posOffset>107315</wp:posOffset>
                      </wp:positionH>
                      <wp:positionV relativeFrom="paragraph">
                        <wp:posOffset>19050</wp:posOffset>
                      </wp:positionV>
                      <wp:extent cx="352425" cy="361950"/>
                      <wp:effectExtent l="0" t="0" r="28575" b="19050"/>
                      <wp:wrapNone/>
                      <wp:docPr id="4118" name="Elipse 41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47C07" id="Elipse 4118" o:spid="_x0000_s1032" style="position:absolute;left:0;text-align:left;margin-left:8.45pt;margin-top:1.5pt;width:27.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" fillcolor="#70ad47 [3209]" strokecolor="#70ad47 [3209]" strokeweight="1pt">
                      <v:stroke joinstyle="miter"/>
                      <v:textbox>
                        <w:txbxContent>
                          <w:p w:rsidR="00732C78" w:rsidRDefault="00732C78" w:rsidP="00C945CE">
                            <w:pPr>
                              <w:jc w:val="center"/>
                            </w:pPr>
                          </w:p>
                        </w:txbxContent>
                      </v:textbox>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53"/>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0"/>
              </w:numPr>
              <w:ind w:left="313" w:hanging="284"/>
              <w:rPr>
                <w:rFonts w:cstheme="minorHAnsi"/>
                <w:b w:val="0"/>
                <w:bCs w:val="0"/>
                <w:sz w:val="18"/>
                <w:szCs w:val="18"/>
              </w:rPr>
            </w:pPr>
            <w:r w:rsidRPr="00BA0C13">
              <w:rPr>
                <w:rFonts w:cstheme="minorHAnsi"/>
                <w:sz w:val="18"/>
                <w:szCs w:val="18"/>
              </w:rPr>
              <w:t>El contrato está suscrito y en ejecución, límite de entrega el 30 de diciembre.</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80"/>
              </w:numPr>
              <w:rPr>
                <w:rFonts w:cstheme="minorHAnsi"/>
                <w:b w:val="0"/>
                <w:sz w:val="18"/>
                <w:szCs w:val="18"/>
              </w:rPr>
            </w:pPr>
            <w:r w:rsidRPr="00BA0C13">
              <w:rPr>
                <w:rFonts w:cstheme="minorHAnsi"/>
                <w:sz w:val="18"/>
                <w:szCs w:val="18"/>
              </w:rPr>
              <w:t>Papelería impresa de acuerdo a los estándares de la entidad.</w:t>
            </w:r>
          </w:p>
          <w:p w:rsidR="00C945CE" w:rsidRPr="00BA0C13" w:rsidRDefault="00C945CE" w:rsidP="00007494">
            <w:pPr>
              <w:pStyle w:val="Prrafodelista"/>
              <w:numPr>
                <w:ilvl w:val="0"/>
                <w:numId w:val="80"/>
              </w:numPr>
              <w:rPr>
                <w:rFonts w:cstheme="minorHAnsi"/>
                <w:b w:val="0"/>
                <w:sz w:val="18"/>
                <w:szCs w:val="18"/>
              </w:rPr>
            </w:pPr>
            <w:r w:rsidRPr="00BA0C13">
              <w:rPr>
                <w:rFonts w:cstheme="minorHAnsi"/>
                <w:sz w:val="18"/>
                <w:szCs w:val="18"/>
              </w:rPr>
              <w:t>Está pendiente la entrega por parte del proveedor.</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45" w:type="dxa"/>
        <w:jc w:val="center"/>
        <w:tblLayout w:type="fixed"/>
        <w:tblLook w:val="04A0" w:firstRow="1" w:lastRow="0" w:firstColumn="1" w:lastColumn="0" w:noHBand="0" w:noVBand="1"/>
      </w:tblPr>
      <w:tblGrid>
        <w:gridCol w:w="2716"/>
        <w:gridCol w:w="1967"/>
        <w:gridCol w:w="1560"/>
        <w:gridCol w:w="1407"/>
        <w:gridCol w:w="1417"/>
        <w:gridCol w:w="117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27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rPr>
              <w:br w:type="page"/>
            </w: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9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71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kern w:val="24"/>
                <w:sz w:val="18"/>
                <w:szCs w:val="18"/>
              </w:rPr>
              <w:t>21</w:t>
            </w:r>
            <w:r w:rsidRPr="00BA0C13">
              <w:rPr>
                <w:rFonts w:asciiTheme="minorHAnsi" w:hAnsiTheme="minorHAnsi" w:cstheme="minorHAnsi"/>
                <w:color w:val="000000"/>
                <w:kern w:val="24"/>
                <w:sz w:val="18"/>
                <w:szCs w:val="18"/>
              </w:rPr>
              <w:t>. Implementar el Programa Nacional de Monitoreo del Recurso Hídrico</w:t>
            </w:r>
          </w:p>
        </w:tc>
        <w:tc>
          <w:tcPr>
            <w:tcW w:w="196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y mantenimiento de la red de estaciones hidrometeorológicas</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Insumos 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elementos adquiridos </w:t>
            </w:r>
          </w:p>
        </w:tc>
        <w:tc>
          <w:tcPr>
            <w:tcW w:w="14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7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85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79744" behindDoc="0" locked="0" layoutInCell="1" allowOverlap="1" wp14:anchorId="19BAB2AA" wp14:editId="2A64E253">
                      <wp:simplePos x="0" y="0"/>
                      <wp:positionH relativeFrom="column">
                        <wp:posOffset>104775</wp:posOffset>
                      </wp:positionH>
                      <wp:positionV relativeFrom="paragraph">
                        <wp:posOffset>32385</wp:posOffset>
                      </wp:positionV>
                      <wp:extent cx="352425" cy="361950"/>
                      <wp:effectExtent l="0" t="0" r="28575" b="19050"/>
                      <wp:wrapNone/>
                      <wp:docPr id="4135" name="Elipse 41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AB2AA" id="Elipse 4135" o:spid="_x0000_s1033" style="position:absolute;left:0;text-align:left;margin-left:8.25pt;margin-top:2.55pt;width:27.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586"/>
          <w:jc w:val="center"/>
        </w:trPr>
        <w:tc>
          <w:tcPr>
            <w:cnfStyle w:val="001000000000" w:firstRow="0" w:lastRow="0" w:firstColumn="1" w:lastColumn="0" w:oddVBand="0" w:evenVBand="0" w:oddHBand="0" w:evenHBand="0" w:firstRowFirstColumn="0" w:firstRowLastColumn="0" w:lastRowFirstColumn="0" w:lastRowLastColumn="0"/>
            <w:tcW w:w="10245"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El contrato está suscrito y en ejecución, límite de entrega diciembre.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Insumos recibidos (pintura, entre otros).</w:t>
            </w: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Está pendiente la entrega por parte del proveedor.</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1" w:type="dxa"/>
        <w:jc w:val="center"/>
        <w:tblLayout w:type="fixed"/>
        <w:tblLook w:val="04A0" w:firstRow="1" w:lastRow="0" w:firstColumn="1" w:lastColumn="0" w:noHBand="0" w:noVBand="1"/>
      </w:tblPr>
      <w:tblGrid>
        <w:gridCol w:w="3144"/>
        <w:gridCol w:w="1276"/>
        <w:gridCol w:w="1559"/>
        <w:gridCol w:w="1529"/>
        <w:gridCol w:w="1448"/>
        <w:gridCol w:w="12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21. Implementar el Programa Nacional de Monitoreo del Recurso Hídrico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Cantidad Contratos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realizados</w:t>
            </w:r>
          </w:p>
        </w:tc>
        <w:tc>
          <w:tcPr>
            <w:tcW w:w="152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contratación de servicios técnicos y profesionales</w:t>
            </w:r>
          </w:p>
        </w:tc>
        <w:tc>
          <w:tcPr>
            <w:tcW w:w="144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80768" behindDoc="0" locked="0" layoutInCell="1" allowOverlap="1" wp14:anchorId="7B4B5753" wp14:editId="14620ECE">
                      <wp:simplePos x="0" y="0"/>
                      <wp:positionH relativeFrom="column">
                        <wp:posOffset>173990</wp:posOffset>
                      </wp:positionH>
                      <wp:positionV relativeFrom="paragraph">
                        <wp:posOffset>46990</wp:posOffset>
                      </wp:positionV>
                      <wp:extent cx="352425" cy="361950"/>
                      <wp:effectExtent l="0" t="0" r="28575" b="19050"/>
                      <wp:wrapNone/>
                      <wp:docPr id="4120" name="Elipse 41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B5753" id="Elipse 4120" o:spid="_x0000_s1034" style="position:absolute;left:0;text-align:left;margin-left:13.7pt;margin-top:3.7pt;width:2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1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6C1AB3">
            <w:pPr>
              <w:rPr>
                <w:rFonts w:cstheme="minorHAnsi"/>
                <w:b w:val="0"/>
                <w:sz w:val="18"/>
                <w:szCs w:val="18"/>
              </w:rPr>
            </w:pPr>
            <w:r w:rsidRPr="00BA0C13">
              <w:rPr>
                <w:rFonts w:cstheme="minorHAnsi"/>
                <w:sz w:val="18"/>
                <w:szCs w:val="18"/>
              </w:rPr>
              <w:t>Se adelantaron a satisfacción los contratos.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r w:rsidRPr="00BA0C13">
              <w:rPr>
                <w:rFonts w:cstheme="minorHAnsi"/>
                <w:sz w:val="18"/>
                <w:szCs w:val="18"/>
              </w:rPr>
              <w:t>Informes con los productos entregados a satisfacción. Cargues de información en las plataformas.</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10"/>
        <w:gridCol w:w="1238"/>
        <w:gridCol w:w="1049"/>
        <w:gridCol w:w="2953"/>
        <w:gridCol w:w="147"/>
        <w:gridCol w:w="1276"/>
        <w:gridCol w:w="11"/>
        <w:gridCol w:w="11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0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9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8"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sz w:val="18"/>
                <w:szCs w:val="18"/>
              </w:rPr>
              <w:t>21</w:t>
            </w:r>
            <w:r w:rsidRPr="00BA0C13">
              <w:rPr>
                <w:rFonts w:asciiTheme="minorHAnsi" w:hAnsiTheme="minorHAnsi" w:cstheme="minorHAnsi"/>
                <w:sz w:val="18"/>
                <w:szCs w:val="18"/>
              </w:rPr>
              <w:t>. Implementar el Programa Nacional de Monitoreo del Recurso Hídrico</w:t>
            </w:r>
          </w:p>
        </w:tc>
        <w:tc>
          <w:tcPr>
            <w:tcW w:w="12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Transporte Integral</w:t>
            </w:r>
          </w:p>
        </w:tc>
        <w:tc>
          <w:tcPr>
            <w:tcW w:w="104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de transporte integral</w:t>
            </w:r>
          </w:p>
        </w:tc>
        <w:tc>
          <w:tcPr>
            <w:tcW w:w="310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Tramitar contratación de transporte integral ante la Oficina Asesora Jurídica para el contrato con la BMC–cubrir el 50 % itinerarios de operación y mantenimiento de la red HM</w:t>
            </w:r>
          </w:p>
        </w:tc>
        <w:tc>
          <w:tcPr>
            <w:tcW w:w="128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81792" behindDoc="0" locked="0" layoutInCell="1" allowOverlap="1" wp14:anchorId="10DEADDC" wp14:editId="49C08D2A">
                      <wp:simplePos x="0" y="0"/>
                      <wp:positionH relativeFrom="column">
                        <wp:posOffset>102235</wp:posOffset>
                      </wp:positionH>
                      <wp:positionV relativeFrom="paragraph">
                        <wp:posOffset>86995</wp:posOffset>
                      </wp:positionV>
                      <wp:extent cx="352425" cy="361950"/>
                      <wp:effectExtent l="0" t="0" r="28575" b="19050"/>
                      <wp:wrapNone/>
                      <wp:docPr id="4121" name="Elipse 41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EADDC" id="Elipse 4121" o:spid="_x0000_s1035" style="position:absolute;left:0;text-align:left;margin-left:8.05pt;margin-top:6.85pt;width:27.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928"/>
          <w:jc w:val="center"/>
        </w:trPr>
        <w:tc>
          <w:tcPr>
            <w:cnfStyle w:val="001000000000" w:firstRow="0" w:lastRow="0" w:firstColumn="1" w:lastColumn="0" w:oddVBand="0" w:evenVBand="0" w:oddHBand="0" w:evenHBand="0" w:firstRowFirstColumn="0" w:firstRowLastColumn="0" w:lastRowFirstColumn="0" w:lastRowLastColumn="0"/>
            <w:tcW w:w="10201"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2"/>
              </w:numPr>
              <w:ind w:left="316" w:hanging="284"/>
              <w:rPr>
                <w:rFonts w:cstheme="minorHAnsi"/>
                <w:b w:val="0"/>
                <w:bCs w:val="0"/>
                <w:sz w:val="18"/>
                <w:szCs w:val="18"/>
              </w:rPr>
            </w:pPr>
            <w:r w:rsidRPr="00BA0C13">
              <w:rPr>
                <w:rFonts w:cstheme="minorHAnsi"/>
                <w:sz w:val="18"/>
                <w:szCs w:val="18"/>
              </w:rPr>
              <w:t>Se adelantaron los recorridos propuestos, durante el último trimestre se adelantaron los recursos con las adiciones presupuestales adelantadas y se logró el contrato para la vigencia 2019-2020 con recursos de vigencia futura.</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2"/>
              </w:numPr>
              <w:ind w:left="316" w:hanging="316"/>
              <w:rPr>
                <w:rFonts w:cstheme="minorHAnsi"/>
                <w:b w:val="0"/>
                <w:bCs w:val="0"/>
                <w:sz w:val="18"/>
                <w:szCs w:val="18"/>
                <w:lang w:val="es-MX"/>
              </w:rPr>
            </w:pPr>
            <w:r w:rsidRPr="00BA0C13">
              <w:rPr>
                <w:rFonts w:cstheme="minorHAnsi"/>
                <w:sz w:val="18"/>
                <w:szCs w:val="18"/>
                <w:lang w:val="es-MX"/>
              </w:rPr>
              <w:t>Contratos de transporte integral.</w:t>
            </w:r>
          </w:p>
          <w:p w:rsidR="00C945CE" w:rsidRPr="00BA0C13" w:rsidRDefault="00C945CE" w:rsidP="00007494">
            <w:pPr>
              <w:pStyle w:val="Prrafodelista"/>
              <w:numPr>
                <w:ilvl w:val="0"/>
                <w:numId w:val="82"/>
              </w:numPr>
              <w:ind w:left="316" w:hanging="316"/>
              <w:rPr>
                <w:rFonts w:cstheme="minorHAnsi"/>
                <w:b w:val="0"/>
                <w:bCs w:val="0"/>
                <w:sz w:val="18"/>
                <w:szCs w:val="18"/>
                <w:lang w:val="es-MX"/>
              </w:rPr>
            </w:pPr>
            <w:r w:rsidRPr="00BA0C13">
              <w:rPr>
                <w:rFonts w:cstheme="minorHAnsi"/>
                <w:sz w:val="18"/>
                <w:szCs w:val="18"/>
                <w:lang w:val="es-MX"/>
              </w:rPr>
              <w:t>El contrato de transporte entra en vigencia en diciembre.</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Layout w:type="fixed"/>
        <w:tblLook w:val="04A0" w:firstRow="1" w:lastRow="0" w:firstColumn="1" w:lastColumn="0" w:noHBand="0" w:noVBand="1"/>
      </w:tblPr>
      <w:tblGrid>
        <w:gridCol w:w="2710"/>
        <w:gridCol w:w="2102"/>
        <w:gridCol w:w="1546"/>
        <w:gridCol w:w="1297"/>
        <w:gridCol w:w="1376"/>
        <w:gridCol w:w="11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1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4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27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21. Implementar el Programa Nacional de Monitoreo del Recurso Hídrico</w:t>
            </w:r>
          </w:p>
        </w:tc>
        <w:tc>
          <w:tcPr>
            <w:tcW w:w="21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meses pagos en las estaciones Hidrometeorológicas</w:t>
            </w:r>
          </w:p>
        </w:tc>
        <w:tc>
          <w:tcPr>
            <w:tcW w:w="154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Realizar resoluciones de pagos con corte a abril de 2019 </w:t>
            </w:r>
          </w:p>
        </w:tc>
        <w:tc>
          <w:tcPr>
            <w:tcW w:w="129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resoluciones de pagos con corte a abril de 2019</w:t>
            </w:r>
          </w:p>
        </w:tc>
        <w:tc>
          <w:tcPr>
            <w:tcW w:w="13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MX" w:eastAsia="es-MX"/>
              </w:rPr>
              <mc:AlternateContent>
                <mc:Choice Requires="wps">
                  <w:drawing>
                    <wp:anchor distT="0" distB="0" distL="114300" distR="114300" simplePos="0" relativeHeight="251682816" behindDoc="0" locked="0" layoutInCell="1" allowOverlap="1" wp14:anchorId="7AF45F98" wp14:editId="0C04342C">
                      <wp:simplePos x="0" y="0"/>
                      <wp:positionH relativeFrom="column">
                        <wp:posOffset>143510</wp:posOffset>
                      </wp:positionH>
                      <wp:positionV relativeFrom="paragraph">
                        <wp:posOffset>49530</wp:posOffset>
                      </wp:positionV>
                      <wp:extent cx="352425" cy="361950"/>
                      <wp:effectExtent l="0" t="0" r="28575" b="19050"/>
                      <wp:wrapNone/>
                      <wp:docPr id="4122" name="Elipse 41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45F98" id="Elipse 4122" o:spid="_x0000_s1036" style="position:absolute;left:0;text-align:left;margin-left:11.3pt;margin-top:3.9pt;width:27.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587"/>
          <w:jc w:val="center"/>
        </w:trPr>
        <w:tc>
          <w:tcPr>
            <w:cnfStyle w:val="001000000000" w:firstRow="0" w:lastRow="0" w:firstColumn="1" w:lastColumn="0" w:oddVBand="0" w:evenVBand="0" w:oddHBand="0" w:evenHBand="0" w:firstRowFirstColumn="0" w:firstRowLastColumn="0" w:lastRowFirstColumn="0" w:lastRowLastColumn="0"/>
            <w:tcW w:w="1021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US"/>
              </w:rPr>
            </w:pPr>
          </w:p>
          <w:p w:rsidR="00C945CE" w:rsidRPr="00BA0C13" w:rsidRDefault="00C945CE" w:rsidP="00007494">
            <w:pPr>
              <w:pStyle w:val="Prrafodelista"/>
              <w:numPr>
                <w:ilvl w:val="0"/>
                <w:numId w:val="83"/>
              </w:numPr>
              <w:ind w:left="316" w:hanging="284"/>
              <w:rPr>
                <w:rFonts w:cstheme="minorHAnsi"/>
                <w:b w:val="0"/>
                <w:bCs w:val="0"/>
                <w:sz w:val="18"/>
                <w:szCs w:val="18"/>
                <w:lang w:val="es-US"/>
              </w:rPr>
            </w:pPr>
            <w:r w:rsidRPr="00BA0C13">
              <w:rPr>
                <w:rFonts w:cstheme="minorHAnsi"/>
                <w:sz w:val="18"/>
                <w:szCs w:val="18"/>
                <w:lang w:val="es-US"/>
              </w:rPr>
              <w:t>Cumplimiento de lo propuesto en meses de información comprada para el pago de observadores.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3"/>
              </w:numPr>
              <w:ind w:left="316" w:hanging="284"/>
              <w:rPr>
                <w:rFonts w:cstheme="minorHAnsi"/>
                <w:b w:val="0"/>
                <w:bCs w:val="0"/>
                <w:sz w:val="18"/>
                <w:szCs w:val="18"/>
                <w:lang w:val="es-MX"/>
              </w:rPr>
            </w:pPr>
            <w:r w:rsidRPr="00BA0C13">
              <w:rPr>
                <w:rFonts w:cstheme="minorHAnsi"/>
                <w:sz w:val="18"/>
                <w:szCs w:val="18"/>
                <w:lang w:val="es-MX"/>
              </w:rPr>
              <w:t>Resoluciones de primer y segundo pago de 2019.</w:t>
            </w:r>
          </w:p>
          <w:p w:rsidR="00C945CE" w:rsidRPr="00BA0C13" w:rsidRDefault="00C945CE" w:rsidP="006C1AB3">
            <w:pPr>
              <w:rPr>
                <w:rFonts w:cstheme="minorHAnsi"/>
                <w:b w:val="0"/>
                <w:sz w:val="18"/>
                <w:szCs w:val="18"/>
                <w:lang w:val="es-MX"/>
              </w:rPr>
            </w:pPr>
          </w:p>
        </w:tc>
      </w:tr>
    </w:tbl>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Pr="00BA0C13" w:rsidRDefault="00C945CE" w:rsidP="00C945CE">
      <w:pPr>
        <w:rPr>
          <w:rFonts w:cstheme="minorHAnsi"/>
        </w:rPr>
      </w:pPr>
    </w:p>
    <w:p w:rsidR="00C945CE" w:rsidRDefault="00C945CE" w:rsidP="00C945CE">
      <w:pPr>
        <w:pStyle w:val="Ttulo3"/>
      </w:pPr>
      <w:bookmarkStart w:id="129" w:name="_Toc34845748"/>
      <w:bookmarkStart w:id="130" w:name="_Toc44597364"/>
      <w:bookmarkStart w:id="131" w:name="_Toc44771103"/>
      <w:r>
        <w:t>S</w:t>
      </w:r>
      <w:r w:rsidRPr="00BA0C13">
        <w:t xml:space="preserve">ubdirección de </w:t>
      </w:r>
      <w:bookmarkEnd w:id="129"/>
      <w:bookmarkEnd w:id="130"/>
      <w:r w:rsidRPr="00BA0C13">
        <w:t>meteorología</w:t>
      </w:r>
      <w:bookmarkEnd w:id="131"/>
    </w:p>
    <w:p w:rsidR="00C945CE" w:rsidRDefault="00C945CE" w:rsidP="00C945CE"/>
    <w:p w:rsidR="00C945CE" w:rsidRPr="00BA0C13" w:rsidRDefault="00C945CE" w:rsidP="00C945CE">
      <w:r w:rsidRPr="00BA0C13">
        <w:t xml:space="preserve"> </w:t>
      </w: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pStyle w:val="Ttulo4"/>
      </w:pPr>
      <w:bookmarkStart w:id="132" w:name="_Toc34845749"/>
      <w:bookmarkStart w:id="133" w:name="_Toc44597365"/>
      <w:bookmarkStart w:id="134" w:name="_Toc44771104"/>
      <w:r w:rsidRPr="00BA0C13">
        <w:t>Primer trimestre subdirección de Meteorología, actividad 6,7,8 y 9</w:t>
      </w:r>
      <w:bookmarkEnd w:id="132"/>
      <w:bookmarkEnd w:id="133"/>
      <w:bookmarkEnd w:id="134"/>
      <w:r w:rsidRPr="00BA0C13">
        <w:t xml:space="preserve">  </w:t>
      </w:r>
    </w:p>
    <w:p w:rsidR="00C945CE" w:rsidRPr="00BA0C13" w:rsidRDefault="00C945CE" w:rsidP="00C945CE">
      <w:pPr>
        <w:pStyle w:val="Ttulo2"/>
        <w:numPr>
          <w:ilvl w:val="0"/>
          <w:numId w:val="0"/>
        </w:numPr>
        <w:rPr>
          <w:rFonts w:asciiTheme="minorHAnsi" w:hAnsiTheme="minorHAnsi" w:cstheme="minorHAnsi"/>
          <w:b/>
          <w:color w:val="0070C0"/>
          <w:sz w:val="24"/>
          <w:szCs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rPr>
      </w:pPr>
      <w:r w:rsidRPr="00BA0C13">
        <w:rPr>
          <w:rFonts w:cstheme="minorHAnsi"/>
          <w:b/>
          <w:color w:val="ED7D31" w:themeColor="accent2"/>
        </w:rPr>
        <w:t>Primer trimestre</w:t>
      </w:r>
    </w:p>
    <w:tbl>
      <w:tblPr>
        <w:tblW w:w="10207" w:type="dxa"/>
        <w:jc w:val="center"/>
        <w:tblCellMar>
          <w:left w:w="70" w:type="dxa"/>
          <w:right w:w="70" w:type="dxa"/>
        </w:tblCellMar>
        <w:tblLook w:val="04A0" w:firstRow="1" w:lastRow="0" w:firstColumn="1" w:lastColumn="0" w:noHBand="0" w:noVBand="1"/>
      </w:tblPr>
      <w:tblGrid>
        <w:gridCol w:w="6419"/>
        <w:gridCol w:w="1201"/>
        <w:gridCol w:w="1171"/>
        <w:gridCol w:w="1416"/>
      </w:tblGrid>
      <w:tr w:rsidR="00C945CE" w:rsidRPr="004C7B45" w:rsidTr="006C1AB3">
        <w:trPr>
          <w:trHeight w:val="403"/>
          <w:jc w:val="center"/>
        </w:trPr>
        <w:tc>
          <w:tcPr>
            <w:tcW w:w="6419"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  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17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Avance </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16"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58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20</w:t>
            </w:r>
          </w:p>
        </w:tc>
        <w:tc>
          <w:tcPr>
            <w:tcW w:w="117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18</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90</w:t>
            </w:r>
          </w:p>
        </w:tc>
      </w:tr>
      <w:tr w:rsidR="00C945CE" w:rsidRPr="004C7B45" w:rsidTr="006C1AB3">
        <w:trPr>
          <w:trHeight w:val="459"/>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18</w:t>
            </w:r>
          </w:p>
        </w:tc>
        <w:tc>
          <w:tcPr>
            <w:tcW w:w="117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18</w:t>
            </w:r>
          </w:p>
        </w:tc>
        <w:tc>
          <w:tcPr>
            <w:tcW w:w="1416"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100</w:t>
            </w:r>
          </w:p>
        </w:tc>
      </w:tr>
      <w:tr w:rsidR="00C945CE" w:rsidRPr="004C7B45" w:rsidTr="006C1AB3">
        <w:trPr>
          <w:trHeight w:val="126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15</w:t>
            </w:r>
          </w:p>
        </w:tc>
        <w:tc>
          <w:tcPr>
            <w:tcW w:w="117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15</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74"/>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09" w:hanging="209"/>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20</w:t>
            </w:r>
          </w:p>
        </w:tc>
        <w:tc>
          <w:tcPr>
            <w:tcW w:w="117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20</w:t>
            </w:r>
          </w:p>
        </w:tc>
        <w:tc>
          <w:tcPr>
            <w:tcW w:w="1416"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100</w:t>
            </w:r>
          </w:p>
        </w:tc>
      </w:tr>
      <w:tr w:rsidR="00C945CE" w:rsidRPr="004C7B45" w:rsidTr="006C1AB3">
        <w:trPr>
          <w:trHeight w:val="416"/>
          <w:jc w:val="center"/>
        </w:trPr>
        <w:tc>
          <w:tcPr>
            <w:tcW w:w="8791"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98</w:t>
            </w:r>
          </w:p>
        </w:tc>
      </w:tr>
    </w:tbl>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ind w:right="-126"/>
        <w:jc w:val="both"/>
        <w:rPr>
          <w:rFonts w:cstheme="minorHAnsi"/>
          <w:b/>
        </w:rPr>
      </w:pPr>
      <w:r w:rsidRPr="00BA0C13">
        <w:rPr>
          <w:rFonts w:cstheme="minorHAnsi"/>
          <w:b/>
          <w:color w:val="0070C0"/>
        </w:rPr>
        <w:t>Logros</w:t>
      </w:r>
    </w:p>
    <w:p w:rsidR="00C945CE" w:rsidRPr="00BA0C13" w:rsidRDefault="00C945CE" w:rsidP="00C945CE">
      <w:pPr>
        <w:spacing w:after="0" w:line="240" w:lineRule="auto"/>
        <w:ind w:right="-126"/>
        <w:jc w:val="both"/>
        <w:rPr>
          <w:rFonts w:cstheme="minorHAnsi"/>
          <w:b/>
          <w:sz w:val="20"/>
          <w:szCs w:val="20"/>
          <w:u w:val="single"/>
        </w:rPr>
      </w:pPr>
    </w:p>
    <w:p w:rsidR="00C945CE" w:rsidRPr="00BA0C13" w:rsidRDefault="00C945CE" w:rsidP="00C945CE">
      <w:pPr>
        <w:jc w:val="both"/>
        <w:rPr>
          <w:rFonts w:cstheme="minorHAnsi"/>
          <w:sz w:val="20"/>
          <w:szCs w:val="20"/>
        </w:rPr>
      </w:pPr>
      <w:r w:rsidRPr="00BA0C13">
        <w:rPr>
          <w:rFonts w:cstheme="minorHAnsi"/>
          <w:bCs/>
          <w:color w:val="0070C0"/>
          <w:sz w:val="20"/>
          <w:szCs w:val="20"/>
        </w:rPr>
        <w:t>Actividad 6</w:t>
      </w:r>
      <w:r w:rsidRPr="00BA0C13">
        <w:rPr>
          <w:rFonts w:cstheme="minorHAnsi"/>
          <w:sz w:val="20"/>
          <w:szCs w:val="20"/>
        </w:rPr>
        <w:t xml:space="preserve">. Se atendieron 365 PQRS; avance del 50 % en la elaboración de glosario meteorológico de la </w:t>
      </w:r>
      <w:r w:rsidRPr="00BA0C13">
        <w:rPr>
          <w:rFonts w:cstheme="minorHAnsi"/>
          <w:color w:val="222222"/>
          <w:sz w:val="20"/>
          <w:szCs w:val="20"/>
          <w:shd w:val="clear" w:color="auto" w:fill="FFFFFF"/>
        </w:rPr>
        <w:t>Organización Meteorológica Mundial</w:t>
      </w:r>
      <w:r w:rsidRPr="00BA0C13">
        <w:rPr>
          <w:rFonts w:cstheme="minorHAnsi"/>
          <w:sz w:val="20"/>
          <w:szCs w:val="20"/>
        </w:rPr>
        <w:t xml:space="preserve"> (OMM); Propuesta de acepciones propias del Ideam para la operación estadística; diagnóstico de la Red Hidrometeorológica Lago de Tota, </w:t>
      </w:r>
      <w:r w:rsidRPr="00BA0C13">
        <w:rPr>
          <w:rFonts w:cstheme="minorHAnsi"/>
          <w:sz w:val="20"/>
          <w:szCs w:val="20"/>
          <w:lang w:val="es-MX"/>
        </w:rPr>
        <w:t>nueve programas de extracción de información de gráficas evaluados usando gráficas de PG, TG y HG.</w:t>
      </w:r>
    </w:p>
    <w:p w:rsidR="00C945CE" w:rsidRPr="00BA0C13" w:rsidRDefault="00C945CE" w:rsidP="00C945CE">
      <w:pPr>
        <w:spacing w:after="0" w:line="240" w:lineRule="auto"/>
        <w:ind w:right="-126"/>
        <w:jc w:val="both"/>
        <w:rPr>
          <w:rFonts w:cstheme="minorHAnsi"/>
          <w:sz w:val="20"/>
          <w:szCs w:val="20"/>
        </w:rPr>
      </w:pPr>
      <w:r w:rsidRPr="00BA0C13">
        <w:rPr>
          <w:rFonts w:cstheme="minorHAnsi"/>
          <w:bCs/>
          <w:color w:val="0070C0"/>
          <w:sz w:val="20"/>
          <w:szCs w:val="20"/>
        </w:rPr>
        <w:t>Actividad 7</w:t>
      </w:r>
      <w:r w:rsidRPr="00BA0C13">
        <w:rPr>
          <w:rFonts w:cstheme="minorHAnsi"/>
          <w:sz w:val="20"/>
          <w:szCs w:val="20"/>
        </w:rPr>
        <w:t xml:space="preserve">. Participación en la creación de la </w:t>
      </w:r>
      <w:r w:rsidRPr="00BA0C13">
        <w:rPr>
          <w:rFonts w:cstheme="minorHAnsi"/>
          <w:color w:val="3C4043"/>
          <w:sz w:val="21"/>
          <w:szCs w:val="21"/>
          <w:shd w:val="clear" w:color="auto" w:fill="FFFFFF"/>
        </w:rPr>
        <w:t>Mesa Técnica Agroclimática </w:t>
      </w:r>
      <w:r w:rsidRPr="00BA0C13">
        <w:rPr>
          <w:rFonts w:cstheme="minorHAnsi"/>
          <w:sz w:val="20"/>
          <w:szCs w:val="20"/>
        </w:rPr>
        <w:t>(MTA) de Boyacá; mesas técnicas agroclimáticas nacional, de salud, comité energéticos y creación de la mesa climática para el sector vivienda.</w:t>
      </w:r>
    </w:p>
    <w:p w:rsidR="00C945CE" w:rsidRPr="00BA0C13" w:rsidRDefault="00C945CE" w:rsidP="00C945CE">
      <w:pPr>
        <w:rPr>
          <w:rFonts w:cstheme="minorHAnsi"/>
          <w:caps/>
          <w:spacing w:val="30"/>
          <w:sz w:val="27"/>
          <w:szCs w:val="27"/>
        </w:rPr>
      </w:pPr>
      <w:r w:rsidRPr="004C7B45">
        <w:rPr>
          <w:rFonts w:cstheme="minorHAnsi"/>
          <w:bCs/>
          <w:color w:val="0070C0"/>
        </w:rPr>
        <w:t>Actividad 8</w:t>
      </w:r>
      <w:r w:rsidRPr="00BE10A8">
        <w:rPr>
          <w:rFonts w:cstheme="minorHAnsi"/>
        </w:rPr>
        <w:t xml:space="preserve">. </w:t>
      </w:r>
      <w:r w:rsidRPr="00295AEA">
        <w:rPr>
          <w:rFonts w:cstheme="minorHAnsi"/>
        </w:rPr>
        <w:t xml:space="preserve">Implementación del script relacionado con el clima de referencia de la predicción climática (mensual </w:t>
      </w:r>
      <w:r w:rsidRPr="008F0B9E">
        <w:rPr>
          <w:rFonts w:cstheme="minorHAnsi"/>
        </w:rPr>
        <w:t>y trim</w:t>
      </w:r>
      <w:r w:rsidRPr="0073549A">
        <w:rPr>
          <w:rFonts w:cstheme="minorHAnsi"/>
        </w:rPr>
        <w:t>estral) estacional de las temperaturas máxima y mínima con base en la salida del modelo</w:t>
      </w:r>
      <w:r w:rsidRPr="00BA0C13">
        <w:rPr>
          <w:rStyle w:val="TextodegloboCar"/>
          <w:rFonts w:asciiTheme="minorHAnsi" w:hAnsiTheme="minorHAnsi" w:cstheme="minorHAnsi"/>
          <w:b/>
          <w:bCs/>
          <w:caps/>
          <w:spacing w:val="30"/>
          <w:sz w:val="27"/>
          <w:szCs w:val="27"/>
        </w:rPr>
        <w:t xml:space="preserve"> </w:t>
      </w:r>
      <w:r w:rsidRPr="00BA0C13">
        <w:rPr>
          <w:rStyle w:val="notranslate"/>
          <w:rFonts w:cstheme="minorHAnsi"/>
          <w:bCs/>
          <w:sz w:val="20"/>
          <w:szCs w:val="20"/>
        </w:rPr>
        <w:t>Rean</w:t>
      </w:r>
      <w:r w:rsidRPr="00BA0C13">
        <w:rPr>
          <w:rStyle w:val="notranslate"/>
          <w:rFonts w:cstheme="minorHAnsi" w:hint="eastAsia"/>
          <w:bCs/>
          <w:sz w:val="20"/>
          <w:szCs w:val="20"/>
        </w:rPr>
        <w:t>á</w:t>
      </w:r>
      <w:r w:rsidRPr="00BA0C13">
        <w:rPr>
          <w:rStyle w:val="notranslate"/>
          <w:rFonts w:cstheme="minorHAnsi"/>
          <w:bCs/>
          <w:sz w:val="20"/>
          <w:szCs w:val="20"/>
        </w:rPr>
        <w:t>lisis del Sistema de Pron</w:t>
      </w:r>
      <w:r w:rsidRPr="00BA0C13">
        <w:rPr>
          <w:rStyle w:val="notranslate"/>
          <w:rFonts w:cstheme="minorHAnsi" w:hint="eastAsia"/>
          <w:bCs/>
          <w:sz w:val="20"/>
          <w:szCs w:val="20"/>
        </w:rPr>
        <w:t>ó</w:t>
      </w:r>
      <w:r w:rsidRPr="00BA0C13">
        <w:rPr>
          <w:rStyle w:val="notranslate"/>
          <w:rFonts w:cstheme="minorHAnsi"/>
          <w:bCs/>
          <w:sz w:val="20"/>
          <w:szCs w:val="20"/>
        </w:rPr>
        <w:t>stico Clim</w:t>
      </w:r>
      <w:r w:rsidRPr="00BA0C13">
        <w:rPr>
          <w:rStyle w:val="notranslate"/>
          <w:rFonts w:cstheme="minorHAnsi" w:hint="eastAsia"/>
          <w:bCs/>
          <w:sz w:val="20"/>
          <w:szCs w:val="20"/>
        </w:rPr>
        <w:t>á</w:t>
      </w:r>
      <w:r w:rsidRPr="00BA0C13">
        <w:rPr>
          <w:rStyle w:val="notranslate"/>
          <w:rFonts w:cstheme="minorHAnsi"/>
          <w:bCs/>
          <w:sz w:val="20"/>
          <w:szCs w:val="20"/>
        </w:rPr>
        <w:t>tico (</w:t>
      </w:r>
      <w:r w:rsidRPr="004C7B45">
        <w:rPr>
          <w:rFonts w:cstheme="minorHAnsi"/>
        </w:rPr>
        <w:t>CFSR).</w:t>
      </w:r>
    </w:p>
    <w:p w:rsidR="00C945CE" w:rsidRPr="00BA0C13" w:rsidRDefault="00C945CE" w:rsidP="00C945CE">
      <w:pPr>
        <w:spacing w:after="0" w:line="240" w:lineRule="auto"/>
        <w:ind w:right="-126"/>
        <w:jc w:val="both"/>
        <w:rPr>
          <w:rFonts w:cstheme="minorHAnsi"/>
          <w:sz w:val="20"/>
          <w:szCs w:val="20"/>
        </w:rPr>
      </w:pPr>
      <w:r w:rsidRPr="00BA0C13">
        <w:rPr>
          <w:rFonts w:cstheme="minorHAnsi"/>
          <w:bCs/>
          <w:color w:val="0070C0"/>
          <w:sz w:val="20"/>
          <w:szCs w:val="20"/>
        </w:rPr>
        <w:t>Actividad 9</w:t>
      </w:r>
      <w:r w:rsidRPr="00BA0C13">
        <w:rPr>
          <w:rFonts w:cstheme="minorHAnsi"/>
          <w:sz w:val="20"/>
          <w:szCs w:val="20"/>
        </w:rPr>
        <w:t>. Curso básico para 24 personas externas al instituto, se contratarán cuatro profesionales de los participantes; desarrollo de cursos-talleres de implementación TREND y TAF descentralizado y formación radares (20 funcionarios).</w:t>
      </w:r>
    </w:p>
    <w:p w:rsidR="00C945CE" w:rsidRPr="00BA0C13" w:rsidRDefault="00C945CE" w:rsidP="00C945CE">
      <w:pPr>
        <w:spacing w:after="0" w:line="240" w:lineRule="auto"/>
        <w:ind w:right="-126"/>
        <w:jc w:val="both"/>
        <w:rPr>
          <w:rFonts w:cstheme="minorHAnsi"/>
          <w:b/>
          <w:sz w:val="20"/>
          <w:szCs w:val="20"/>
          <w:u w:val="single"/>
        </w:rPr>
      </w:pPr>
    </w:p>
    <w:p w:rsidR="00C945CE" w:rsidRPr="00BA0C13" w:rsidRDefault="00C945CE" w:rsidP="00C945CE">
      <w:pPr>
        <w:spacing w:after="0" w:line="240" w:lineRule="auto"/>
        <w:ind w:right="-126"/>
        <w:jc w:val="both"/>
        <w:rPr>
          <w:rFonts w:cstheme="minorHAnsi"/>
          <w:b/>
          <w:color w:val="0070C0"/>
          <w:sz w:val="20"/>
          <w:szCs w:val="20"/>
        </w:rPr>
      </w:pPr>
      <w:r w:rsidRPr="00BA0C13">
        <w:rPr>
          <w:rFonts w:cstheme="minorHAnsi"/>
          <w:b/>
          <w:color w:val="0070C0"/>
          <w:sz w:val="20"/>
          <w:szCs w:val="20"/>
        </w:rPr>
        <w:t>Dificultades</w:t>
      </w:r>
    </w:p>
    <w:p w:rsidR="00C945CE" w:rsidRPr="00BA0C13" w:rsidRDefault="00C945CE" w:rsidP="00C945CE">
      <w:pPr>
        <w:spacing w:after="0" w:line="240" w:lineRule="auto"/>
        <w:ind w:right="-126"/>
        <w:jc w:val="both"/>
        <w:rPr>
          <w:rFonts w:cstheme="minorHAnsi"/>
          <w:sz w:val="20"/>
          <w:szCs w:val="20"/>
        </w:rPr>
      </w:pPr>
    </w:p>
    <w:p w:rsidR="00C945CE" w:rsidRPr="00BA0C13" w:rsidRDefault="00C945CE" w:rsidP="00C945CE">
      <w:pPr>
        <w:spacing w:after="0" w:line="240" w:lineRule="auto"/>
        <w:ind w:right="-126"/>
        <w:jc w:val="both"/>
        <w:rPr>
          <w:rFonts w:cstheme="minorHAnsi"/>
          <w:sz w:val="20"/>
          <w:szCs w:val="20"/>
        </w:rPr>
      </w:pPr>
      <w:r w:rsidRPr="00BA0C13">
        <w:rPr>
          <w:rFonts w:cstheme="minorHAnsi"/>
          <w:sz w:val="20"/>
          <w:szCs w:val="20"/>
        </w:rPr>
        <w:t>Reducción y bloqueos en el presupuesto para contratación de personal; demoras en los procesos de contratación de personal y transporte terrestre.</w:t>
      </w:r>
    </w:p>
    <w:p w:rsidR="00C945CE"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135" w:name="_Toc34845750"/>
      <w:bookmarkStart w:id="136" w:name="_Toc44597366"/>
      <w:bookmarkStart w:id="137" w:name="_Toc44771105"/>
      <w:r w:rsidRPr="00BA0C13">
        <w:t>Segundo trimestre subdirección de Meteorología, actividad 6,7,8 y 9</w:t>
      </w:r>
      <w:bookmarkEnd w:id="135"/>
      <w:bookmarkEnd w:id="136"/>
      <w:bookmarkEnd w:id="137"/>
      <w:r w:rsidRPr="00BA0C13">
        <w:t xml:space="preserve">  </w:t>
      </w:r>
    </w:p>
    <w:p w:rsidR="00C945CE" w:rsidRPr="00BA0C13" w:rsidRDefault="00C945CE" w:rsidP="00C945CE">
      <w:pPr>
        <w:spacing w:after="0" w:line="240" w:lineRule="auto"/>
        <w:jc w:val="center"/>
        <w:rPr>
          <w:rFonts w:cstheme="minorHAnsi"/>
          <w:b/>
          <w:color w:val="ED7D31" w:themeColor="accent2"/>
        </w:rPr>
      </w:pPr>
    </w:p>
    <w:p w:rsidR="00C945CE" w:rsidRPr="00BA0C13" w:rsidRDefault="00C945CE" w:rsidP="00C945CE">
      <w:pPr>
        <w:spacing w:after="0" w:line="240" w:lineRule="auto"/>
        <w:jc w:val="center"/>
        <w:rPr>
          <w:rFonts w:cstheme="minorHAnsi"/>
          <w:b/>
          <w:color w:val="ED7D31" w:themeColor="accent2"/>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W w:w="10196" w:type="dxa"/>
        <w:jc w:val="center"/>
        <w:tblCellMar>
          <w:left w:w="70" w:type="dxa"/>
          <w:right w:w="70" w:type="dxa"/>
        </w:tblCellMar>
        <w:tblLook w:val="04A0" w:firstRow="1" w:lastRow="0" w:firstColumn="1" w:lastColumn="0" w:noHBand="0" w:noVBand="1"/>
      </w:tblPr>
      <w:tblGrid>
        <w:gridCol w:w="6335"/>
        <w:gridCol w:w="1201"/>
        <w:gridCol w:w="1132"/>
        <w:gridCol w:w="1528"/>
      </w:tblGrid>
      <w:tr w:rsidR="00C945CE" w:rsidRPr="004C7B45" w:rsidTr="006C1AB3">
        <w:trPr>
          <w:trHeight w:val="780"/>
          <w:jc w:val="center"/>
        </w:trPr>
        <w:tc>
          <w:tcPr>
            <w:tcW w:w="6335"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Avance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52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443"/>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225"/>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34</w:t>
            </w:r>
          </w:p>
        </w:tc>
        <w:tc>
          <w:tcPr>
            <w:tcW w:w="152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86</w:t>
            </w:r>
          </w:p>
        </w:tc>
      </w:tr>
      <w:tr w:rsidR="00C945CE" w:rsidRPr="004C7B45" w:rsidTr="006C1AB3">
        <w:trPr>
          <w:trHeight w:val="642"/>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52</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52</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689"/>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43</w:t>
            </w:r>
          </w:p>
        </w:tc>
        <w:tc>
          <w:tcPr>
            <w:tcW w:w="152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107</w:t>
            </w:r>
          </w:p>
        </w:tc>
      </w:tr>
      <w:tr w:rsidR="00C945CE" w:rsidRPr="004C7B45" w:rsidTr="006C1AB3">
        <w:trPr>
          <w:trHeight w:val="266"/>
          <w:jc w:val="center"/>
        </w:trPr>
        <w:tc>
          <w:tcPr>
            <w:tcW w:w="8668"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p>
          <w:p w:rsidR="00C945CE" w:rsidRPr="00BA0C13" w:rsidRDefault="00C945CE" w:rsidP="006C1AB3">
            <w:pPr>
              <w:spacing w:after="0" w:line="240" w:lineRule="auto"/>
              <w:rPr>
                <w:rFonts w:cstheme="minorHAnsi"/>
                <w:b/>
                <w:bCs/>
                <w:color w:val="000000"/>
                <w:sz w:val="18"/>
                <w:szCs w:val="18"/>
              </w:rPr>
            </w:pPr>
            <w:r w:rsidRPr="00BA0C13">
              <w:rPr>
                <w:rFonts w:eastAsia="Times New Roman" w:cstheme="minorHAnsi"/>
                <w:b/>
                <w:color w:val="000000"/>
                <w:sz w:val="18"/>
                <w:szCs w:val="20"/>
                <w:lang w:val="es-MX" w:eastAsia="es-MX"/>
              </w:rPr>
              <w:t>Total</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98</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 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201" w:type="dxa"/>
        <w:jc w:val="center"/>
        <w:tblLayout w:type="fixed"/>
        <w:tblLook w:val="04A0" w:firstRow="1" w:lastRow="0" w:firstColumn="1" w:lastColumn="0" w:noHBand="0" w:noVBand="1"/>
      </w:tblPr>
      <w:tblGrid>
        <w:gridCol w:w="2137"/>
        <w:gridCol w:w="1275"/>
        <w:gridCol w:w="1276"/>
        <w:gridCol w:w="1401"/>
        <w:gridCol w:w="1297"/>
        <w:gridCol w:w="1260"/>
        <w:gridCol w:w="15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44"/>
          <w:jc w:val="center"/>
        </w:trPr>
        <w:tc>
          <w:tcPr>
            <w:cnfStyle w:val="001000000000" w:firstRow="0" w:lastRow="0" w:firstColumn="1" w:lastColumn="0" w:oddVBand="0" w:evenVBand="0" w:oddHBand="0" w:evenHBand="0" w:firstRowFirstColumn="0" w:firstRowLastColumn="0" w:lastRowFirstColumn="0" w:lastRowLastColumn="0"/>
            <w:tcW w:w="213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39. Auditorías a banco de datos y red meteorológica y mareográfica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informe de auditorías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reporte de auditorías</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Auditorías a banco de datos y red meteorológica (priorizada) y mareográfica</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5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2272" behindDoc="0" locked="0" layoutInCell="1" allowOverlap="1" wp14:anchorId="18522978" wp14:editId="230D9DE3">
                      <wp:simplePos x="0" y="0"/>
                      <wp:positionH relativeFrom="column">
                        <wp:posOffset>215900</wp:posOffset>
                      </wp:positionH>
                      <wp:positionV relativeFrom="paragraph">
                        <wp:posOffset>53340</wp:posOffset>
                      </wp:positionV>
                      <wp:extent cx="352425" cy="361950"/>
                      <wp:effectExtent l="0" t="0" r="28575" b="19050"/>
                      <wp:wrapNone/>
                      <wp:docPr id="4171" name="Elipse 41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36FF9" id="Elipse 4171" o:spid="_x0000_s1026" style="position:absolute;margin-left:17pt;margin-top:4.2pt;width:27.7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q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OS&#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0070C0"/>
                <w:sz w:val="18"/>
                <w:szCs w:val="26"/>
              </w:rPr>
              <w:t>Descripción del avance</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 xml:space="preserve">Auditorías a las áreas operativas 06 Duitama-Laguna de Tota, 02 Barranquilla-La Mojana, 09 Valle del Cauca, 10 Tolima y 04 Huila. </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Nivelación de la cota cero de la estación mareográfica de Tumaco.</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Socializaciones en comité de redes.</w:t>
            </w:r>
          </w:p>
          <w:p w:rsidR="00C945CE" w:rsidRPr="00BA0C13" w:rsidRDefault="00C945CE" w:rsidP="006C1AB3">
            <w:pPr>
              <w:ind w:left="360"/>
              <w:rPr>
                <w:rFonts w:cstheme="minorHAnsi"/>
                <w:b w:val="0"/>
                <w:sz w:val="18"/>
                <w:szCs w:val="20"/>
                <w:lang w:val="es-MX"/>
              </w:rPr>
            </w:pPr>
            <w:r w:rsidRPr="00BA0C13">
              <w:rPr>
                <w:rFonts w:cstheme="minorHAnsi"/>
                <w:sz w:val="18"/>
                <w:szCs w:val="20"/>
                <w:lang w:val="es-MX"/>
              </w:rPr>
              <w:t xml:space="preserve"> </w:t>
            </w: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 w:val="0"/>
                <w:bCs w:val="0"/>
                <w:sz w:val="18"/>
                <w:szCs w:val="20"/>
                <w:lang w:val="es-MX"/>
              </w:rPr>
            </w:pPr>
          </w:p>
          <w:p w:rsidR="00C945CE" w:rsidRPr="00BA0C13" w:rsidRDefault="00C945CE" w:rsidP="00007494">
            <w:pPr>
              <w:pStyle w:val="Prrafodelista"/>
              <w:numPr>
                <w:ilvl w:val="0"/>
                <w:numId w:val="83"/>
              </w:numPr>
              <w:ind w:left="316" w:hanging="316"/>
              <w:rPr>
                <w:rFonts w:cstheme="minorHAnsi"/>
                <w:b w:val="0"/>
                <w:bCs w:val="0"/>
                <w:sz w:val="18"/>
                <w:szCs w:val="20"/>
                <w:lang w:val="es-MX"/>
              </w:rPr>
            </w:pPr>
            <w:r w:rsidRPr="00BA0C13">
              <w:rPr>
                <w:rFonts w:cstheme="minorHAnsi"/>
                <w:sz w:val="18"/>
                <w:szCs w:val="20"/>
                <w:lang w:val="es-MX"/>
              </w:rPr>
              <w:t>Dependencia del contrato de transporte terrestre (Carga).</w:t>
            </w:r>
          </w:p>
          <w:p w:rsidR="00C945CE" w:rsidRPr="00BA0C13" w:rsidRDefault="00C945CE" w:rsidP="006C1AB3">
            <w:pPr>
              <w:pStyle w:val="Prrafodelista"/>
              <w:ind w:left="316"/>
              <w:rPr>
                <w:rFonts w:cstheme="minorHAnsi"/>
                <w:b w:val="0"/>
                <w:bCs w:val="0"/>
                <w:sz w:val="18"/>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10"/>
        <w:gridCol w:w="1569"/>
        <w:gridCol w:w="1266"/>
        <w:gridCol w:w="1134"/>
        <w:gridCol w:w="1418"/>
        <w:gridCol w:w="986"/>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9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 xml:space="preserve">40. Atender en términos de calidad y oportunidad las certificaciones del estado del tiempo y del clima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tc>
        <w:tc>
          <w:tcPr>
            <w:tcW w:w="15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Atención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del 100 %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 las PQRS</w:t>
            </w:r>
          </w:p>
        </w:tc>
        <w:tc>
          <w:tcPr>
            <w:tcW w:w="12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Respuesta al 100 % de la PQRS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9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3296" behindDoc="0" locked="0" layoutInCell="1" allowOverlap="1" wp14:anchorId="5C6ED745" wp14:editId="234548B0">
                      <wp:simplePos x="0" y="0"/>
                      <wp:positionH relativeFrom="column">
                        <wp:posOffset>209550</wp:posOffset>
                      </wp:positionH>
                      <wp:positionV relativeFrom="paragraph">
                        <wp:posOffset>10795</wp:posOffset>
                      </wp:positionV>
                      <wp:extent cx="352425" cy="361950"/>
                      <wp:effectExtent l="0" t="0" r="28575" b="19050"/>
                      <wp:wrapNone/>
                      <wp:docPr id="4172" name="Elipse 41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14096" id="Elipse 4172" o:spid="_x0000_s1026" style="position:absolute;margin-left:16.5pt;margin-top:.85pt;width:27.7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Hm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5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e51h5p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tabs>
                <w:tab w:val="clear" w:pos="360"/>
                <w:tab w:val="num" w:pos="308"/>
              </w:tabs>
              <w:rPr>
                <w:rFonts w:cstheme="minorHAnsi"/>
                <w:b w:val="0"/>
                <w:sz w:val="18"/>
                <w:lang w:val="es-MX"/>
              </w:rPr>
            </w:pPr>
            <w:r w:rsidRPr="00BA0C13">
              <w:rPr>
                <w:rFonts w:cstheme="minorHAnsi"/>
                <w:sz w:val="18"/>
                <w:lang w:val="es-MX"/>
              </w:rPr>
              <w:t>Respuesta a 400 PQRS.</w:t>
            </w:r>
          </w:p>
          <w:p w:rsidR="00C945CE" w:rsidRPr="00BA0C13" w:rsidRDefault="00C945CE" w:rsidP="006C1AB3">
            <w:pPr>
              <w:ind w:left="360"/>
              <w:rPr>
                <w:rFonts w:cstheme="minorHAnsi"/>
                <w:b w:val="0"/>
                <w:sz w:val="18"/>
                <w:lang w:val="es-MX"/>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77"/>
              </w:numPr>
              <w:ind w:left="308" w:hanging="308"/>
              <w:rPr>
                <w:rFonts w:cstheme="minorHAnsi"/>
                <w:b w:val="0"/>
                <w:sz w:val="18"/>
                <w:lang w:val="es-MX"/>
              </w:rPr>
            </w:pPr>
            <w:r w:rsidRPr="00BA0C13">
              <w:rPr>
                <w:rFonts w:cstheme="minorHAnsi"/>
                <w:sz w:val="18"/>
                <w:lang w:val="es-MX"/>
              </w:rPr>
              <w:t>Automatizar procesos, filtros de PQRS-DHIME.</w:t>
            </w:r>
          </w:p>
          <w:p w:rsidR="00C945CE" w:rsidRPr="00BA0C13" w:rsidRDefault="00C945CE" w:rsidP="006C1AB3">
            <w:pPr>
              <w:rPr>
                <w:rFonts w:cstheme="minorHAnsi"/>
                <w:b w:val="0"/>
                <w:sz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6" w:type="dxa"/>
        <w:jc w:val="center"/>
        <w:tblLayout w:type="fixed"/>
        <w:tblLook w:val="04A0" w:firstRow="1" w:lastRow="0" w:firstColumn="1" w:lastColumn="0" w:noHBand="0" w:noVBand="1"/>
      </w:tblPr>
      <w:tblGrid>
        <w:gridCol w:w="2127"/>
        <w:gridCol w:w="1417"/>
        <w:gridCol w:w="1418"/>
        <w:gridCol w:w="850"/>
        <w:gridCol w:w="1711"/>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928"/>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variables meteorológicas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que contenga Plan de mejoramiento de la operación estadística</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1</w:t>
            </w:r>
          </w:p>
        </w:tc>
        <w:tc>
          <w:tcPr>
            <w:tcW w:w="171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4320" behindDoc="0" locked="0" layoutInCell="1" allowOverlap="1" wp14:anchorId="34023A84" wp14:editId="548BA4BB">
                      <wp:simplePos x="0" y="0"/>
                      <wp:positionH relativeFrom="column">
                        <wp:posOffset>209550</wp:posOffset>
                      </wp:positionH>
                      <wp:positionV relativeFrom="paragraph">
                        <wp:posOffset>20320</wp:posOffset>
                      </wp:positionV>
                      <wp:extent cx="352425" cy="361950"/>
                      <wp:effectExtent l="0" t="0" r="28575" b="19050"/>
                      <wp:wrapNone/>
                      <wp:docPr id="4173" name="Elipse 41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3F30D" id="Elipse 4173" o:spid="_x0000_s1026" style="position:absolute;margin-left:16.5pt;margin-top:1.6pt;width:27.7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ii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j&#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A1Ljii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983"/>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20"/>
                <w:lang w:val="es-MX"/>
              </w:rPr>
            </w:pPr>
            <w:r w:rsidRPr="00BA0C13">
              <w:rPr>
                <w:rFonts w:cstheme="minorHAnsi"/>
                <w:sz w:val="18"/>
                <w:szCs w:val="20"/>
                <w:lang w:val="es-ES"/>
              </w:rPr>
              <w:t xml:space="preserve">Capítulos: diseño métodos para el control de la calidad, diseño del análisis de resultados, análisis de riesgos del plan de contingencia, identificación de elementos para el monitoreo de la etapa de diseño y pruebas. Trabajo de socialización- Mesa de trabajo.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Cs w:val="0"/>
                <w:sz w:val="18"/>
                <w:szCs w:val="20"/>
                <w:lang w:val="es-ES"/>
              </w:rPr>
            </w:pPr>
          </w:p>
          <w:p w:rsidR="00C945CE" w:rsidRPr="00BA0C13" w:rsidRDefault="00C945CE" w:rsidP="00007494">
            <w:pPr>
              <w:pStyle w:val="Prrafodelista"/>
              <w:numPr>
                <w:ilvl w:val="0"/>
                <w:numId w:val="77"/>
              </w:numPr>
              <w:ind w:left="313" w:hanging="313"/>
              <w:rPr>
                <w:rFonts w:cstheme="minorHAnsi"/>
                <w:b w:val="0"/>
                <w:sz w:val="20"/>
                <w:szCs w:val="20"/>
                <w:lang w:val="es-MX"/>
              </w:rPr>
            </w:pPr>
            <w:r w:rsidRPr="00BA0C13">
              <w:rPr>
                <w:rFonts w:cstheme="minorHAnsi"/>
                <w:sz w:val="18"/>
                <w:szCs w:val="20"/>
                <w:lang w:val="es-ES"/>
              </w:rPr>
              <w:t xml:space="preserve">Plataforma de información. </w:t>
            </w:r>
          </w:p>
          <w:p w:rsidR="00C945CE" w:rsidRPr="00BA0C13" w:rsidRDefault="00C945CE" w:rsidP="006C1AB3">
            <w:pPr>
              <w:pStyle w:val="Prrafodelista"/>
              <w:ind w:left="313"/>
              <w:rPr>
                <w:rFonts w:cstheme="minorHAnsi"/>
                <w:b w:val="0"/>
                <w:sz w:val="18"/>
                <w:szCs w:val="20"/>
                <w:lang w:val="es-ES"/>
              </w:rPr>
            </w:pPr>
          </w:p>
          <w:p w:rsidR="00C945CE" w:rsidRPr="00BA0C13" w:rsidRDefault="00C945CE" w:rsidP="006C1AB3">
            <w:pPr>
              <w:pStyle w:val="Prrafodelista"/>
              <w:ind w:left="313"/>
              <w:rPr>
                <w:rFonts w:cstheme="minorHAnsi"/>
                <w:b w:val="0"/>
                <w:sz w:val="20"/>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Layout w:type="fixed"/>
        <w:tblLook w:val="04A0" w:firstRow="1" w:lastRow="0" w:firstColumn="1" w:lastColumn="0" w:noHBand="0" w:noVBand="1"/>
      </w:tblPr>
      <w:tblGrid>
        <w:gridCol w:w="1702"/>
        <w:gridCol w:w="1417"/>
        <w:gridCol w:w="1559"/>
        <w:gridCol w:w="1560"/>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38"/>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C945CE" w:rsidRPr="00BA0C13" w:rsidRDefault="00C945CE" w:rsidP="006C1AB3">
            <w:pPr>
              <w:rPr>
                <w:rFonts w:cstheme="minorHAnsi"/>
                <w:sz w:val="20"/>
                <w:szCs w:val="20"/>
              </w:rPr>
            </w:pPr>
            <w:r w:rsidRPr="00BA0C13">
              <w:rPr>
                <w:rFonts w:cstheme="minorHAnsi"/>
                <w:sz w:val="20"/>
                <w:szCs w:val="20"/>
                <w:lang w:val="es-ES"/>
              </w:rPr>
              <w:t xml:space="preserve">42. Establecer los mecanismos para conformar y operar el Sistema de Información Ambiental en lo referente a información meteorológica y climática </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Mecanismos establecidos que faciliten la conformación y operación de información</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Un documento con la evaluación de instrumentos de modelación de gráficas meteorológicas</w:t>
            </w:r>
          </w:p>
        </w:tc>
        <w:tc>
          <w:tcPr>
            <w:tcW w:w="156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Definir un mecanismo que facilite la digitalización y sistematización de las información</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5344" behindDoc="0" locked="0" layoutInCell="1" allowOverlap="1" wp14:anchorId="0C3B7E6A" wp14:editId="616D723C">
                      <wp:simplePos x="0" y="0"/>
                      <wp:positionH relativeFrom="column">
                        <wp:posOffset>260985</wp:posOffset>
                      </wp:positionH>
                      <wp:positionV relativeFrom="paragraph">
                        <wp:posOffset>30480</wp:posOffset>
                      </wp:positionV>
                      <wp:extent cx="352425" cy="361950"/>
                      <wp:effectExtent l="0" t="0" r="28575" b="19050"/>
                      <wp:wrapNone/>
                      <wp:docPr id="4174" name="Elipse 41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8663E" id="Elipse 4174" o:spid="_x0000_s1026" style="position:absolute;margin-left:20.55pt;margin-top:2.4pt;width:27.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Wk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191"/>
          <w:jc w:val="center"/>
        </w:trPr>
        <w:tc>
          <w:tcPr>
            <w:cnfStyle w:val="001000000000" w:firstRow="0" w:lastRow="0" w:firstColumn="1" w:lastColumn="0" w:oddVBand="0" w:evenVBand="0" w:oddHBand="0" w:evenHBand="0" w:firstRowFirstColumn="0" w:firstRowLastColumn="0" w:lastRowFirstColumn="0" w:lastRowLastColumn="0"/>
            <w:tcW w:w="1021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ES"/>
              </w:rPr>
              <w:t xml:space="preserve">Documento tutorial de la herramienta de digitalización de gráficas WebPlotDigitizer para extraer información de las gráficas de pluviógrafo, termógrafos, hidrógrafos y anemógrafos. </w:t>
            </w:r>
          </w:p>
          <w:p w:rsidR="00C945CE" w:rsidRPr="00BA0C13" w:rsidRDefault="00C945CE" w:rsidP="00007494">
            <w:pPr>
              <w:numPr>
                <w:ilvl w:val="0"/>
                <w:numId w:val="22"/>
              </w:numPr>
              <w:rPr>
                <w:rFonts w:cstheme="minorHAnsi"/>
                <w:b w:val="0"/>
                <w:sz w:val="18"/>
                <w:lang w:val="es-MX"/>
              </w:rPr>
            </w:pPr>
            <w:r w:rsidRPr="00BA0C13">
              <w:rPr>
                <w:rFonts w:cstheme="minorHAnsi"/>
                <w:sz w:val="18"/>
              </w:rPr>
              <w:t xml:space="preserve">Revisión de 18 modelos de digitalización, herramientas que se puedan implementar en </w:t>
            </w:r>
            <w:r w:rsidRPr="00BA0C13">
              <w:rPr>
                <w:rFonts w:cstheme="minorHAnsi"/>
                <w:sz w:val="18"/>
                <w:szCs w:val="24"/>
              </w:rPr>
              <w:t>Ideam</w:t>
            </w:r>
            <w:r w:rsidRPr="00BA0C13">
              <w:rPr>
                <w:rFonts w:cstheme="minorHAnsi"/>
                <w:sz w:val="18"/>
              </w:rPr>
              <w:t xml:space="preserve">. </w:t>
            </w:r>
          </w:p>
          <w:p w:rsidR="00C945CE" w:rsidRPr="00BA0C13" w:rsidRDefault="00C945CE" w:rsidP="00007494">
            <w:pPr>
              <w:numPr>
                <w:ilvl w:val="0"/>
                <w:numId w:val="22"/>
              </w:numPr>
              <w:rPr>
                <w:rFonts w:cstheme="minorHAnsi"/>
                <w:sz w:val="24"/>
                <w:lang w:val="es-MX"/>
              </w:rPr>
            </w:pPr>
            <w:r w:rsidRPr="00BA0C13">
              <w:rPr>
                <w:rFonts w:cstheme="minorHAnsi"/>
                <w:sz w:val="18"/>
                <w:lang w:val="es-ES"/>
              </w:rPr>
              <w:t xml:space="preserve">Avances en Script para </w:t>
            </w:r>
            <w:r w:rsidRPr="00BA0C13">
              <w:rPr>
                <w:rFonts w:cstheme="minorHAnsi"/>
                <w:sz w:val="18"/>
              </w:rPr>
              <w:t>operatividad de</w:t>
            </w:r>
            <w:r w:rsidRPr="00BA0C13">
              <w:rPr>
                <w:rFonts w:cstheme="minorHAnsi"/>
                <w:sz w:val="18"/>
                <w:lang w:val="es-ES"/>
              </w:rPr>
              <w:t xml:space="preserve"> procesos de estimación de índices y variables. </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560"/>
        <w:gridCol w:w="1701"/>
        <w:gridCol w:w="1701"/>
        <w:gridCol w:w="1559"/>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lastRenderedPageBreak/>
              <w:t>Actividad 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C945CE" w:rsidRPr="00BA0C13" w:rsidRDefault="00C945CE" w:rsidP="006C1AB3">
            <w:pPr>
              <w:rPr>
                <w:rFonts w:cstheme="minorHAnsi"/>
                <w:sz w:val="16"/>
                <w:szCs w:val="16"/>
              </w:rPr>
            </w:pPr>
            <w:r w:rsidRPr="00BA0C13">
              <w:rPr>
                <w:rFonts w:cstheme="minorHAnsi"/>
                <w:sz w:val="16"/>
                <w:szCs w:val="16"/>
                <w:lang w:val="es-ES"/>
              </w:rPr>
              <w:t>36. Mantenimiento de la sección de meteorología agrícola para la divulgación de la información agroclimática</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16"/>
                <w:szCs w:val="16"/>
                <w:lang w:val="es-ES" w:eastAsia="es-CO"/>
              </w:rPr>
            </w:pPr>
            <w:r w:rsidRPr="00BA0C13">
              <w:rPr>
                <w:rFonts w:eastAsiaTheme="minorEastAsia" w:cstheme="minorHAnsi"/>
                <w:sz w:val="16"/>
                <w:szCs w:val="16"/>
                <w:lang w:val="es-ES" w:eastAsia="es-CO"/>
              </w:rPr>
              <w:t>Sección de meteorología agrícola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eastAsiaTheme="minorEastAsia" w:cstheme="minorHAnsi"/>
                <w:sz w:val="16"/>
                <w:szCs w:val="16"/>
                <w:lang w:val="es-ES" w:eastAsia="es-CO"/>
              </w:rPr>
              <w:t>actualizada con información agroclimática</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lang w:val="es-ES"/>
              </w:rPr>
              <w:t xml:space="preserve">Página web del </w:t>
            </w:r>
            <w:r w:rsidRPr="00BA0C13">
              <w:rPr>
                <w:rFonts w:cstheme="minorHAnsi"/>
                <w:sz w:val="16"/>
                <w:szCs w:val="16"/>
              </w:rPr>
              <w:t>Ideam</w:t>
            </w:r>
            <w:r w:rsidRPr="00BA0C13">
              <w:rPr>
                <w:rFonts w:cstheme="minorHAnsi"/>
                <w:sz w:val="16"/>
                <w:szCs w:val="16"/>
                <w:lang w:val="es-ES"/>
              </w:rPr>
              <w:t xml:space="preserve"> con productos y contenidos relacionados con la sección de agrometeorología actualizados mensualmente</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lang w:val="es-ES"/>
              </w:rPr>
              <w:t>Mantener la página actualizada en las fechas indicadas. Insumos para la elaboración del boletín del altiplano cundiboyacense y actualización de bases de datos (SPI y CHIRPS).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45</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6368" behindDoc="0" locked="0" layoutInCell="1" allowOverlap="1" wp14:anchorId="3EC45DCF" wp14:editId="0E4FAB43">
                      <wp:simplePos x="0" y="0"/>
                      <wp:positionH relativeFrom="column">
                        <wp:posOffset>266065</wp:posOffset>
                      </wp:positionH>
                      <wp:positionV relativeFrom="paragraph">
                        <wp:posOffset>80010</wp:posOffset>
                      </wp:positionV>
                      <wp:extent cx="352425" cy="361950"/>
                      <wp:effectExtent l="0" t="0" r="28575" b="19050"/>
                      <wp:wrapNone/>
                      <wp:docPr id="4175" name="Elipse 41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9D9F6" id="Elipse 4175" o:spid="_x0000_s1026" style="position:absolute;margin-left:20.95pt;margin-top:6.3pt;width:27.7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zg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113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 xml:space="preserve">Elaboración de mapas del IDH, productos de seguimiento de las condiciones meteorológicas del altiplano cundiboyacense. Además, actualizar el componente de agroclimatología de la página web del </w:t>
            </w:r>
            <w:r w:rsidRPr="00BA0C13">
              <w:rPr>
                <w:rFonts w:cstheme="minorHAnsi"/>
                <w:sz w:val="18"/>
                <w:szCs w:val="24"/>
              </w:rPr>
              <w:t>Ideam</w:t>
            </w:r>
            <w:r w:rsidRPr="00BA0C13">
              <w:rPr>
                <w:rFonts w:cstheme="minorHAnsi"/>
                <w:sz w:val="18"/>
                <w:lang w:val="es-ES"/>
              </w:rPr>
              <w:t>.</w:t>
            </w: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Insumos necesarios para boletín agrometeorológico del altiplano cundiboyacense.</w:t>
            </w: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 xml:space="preserve">Bases de datos actualizadas mensualmente (SPI y CHIRPS). </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974"/>
        <w:gridCol w:w="1401"/>
        <w:gridCol w:w="1402"/>
        <w:gridCol w:w="1331"/>
        <w:gridCol w:w="1332"/>
        <w:gridCol w:w="1121"/>
        <w:gridCol w:w="164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C945CE" w:rsidRPr="00BA0C13" w:rsidRDefault="00C945CE" w:rsidP="006C1AB3">
            <w:pPr>
              <w:rPr>
                <w:rFonts w:cstheme="minorHAnsi"/>
                <w:sz w:val="20"/>
                <w:szCs w:val="20"/>
              </w:rPr>
            </w:pPr>
            <w:r w:rsidRPr="00BA0C13">
              <w:rPr>
                <w:rFonts w:cstheme="minorHAnsi"/>
                <w:sz w:val="20"/>
                <w:szCs w:val="20"/>
                <w:lang w:val="es-ES"/>
              </w:rPr>
              <w:t>35. Base para la elaboración del Plan Nacional, desde el componente del sector agropecuario y seguridad alimentaria</w:t>
            </w:r>
          </w:p>
        </w:tc>
        <w:tc>
          <w:tcPr>
            <w:tcW w:w="14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base para la elaboración del Plan Nacional, desde el componente del sector agropecuario y seguridad alimentaria.</w:t>
            </w:r>
          </w:p>
        </w:tc>
        <w:tc>
          <w:tcPr>
            <w:tcW w:w="140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 xml:space="preserve">Un documento con insumos para la construcción del plan de acción de los servicios climáticos del sector agropecuario </w:t>
            </w:r>
          </w:p>
        </w:tc>
        <w:tc>
          <w:tcPr>
            <w:tcW w:w="133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Contar con los insumos requeridos para la elaboración del plan de acción de los servicios climáticos desde el sector agropecuario</w:t>
            </w:r>
          </w:p>
        </w:tc>
        <w:tc>
          <w:tcPr>
            <w:tcW w:w="133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Cs w:val="36"/>
              </w:rPr>
            </w:pPr>
            <w:r w:rsidRPr="00BA0C13">
              <w:rPr>
                <w:rFonts w:cstheme="minorHAnsi"/>
              </w:rPr>
              <w:t>44</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44</w:t>
            </w:r>
          </w:p>
        </w:tc>
        <w:tc>
          <w:tcPr>
            <w:tcW w:w="164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7392" behindDoc="0" locked="0" layoutInCell="1" allowOverlap="1" wp14:anchorId="2169F3BF" wp14:editId="78B8A805">
                      <wp:simplePos x="0" y="0"/>
                      <wp:positionH relativeFrom="column">
                        <wp:posOffset>228600</wp:posOffset>
                      </wp:positionH>
                      <wp:positionV relativeFrom="paragraph">
                        <wp:posOffset>57150</wp:posOffset>
                      </wp:positionV>
                      <wp:extent cx="352425" cy="361950"/>
                      <wp:effectExtent l="0" t="0" r="28575" b="19050"/>
                      <wp:wrapNone/>
                      <wp:docPr id="4176" name="Elipse 41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E8CC7" id="Elipse 4176" o:spid="_x0000_s1026" style="position:absolute;margin-left:18pt;margin-top:4.5pt;width:27.7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08"/>
              </w:tabs>
              <w:ind w:left="308" w:hanging="308"/>
              <w:rPr>
                <w:rFonts w:cstheme="minorHAnsi"/>
                <w:b w:val="0"/>
                <w:sz w:val="18"/>
                <w:lang w:val="es-MX"/>
              </w:rPr>
            </w:pPr>
            <w:r w:rsidRPr="00BA0C13">
              <w:rPr>
                <w:rFonts w:cstheme="minorHAnsi"/>
                <w:sz w:val="18"/>
                <w:lang w:val="es-ES"/>
              </w:rPr>
              <w:t xml:space="preserve">Documento de propuesta del marco conceptual y metodológica para la implementación de servicios climáticos al sector agrícola enfocado en el usuario, que contemple la conformación de productos, servicios y boletines.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cstheme="minorHAnsi"/>
                <w:color w:val="0070C0"/>
                <w:sz w:val="24"/>
                <w:lang w:val="es-MX"/>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 xml:space="preserve"> </w:t>
            </w:r>
          </w:p>
          <w:p w:rsidR="00C945CE" w:rsidRPr="00BA0C13" w:rsidRDefault="00C945CE" w:rsidP="00007494">
            <w:pPr>
              <w:pStyle w:val="Prrafodelista"/>
              <w:numPr>
                <w:ilvl w:val="0"/>
                <w:numId w:val="77"/>
              </w:numPr>
              <w:ind w:left="313" w:hanging="284"/>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985"/>
        <w:gridCol w:w="1532"/>
        <w:gridCol w:w="1402"/>
        <w:gridCol w:w="1261"/>
        <w:gridCol w:w="1402"/>
        <w:gridCol w:w="1121"/>
        <w:gridCol w:w="149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91"/>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lastRenderedPageBreak/>
              <w:t xml:space="preserve">36. Elaboración del Plan de Acción de </w:t>
            </w:r>
            <w:r w:rsidRPr="00BA0C13">
              <w:rPr>
                <w:rFonts w:asciiTheme="minorHAnsi" w:hAnsiTheme="minorHAnsi" w:cstheme="minorHAnsi"/>
                <w:color w:val="00B050"/>
                <w:kern w:val="24"/>
                <w:sz w:val="18"/>
                <w:szCs w:val="22"/>
                <w:lang w:val="es-ES"/>
              </w:rPr>
              <w:t xml:space="preserve">MNSC </w:t>
            </w:r>
            <w:r w:rsidRPr="00BA0C13">
              <w:rPr>
                <w:rFonts w:asciiTheme="minorHAnsi" w:hAnsiTheme="minorHAnsi" w:cstheme="minorHAnsi"/>
                <w:color w:val="000000"/>
                <w:kern w:val="24"/>
                <w:sz w:val="18"/>
                <w:szCs w:val="22"/>
                <w:lang w:val="es-ES"/>
              </w:rPr>
              <w:t xml:space="preserve">en meteorología y climatología aplicada a la salud pública (Clima y salud) </w:t>
            </w:r>
          </w:p>
        </w:tc>
        <w:tc>
          <w:tcPr>
            <w:tcW w:w="153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2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Insumos requeridos para la elaboración del plan de acción de los servicios climáticos desde el sector salud</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40</w:t>
            </w:r>
          </w:p>
        </w:tc>
        <w:tc>
          <w:tcPr>
            <w:tcW w:w="149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8416" behindDoc="0" locked="0" layoutInCell="1" allowOverlap="1" wp14:anchorId="5F12CC83" wp14:editId="6F3CB1CD">
                      <wp:simplePos x="0" y="0"/>
                      <wp:positionH relativeFrom="column">
                        <wp:posOffset>237490</wp:posOffset>
                      </wp:positionH>
                      <wp:positionV relativeFrom="paragraph">
                        <wp:posOffset>111125</wp:posOffset>
                      </wp:positionV>
                      <wp:extent cx="352425" cy="361950"/>
                      <wp:effectExtent l="0" t="0" r="28575" b="19050"/>
                      <wp:wrapNone/>
                      <wp:docPr id="4177" name="Elipse 41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13FE7" id="Elipse 4177" o:spid="_x0000_s1026" style="position:absolute;margin-left:18.7pt;margin-top:8.75pt;width:27.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9o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41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lang w:val="es-MX"/>
              </w:rPr>
              <w:t xml:space="preserve">Documento sobre necesidades y propuesta de servicios climáticos. Avance en la evaluación del plan de acción de MNSC sector salud en Piloto Dengue -Valle del Cauca -Epidemiologia general de la malaria en Colombia. </w:t>
            </w:r>
            <w:r w:rsidRPr="00BA0C13">
              <w:rPr>
                <w:rFonts w:cstheme="minorHAnsi"/>
                <w:sz w:val="18"/>
                <w:szCs w:val="18"/>
                <w:shd w:val="clear" w:color="auto" w:fill="FFFFFF"/>
              </w:rPr>
              <w:t>Ministerio de Salud y Protección Social (</w:t>
            </w:r>
            <w:r w:rsidRPr="00BA0C13">
              <w:rPr>
                <w:rStyle w:val="nfasis"/>
                <w:rFonts w:cstheme="minorHAnsi"/>
                <w:sz w:val="18"/>
                <w:szCs w:val="18"/>
                <w:shd w:val="clear" w:color="auto" w:fill="FFFFFF"/>
              </w:rPr>
              <w:t>Minsalud</w:t>
            </w:r>
            <w:r w:rsidRPr="00BA0C13">
              <w:rPr>
                <w:rFonts w:cstheme="minorHAnsi"/>
                <w:sz w:val="18"/>
                <w:szCs w:val="18"/>
                <w:shd w:val="clear" w:color="auto" w:fill="FFFFFF"/>
              </w:rPr>
              <w:t>)</w:t>
            </w:r>
            <w:r w:rsidRPr="00BA0C13">
              <w:rPr>
                <w:rFonts w:cstheme="minorHAnsi"/>
                <w:sz w:val="18"/>
                <w:szCs w:val="18"/>
              </w:rPr>
              <w:t>- Instituto Nacional de Salud (</w:t>
            </w:r>
            <w:r w:rsidRPr="00BA0C13">
              <w:rPr>
                <w:rFonts w:cstheme="minorHAnsi"/>
                <w:sz w:val="18"/>
                <w:szCs w:val="18"/>
                <w:lang w:val="es-MX"/>
              </w:rPr>
              <w:t>INS</w:t>
            </w:r>
            <w:r w:rsidRPr="00BA0C13">
              <w:rPr>
                <w:rFonts w:cstheme="minorHAnsi"/>
                <w:sz w:val="18"/>
                <w:szCs w:val="18"/>
              </w:rPr>
              <w:t>).</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 xml:space="preserve">Construcción de cobertura de la clasificación climática de Holdridge.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007494">
            <w:pPr>
              <w:pStyle w:val="Prrafodelista"/>
              <w:numPr>
                <w:ilvl w:val="0"/>
                <w:numId w:val="77"/>
              </w:numPr>
              <w:ind w:left="313" w:hanging="313"/>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843"/>
        <w:gridCol w:w="1418"/>
        <w:gridCol w:w="1417"/>
        <w:gridCol w:w="1572"/>
        <w:gridCol w:w="1332"/>
        <w:gridCol w:w="1121"/>
        <w:gridCol w:w="149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los datos de radiación global al sector energético (complementación de información de radiación solar a partir de brillo solar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Estrategia realizada de entrega de los datos de radiación global al sector energético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una estrategia y base de datos de radiación global, con complementación de información de radiación solar a partir de brillo solar </w:t>
            </w:r>
          </w:p>
        </w:tc>
        <w:tc>
          <w:tcPr>
            <w:tcW w:w="157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Conversión de 350 series históricas diarias de brillo solar a radiación global mediante la aplicación del modelo Ångström-Prescott</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44</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44</w:t>
            </w:r>
          </w:p>
        </w:tc>
        <w:tc>
          <w:tcPr>
            <w:tcW w:w="149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09440" behindDoc="0" locked="0" layoutInCell="1" allowOverlap="1" wp14:anchorId="067DFB1D" wp14:editId="2A1741E8">
                      <wp:simplePos x="0" y="0"/>
                      <wp:positionH relativeFrom="column">
                        <wp:posOffset>249555</wp:posOffset>
                      </wp:positionH>
                      <wp:positionV relativeFrom="paragraph">
                        <wp:posOffset>63500</wp:posOffset>
                      </wp:positionV>
                      <wp:extent cx="352425" cy="361950"/>
                      <wp:effectExtent l="0" t="0" r="28575" b="19050"/>
                      <wp:wrapNone/>
                      <wp:docPr id="4178" name="Elipse 41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7EA22" id="Elipse 4178" o:spid="_x0000_s1026" style="position:absolute;margin-left:19.65pt;margin-top:5pt;width:27.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Documento metodológico para la aplicación del modelo Ångström-Prescott en cada estación de acuerdo a sus características, y así sistematizarla para su aplicación a las 350 series históricas diarias de brillo solar. Este documento incluirá la estimación de las constantes del modelo para las regiones rurales y pisos térmicos.</w:t>
            </w:r>
          </w:p>
          <w:p w:rsidR="00C945CE" w:rsidRPr="00BA0C13" w:rsidRDefault="00C945CE" w:rsidP="006C1AB3">
            <w:pPr>
              <w:ind w:left="360"/>
              <w:jc w:val="both"/>
              <w:rPr>
                <w:rFonts w:cstheme="minorHAnsi"/>
                <w:b w:val="0"/>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702"/>
        <w:gridCol w:w="1275"/>
        <w:gridCol w:w="1418"/>
        <w:gridCol w:w="1843"/>
        <w:gridCol w:w="1417"/>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47. Reactivación del Programa de Química de la atmósfera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sidDel="00026398">
              <w:rPr>
                <w:rFonts w:asciiTheme="minorHAnsi" w:hAnsiTheme="minorHAnsi" w:cstheme="minorHAnsi"/>
                <w:color w:val="000000"/>
                <w:kern w:val="24"/>
                <w:sz w:val="18"/>
                <w:szCs w:val="22"/>
                <w:lang w:val="es-ES"/>
              </w:rPr>
              <w:t xml:space="preserve"> </w:t>
            </w:r>
            <w:r w:rsidRPr="00BA0C13">
              <w:rPr>
                <w:rFonts w:asciiTheme="minorHAnsi" w:hAnsiTheme="minorHAnsi" w:cstheme="minorHAnsi"/>
                <w:color w:val="000000"/>
                <w:kern w:val="24"/>
                <w:sz w:val="18"/>
                <w:szCs w:val="22"/>
                <w:lang w:val="es-ES"/>
              </w:rPr>
              <w:t xml:space="preserve">con productos y contenidos actualizados en el tema de </w:t>
            </w:r>
            <w:r w:rsidRPr="00BA0C13">
              <w:rPr>
                <w:rFonts w:asciiTheme="minorHAnsi" w:hAnsiTheme="minorHAnsi" w:cstheme="minorHAnsi"/>
                <w:color w:val="000000"/>
                <w:kern w:val="24"/>
                <w:sz w:val="18"/>
                <w:szCs w:val="22"/>
                <w:lang w:val="es-ES"/>
              </w:rPr>
              <w:lastRenderedPageBreak/>
              <w:t>la Química de la atmosfera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lastRenderedPageBreak/>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w:t>
            </w:r>
            <w:r w:rsidRPr="00BA0C13">
              <w:rPr>
                <w:rFonts w:asciiTheme="minorHAnsi" w:hAnsiTheme="minorHAnsi" w:cstheme="minorHAnsi"/>
                <w:color w:val="000000"/>
                <w:kern w:val="24"/>
                <w:sz w:val="18"/>
                <w:szCs w:val="22"/>
                <w:lang w:val="es-ES"/>
              </w:rPr>
              <w:lastRenderedPageBreak/>
              <w:t xml:space="preserve">con el tema de la química de la atmosfera. Así como base de datos procesadas de radiación UV y visible de los sensores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lastRenderedPageBreak/>
              <w:t xml:space="preserve">Actualización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de los productos y contenidos relacionados con el </w:t>
            </w:r>
            <w:r w:rsidRPr="00BA0C13">
              <w:rPr>
                <w:rFonts w:asciiTheme="minorHAnsi" w:hAnsiTheme="minorHAnsi" w:cstheme="minorHAnsi"/>
                <w:color w:val="000000"/>
                <w:kern w:val="24"/>
                <w:sz w:val="18"/>
                <w:szCs w:val="22"/>
                <w:lang w:val="es-ES"/>
              </w:rPr>
              <w:lastRenderedPageBreak/>
              <w:t>tema de la química de la atmosfera y radiación solar (UV) en tiempo (tiempo real, climatologías y mejoramiento del pronóstico del índice UV)</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lastRenderedPageBreak/>
              <w:t>41</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41</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0464" behindDoc="0" locked="0" layoutInCell="1" allowOverlap="1" wp14:anchorId="594827DD" wp14:editId="402E272C">
                      <wp:simplePos x="0" y="0"/>
                      <wp:positionH relativeFrom="column">
                        <wp:posOffset>253365</wp:posOffset>
                      </wp:positionH>
                      <wp:positionV relativeFrom="paragraph">
                        <wp:posOffset>47625</wp:posOffset>
                      </wp:positionV>
                      <wp:extent cx="352425" cy="361950"/>
                      <wp:effectExtent l="0" t="0" r="28575" b="19050"/>
                      <wp:wrapNone/>
                      <wp:docPr id="4179" name="Elipse 41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5C984" id="Elipse 4179" o:spid="_x0000_s1026" style="position:absolute;margin-left:19.95pt;margin-top:3.75pt;width:27.7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Vl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 xml:space="preserve">Procesamiento y análisis de los datos de Radiación Ultravioleta del sensor de la Fundación Universitaria los Libertadores, avance en el proceso de la reactivación de la red de sensores de radiación UV del </w:t>
            </w:r>
            <w:r w:rsidRPr="00BA0C13">
              <w:rPr>
                <w:rFonts w:cstheme="minorHAnsi"/>
                <w:sz w:val="18"/>
                <w:szCs w:val="24"/>
              </w:rPr>
              <w:t>Ideam.</w:t>
            </w:r>
          </w:p>
          <w:p w:rsidR="00C945CE" w:rsidRPr="00BA0C13" w:rsidRDefault="00C945CE" w:rsidP="006C1AB3">
            <w:pPr>
              <w:ind w:left="360"/>
              <w:jc w:val="both"/>
              <w:rPr>
                <w:rFonts w:cstheme="minorHAnsi"/>
                <w:b w:val="0"/>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 xml:space="preserve">Actividad principal 7. </w:t>
      </w:r>
      <w:r w:rsidRPr="00BA0C13">
        <w:rPr>
          <w:rFonts w:eastAsiaTheme="majorEastAsia" w:cstheme="minorHAnsi"/>
          <w:color w:val="0070C0"/>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555"/>
        <w:gridCol w:w="1275"/>
        <w:gridCol w:w="1701"/>
        <w:gridCol w:w="1560"/>
        <w:gridCol w:w="1417"/>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Base cartográfica de la Subdirección de Meteorología, actualizada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50</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1488" behindDoc="0" locked="0" layoutInCell="1" allowOverlap="1" wp14:anchorId="45A18D50" wp14:editId="61B71718">
                      <wp:simplePos x="0" y="0"/>
                      <wp:positionH relativeFrom="column">
                        <wp:posOffset>233680</wp:posOffset>
                      </wp:positionH>
                      <wp:positionV relativeFrom="paragraph">
                        <wp:posOffset>38735</wp:posOffset>
                      </wp:positionV>
                      <wp:extent cx="352425" cy="361950"/>
                      <wp:effectExtent l="0" t="0" r="28575" b="19050"/>
                      <wp:wrapNone/>
                      <wp:docPr id="44" name="Elipse 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8A730" id="Elipse 44" o:spid="_x0000_s1026" style="position:absolute;margin-left:18.4pt;margin-top:3.05pt;width:27.7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E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M0o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jc w:val="both"/>
              <w:rPr>
                <w:rFonts w:eastAsiaTheme="majorEastAsia" w:cstheme="minorHAnsi"/>
                <w:color w:val="0070C0"/>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0070C0"/>
                <w:sz w:val="18"/>
                <w:szCs w:val="26"/>
              </w:rPr>
            </w:pPr>
          </w:p>
          <w:p w:rsidR="00C945CE" w:rsidRPr="00BA0C13" w:rsidRDefault="00C945CE" w:rsidP="00007494">
            <w:pPr>
              <w:numPr>
                <w:ilvl w:val="0"/>
                <w:numId w:val="22"/>
              </w:numPr>
              <w:jc w:val="both"/>
              <w:rPr>
                <w:rFonts w:cstheme="minorHAnsi"/>
                <w:b w:val="0"/>
                <w:sz w:val="18"/>
                <w:lang w:val="es-MX"/>
              </w:rPr>
            </w:pPr>
            <w:r w:rsidRPr="00BA0C13">
              <w:rPr>
                <w:rFonts w:cstheme="minorHAnsi"/>
                <w:sz w:val="18"/>
                <w:lang w:val="es-MX"/>
              </w:rPr>
              <w:t xml:space="preserve">Actualizadas 60 cartografías. </w:t>
            </w:r>
          </w:p>
          <w:p w:rsidR="00C945CE" w:rsidRPr="00BA0C13" w:rsidRDefault="00C945CE" w:rsidP="006C1AB3">
            <w:pPr>
              <w:jc w:val="both"/>
              <w:rPr>
                <w:rFonts w:eastAsiaTheme="majorEastAsia" w:cstheme="minorHAnsi"/>
                <w:b w:val="0"/>
                <w:bCs w:val="0"/>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jc w:val="both"/>
              <w:rPr>
                <w:rFonts w:eastAsiaTheme="majorEastAsia" w:cstheme="minorHAnsi"/>
                <w:b w:val="0"/>
                <w:bCs w:val="0"/>
                <w:color w:val="0070C0"/>
                <w:sz w:val="18"/>
                <w:szCs w:val="26"/>
              </w:rPr>
            </w:pPr>
          </w:p>
          <w:p w:rsidR="00C945CE" w:rsidRPr="00BA0C13" w:rsidRDefault="00C945CE" w:rsidP="00007494">
            <w:pPr>
              <w:pStyle w:val="Prrafodelista"/>
              <w:numPr>
                <w:ilvl w:val="0"/>
                <w:numId w:val="77"/>
              </w:numPr>
              <w:ind w:left="313" w:hanging="313"/>
              <w:jc w:val="both"/>
              <w:rPr>
                <w:rFonts w:cstheme="minorHAnsi"/>
                <w:b w:val="0"/>
                <w:sz w:val="20"/>
                <w:lang w:val="es-MX"/>
              </w:rPr>
            </w:pPr>
            <w:r w:rsidRPr="00BA0C13">
              <w:rPr>
                <w:rFonts w:eastAsiaTheme="majorEastAsia" w:cstheme="minorHAnsi"/>
                <w:sz w:val="18"/>
                <w:szCs w:val="26"/>
              </w:rPr>
              <w:t>B</w:t>
            </w:r>
            <w:r w:rsidRPr="00BA0C13">
              <w:rPr>
                <w:rFonts w:cstheme="minorHAnsi"/>
                <w:sz w:val="18"/>
                <w:lang w:val="es-MX"/>
              </w:rPr>
              <w:t xml:space="preserve">loqueo. </w:t>
            </w:r>
          </w:p>
        </w:tc>
      </w:tr>
    </w:tbl>
    <w:p w:rsidR="00C945CE" w:rsidRPr="00BA0C13" w:rsidRDefault="00C945CE" w:rsidP="00C945CE">
      <w:pPr>
        <w:spacing w:after="0" w:line="240" w:lineRule="auto"/>
        <w:rPr>
          <w:rFonts w:cstheme="minorHAnsi"/>
          <w:b/>
          <w:sz w:val="24"/>
        </w:rPr>
      </w:pPr>
    </w:p>
    <w:tbl>
      <w:tblPr>
        <w:tblStyle w:val="Tabladecuadrcula4-nfasis51"/>
        <w:tblW w:w="10211" w:type="dxa"/>
        <w:jc w:val="center"/>
        <w:tblLayout w:type="fixed"/>
        <w:tblLook w:val="04A0" w:firstRow="1" w:lastRow="0" w:firstColumn="1" w:lastColumn="0" w:noHBand="0" w:noVBand="1"/>
      </w:tblPr>
      <w:tblGrid>
        <w:gridCol w:w="1843"/>
        <w:gridCol w:w="1276"/>
        <w:gridCol w:w="1559"/>
        <w:gridCol w:w="1571"/>
        <w:gridCol w:w="133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34. Aplicar los formatos y los estándares definidos para la oficialización de los productos cartográficos de la subdirección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1"/>
                <w:lang w:val="es-ES"/>
              </w:rPr>
            </w:pPr>
            <w:r w:rsidRPr="00BA0C13">
              <w:rPr>
                <w:rFonts w:asciiTheme="minorHAnsi" w:hAnsiTheme="minorHAnsi" w:cstheme="minorHAnsi"/>
                <w:color w:val="000000"/>
                <w:kern w:val="24"/>
                <w:sz w:val="18"/>
                <w:szCs w:val="21"/>
                <w:lang w:val="es-ES"/>
              </w:rPr>
              <w:t>Formatos y estándares definidos aplicados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para la oficialización de los productos cartográficos de la subdirección</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1"/>
                <w:lang w:val="es-ES"/>
              </w:rPr>
            </w:pPr>
            <w:r w:rsidRPr="00BA0C13">
              <w:rPr>
                <w:rFonts w:asciiTheme="minorHAnsi" w:hAnsiTheme="minorHAnsi" w:cstheme="minorHAnsi"/>
                <w:color w:val="000000"/>
                <w:kern w:val="24"/>
                <w:sz w:val="18"/>
                <w:szCs w:val="21"/>
                <w:lang w:val="es-ES"/>
              </w:rPr>
              <w:t>Informe con productos estandarizados y oficializados). Además de la generación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la Geodatabase e inventario de la información de la subdirección</w:t>
            </w:r>
          </w:p>
        </w:tc>
        <w:tc>
          <w:tcPr>
            <w:tcW w:w="15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su respectiva nota técnica y el inventario de la información de la Subdirección de Meteorología</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2512" behindDoc="0" locked="0" layoutInCell="1" allowOverlap="1" wp14:anchorId="47FDD62D" wp14:editId="700E49BF">
                      <wp:simplePos x="0" y="0"/>
                      <wp:positionH relativeFrom="column">
                        <wp:posOffset>247650</wp:posOffset>
                      </wp:positionH>
                      <wp:positionV relativeFrom="paragraph">
                        <wp:posOffset>13970</wp:posOffset>
                      </wp:positionV>
                      <wp:extent cx="352425" cy="361950"/>
                      <wp:effectExtent l="0" t="0" r="28575" b="19050"/>
                      <wp:wrapNone/>
                      <wp:docPr id="45" name="Elipse 4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8CB30" id="Elipse 45" o:spid="_x0000_s1026" style="position:absolute;margin-left:19.5pt;margin-top:1.1pt;width:27.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F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rPr>
                <w:rFonts w:cstheme="minorHAnsi"/>
                <w:b w:val="0"/>
                <w:sz w:val="24"/>
                <w:lang w:val="es-MX"/>
              </w:rPr>
            </w:pPr>
            <w:r w:rsidRPr="00BA0C13">
              <w:rPr>
                <w:rFonts w:cstheme="minorHAnsi"/>
                <w:sz w:val="18"/>
                <w:lang w:val="es-ES"/>
              </w:rPr>
              <w:t xml:space="preserve">Documentación y oficialización de capas. Propuesta preliminar de la nota técnica y de la Geodatabase, así como avance en el inventario de la información. </w:t>
            </w:r>
          </w:p>
          <w:p w:rsidR="00C945CE" w:rsidRPr="00BA0C13" w:rsidRDefault="00C945CE" w:rsidP="006C1AB3">
            <w:pPr>
              <w:ind w:left="360"/>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22" w:type="dxa"/>
        <w:jc w:val="center"/>
        <w:tblLayout w:type="fixed"/>
        <w:tblLook w:val="04A0" w:firstRow="1" w:lastRow="0" w:firstColumn="1" w:lastColumn="0" w:noHBand="0" w:noVBand="1"/>
      </w:tblPr>
      <w:tblGrid>
        <w:gridCol w:w="1985"/>
        <w:gridCol w:w="1542"/>
        <w:gridCol w:w="1576"/>
        <w:gridCol w:w="1560"/>
        <w:gridCol w:w="1275"/>
        <w:gridCol w:w="993"/>
        <w:gridCol w:w="129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9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1"/>
                <w:lang w:val="es-ES"/>
              </w:rPr>
              <w:t xml:space="preserve">45. Estudio climatológico basado en métodos estadísticos para la caracterización VC </w:t>
            </w:r>
          </w:p>
        </w:tc>
        <w:tc>
          <w:tcPr>
            <w:tcW w:w="15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5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Bases de datos meteorológicas procesadas y script para su posterior implementación </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Realización e implementación de script con métodos estadísticos a datos meteorológicos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28</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5</w:t>
            </w:r>
          </w:p>
        </w:tc>
        <w:tc>
          <w:tcPr>
            <w:tcW w:w="12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3536" behindDoc="0" locked="0" layoutInCell="1" allowOverlap="1" wp14:anchorId="6F301693" wp14:editId="22DEFEB7">
                      <wp:simplePos x="0" y="0"/>
                      <wp:positionH relativeFrom="column">
                        <wp:posOffset>165100</wp:posOffset>
                      </wp:positionH>
                      <wp:positionV relativeFrom="paragraph">
                        <wp:posOffset>40005</wp:posOffset>
                      </wp:positionV>
                      <wp:extent cx="352425" cy="361950"/>
                      <wp:effectExtent l="0" t="0" r="28575" b="19050"/>
                      <wp:wrapNone/>
                      <wp:docPr id="4180" name="Elipse 41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7BD58" id="Elipse 4180" o:spid="_x0000_s1026" style="position:absolute;margin-left:13pt;margin-top:3.15pt;width:27.7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" fillcolor="red" strokecolor="red"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2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 xml:space="preserve">Contratación de dos profesionales. Plan de trabajo. </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bCs w:val="0"/>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 xml:space="preserve"> </w:t>
            </w:r>
          </w:p>
          <w:p w:rsidR="00C945CE" w:rsidRPr="00BA0C13" w:rsidRDefault="00C945CE" w:rsidP="00007494">
            <w:pPr>
              <w:pStyle w:val="Prrafodelista"/>
              <w:numPr>
                <w:ilvl w:val="0"/>
                <w:numId w:val="77"/>
              </w:numPr>
              <w:ind w:left="313" w:hanging="313"/>
              <w:rPr>
                <w:rFonts w:cstheme="minorHAnsi"/>
                <w:b w:val="0"/>
                <w:sz w:val="18"/>
                <w:lang w:val="es-MX"/>
              </w:rPr>
            </w:pPr>
            <w:r w:rsidRPr="00BA0C13">
              <w:rPr>
                <w:rFonts w:eastAsiaTheme="majorEastAsia" w:cstheme="minorHAnsi"/>
                <w:sz w:val="18"/>
                <w:szCs w:val="26"/>
              </w:rPr>
              <w:t>Bloqueo</w:t>
            </w:r>
            <w:r w:rsidRPr="00BA0C13">
              <w:rPr>
                <w:rFonts w:cstheme="minorHAnsi"/>
                <w:sz w:val="18"/>
                <w:lang w:val="es-MX"/>
              </w:rPr>
              <w:t>. Conseguir el profesional idóneo.</w:t>
            </w:r>
          </w:p>
          <w:p w:rsidR="00C945CE" w:rsidRPr="00BA0C13" w:rsidRDefault="00C945CE" w:rsidP="006C1AB3">
            <w:pPr>
              <w:rPr>
                <w:rFonts w:cstheme="minorHAnsi"/>
                <w:b w:val="0"/>
                <w:sz w:val="20"/>
                <w:lang w:val="es-MX"/>
              </w:rPr>
            </w:pPr>
            <w:r w:rsidRPr="00BA0C13">
              <w:rPr>
                <w:rFonts w:cstheme="minorHAnsi"/>
                <w:sz w:val="18"/>
                <w:lang w:val="es-MX"/>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16" w:type="dxa"/>
        <w:jc w:val="center"/>
        <w:tblLayout w:type="fixed"/>
        <w:tblLook w:val="04A0" w:firstRow="1" w:lastRow="0" w:firstColumn="1" w:lastColumn="0" w:noHBand="0" w:noVBand="1"/>
      </w:tblPr>
      <w:tblGrid>
        <w:gridCol w:w="1983"/>
        <w:gridCol w:w="1401"/>
        <w:gridCol w:w="1402"/>
        <w:gridCol w:w="1452"/>
        <w:gridCol w:w="1417"/>
        <w:gridCol w:w="1134"/>
        <w:gridCol w:w="14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145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Verificar y monitoreo las información de las estaciones mareográficas y publicación de productos en la página del </w:t>
            </w:r>
            <w:r w:rsidRPr="00BA0C13">
              <w:rPr>
                <w:rFonts w:asciiTheme="minorHAnsi" w:hAnsiTheme="minorHAnsi" w:cstheme="minorHAnsi"/>
                <w:sz w:val="18"/>
              </w:rPr>
              <w:t>Ideam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4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4560" behindDoc="0" locked="0" layoutInCell="1" allowOverlap="1" wp14:anchorId="5FDE68F4" wp14:editId="726D3480">
                      <wp:simplePos x="0" y="0"/>
                      <wp:positionH relativeFrom="column">
                        <wp:posOffset>219075</wp:posOffset>
                      </wp:positionH>
                      <wp:positionV relativeFrom="paragraph">
                        <wp:posOffset>5080</wp:posOffset>
                      </wp:positionV>
                      <wp:extent cx="352425" cy="361950"/>
                      <wp:effectExtent l="0" t="0" r="28575" b="19050"/>
                      <wp:wrapNone/>
                      <wp:docPr id="4181" name="Elipse 41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24C94" id="Elipse 4181" o:spid="_x0000_s1026" style="position:absolute;margin-left:17.25pt;margin-top:.4pt;width:27.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45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W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 xml:space="preserve">Veinte productos de pronóstico diario de mareas y publicarlo en la página web del </w:t>
            </w:r>
            <w:r w:rsidRPr="00BA0C13">
              <w:rPr>
                <w:rFonts w:cstheme="minorHAnsi"/>
                <w:sz w:val="18"/>
                <w:szCs w:val="24"/>
              </w:rPr>
              <w:t>Ideam</w:t>
            </w:r>
            <w:r w:rsidRPr="00BA0C13">
              <w:rPr>
                <w:rFonts w:cstheme="minorHAnsi"/>
                <w:sz w:val="18"/>
                <w:lang w:val="es-ES"/>
              </w:rPr>
              <w:t>.</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 xml:space="preserve">Informe mensual del estado de la información las estaciones mareográficas. </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 w:val="0"/>
                <w:sz w:val="18"/>
                <w:lang w:val="es-ES"/>
              </w:rPr>
            </w:pPr>
            <w:r w:rsidRPr="00BA0C13">
              <w:rPr>
                <w:rFonts w:cstheme="minorHAnsi"/>
                <w:sz w:val="18"/>
                <w:lang w:val="es-ES"/>
              </w:rPr>
              <w:t xml:space="preserve"> </w:t>
            </w:r>
          </w:p>
          <w:p w:rsidR="00C945CE" w:rsidRPr="00BA0C13" w:rsidRDefault="00C945CE" w:rsidP="00007494">
            <w:pPr>
              <w:pStyle w:val="Prrafodelista"/>
              <w:numPr>
                <w:ilvl w:val="0"/>
                <w:numId w:val="77"/>
              </w:numPr>
              <w:ind w:left="313" w:hanging="313"/>
              <w:rPr>
                <w:rFonts w:cstheme="minorHAnsi"/>
                <w:b w:val="0"/>
                <w:sz w:val="18"/>
                <w:lang w:val="es-MX"/>
              </w:rPr>
            </w:pPr>
            <w:r w:rsidRPr="00BA0C13">
              <w:rPr>
                <w:rFonts w:cstheme="minorHAnsi"/>
                <w:sz w:val="18"/>
                <w:lang w:val="es-ES"/>
              </w:rPr>
              <w:t xml:space="preserve">No se cuenta con personal.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227" w:type="dxa"/>
        <w:jc w:val="center"/>
        <w:tblLayout w:type="fixed"/>
        <w:tblLook w:val="04A0" w:firstRow="1" w:lastRow="0" w:firstColumn="1" w:lastColumn="0" w:noHBand="0" w:noVBand="1"/>
      </w:tblPr>
      <w:tblGrid>
        <w:gridCol w:w="1843"/>
        <w:gridCol w:w="1560"/>
        <w:gridCol w:w="1842"/>
        <w:gridCol w:w="1418"/>
        <w:gridCol w:w="1276"/>
        <w:gridCol w:w="992"/>
        <w:gridCol w:w="129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lastRenderedPageBreak/>
              <w:t>46. Generar productos diarios y decadiarios a partir de las salidas del modelo WRF modo clima para Colombia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Implementación del Modelo dinámico de predicción climática en el portal pcc2.ideam.gov.co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Generar pronósticos estacionales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de PPT, T, HR, </w:t>
            </w:r>
            <w:r w:rsidRPr="00BA0C13">
              <w:rPr>
                <w:rFonts w:asciiTheme="minorHAnsi" w:hAnsiTheme="minorHAnsi" w:cstheme="minorHAnsi"/>
                <w:color w:val="00B050"/>
                <w:kern w:val="24"/>
                <w:sz w:val="18"/>
                <w:szCs w:val="18"/>
                <w:lang w:val="es-ES"/>
              </w:rPr>
              <w:t>Vv</w:t>
            </w:r>
            <w:r w:rsidRPr="00BA0C13">
              <w:rPr>
                <w:rFonts w:asciiTheme="minorHAnsi" w:hAnsiTheme="minorHAnsi" w:cstheme="minorHAnsi"/>
                <w:color w:val="000000"/>
                <w:kern w:val="24"/>
                <w:sz w:val="18"/>
                <w:szCs w:val="18"/>
                <w:lang w:val="es-ES"/>
              </w:rPr>
              <w:t>, Rs usando el modelo regional WRF</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rPr>
              <w:t>71</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rPr>
              <w:t>71</w:t>
            </w:r>
          </w:p>
        </w:tc>
        <w:tc>
          <w:tcPr>
            <w:tcW w:w="12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b/>
                <w:noProof/>
                <w:sz w:val="16"/>
                <w:szCs w:val="16"/>
                <w:lang w:val="es-MX" w:eastAsia="es-MX"/>
              </w:rPr>
              <mc:AlternateContent>
                <mc:Choice Requires="wps">
                  <w:drawing>
                    <wp:anchor distT="0" distB="0" distL="114300" distR="114300" simplePos="0" relativeHeight="251715584" behindDoc="0" locked="0" layoutInCell="1" allowOverlap="1" wp14:anchorId="628406DD" wp14:editId="7E082991">
                      <wp:simplePos x="0" y="0"/>
                      <wp:positionH relativeFrom="column">
                        <wp:posOffset>162560</wp:posOffset>
                      </wp:positionH>
                      <wp:positionV relativeFrom="paragraph">
                        <wp:posOffset>78105</wp:posOffset>
                      </wp:positionV>
                      <wp:extent cx="352425" cy="361950"/>
                      <wp:effectExtent l="0" t="0" r="28575" b="19050"/>
                      <wp:wrapNone/>
                      <wp:docPr id="48" name="Elipse 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98098" id="Elipse 48" o:spid="_x0000_s1026" style="position:absolute;margin-left:12.8pt;margin-top:6.15pt;width:27.7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Oa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2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rPr>
                <w:rFonts w:cstheme="minorHAnsi"/>
                <w:b w:val="0"/>
                <w:sz w:val="18"/>
                <w:szCs w:val="18"/>
                <w:lang w:val="es-MX"/>
              </w:rPr>
            </w:pPr>
            <w:r w:rsidRPr="00BA0C13">
              <w:rPr>
                <w:rFonts w:cstheme="minorHAnsi"/>
                <w:sz w:val="18"/>
                <w:szCs w:val="18"/>
                <w:lang w:val="es-ES"/>
              </w:rPr>
              <w:t>Script para predicción de precipitación, temperaturas y radiación diarios, con una proyección trimestral.</w:t>
            </w:r>
          </w:p>
          <w:p w:rsidR="00C945CE" w:rsidRPr="00BA0C13" w:rsidRDefault="00C945CE" w:rsidP="00007494">
            <w:pPr>
              <w:numPr>
                <w:ilvl w:val="0"/>
                <w:numId w:val="22"/>
              </w:numPr>
              <w:tabs>
                <w:tab w:val="clear" w:pos="360"/>
                <w:tab w:val="num" w:pos="313"/>
              </w:tabs>
              <w:rPr>
                <w:rFonts w:cstheme="minorHAnsi"/>
                <w:b w:val="0"/>
                <w:sz w:val="18"/>
                <w:szCs w:val="18"/>
                <w:lang w:val="es-MX"/>
              </w:rPr>
            </w:pPr>
            <w:r w:rsidRPr="00BA0C13">
              <w:rPr>
                <w:rFonts w:cstheme="minorHAnsi"/>
                <w:sz w:val="18"/>
                <w:szCs w:val="18"/>
                <w:lang w:val="es-ES"/>
              </w:rPr>
              <w:t>Modelo conceptual de la estructura y presentación.</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Dificultad</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77"/>
              </w:numPr>
              <w:ind w:left="313" w:hanging="313"/>
              <w:rPr>
                <w:rFonts w:eastAsiaTheme="majorEastAsia" w:cstheme="minorHAnsi"/>
                <w:b w:val="0"/>
                <w:sz w:val="18"/>
                <w:szCs w:val="18"/>
              </w:rPr>
            </w:pPr>
            <w:r w:rsidRPr="00BA0C13">
              <w:rPr>
                <w:rFonts w:eastAsiaTheme="majorEastAsia" w:cstheme="minorHAnsi"/>
                <w:sz w:val="18"/>
                <w:szCs w:val="18"/>
              </w:rPr>
              <w:t>Procesos Informáticos DHIME (SISDHIM).</w:t>
            </w:r>
          </w:p>
          <w:p w:rsidR="00C945CE" w:rsidRPr="00BA0C13" w:rsidRDefault="00C945CE" w:rsidP="006C1AB3">
            <w:pPr>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843"/>
        <w:gridCol w:w="1674"/>
        <w:gridCol w:w="1599"/>
        <w:gridCol w:w="1405"/>
        <w:gridCol w:w="1276"/>
        <w:gridCol w:w="992"/>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6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lang w:val="es-ES"/>
              </w:rPr>
              <w:t>48. Modelo basado en filtros de Kalman para mejorar el pronóstico del tiempo</w:t>
            </w:r>
          </w:p>
        </w:tc>
        <w:tc>
          <w:tcPr>
            <w:tcW w:w="16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 basado en filtros de Kalman evaluados para mejorar el pronóstico del tiempo</w:t>
            </w:r>
          </w:p>
        </w:tc>
        <w:tc>
          <w:tcPr>
            <w:tcW w:w="159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de modelos basado en filtros de Kalman para mejorar el pronóstico del tiempo</w:t>
            </w:r>
          </w:p>
        </w:tc>
        <w:tc>
          <w:tcPr>
            <w:tcW w:w="140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33</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33</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16608" behindDoc="0" locked="0" layoutInCell="1" allowOverlap="1" wp14:anchorId="1A2FA55A" wp14:editId="30E722F8">
                      <wp:simplePos x="0" y="0"/>
                      <wp:positionH relativeFrom="column">
                        <wp:posOffset>228600</wp:posOffset>
                      </wp:positionH>
                      <wp:positionV relativeFrom="paragraph">
                        <wp:posOffset>54610</wp:posOffset>
                      </wp:positionV>
                      <wp:extent cx="352425" cy="361950"/>
                      <wp:effectExtent l="0" t="0" r="28575" b="19050"/>
                      <wp:wrapNone/>
                      <wp:docPr id="49" name="Elipse 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AD3DF" id="Elipse 49" o:spid="_x0000_s1026" style="position:absolute;margin-left:18pt;margin-top:4.3pt;width:27.7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3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Script con generación de ecuaciones de verificación entre lo observado y simulado.</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007494">
            <w:pPr>
              <w:pStyle w:val="Prrafodelista"/>
              <w:numPr>
                <w:ilvl w:val="0"/>
                <w:numId w:val="85"/>
              </w:numPr>
              <w:ind w:left="313" w:hanging="313"/>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 nacional e internacional</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989"/>
        <w:gridCol w:w="1401"/>
        <w:gridCol w:w="1402"/>
        <w:gridCol w:w="1331"/>
        <w:gridCol w:w="1332"/>
        <w:gridCol w:w="1121"/>
        <w:gridCol w:w="163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43. Normal prestación del servicio de meteorología aeronáutica (viáticos) </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3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Servicio de Meteorología Aeronáutica en 27 aeropuertos</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63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17632" behindDoc="0" locked="0" layoutInCell="1" allowOverlap="1" wp14:anchorId="2E35638E" wp14:editId="513901CC">
                      <wp:simplePos x="0" y="0"/>
                      <wp:positionH relativeFrom="column">
                        <wp:posOffset>238125</wp:posOffset>
                      </wp:positionH>
                      <wp:positionV relativeFrom="paragraph">
                        <wp:posOffset>48260</wp:posOffset>
                      </wp:positionV>
                      <wp:extent cx="352425" cy="361950"/>
                      <wp:effectExtent l="0" t="0" r="28575" b="19050"/>
                      <wp:wrapNone/>
                      <wp:docPr id="4182" name="Elipse 41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4D226" id="Elipse 4182" o:spid="_x0000_s1026" style="position:absolute;margin-left:18.75pt;margin-top:3.8pt;width:27.7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T1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ND8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410"/>
          <w:jc w:val="center"/>
        </w:trPr>
        <w:tc>
          <w:tcPr>
            <w:cnfStyle w:val="001000000000" w:firstRow="0" w:lastRow="0" w:firstColumn="1" w:lastColumn="0" w:oddVBand="0" w:evenVBand="0" w:oddHBand="0" w:evenHBand="0" w:firstRowFirstColumn="0" w:firstRowLastColumn="0" w:lastRowFirstColumn="0" w:lastRowLastColumn="0"/>
            <w:tcW w:w="1989"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lastRenderedPageBreak/>
              <w:t xml:space="preserve">44. Normal prestación del servicio de meteorología aeronáutica (Pasajes) </w:t>
            </w:r>
          </w:p>
        </w:tc>
        <w:tc>
          <w:tcPr>
            <w:tcW w:w="140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40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3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Transportar los funcionarios para garantizar la prestación Servicio de Meteorología Aeronáutica en 27 aeropuertos</w:t>
            </w:r>
          </w:p>
        </w:tc>
        <w:tc>
          <w:tcPr>
            <w:tcW w:w="1332"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21"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631"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18656" behindDoc="0" locked="0" layoutInCell="1" allowOverlap="1" wp14:anchorId="1306C654" wp14:editId="05F3487B">
                      <wp:simplePos x="0" y="0"/>
                      <wp:positionH relativeFrom="column">
                        <wp:posOffset>260350</wp:posOffset>
                      </wp:positionH>
                      <wp:positionV relativeFrom="paragraph">
                        <wp:posOffset>41910</wp:posOffset>
                      </wp:positionV>
                      <wp:extent cx="352425" cy="361950"/>
                      <wp:effectExtent l="0" t="0" r="28575" b="19050"/>
                      <wp:wrapNone/>
                      <wp:docPr id="4183" name="Elipse 41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5DC86" id="Elipse 4183" o:spid="_x0000_s1026" style="position:absolute;margin-left:20.5pt;margin-top:3.3pt;width:27.7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2x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 xml:space="preserve">Prestación del servició de meteorología aeronáutica en 27 aeropuerto nacionales. </w:t>
            </w: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Contratación de cinco personas para el servició como observadores (SKSM, SKUI, SKPE, SKMR, SKVP)</w:t>
            </w: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Aplicación del servicio de operación MET en SKPE (15 días al mes hasta las 12:30 Medianoche)-SKVV (paso de 12 horas a 18 horas)</w:t>
            </w:r>
          </w:p>
          <w:p w:rsidR="00C945CE" w:rsidRPr="00BA0C13" w:rsidRDefault="00C945CE" w:rsidP="006C1AB3">
            <w:pPr>
              <w:ind w:left="360"/>
              <w:rPr>
                <w:rFonts w:cstheme="minorHAnsi"/>
                <w:b w:val="0"/>
                <w:sz w:val="18"/>
                <w:lang w:val="es-MX"/>
              </w:rPr>
            </w:pPr>
          </w:p>
          <w:p w:rsidR="00C945CE" w:rsidRPr="00BA0C13" w:rsidRDefault="00C945CE" w:rsidP="006C1AB3">
            <w:pPr>
              <w:rPr>
                <w:rFonts w:cstheme="minorHAnsi"/>
                <w:color w:val="0070C0"/>
                <w:sz w:val="18"/>
                <w:lang w:val="es-MX"/>
              </w:rPr>
            </w:pPr>
            <w:r w:rsidRPr="00BA0C13">
              <w:rPr>
                <w:rFonts w:eastAsiaTheme="majorEastAsia" w:cstheme="minorHAnsi"/>
                <w:color w:val="0070C0"/>
                <w:sz w:val="18"/>
                <w:szCs w:val="26"/>
              </w:rPr>
              <w:t>Dificultades</w:t>
            </w:r>
          </w:p>
          <w:p w:rsidR="00C945CE" w:rsidRPr="00BA0C13" w:rsidRDefault="00C945CE" w:rsidP="006C1AB3">
            <w:pPr>
              <w:rPr>
                <w:rFonts w:cstheme="minorHAnsi"/>
                <w:color w:val="0070C0"/>
                <w:sz w:val="18"/>
                <w:lang w:val="es-MX"/>
              </w:rPr>
            </w:pPr>
          </w:p>
          <w:p w:rsidR="00C945CE" w:rsidRPr="00BA0C13" w:rsidRDefault="00C945CE" w:rsidP="00007494">
            <w:pPr>
              <w:pStyle w:val="Prrafodelista"/>
              <w:numPr>
                <w:ilvl w:val="0"/>
                <w:numId w:val="85"/>
              </w:numPr>
              <w:ind w:left="313" w:hanging="313"/>
              <w:rPr>
                <w:rFonts w:cstheme="minorHAnsi"/>
                <w:b w:val="0"/>
                <w:sz w:val="18"/>
                <w:lang w:val="es-MX"/>
              </w:rPr>
            </w:pPr>
            <w:r w:rsidRPr="00BA0C13">
              <w:rPr>
                <w:rFonts w:cstheme="minorHAnsi"/>
                <w:sz w:val="18"/>
                <w:lang w:val="es-MX"/>
              </w:rPr>
              <w:t xml:space="preserve">Plataforma </w:t>
            </w:r>
            <w:r w:rsidRPr="00BA0C13">
              <w:rPr>
                <w:rFonts w:cstheme="minorHAnsi"/>
                <w:sz w:val="18"/>
                <w:szCs w:val="24"/>
              </w:rPr>
              <w:t>Ideam</w:t>
            </w:r>
            <w:r w:rsidRPr="00BA0C13">
              <w:rPr>
                <w:rFonts w:cstheme="minorHAnsi"/>
                <w:sz w:val="18"/>
                <w:lang w:val="es-MX"/>
              </w:rPr>
              <w:t>. Deficiencia de personal.</w:t>
            </w: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116"/>
        <w:gridCol w:w="1401"/>
        <w:gridCol w:w="1303"/>
        <w:gridCol w:w="1360"/>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vAlign w:val="center"/>
          </w:tcPr>
          <w:p w:rsidR="00C945CE" w:rsidRPr="00BA0C13" w:rsidRDefault="00C945CE" w:rsidP="006C1AB3">
            <w:pPr>
              <w:rPr>
                <w:rFonts w:cstheme="minorHAnsi"/>
                <w:sz w:val="20"/>
                <w:szCs w:val="20"/>
              </w:rPr>
            </w:pPr>
            <w:r w:rsidRPr="00BA0C13">
              <w:rPr>
                <w:rFonts w:cstheme="minorHAnsi"/>
                <w:sz w:val="20"/>
                <w:szCs w:val="20"/>
                <w:lang w:val="es-ES"/>
              </w:rPr>
              <w:t xml:space="preserve">49. Capacitación recurrente y plan de capacitación. Viáticos y pasajes </w:t>
            </w:r>
          </w:p>
        </w:tc>
        <w:tc>
          <w:tcPr>
            <w:tcW w:w="1401"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Personas capacitadas en temas de meteorología aeronáutica</w:t>
            </w:r>
          </w:p>
        </w:tc>
        <w:tc>
          <w:tcPr>
            <w:tcW w:w="1303"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Cursos y talleres realizados en temas de meteorología aeronáutica</w:t>
            </w:r>
          </w:p>
        </w:tc>
        <w:tc>
          <w:tcPr>
            <w:tcW w:w="1360"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Capacitar  a 107 funcionarios de 27 aeropuertos, en temas de meteorología aeronáutica que contribuyan con la normal prestación del servicio</w:t>
            </w:r>
          </w:p>
        </w:tc>
        <w:tc>
          <w:tcPr>
            <w:tcW w:w="1402" w:type="dxa"/>
            <w:tcBorders>
              <w:bottom w:val="single" w:sz="4" w:space="0" w:color="auto"/>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20</w:t>
            </w:r>
          </w:p>
        </w:tc>
        <w:tc>
          <w:tcPr>
            <w:tcW w:w="1121" w:type="dxa"/>
            <w:tcBorders>
              <w:bottom w:val="single" w:sz="4" w:space="0" w:color="auto"/>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28</w:t>
            </w:r>
          </w:p>
        </w:tc>
        <w:tc>
          <w:tcPr>
            <w:tcW w:w="1509" w:type="dxa"/>
            <w:tcBorders>
              <w:bottom w:val="single" w:sz="4" w:space="0" w:color="auto"/>
            </w:tcBorders>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140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MX" w:eastAsia="es-MX"/>
              </w:rPr>
              <mc:AlternateContent>
                <mc:Choice Requires="wps">
                  <w:drawing>
                    <wp:anchor distT="0" distB="0" distL="114300" distR="114300" simplePos="0" relativeHeight="251719680" behindDoc="0" locked="0" layoutInCell="1" allowOverlap="1" wp14:anchorId="6130407E" wp14:editId="13270941">
                      <wp:simplePos x="0" y="0"/>
                      <wp:positionH relativeFrom="column">
                        <wp:posOffset>257175</wp:posOffset>
                      </wp:positionH>
                      <wp:positionV relativeFrom="paragraph">
                        <wp:posOffset>27940</wp:posOffset>
                      </wp:positionV>
                      <wp:extent cx="352425" cy="361950"/>
                      <wp:effectExtent l="0" t="0" r="28575" b="19050"/>
                      <wp:wrapNone/>
                      <wp:docPr id="4184" name="Elipse 41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43558" id="Elipse 4184" o:spid="_x0000_s1026" style="position:absolute;margin-left:20.25pt;margin-top:2.2pt;width:27.7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3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tcBorders>
              <w:top w:val="single" w:sz="4" w:space="0" w:color="auto"/>
              <w:left w:val="single" w:sz="4" w:space="0" w:color="auto"/>
              <w:bottom w:val="single" w:sz="4" w:space="0" w:color="auto"/>
              <w:right w:val="single" w:sz="4" w:space="0" w:color="auto"/>
            </w:tcBorders>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Curso básico de meteorología aeronáutica, 24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Curso-taller de pronóstico de tendencia (TREND) y de pronóstico de aeródromo (TAF) (SKGQ-SKRG-SKCL), 25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Taller OVM (SKGQ-SKRG-SKCL), 25 participantes.</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PIB-M (SKGQ-SKRG), dos participantes, inició el 29 de abril.</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Taller sobre predicción y avisos de huracanes de la Asociación Región IV de la OMM (SKPV), 1 participante.</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Datos MET obtenidos a bordo de aeronaves (AMDAR) (SKBQ, SKCG)-CRF OMM de Buenos Aires, dos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Inglés MET aeronáutico (SKGQ-SKSP-SKBG-SKCC)-CRF OMM España, cinco participantes.</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Estructuración temática y planeación del curso recurrente.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cstheme="minorHAnsi"/>
                <w:bCs w:val="0"/>
                <w:sz w:val="18"/>
                <w:lang w:val="es-ES"/>
              </w:rPr>
            </w:pPr>
          </w:p>
          <w:p w:rsidR="00C945CE" w:rsidRPr="00BA0C13" w:rsidRDefault="00C945CE" w:rsidP="00007494">
            <w:pPr>
              <w:pStyle w:val="Prrafodelista"/>
              <w:numPr>
                <w:ilvl w:val="0"/>
                <w:numId w:val="77"/>
              </w:numPr>
              <w:ind w:left="313" w:hanging="313"/>
              <w:rPr>
                <w:rFonts w:cstheme="minorHAnsi"/>
                <w:b w:val="0"/>
                <w:sz w:val="18"/>
                <w:lang w:val="es-ES"/>
              </w:rPr>
            </w:pPr>
            <w:r w:rsidRPr="00BA0C13">
              <w:rPr>
                <w:rFonts w:cstheme="minorHAnsi"/>
                <w:sz w:val="18"/>
                <w:lang w:val="es-ES"/>
              </w:rPr>
              <w:t xml:space="preserve">Plataforma </w:t>
            </w:r>
            <w:r w:rsidRPr="00BA0C13">
              <w:rPr>
                <w:rFonts w:cstheme="minorHAnsi"/>
                <w:sz w:val="18"/>
                <w:szCs w:val="24"/>
              </w:rPr>
              <w:t>Ideam.</w:t>
            </w:r>
            <w:r w:rsidRPr="00BA0C13">
              <w:rPr>
                <w:rFonts w:cstheme="minorHAnsi"/>
                <w:sz w:val="18"/>
                <w:lang w:val="es-ES"/>
              </w:rPr>
              <w:t xml:space="preserve"> Políticas de salidas al exterior.</w:t>
            </w:r>
          </w:p>
          <w:p w:rsidR="00C945CE" w:rsidRPr="00BA0C13" w:rsidRDefault="00C945CE" w:rsidP="006C1AB3">
            <w:pPr>
              <w:rPr>
                <w:rFonts w:cstheme="minorHAnsi"/>
                <w:b w:val="0"/>
                <w:sz w:val="20"/>
                <w:lang w:val="es-MX"/>
              </w:rPr>
            </w:pPr>
            <w:r w:rsidRPr="00BA0C13">
              <w:rPr>
                <w:rFonts w:cstheme="minorHAnsi"/>
                <w:sz w:val="18"/>
                <w:lang w:val="es-ES"/>
              </w:rPr>
              <w:t xml:space="preserve"> </w:t>
            </w: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38" w:name="_Toc34845751"/>
      <w:bookmarkStart w:id="139" w:name="_Toc44597367"/>
      <w:bookmarkStart w:id="140" w:name="_Toc44771106"/>
      <w:r w:rsidRPr="00BA0C13">
        <w:lastRenderedPageBreak/>
        <w:t>Tercer trimestre subdirección de Meteorología, actividad 6,7,8  y 9</w:t>
      </w:r>
      <w:bookmarkEnd w:id="138"/>
      <w:bookmarkEnd w:id="139"/>
      <w:bookmarkEnd w:id="140"/>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Tercer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C945CE" w:rsidRPr="004C7B45" w:rsidTr="006C1AB3">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Enero-septiembre</w:t>
            </w:r>
          </w:p>
        </w:tc>
      </w:tr>
      <w:tr w:rsidR="00C945CE" w:rsidRPr="004C7B45" w:rsidTr="006C1AB3">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 </w:t>
            </w:r>
          </w:p>
        </w:tc>
        <w:tc>
          <w:tcPr>
            <w:tcW w:w="111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w:t>
            </w:r>
          </w:p>
        </w:tc>
      </w:tr>
      <w:tr w:rsidR="00C945CE" w:rsidRPr="004C7B45" w:rsidTr="006C1AB3">
        <w:trPr>
          <w:trHeight w:val="205"/>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72</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72</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12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65</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86</w:t>
            </w:r>
          </w:p>
        </w:tc>
      </w:tr>
      <w:tr w:rsidR="00C945CE" w:rsidRPr="004C7B45" w:rsidTr="006C1AB3">
        <w:trPr>
          <w:trHeight w:val="432"/>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91</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91</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49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57</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107</w:t>
            </w:r>
          </w:p>
        </w:tc>
      </w:tr>
      <w:tr w:rsidR="00C945CE" w:rsidRPr="004C7B45" w:rsidTr="006C1AB3">
        <w:trPr>
          <w:trHeight w:val="337"/>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bCs/>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100</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 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207" w:type="dxa"/>
        <w:jc w:val="center"/>
        <w:tblLayout w:type="fixed"/>
        <w:tblLook w:val="04A0" w:firstRow="1" w:lastRow="0" w:firstColumn="1" w:lastColumn="0" w:noHBand="0" w:noVBand="1"/>
      </w:tblPr>
      <w:tblGrid>
        <w:gridCol w:w="2410"/>
        <w:gridCol w:w="1276"/>
        <w:gridCol w:w="1276"/>
        <w:gridCol w:w="1412"/>
        <w:gridCol w:w="1281"/>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82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39. Auditorías a banco de datos y red meteorológica y mareográfica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Informe de auditorías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41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Realizar auditorías a banco de datos y red meteorológica (priorizada) y mareográfica</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80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80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0704" behindDoc="0" locked="0" layoutInCell="1" allowOverlap="1" wp14:anchorId="5B9AB02B" wp14:editId="58654C3E">
                      <wp:simplePos x="0" y="0"/>
                      <wp:positionH relativeFrom="column">
                        <wp:posOffset>209550</wp:posOffset>
                      </wp:positionH>
                      <wp:positionV relativeFrom="paragraph">
                        <wp:posOffset>121285</wp:posOffset>
                      </wp:positionV>
                      <wp:extent cx="352425" cy="361950"/>
                      <wp:effectExtent l="0" t="0" r="28575" b="19050"/>
                      <wp:wrapNone/>
                      <wp:docPr id="4185" name="Elipse 41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3B934" id="Elipse 4185" o:spid="_x0000_s1026" style="position:absolute;margin-left:16.5pt;margin-top:9.55pt;width:27.7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232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Red Meteorológica: Lago de Tota-Área operativa 02 Atlántico-La Mojana2-Area operativa 09 Valle del Cauca-Área operativa 04 Huila-Área operativa 01 Antioquia.</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Red Mareográfica. Actualización cota cero Cartagena-Tumaco-San Andrés.</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Apoyo: Levantamiento LIDAR Guacamayas-nivelación cota cero Guayabetal</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Banco de datos: Área operativa 05 Magdalena-Área operativa 02 Atlántico-Área operativa 10 Tolima-Área operativa 01 Antioquia.</w:t>
            </w:r>
          </w:p>
          <w:p w:rsidR="00C945CE" w:rsidRPr="00BA0C13" w:rsidRDefault="00C945CE" w:rsidP="006C1AB3">
            <w:pPr>
              <w:rPr>
                <w:rFonts w:cstheme="minorHAnsi"/>
                <w:b w:val="0"/>
                <w:bCs w:val="0"/>
                <w:sz w:val="18"/>
                <w:lang w:val="es-MX"/>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b w:val="0"/>
                <w:bCs w:val="0"/>
                <w:color w:val="0070C0"/>
                <w:sz w:val="18"/>
                <w:szCs w:val="26"/>
              </w:rPr>
            </w:pPr>
          </w:p>
          <w:p w:rsidR="00C945CE" w:rsidRPr="00BA0C13" w:rsidRDefault="00C945CE" w:rsidP="00007494">
            <w:pPr>
              <w:pStyle w:val="Prrafodelista"/>
              <w:numPr>
                <w:ilvl w:val="0"/>
                <w:numId w:val="84"/>
              </w:numPr>
              <w:ind w:left="313" w:hanging="313"/>
              <w:rPr>
                <w:rFonts w:cstheme="minorHAnsi"/>
                <w:b w:val="0"/>
                <w:sz w:val="18"/>
                <w:lang w:val="es-MX"/>
              </w:rPr>
            </w:pPr>
            <w:r w:rsidRPr="00BA0C13">
              <w:rPr>
                <w:rFonts w:cstheme="minorHAnsi"/>
                <w:sz w:val="18"/>
                <w:lang w:val="es-MX"/>
              </w:rPr>
              <w:t>Transporte terrestre y carga.</w:t>
            </w:r>
          </w:p>
          <w:p w:rsidR="00C945CE" w:rsidRPr="00BA0C13" w:rsidRDefault="00C945CE" w:rsidP="006C1AB3">
            <w:pPr>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552"/>
        <w:gridCol w:w="1276"/>
        <w:gridCol w:w="1276"/>
        <w:gridCol w:w="1128"/>
        <w:gridCol w:w="1415"/>
        <w:gridCol w:w="1137"/>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40. Atender en términos de calidad y oportunidad las certificaciones del estado del tiempo y del clima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Atención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del 100 %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de PQRS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w:t>
            </w:r>
          </w:p>
        </w:tc>
        <w:tc>
          <w:tcPr>
            <w:tcW w:w="112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Respuesta al 100% de la PQRS</w:t>
            </w:r>
          </w:p>
        </w:tc>
        <w:tc>
          <w:tcPr>
            <w:tcW w:w="141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80</w:t>
            </w:r>
          </w:p>
        </w:tc>
        <w:tc>
          <w:tcPr>
            <w:tcW w:w="113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80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21728" behindDoc="0" locked="0" layoutInCell="1" allowOverlap="1" wp14:anchorId="412AD292" wp14:editId="22DD0208">
                      <wp:simplePos x="0" y="0"/>
                      <wp:positionH relativeFrom="column">
                        <wp:posOffset>209550</wp:posOffset>
                      </wp:positionH>
                      <wp:positionV relativeFrom="paragraph">
                        <wp:posOffset>10795</wp:posOffset>
                      </wp:positionV>
                      <wp:extent cx="352425" cy="361950"/>
                      <wp:effectExtent l="0" t="0" r="28575" b="19050"/>
                      <wp:wrapNone/>
                      <wp:docPr id="4186" name="Elipse 41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2D878" id="Elipse 4186" o:spid="_x0000_s1026" style="position:absolute;margin-left:16.5pt;margin-top:.85pt;width:27.7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M/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5cm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2m1TP5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ind w:left="313" w:hanging="313"/>
              <w:rPr>
                <w:rFonts w:cstheme="minorHAnsi"/>
                <w:b w:val="0"/>
                <w:sz w:val="18"/>
                <w:szCs w:val="18"/>
                <w:lang w:val="es-MX"/>
              </w:rPr>
            </w:pPr>
            <w:r w:rsidRPr="00BA0C13">
              <w:rPr>
                <w:rFonts w:cstheme="minorHAnsi"/>
                <w:sz w:val="18"/>
                <w:szCs w:val="18"/>
                <w:lang w:val="es-MX"/>
              </w:rPr>
              <w:t xml:space="preserve">860 PQRS a septiembre 2019. </w:t>
            </w:r>
          </w:p>
          <w:p w:rsidR="00C945CE" w:rsidRPr="00BA0C13" w:rsidRDefault="00C945CE" w:rsidP="00007494">
            <w:pPr>
              <w:numPr>
                <w:ilvl w:val="0"/>
                <w:numId w:val="22"/>
              </w:numPr>
              <w:tabs>
                <w:tab w:val="clear" w:pos="360"/>
                <w:tab w:val="num" w:pos="313"/>
              </w:tabs>
              <w:ind w:left="313" w:hanging="313"/>
              <w:rPr>
                <w:rFonts w:cstheme="minorHAnsi"/>
                <w:b w:val="0"/>
                <w:sz w:val="18"/>
                <w:szCs w:val="18"/>
                <w:lang w:val="es-MX"/>
              </w:rPr>
            </w:pPr>
            <w:r w:rsidRPr="00BA0C13">
              <w:rPr>
                <w:rFonts w:cstheme="minorHAnsi"/>
                <w:sz w:val="18"/>
                <w:szCs w:val="18"/>
                <w:lang w:val="es-MX"/>
              </w:rPr>
              <w:t xml:space="preserve">699 certificaciones a septiembre de 2019, </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980"/>
        <w:gridCol w:w="1417"/>
        <w:gridCol w:w="1276"/>
        <w:gridCol w:w="1418"/>
        <w:gridCol w:w="1459"/>
        <w:gridCol w:w="1186"/>
        <w:gridCol w:w="14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de variables meteorológicas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que contenga Plan de mejoramiento de la operación estadística</w:t>
            </w:r>
          </w:p>
        </w:tc>
        <w:tc>
          <w:tcPr>
            <w:tcW w:w="14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1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4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2752" behindDoc="0" locked="0" layoutInCell="1" allowOverlap="1" wp14:anchorId="13A3C254" wp14:editId="0C62C6B1">
                      <wp:simplePos x="0" y="0"/>
                      <wp:positionH relativeFrom="column">
                        <wp:posOffset>209550</wp:posOffset>
                      </wp:positionH>
                      <wp:positionV relativeFrom="paragraph">
                        <wp:posOffset>20320</wp:posOffset>
                      </wp:positionV>
                      <wp:extent cx="352425" cy="361950"/>
                      <wp:effectExtent l="0" t="0" r="28575" b="19050"/>
                      <wp:wrapNone/>
                      <wp:docPr id="4187" name="Elipse 41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60C46" id="Elipse 4187" o:spid="_x0000_s1026" style="position:absolute;margin-left:16.5pt;margin-top:1.6pt;width:27.7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&#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CU3gp7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20"/>
                <w:szCs w:val="20"/>
                <w:lang w:val="es-MX"/>
              </w:rPr>
            </w:pPr>
            <w:r w:rsidRPr="00BA0C13">
              <w:rPr>
                <w:rFonts w:cstheme="minorHAnsi"/>
                <w:sz w:val="18"/>
                <w:szCs w:val="20"/>
                <w:lang w:val="es-ES"/>
              </w:rPr>
              <w:t>Plan general de la operación estadística variables meteorológicas finalizado. Avance del 60 % del análisis de las encuestas de identificación de necesidades de los usuarios.</w:t>
            </w:r>
          </w:p>
          <w:p w:rsidR="00C945CE" w:rsidRPr="00BA0C13" w:rsidRDefault="00C945CE" w:rsidP="006C1AB3">
            <w:pPr>
              <w:pStyle w:val="Prrafodelista"/>
              <w:ind w:left="360"/>
              <w:rPr>
                <w:rFonts w:cstheme="minorHAnsi"/>
                <w:b w:val="0"/>
                <w:sz w:val="20"/>
                <w:szCs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838"/>
        <w:gridCol w:w="1418"/>
        <w:gridCol w:w="1417"/>
        <w:gridCol w:w="1559"/>
        <w:gridCol w:w="1418"/>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42. Establecer los mecanismos para conformar y operar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el Sistema de Información Ambiental en lo referente a información meteorológica y climática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Mecanismos establecidos que faciliten la conformación y operación de información</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con la evaluación de instrumentos de modelación de gráficas meteorológica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Definir un mecanismo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que facilite la digitalización y sistematización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 la información</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3776" behindDoc="0" locked="0" layoutInCell="1" allowOverlap="1" wp14:anchorId="446D344A" wp14:editId="2C7BD95E">
                      <wp:simplePos x="0" y="0"/>
                      <wp:positionH relativeFrom="column">
                        <wp:posOffset>202565</wp:posOffset>
                      </wp:positionH>
                      <wp:positionV relativeFrom="paragraph">
                        <wp:posOffset>36195</wp:posOffset>
                      </wp:positionV>
                      <wp:extent cx="352425" cy="361950"/>
                      <wp:effectExtent l="0" t="0" r="28575" b="19050"/>
                      <wp:wrapNone/>
                      <wp:docPr id="4188" name="Elipse 41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453DA" id="Elipse 4188" o:spid="_x0000_s1026" style="position:absolute;margin-left:15.95pt;margin-top:2.85pt;width:27.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ky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l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Documento guía y mecanismos que facilitaran la digitalización y sistematización de la información gráfica meteorológica. Códigos programas para la estimación de variables meteorológicas de evapotranspiración.</w:t>
            </w:r>
          </w:p>
          <w:p w:rsidR="00C945CE" w:rsidRPr="00BA0C13" w:rsidRDefault="00C945CE" w:rsidP="006C1AB3">
            <w:pPr>
              <w:ind w:left="360"/>
              <w:rPr>
                <w:rFonts w:cstheme="minorHAnsi"/>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555"/>
        <w:gridCol w:w="1417"/>
        <w:gridCol w:w="1701"/>
        <w:gridCol w:w="155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36. Mantenimiento de la sección de meteorología agrícola para la divulgación de la información agroclimática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Sección de meteorología agrícola actualizada con información agroclimática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Página web del </w:t>
            </w:r>
            <w:r w:rsidRPr="00BA0C13">
              <w:rPr>
                <w:rFonts w:asciiTheme="minorHAnsi" w:hAnsiTheme="minorHAnsi" w:cstheme="minorHAnsi"/>
                <w:sz w:val="18"/>
                <w:szCs w:val="18"/>
              </w:rPr>
              <w:t>Ideam</w:t>
            </w:r>
            <w:r w:rsidRPr="00BA0C13" w:rsidDel="00026398">
              <w:rPr>
                <w:rFonts w:asciiTheme="minorHAnsi" w:hAnsiTheme="minorHAnsi" w:cstheme="minorHAnsi"/>
                <w:color w:val="000000"/>
                <w:kern w:val="24"/>
                <w:sz w:val="18"/>
                <w:szCs w:val="18"/>
                <w:lang w:val="es-ES"/>
              </w:rPr>
              <w:t xml:space="preserve"> </w:t>
            </w:r>
            <w:r w:rsidRPr="00BA0C13">
              <w:rPr>
                <w:rFonts w:asciiTheme="minorHAnsi" w:hAnsiTheme="minorHAnsi" w:cstheme="minorHAnsi"/>
                <w:color w:val="000000"/>
                <w:kern w:val="24"/>
                <w:sz w:val="18"/>
                <w:szCs w:val="18"/>
                <w:lang w:val="es-ES"/>
              </w:rPr>
              <w:t>con productos y contenidos relacionados con la sección de agrometeorología actualizados mensualmente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Página actualizada en las fechas indicadas. Insumos para la elaboración del boletín del altiplano cundiboyacense y actualización de </w:t>
            </w:r>
            <w:r w:rsidRPr="00BA0C13">
              <w:rPr>
                <w:rFonts w:asciiTheme="minorHAnsi" w:hAnsiTheme="minorHAnsi" w:cstheme="minorHAnsi"/>
                <w:color w:val="000000"/>
                <w:kern w:val="24"/>
                <w:sz w:val="18"/>
                <w:szCs w:val="18"/>
                <w:lang w:val="es-ES"/>
              </w:rPr>
              <w:lastRenderedPageBreak/>
              <w:t>bases de datos (SPI y CHIRPS)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lastRenderedPageBreak/>
              <w:t>73</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73</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24800" behindDoc="0" locked="0" layoutInCell="1" allowOverlap="1" wp14:anchorId="264EC6DD" wp14:editId="372FCC5A">
                      <wp:simplePos x="0" y="0"/>
                      <wp:positionH relativeFrom="column">
                        <wp:posOffset>19050</wp:posOffset>
                      </wp:positionH>
                      <wp:positionV relativeFrom="paragraph">
                        <wp:posOffset>56515</wp:posOffset>
                      </wp:positionV>
                      <wp:extent cx="352425" cy="361950"/>
                      <wp:effectExtent l="0" t="0" r="28575" b="19050"/>
                      <wp:wrapNone/>
                      <wp:docPr id="4189" name="Elipse 41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FF907" id="Elipse 4189" o:spid="_x0000_s1026" style="position:absolute;margin-left:1.5pt;margin-top:4.45pt;width:27.7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2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4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tabs>
                <w:tab w:val="clear" w:pos="360"/>
                <w:tab w:val="num" w:pos="171"/>
              </w:tabs>
              <w:ind w:left="313" w:hanging="313"/>
              <w:jc w:val="both"/>
              <w:rPr>
                <w:rFonts w:cstheme="minorHAnsi"/>
                <w:b w:val="0"/>
                <w:sz w:val="20"/>
                <w:lang w:val="es-MX"/>
              </w:rPr>
            </w:pPr>
            <w:r w:rsidRPr="00BA0C13">
              <w:rPr>
                <w:rFonts w:cstheme="minorHAnsi"/>
                <w:sz w:val="18"/>
                <w:lang w:val="es-ES"/>
              </w:rPr>
              <w:t xml:space="preserve">Elaboración de mapas del IDH: Condiciones meteorológicas del altiplano Cundiboyacense. además, de actualizar el componente de agroclimatología de la página web del </w:t>
            </w:r>
            <w:r w:rsidRPr="00BA0C13">
              <w:rPr>
                <w:rFonts w:cstheme="minorHAnsi"/>
                <w:sz w:val="18"/>
                <w:szCs w:val="24"/>
              </w:rPr>
              <w:t>Ideam</w:t>
            </w:r>
            <w:r w:rsidRPr="00BA0C13">
              <w:rPr>
                <w:rFonts w:cstheme="minorHAnsi"/>
                <w:sz w:val="18"/>
                <w:lang w:val="es-ES"/>
              </w:rPr>
              <w:t>. Elaboración de los insumos necesarios para la elaboración del boletín agrometeorológico del altiplano cundiboyacense. Bases de datos actualizadas mensualmente (SPI y CHIRPS).</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269"/>
        <w:gridCol w:w="1417"/>
        <w:gridCol w:w="1418"/>
        <w:gridCol w:w="1417"/>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35. Base para la elaboración del Plan Nacional, desde el componente del sector agropecuario y seguridad alimentaria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base para la elaboración del Plan Nacional, desde el componente del sector agropecuario y seguridad alimentaria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Un documento con insumos para la construcción del plan de acción de los servicios climáticos del sector agropecuario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agropecuario</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67</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67</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5824" behindDoc="0" locked="0" layoutInCell="1" allowOverlap="1" wp14:anchorId="3FBF57C9" wp14:editId="2A97919D">
                      <wp:simplePos x="0" y="0"/>
                      <wp:positionH relativeFrom="column">
                        <wp:posOffset>228600</wp:posOffset>
                      </wp:positionH>
                      <wp:positionV relativeFrom="paragraph">
                        <wp:posOffset>57150</wp:posOffset>
                      </wp:positionV>
                      <wp:extent cx="352425" cy="361950"/>
                      <wp:effectExtent l="0" t="0" r="28575" b="19050"/>
                      <wp:wrapNone/>
                      <wp:docPr id="4190" name="Elipse 41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947FE" id="Elipse 4190" o:spid="_x0000_s1026" style="position:absolute;margin-left:18pt;margin-top:4.5pt;width:27.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s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Rk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 xml:space="preserve">Propuesta y socialización interna del plan estratégico y de acción de los servicios climáticos para el sector agropecuario. Se avanzó en la construcción del documento que presenta los ajustes en la oferta del </w:t>
            </w:r>
            <w:r w:rsidRPr="00BA0C13">
              <w:rPr>
                <w:rFonts w:cstheme="minorHAnsi"/>
                <w:sz w:val="18"/>
                <w:szCs w:val="24"/>
              </w:rPr>
              <w:t>Ideam</w:t>
            </w:r>
            <w:r w:rsidRPr="00BA0C13">
              <w:rPr>
                <w:rFonts w:cstheme="minorHAnsi"/>
                <w:sz w:val="18"/>
                <w:lang w:val="es-ES"/>
              </w:rPr>
              <w:t xml:space="preserve"> para el cumplimiento adecuado de los requerimientos de servicios climáticos del sector.</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127"/>
        <w:gridCol w:w="1559"/>
        <w:gridCol w:w="1559"/>
        <w:gridCol w:w="1276"/>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36. Elaboración del Plan de Acción de MNSC en meteorología y climatología aplicada a la salud pública (Clima y salud)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salud</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6848" behindDoc="0" locked="0" layoutInCell="1" allowOverlap="1" wp14:anchorId="13B9F47A" wp14:editId="5FE4A7E3">
                      <wp:simplePos x="0" y="0"/>
                      <wp:positionH relativeFrom="column">
                        <wp:posOffset>170180</wp:posOffset>
                      </wp:positionH>
                      <wp:positionV relativeFrom="paragraph">
                        <wp:posOffset>30480</wp:posOffset>
                      </wp:positionV>
                      <wp:extent cx="352425" cy="361950"/>
                      <wp:effectExtent l="0" t="0" r="28575" b="19050"/>
                      <wp:wrapNone/>
                      <wp:docPr id="4191" name="Elipse 41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9E39F" id="Elipse 4191" o:spid="_x0000_s1026" style="position:absolute;margin-left:13.4pt;margin-top:2.4pt;width:27.7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6o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V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MX"/>
              </w:rPr>
              <w:t>Ampliación del análisis piloto implementado en el Valle del Cauca, ajustado de acuerdo al impacto de las enfermedades priorizadas a otras zonas del país. Revisión y actualización del análisis de riesgo dengue y malaria.</w:t>
            </w: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MX"/>
              </w:rPr>
              <w:t>Se inició la elaboración de la propuesta de contenido del boletín clima y salud.</w:t>
            </w:r>
          </w:p>
          <w:p w:rsidR="00C945CE" w:rsidRPr="00BA0C13" w:rsidRDefault="00C945CE" w:rsidP="006C1AB3">
            <w:pPr>
              <w:pStyle w:val="Prrafodelista"/>
              <w:ind w:left="360"/>
              <w:rPr>
                <w:rFonts w:cstheme="minorHAnsi"/>
                <w:sz w:val="24"/>
                <w:lang w:val="es-MX"/>
              </w:rPr>
            </w:pPr>
          </w:p>
          <w:p w:rsidR="00C945CE" w:rsidRPr="00BA0C13" w:rsidRDefault="00C945CE" w:rsidP="006C1AB3">
            <w:pPr>
              <w:pStyle w:val="Prrafodelista"/>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127"/>
        <w:gridCol w:w="1276"/>
        <w:gridCol w:w="1701"/>
        <w:gridCol w:w="1417"/>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lastRenderedPageBreak/>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datos de radiación global al sector energético (complementación de información de radiación solar a partir de brillo solar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Estrategia realizada de entrega de los datos de radiación global al sector energético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una estrategia y base de datos de radiación global, con complementación de información de radiación solar a partir de brillo solar.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Realizar la conversión de 350 series históricas diarias de brillo solar a radiación global mediante la aplicación del modelo Ångström-Prescott</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7872" behindDoc="0" locked="0" layoutInCell="1" allowOverlap="1" wp14:anchorId="620998D0" wp14:editId="25384C3D">
                      <wp:simplePos x="0" y="0"/>
                      <wp:positionH relativeFrom="column">
                        <wp:posOffset>-5080</wp:posOffset>
                      </wp:positionH>
                      <wp:positionV relativeFrom="paragraph">
                        <wp:posOffset>109220</wp:posOffset>
                      </wp:positionV>
                      <wp:extent cx="352425" cy="361950"/>
                      <wp:effectExtent l="0" t="0" r="28575" b="19050"/>
                      <wp:wrapNone/>
                      <wp:docPr id="4192" name="Elipse 419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3AD76" id="Elipse 4192" o:spid="_x0000_s1026" style="position:absolute;margin-left:-.4pt;margin-top:8.6pt;width:27.7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R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6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Archivos que se generen de las series de tiempo (a nivel diario) de radiación solar, a través de la aplicación del modelo Ångström-Prescott de 141 estaciones.</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413"/>
        <w:gridCol w:w="1276"/>
        <w:gridCol w:w="1701"/>
        <w:gridCol w:w="1984"/>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47. Reactivación del Programa de Química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de la atmósfera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con productos y contenidos actualizados en el tema de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química de la atmosfera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con el tema de la química de la atmosfera. Así como base de datos procesadas de radiación UV y visible de los sensores </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Actualización en la página Web del Ideam, de los productos y contenidos relacionados con el tema de química de la atmosfera y radiación solar (UV) en tiempo (tiempo real, climatologías y mejoramiento del pronóstico del índice UV).</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8896" behindDoc="0" locked="0" layoutInCell="1" allowOverlap="1" wp14:anchorId="7BD1907B" wp14:editId="31A0B419">
                      <wp:simplePos x="0" y="0"/>
                      <wp:positionH relativeFrom="column">
                        <wp:posOffset>213360</wp:posOffset>
                      </wp:positionH>
                      <wp:positionV relativeFrom="paragraph">
                        <wp:posOffset>9525</wp:posOffset>
                      </wp:positionV>
                      <wp:extent cx="352425" cy="361950"/>
                      <wp:effectExtent l="0" t="0" r="28575" b="19050"/>
                      <wp:wrapNone/>
                      <wp:docPr id="4193" name="Elipse 41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E5AE2" id="Elipse 4193" o:spid="_x0000_s1026" style="position:absolute;margin-left:16.8pt;margin-top:.75pt;width:27.7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0g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18"/>
                <w:lang w:val="es-ES"/>
              </w:rPr>
            </w:pPr>
            <w:r w:rsidRPr="00BA0C13">
              <w:rPr>
                <w:rFonts w:cstheme="minorHAnsi"/>
                <w:sz w:val="18"/>
                <w:lang w:val="es-ES"/>
              </w:rPr>
              <w:t>Reactivar la red de UV: instalación del sensor de radiación Ultravioleta en la ciudad de Leticia (Amazonas).</w:t>
            </w: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 xml:space="preserve">Actualización de la página web del </w:t>
            </w:r>
            <w:r w:rsidRPr="00BA0C13">
              <w:rPr>
                <w:rFonts w:cstheme="minorHAnsi"/>
                <w:sz w:val="18"/>
                <w:szCs w:val="24"/>
              </w:rPr>
              <w:t>Ideam</w:t>
            </w:r>
            <w:r w:rsidRPr="00BA0C13">
              <w:rPr>
                <w:rFonts w:cstheme="minorHAnsi"/>
                <w:sz w:val="18"/>
                <w:lang w:val="es-ES"/>
              </w:rPr>
              <w:t xml:space="preserve"> en temas relacionados con la química de la atmosfera</w:t>
            </w:r>
            <w:r w:rsidRPr="00BA0C13">
              <w:rPr>
                <w:rFonts w:cstheme="minorHAnsi"/>
                <w:sz w:val="24"/>
                <w:lang w:val="es-MX"/>
              </w:rPr>
              <w:t>.</w:t>
            </w:r>
          </w:p>
          <w:p w:rsidR="00C945CE" w:rsidRPr="00BA0C13" w:rsidRDefault="00C945CE" w:rsidP="006C1AB3">
            <w:pPr>
              <w:ind w:left="360"/>
              <w:jc w:val="both"/>
              <w:rPr>
                <w:rFonts w:cstheme="minorHAnsi"/>
                <w:b w:val="0"/>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 xml:space="preserve">Actividad principal 7. </w:t>
      </w:r>
      <w:r w:rsidRPr="00BA0C13">
        <w:rPr>
          <w:rFonts w:eastAsiaTheme="majorEastAsia" w:cstheme="minorHAnsi"/>
          <w:color w:val="0070C0"/>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85"/>
        <w:gridCol w:w="1276"/>
        <w:gridCol w:w="1417"/>
        <w:gridCol w:w="1532"/>
        <w:gridCol w:w="1303"/>
        <w:gridCol w:w="1042"/>
        <w:gridCol w:w="15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Base cartográfica de la Subdirección de Meteorología,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actualizada</w:t>
            </w:r>
          </w:p>
        </w:tc>
        <w:tc>
          <w:tcPr>
            <w:tcW w:w="153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3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70</w:t>
            </w:r>
          </w:p>
        </w:tc>
        <w:tc>
          <w:tcPr>
            <w:tcW w:w="104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70</w:t>
            </w:r>
          </w:p>
        </w:tc>
        <w:tc>
          <w:tcPr>
            <w:tcW w:w="15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29920" behindDoc="0" locked="0" layoutInCell="1" allowOverlap="1" wp14:anchorId="7D29EED5" wp14:editId="4CBC53B8">
                      <wp:simplePos x="0" y="0"/>
                      <wp:positionH relativeFrom="column">
                        <wp:posOffset>180340</wp:posOffset>
                      </wp:positionH>
                      <wp:positionV relativeFrom="paragraph">
                        <wp:posOffset>10795</wp:posOffset>
                      </wp:positionV>
                      <wp:extent cx="352425" cy="361950"/>
                      <wp:effectExtent l="0" t="0" r="28575" b="19050"/>
                      <wp:wrapNone/>
                      <wp:docPr id="4194" name="Elipse 4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A9ECC" id="Elipse 4194" o:spid="_x0000_s1026" style="position:absolute;margin-left:14.2pt;margin-top:.85pt;width:27.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A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18"/>
                <w:lang w:val="es-MX"/>
              </w:rPr>
            </w:pPr>
            <w:r w:rsidRPr="00BA0C13">
              <w:rPr>
                <w:rFonts w:cstheme="minorHAnsi"/>
                <w:sz w:val="18"/>
                <w:lang w:val="es-MX"/>
              </w:rPr>
              <w:t xml:space="preserve">Oficialización y actualización de los mapas correspondientes a fenómenos de El Niño y La Niña, y climatología. </w:t>
            </w:r>
          </w:p>
          <w:p w:rsidR="00C945CE" w:rsidRPr="00BA0C13" w:rsidRDefault="00C945CE" w:rsidP="006C1AB3">
            <w:pPr>
              <w:ind w:left="360"/>
              <w:jc w:val="both"/>
              <w:rPr>
                <w:rFonts w:cstheme="minorHAnsi"/>
                <w:b w:val="0"/>
                <w:sz w:val="20"/>
                <w:lang w:val="es-MX"/>
              </w:rPr>
            </w:pPr>
            <w:r w:rsidRPr="00BA0C13">
              <w:rPr>
                <w:rFonts w:cstheme="minorHAnsi"/>
                <w:sz w:val="18"/>
                <w:lang w:val="es-MX"/>
              </w:rPr>
              <w:t>A costo cero.</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418"/>
        <w:gridCol w:w="1417"/>
        <w:gridCol w:w="1560"/>
        <w:gridCol w:w="1984"/>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34. Aplicar los formatos y los estándares definidos para la oficialización de los productos cartográficos de la subdirección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Formatos y estándares definidos aplicados para la oficialización de los productos cartográficos de la subdirección</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Informe con productos estandarizados y oficializados). Además de la generación de la Geodatabase e Inventario de la información de la subdirección</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su nota técnica y el inventario de la información de la subdirección de meteorología</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30944" behindDoc="0" locked="0" layoutInCell="1" allowOverlap="1" wp14:anchorId="6FE49AE0" wp14:editId="301665D5">
                      <wp:simplePos x="0" y="0"/>
                      <wp:positionH relativeFrom="column">
                        <wp:posOffset>232410</wp:posOffset>
                      </wp:positionH>
                      <wp:positionV relativeFrom="paragraph">
                        <wp:posOffset>18415</wp:posOffset>
                      </wp:positionV>
                      <wp:extent cx="352425" cy="361950"/>
                      <wp:effectExtent l="0" t="0" r="28575" b="19050"/>
                      <wp:wrapNone/>
                      <wp:docPr id="4195" name="Elipse 41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A2033" id="Elipse 4195" o:spid="_x0000_s1026" style="position:absolute;margin-left:18.3pt;margin-top:1.45pt;width:27.7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li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187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ind w:left="313" w:hanging="313"/>
              <w:rPr>
                <w:rFonts w:cstheme="minorHAnsi"/>
                <w:b w:val="0"/>
                <w:sz w:val="18"/>
                <w:lang w:val="es-ES"/>
              </w:rPr>
            </w:pPr>
            <w:r w:rsidRPr="00BA0C13">
              <w:rPr>
                <w:rFonts w:cstheme="minorHAnsi"/>
                <w:sz w:val="18"/>
                <w:lang w:val="es-ES"/>
              </w:rPr>
              <w:t>Preliminar del procedimiento para la elaboración del mapa de índice de disponibilidad hídrica.</w:t>
            </w:r>
          </w:p>
          <w:p w:rsidR="00C945CE" w:rsidRPr="00BA0C13" w:rsidRDefault="00C945CE" w:rsidP="00007494">
            <w:pPr>
              <w:numPr>
                <w:ilvl w:val="0"/>
                <w:numId w:val="22"/>
              </w:numPr>
              <w:ind w:left="313" w:hanging="313"/>
              <w:rPr>
                <w:rFonts w:cstheme="minorHAnsi"/>
                <w:b w:val="0"/>
                <w:sz w:val="18"/>
                <w:lang w:val="es-ES"/>
              </w:rPr>
            </w:pPr>
            <w:r w:rsidRPr="00BA0C13">
              <w:rPr>
                <w:rFonts w:cstheme="minorHAnsi"/>
                <w:sz w:val="18"/>
                <w:lang w:val="es-ES"/>
              </w:rPr>
              <w:t>Se realizaron correcciones a 36 capas entregadas (acorde con las observaciones dadas por la Subdirección de Ecosistemas e Información Ambiental),</w:t>
            </w:r>
          </w:p>
          <w:p w:rsidR="00C945CE" w:rsidRPr="00BA0C13" w:rsidRDefault="00C945CE" w:rsidP="00007494">
            <w:pPr>
              <w:numPr>
                <w:ilvl w:val="0"/>
                <w:numId w:val="22"/>
              </w:numPr>
              <w:ind w:left="313" w:hanging="313"/>
              <w:rPr>
                <w:rFonts w:cstheme="minorHAnsi"/>
                <w:b w:val="0"/>
                <w:sz w:val="24"/>
                <w:lang w:val="es-MX"/>
              </w:rPr>
            </w:pPr>
            <w:r w:rsidRPr="00BA0C13">
              <w:rPr>
                <w:rFonts w:cstheme="minorHAnsi"/>
                <w:sz w:val="18"/>
                <w:lang w:val="es-ES"/>
              </w:rPr>
              <w:t>Primer acercamiento con el grupo de trabajo de Clima y Agrometeorología para el inventario de los mapas que generan con lineamientos SIA, versión 1.0.6 de la nota técnica.</w:t>
            </w:r>
          </w:p>
          <w:p w:rsidR="00C945CE" w:rsidRPr="00BA0C13" w:rsidRDefault="00C945CE" w:rsidP="006C1AB3">
            <w:pPr>
              <w:ind w:left="174"/>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560"/>
        <w:gridCol w:w="1559"/>
        <w:gridCol w:w="1559"/>
        <w:gridCol w:w="1559"/>
        <w:gridCol w:w="1418"/>
        <w:gridCol w:w="992"/>
        <w:gridCol w:w="14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 %</w:t>
            </w:r>
          </w:p>
        </w:tc>
        <w:tc>
          <w:tcPr>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 xml:space="preserve">45. Estudio climatológico basado en métodos estadísticos para la caracterización VC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lang w:val="es-ES"/>
              </w:rPr>
              <w:t>Base de datos meteorológicas procesadas como métodos estadísticas que permitan la caracterización de la climatología, la variabilidad y el cambio climático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Bases de datos meteorológicas procesadas y script para su posterior implementación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Realización e implementación de script con métodos estadísticos a datos meteorológicos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50</w:t>
            </w:r>
          </w:p>
        </w:tc>
        <w:tc>
          <w:tcPr>
            <w:tcW w:w="14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71</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31968" behindDoc="0" locked="0" layoutInCell="1" allowOverlap="1" wp14:anchorId="664D69ED" wp14:editId="42E5A93A">
                      <wp:simplePos x="0" y="0"/>
                      <wp:positionH relativeFrom="column">
                        <wp:posOffset>219075</wp:posOffset>
                      </wp:positionH>
                      <wp:positionV relativeFrom="paragraph">
                        <wp:posOffset>50165</wp:posOffset>
                      </wp:positionV>
                      <wp:extent cx="352425" cy="361950"/>
                      <wp:effectExtent l="0" t="0" r="28575" b="19050"/>
                      <wp:wrapNone/>
                      <wp:docPr id="4196" name="Elipse 41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48173" id="Elipse 4196" o:spid="_x0000_s1026" style="position:absolute;margin-left:17.25pt;margin-top:3.95pt;width:27.75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E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" fillcolor="#ffc000" strokecolor="#ffc000" strokeweight="1pt">
                      <v:stroke joinstyle="miter"/>
                    </v:oval>
                  </w:pict>
                </mc:Fallback>
              </mc:AlternateContent>
            </w:r>
          </w:p>
        </w:tc>
      </w:tr>
      <w:tr w:rsidR="00C945CE" w:rsidRPr="004C7B45" w:rsidTr="006C1AB3">
        <w:trPr>
          <w:trHeight w:val="85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20"/>
                <w:lang w:val="es-MX"/>
              </w:rPr>
            </w:pPr>
            <w:r w:rsidRPr="00BA0C13">
              <w:rPr>
                <w:rFonts w:cstheme="minorHAnsi"/>
                <w:sz w:val="18"/>
                <w:lang w:val="es-MX"/>
              </w:rPr>
              <w:t>Revisión e inicio de implementación de códigos para métodos estadísticos a datos meteorológicos.</w:t>
            </w:r>
          </w:p>
          <w:p w:rsidR="00C945CE" w:rsidRPr="00BA0C13" w:rsidRDefault="00C945CE" w:rsidP="006C1AB3">
            <w:pPr>
              <w:pStyle w:val="Prrafodelista"/>
              <w:ind w:left="360"/>
              <w:rPr>
                <w:rFonts w:cstheme="minorHAnsi"/>
                <w:b w:val="0"/>
                <w:sz w:val="20"/>
                <w:lang w:val="es-MX"/>
              </w:rPr>
            </w:pPr>
          </w:p>
        </w:tc>
      </w:tr>
    </w:tbl>
    <w:p w:rsidR="00C945CE" w:rsidRPr="00BA0C13" w:rsidRDefault="00C945CE" w:rsidP="00C945CE">
      <w:pPr>
        <w:rPr>
          <w:rFonts w:cstheme="minorHAnsi"/>
        </w:rPr>
      </w:pPr>
    </w:p>
    <w:tbl>
      <w:tblPr>
        <w:tblStyle w:val="Tabladecuadrcula4-nfasis51"/>
        <w:tblW w:w="10069" w:type="dxa"/>
        <w:jc w:val="center"/>
        <w:tblLayout w:type="fixed"/>
        <w:tblLook w:val="04A0" w:firstRow="1" w:lastRow="0" w:firstColumn="1" w:lastColumn="0" w:noHBand="0" w:noVBand="1"/>
      </w:tblPr>
      <w:tblGrid>
        <w:gridCol w:w="2268"/>
        <w:gridCol w:w="1276"/>
        <w:gridCol w:w="1276"/>
        <w:gridCol w:w="1439"/>
        <w:gridCol w:w="1275"/>
        <w:gridCol w:w="1019"/>
        <w:gridCol w:w="15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14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Verificar y monitoreo las información de las estaciones mareográficas y publicación de productos en la </w:t>
            </w:r>
            <w:r w:rsidRPr="00BA0C13">
              <w:rPr>
                <w:rFonts w:asciiTheme="minorHAnsi" w:hAnsiTheme="minorHAnsi" w:cstheme="minorHAnsi"/>
                <w:color w:val="000000"/>
                <w:kern w:val="24"/>
                <w:sz w:val="18"/>
                <w:szCs w:val="21"/>
                <w:lang w:val="es-ES"/>
              </w:rPr>
              <w:lastRenderedPageBreak/>
              <w:t>página del Ideam</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lastRenderedPageBreak/>
              <w:t>70</w:t>
            </w:r>
          </w:p>
        </w:tc>
        <w:tc>
          <w:tcPr>
            <w:tcW w:w="101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151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32992" behindDoc="0" locked="0" layoutInCell="1" allowOverlap="1" wp14:anchorId="7F99E0C5" wp14:editId="4D50E971">
                      <wp:simplePos x="0" y="0"/>
                      <wp:positionH relativeFrom="column">
                        <wp:posOffset>219075</wp:posOffset>
                      </wp:positionH>
                      <wp:positionV relativeFrom="paragraph">
                        <wp:posOffset>5080</wp:posOffset>
                      </wp:positionV>
                      <wp:extent cx="352425" cy="361950"/>
                      <wp:effectExtent l="0" t="0" r="28575" b="19050"/>
                      <wp:wrapNone/>
                      <wp:docPr id="4197" name="Elipse 41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D52EE" id="Elipse 4197" o:spid="_x0000_s1026" style="position:absolute;margin-left:17.25pt;margin-top:.4pt;width:27.7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rq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r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675"/>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ES"/>
              </w:rPr>
              <w:t>Sección de meteorología marina actualizada, con productos.</w:t>
            </w:r>
          </w:p>
          <w:p w:rsidR="00C945CE" w:rsidRPr="00BA0C13" w:rsidRDefault="00C945CE" w:rsidP="006C1AB3">
            <w:pPr>
              <w:pStyle w:val="Prrafodelista"/>
              <w:ind w:left="360"/>
              <w:rPr>
                <w:rFonts w:cstheme="minorHAnsi"/>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985"/>
        <w:gridCol w:w="1559"/>
        <w:gridCol w:w="1559"/>
        <w:gridCol w:w="1418"/>
        <w:gridCol w:w="1276"/>
        <w:gridCol w:w="992"/>
        <w:gridCol w:w="12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46. Generar productos diarios y decadiarios a partir de las salidas del modelo WRF modo clima para Colombia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Implementación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del Modelo dinámico de predicción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climática en el portal pcc2.ideam.gov.co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Generar pronósticos estacionales de PPT, T, HR, Vv, Rs usando el modelo regional WRF</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34016" behindDoc="0" locked="0" layoutInCell="1" allowOverlap="1" wp14:anchorId="341861E7" wp14:editId="2670AA32">
                      <wp:simplePos x="0" y="0"/>
                      <wp:positionH relativeFrom="column">
                        <wp:posOffset>19050</wp:posOffset>
                      </wp:positionH>
                      <wp:positionV relativeFrom="paragraph">
                        <wp:posOffset>80645</wp:posOffset>
                      </wp:positionV>
                      <wp:extent cx="352425" cy="361950"/>
                      <wp:effectExtent l="0" t="0" r="28575" b="19050"/>
                      <wp:wrapNone/>
                      <wp:docPr id="4198" name="Elipse 41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F9175" id="Elipse 4198" o:spid="_x0000_s1026" style="position:absolute;margin-left:1.5pt;margin-top:6.35pt;width:27.7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j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j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964"/>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2"/>
              </w:numPr>
              <w:rPr>
                <w:rFonts w:cstheme="minorHAnsi"/>
                <w:b w:val="0"/>
                <w:bCs w:val="0"/>
                <w:sz w:val="24"/>
                <w:lang w:val="es-MX"/>
              </w:rPr>
            </w:pPr>
            <w:r w:rsidRPr="00BA0C13">
              <w:rPr>
                <w:rFonts w:cstheme="minorHAnsi"/>
                <w:sz w:val="18"/>
                <w:szCs w:val="18"/>
                <w:lang w:val="es-ES"/>
              </w:rPr>
              <w:t>Entrega de documentación respectiva de las implementaciones y realizar el código fuente que genere shapes de las salidas de predicción climática.</w:t>
            </w:r>
          </w:p>
          <w:p w:rsidR="00C945CE" w:rsidRPr="00BA0C13" w:rsidRDefault="00C945CE" w:rsidP="006C1AB3">
            <w:pPr>
              <w:pStyle w:val="Prrafodelista"/>
              <w:ind w:left="360"/>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268"/>
        <w:gridCol w:w="1418"/>
        <w:gridCol w:w="1275"/>
        <w:gridCol w:w="1400"/>
        <w:gridCol w:w="1269"/>
        <w:gridCol w:w="1014"/>
        <w:gridCol w:w="142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rPr>
              <w:t xml:space="preserve">48. </w:t>
            </w:r>
            <w:r w:rsidRPr="00BA0C13">
              <w:rPr>
                <w:rFonts w:asciiTheme="minorHAnsi" w:hAnsiTheme="minorHAnsi" w:cstheme="minorHAnsi"/>
                <w:color w:val="000000" w:themeColor="text1"/>
                <w:kern w:val="24"/>
                <w:sz w:val="18"/>
                <w:szCs w:val="22"/>
                <w:lang w:val="es-ES"/>
              </w:rPr>
              <w:t>Modelos basado en</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lang w:val="es-ES"/>
              </w:rPr>
              <w:t xml:space="preserve">filtros de Kalman para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lang w:val="es-ES"/>
              </w:rPr>
              <w:t>mejorar el pronóstico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lang w:val="es-ES"/>
              </w:rPr>
              <w:t>del tiempo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Modelos basado en filtros de Kalman evaluados para mejorar el pronóstico del tiempo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de modelos basado en filtros de Kalman para mejorar el pronóstico del tiempo</w:t>
            </w:r>
          </w:p>
        </w:tc>
        <w:tc>
          <w:tcPr>
            <w:tcW w:w="14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83</w:t>
            </w:r>
          </w:p>
        </w:tc>
        <w:tc>
          <w:tcPr>
            <w:tcW w:w="10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83</w:t>
            </w:r>
          </w:p>
        </w:tc>
        <w:tc>
          <w:tcPr>
            <w:tcW w:w="142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35040" behindDoc="0" locked="0" layoutInCell="1" allowOverlap="1" wp14:anchorId="4B3DFA62" wp14:editId="23BB609D">
                      <wp:simplePos x="0" y="0"/>
                      <wp:positionH relativeFrom="column">
                        <wp:posOffset>228600</wp:posOffset>
                      </wp:positionH>
                      <wp:positionV relativeFrom="paragraph">
                        <wp:posOffset>54610</wp:posOffset>
                      </wp:positionV>
                      <wp:extent cx="352425" cy="361950"/>
                      <wp:effectExtent l="0" t="0" r="28575" b="19050"/>
                      <wp:wrapNone/>
                      <wp:docPr id="4199" name="Elipse 41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38935" id="Elipse 4199" o:spid="_x0000_s1026" style="position:absolute;margin-left:18pt;margin-top:4.3pt;width:27.7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Entrega del código para generación del filtro de Kalman.</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ind w:right="-376"/>
        <w:rPr>
          <w:rFonts w:eastAsiaTheme="majorEastAsia" w:cstheme="minorHAnsi"/>
          <w:color w:val="0070C0"/>
          <w:lang w:val="es-ES"/>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w:t>
      </w:r>
    </w:p>
    <w:p w:rsidR="00C945CE" w:rsidRPr="00BA0C13" w:rsidRDefault="00C945CE" w:rsidP="00C945CE">
      <w:pPr>
        <w:spacing w:after="0"/>
        <w:ind w:right="-376"/>
        <w:rPr>
          <w:rFonts w:eastAsiaTheme="majorEastAsia" w:cstheme="minorHAnsi"/>
          <w:color w:val="0070C0"/>
          <w:lang w:val="es-MX"/>
        </w:rPr>
      </w:pPr>
      <w:r w:rsidRPr="00BA0C13">
        <w:rPr>
          <w:rFonts w:eastAsiaTheme="majorEastAsia" w:cstheme="minorHAnsi"/>
          <w:color w:val="0070C0"/>
          <w:lang w:val="es-ES"/>
        </w:rPr>
        <w:t>nacional e internacional</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594"/>
        <w:gridCol w:w="1316"/>
        <w:gridCol w:w="1229"/>
        <w:gridCol w:w="1390"/>
        <w:gridCol w:w="1197"/>
        <w:gridCol w:w="1053"/>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1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10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20"/>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lastRenderedPageBreak/>
              <w:t xml:space="preserve">43. Normal prestación del servicio de meteorología aeronáutica (viáticos) </w:t>
            </w:r>
          </w:p>
        </w:tc>
        <w:tc>
          <w:tcPr>
            <w:tcW w:w="13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229" w:type="dxa"/>
            <w:vAlign w:val="center"/>
          </w:tcPr>
          <w:p w:rsidR="00C945CE" w:rsidRPr="00BA0C13" w:rsidRDefault="00C945CE" w:rsidP="006C1AB3">
            <w:pPr>
              <w:pStyle w:val="NormalWeb"/>
              <w:spacing w:before="0" w:beforeAutospacing="0" w:after="0" w:afterAutospacing="0"/>
              <w:ind w:right="-8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del servicio de meteorología aeronáutica en 27 aeropuertos</w:t>
            </w:r>
          </w:p>
        </w:tc>
        <w:tc>
          <w:tcPr>
            <w:tcW w:w="11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05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36064" behindDoc="0" locked="0" layoutInCell="1" allowOverlap="1" wp14:anchorId="667626CC" wp14:editId="5DBB500D">
                      <wp:simplePos x="0" y="0"/>
                      <wp:positionH relativeFrom="column">
                        <wp:posOffset>238125</wp:posOffset>
                      </wp:positionH>
                      <wp:positionV relativeFrom="paragraph">
                        <wp:posOffset>48260</wp:posOffset>
                      </wp:positionV>
                      <wp:extent cx="352425" cy="361950"/>
                      <wp:effectExtent l="0" t="0" r="28575" b="19050"/>
                      <wp:wrapNone/>
                      <wp:docPr id="4200" name="Elipse 4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F4804" id="Elipse 4200" o:spid="_x0000_s1026" style="position:absolute;margin-left:18.75pt;margin-top:3.8pt;width:27.7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dq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" fillcolor="#70ad47 [3209]" strokecolor="#70ad47 [3209]" strokeweight="1pt">
                      <v:stroke joinstyle="miter"/>
                    </v:oval>
                  </w:pict>
                </mc:Fallback>
              </mc:AlternateContent>
            </w:r>
          </w:p>
        </w:tc>
      </w:tr>
      <w:tr w:rsidR="00C945CE" w:rsidRPr="004C7B45" w:rsidTr="006C1AB3">
        <w:trPr>
          <w:trHeight w:val="1940"/>
          <w:jc w:val="center"/>
        </w:trPr>
        <w:tc>
          <w:tcPr>
            <w:cnfStyle w:val="001000000000" w:firstRow="0" w:lastRow="0" w:firstColumn="1" w:lastColumn="0" w:oddVBand="0" w:evenVBand="0" w:oddHBand="0" w:evenHBand="0" w:firstRowFirstColumn="0" w:firstRowLastColumn="0" w:lastRowFirstColumn="0" w:lastRowLastColumn="0"/>
            <w:tcW w:w="2594"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 xml:space="preserve">44. </w:t>
            </w:r>
            <w:r w:rsidRPr="00BA0C13">
              <w:rPr>
                <w:rFonts w:asciiTheme="minorHAnsi" w:hAnsiTheme="minorHAnsi" w:cstheme="minorHAnsi"/>
                <w:color w:val="000000" w:themeColor="text1"/>
                <w:kern w:val="24"/>
                <w:sz w:val="18"/>
                <w:szCs w:val="18"/>
                <w:lang w:val="es-ES"/>
              </w:rPr>
              <w:t xml:space="preserve">Normal prestación del servicio de meteorología aeronáutica (pasajes) </w:t>
            </w:r>
          </w:p>
        </w:tc>
        <w:tc>
          <w:tcPr>
            <w:tcW w:w="131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229" w:type="dxa"/>
            <w:shd w:val="clear" w:color="auto" w:fill="D9E2F3" w:themeFill="accent5" w:themeFillTint="33"/>
            <w:vAlign w:val="center"/>
          </w:tcPr>
          <w:p w:rsidR="00C945CE" w:rsidRPr="00BA0C13" w:rsidRDefault="00C945CE" w:rsidP="006C1AB3">
            <w:pPr>
              <w:pStyle w:val="NormalWeb"/>
              <w:spacing w:before="0" w:beforeAutospacing="0" w:after="0" w:afterAutospacing="0"/>
              <w:ind w:right="-8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9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Transportar los funcionarios para garantizar la prestación del servicio de meteorología aeronáutica en 27 aeropuertos</w:t>
            </w:r>
          </w:p>
        </w:tc>
        <w:tc>
          <w:tcPr>
            <w:tcW w:w="119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053"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37088" behindDoc="0" locked="0" layoutInCell="1" allowOverlap="1" wp14:anchorId="75FAEACC" wp14:editId="360E796A">
                      <wp:simplePos x="0" y="0"/>
                      <wp:positionH relativeFrom="column">
                        <wp:posOffset>260350</wp:posOffset>
                      </wp:positionH>
                      <wp:positionV relativeFrom="paragraph">
                        <wp:posOffset>41910</wp:posOffset>
                      </wp:positionV>
                      <wp:extent cx="352425" cy="361950"/>
                      <wp:effectExtent l="0" t="0" r="28575" b="19050"/>
                      <wp:wrapNone/>
                      <wp:docPr id="4201" name="Elipse 42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4A825" id="Elipse 4201" o:spid="_x0000_s1026" style="position:absolute;margin-left:20.5pt;margin-top:3.3pt;width:27.7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4ukQIAALk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4I+LpECAAC5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 xml:space="preserve">Normal prestación del servició de meteorología aeronáutica en 27 aeropuertos nacionales </w:t>
            </w:r>
          </w:p>
          <w:p w:rsidR="00C945CE" w:rsidRPr="00BA0C13" w:rsidRDefault="00C945CE" w:rsidP="00007494">
            <w:pPr>
              <w:numPr>
                <w:ilvl w:val="0"/>
                <w:numId w:val="22"/>
              </w:numPr>
              <w:tabs>
                <w:tab w:val="clear" w:pos="360"/>
                <w:tab w:val="num" w:pos="313"/>
              </w:tabs>
              <w:ind w:left="313" w:hanging="313"/>
              <w:rPr>
                <w:rFonts w:cstheme="minorHAnsi"/>
                <w:b w:val="0"/>
                <w:spacing w:val="-4"/>
                <w:sz w:val="18"/>
                <w:lang w:val="es-MX"/>
              </w:rPr>
            </w:pPr>
            <w:r w:rsidRPr="00BA0C13">
              <w:rPr>
                <w:rFonts w:cstheme="minorHAnsi"/>
                <w:spacing w:val="-4"/>
                <w:sz w:val="18"/>
                <w:lang w:val="es-MX"/>
              </w:rPr>
              <w:t>Contratación de cinco personas para el servicio como observadores (SKSM, SKUI, SKPE, SKMR, SKVP).</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Servicio de operación MET en SKPE (15 días al mes hasta las 12:30, medianoche)-SKVV (paso de 12 horas a 18 horas).</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Visita a las sedes de Cúcuta y Leticia (nuevas sedes).</w:t>
            </w:r>
          </w:p>
          <w:p w:rsidR="00C945CE" w:rsidRPr="00BA0C13" w:rsidRDefault="00C945CE" w:rsidP="006C1AB3">
            <w:pPr>
              <w:ind w:left="451"/>
              <w:rPr>
                <w:rFonts w:cstheme="minorHAnsi"/>
                <w:b w:val="0"/>
                <w:sz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2127"/>
        <w:gridCol w:w="1290"/>
        <w:gridCol w:w="236"/>
        <w:gridCol w:w="1167"/>
        <w:gridCol w:w="1355"/>
        <w:gridCol w:w="1327"/>
        <w:gridCol w:w="1061"/>
        <w:gridCol w:w="16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2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6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rPr>
                <w:rFonts w:cstheme="minorHAnsi"/>
                <w:sz w:val="20"/>
                <w:szCs w:val="20"/>
                <w:lang w:val="es-ES" w:eastAsia="es-CO"/>
              </w:rPr>
            </w:pPr>
            <w:r w:rsidRPr="00BA0C13">
              <w:rPr>
                <w:rFonts w:cstheme="minorHAnsi"/>
                <w:sz w:val="20"/>
                <w:szCs w:val="20"/>
                <w:lang w:val="es-ES" w:eastAsia="es-CO"/>
              </w:rPr>
              <w:t>49. Capacitación recurrente y plan de capacitación.</w:t>
            </w:r>
          </w:p>
          <w:p w:rsidR="00C945CE" w:rsidRPr="00BA0C13" w:rsidRDefault="00C945CE" w:rsidP="006C1AB3">
            <w:pPr>
              <w:rPr>
                <w:rFonts w:cstheme="minorHAnsi"/>
                <w:sz w:val="20"/>
                <w:szCs w:val="20"/>
              </w:rPr>
            </w:pPr>
            <w:r w:rsidRPr="00BA0C13">
              <w:rPr>
                <w:rFonts w:cstheme="minorHAnsi"/>
                <w:sz w:val="20"/>
                <w:szCs w:val="20"/>
                <w:lang w:val="es-ES" w:eastAsia="es-CO"/>
              </w:rPr>
              <w:t>Viáticos y pasajes</w:t>
            </w:r>
            <w:r w:rsidRPr="00BA0C13">
              <w:rPr>
                <w:rFonts w:cstheme="minorHAnsi"/>
                <w:sz w:val="20"/>
                <w:szCs w:val="20"/>
                <w:lang w:val="es-ES"/>
              </w:rPr>
              <w:t xml:space="preserve"> </w:t>
            </w:r>
          </w:p>
        </w:tc>
        <w:tc>
          <w:tcPr>
            <w:tcW w:w="129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Personas capacitadas en temas de meteorología aeronáutica</w:t>
            </w:r>
          </w:p>
        </w:tc>
        <w:tc>
          <w:tcPr>
            <w:tcW w:w="1403" w:type="dxa"/>
            <w:gridSpan w:val="2"/>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Cursos y talleres en temas de meteorología aeronáutica</w:t>
            </w:r>
          </w:p>
        </w:tc>
        <w:tc>
          <w:tcPr>
            <w:tcW w:w="135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Capacitar el personal, 107 funcionarios, de 27 aeropuertos, en temas de meteorología aeronáutica que contribuyan con la normal y correcta prestación del servicio</w:t>
            </w:r>
          </w:p>
        </w:tc>
        <w:tc>
          <w:tcPr>
            <w:tcW w:w="13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20</w:t>
            </w:r>
          </w:p>
        </w:tc>
        <w:tc>
          <w:tcPr>
            <w:tcW w:w="106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28</w:t>
            </w:r>
          </w:p>
        </w:tc>
        <w:tc>
          <w:tcPr>
            <w:tcW w:w="16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140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MX" w:eastAsia="es-MX"/>
              </w:rPr>
              <mc:AlternateContent>
                <mc:Choice Requires="wps">
                  <w:drawing>
                    <wp:anchor distT="0" distB="0" distL="114300" distR="114300" simplePos="0" relativeHeight="251738112" behindDoc="0" locked="0" layoutInCell="1" allowOverlap="1" wp14:anchorId="6454A129" wp14:editId="1DB790F1">
                      <wp:simplePos x="0" y="0"/>
                      <wp:positionH relativeFrom="column">
                        <wp:posOffset>257175</wp:posOffset>
                      </wp:positionH>
                      <wp:positionV relativeFrom="paragraph">
                        <wp:posOffset>27940</wp:posOffset>
                      </wp:positionV>
                      <wp:extent cx="352425" cy="361950"/>
                      <wp:effectExtent l="0" t="0" r="28575" b="19050"/>
                      <wp:wrapNone/>
                      <wp:docPr id="4202" name="Elipse 42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A0F44" id="Elipse 4202" o:spid="_x0000_s1026" style="position:absolute;margin-left:20.25pt;margin-top:2.2pt;width:27.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TikQ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217" w:type="dxa"/>
            <w:gridSpan w:val="8"/>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Curso básico de Meteorología Aeronáutica, 24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Curso-taller de pronóstico de tendencia (TREND) y de pronóstico de aeródromo (TAF) (SKGQ-SKRG-SKCL), 25 participantes. </w:t>
            </w:r>
          </w:p>
          <w:p w:rsidR="00C945CE" w:rsidRPr="00BA0C13" w:rsidRDefault="00C945CE" w:rsidP="00007494">
            <w:pPr>
              <w:numPr>
                <w:ilvl w:val="0"/>
                <w:numId w:val="22"/>
              </w:numPr>
              <w:tabs>
                <w:tab w:val="clear" w:pos="360"/>
              </w:tabs>
              <w:ind w:left="313" w:hanging="313"/>
              <w:rPr>
                <w:rFonts w:cstheme="minorHAnsi"/>
                <w:b w:val="0"/>
                <w:sz w:val="18"/>
                <w:lang w:val="en-US"/>
              </w:rPr>
            </w:pPr>
            <w:r w:rsidRPr="00BA0C13">
              <w:rPr>
                <w:rFonts w:cstheme="minorHAnsi"/>
                <w:sz w:val="18"/>
                <w:lang w:val="es-MX"/>
              </w:rPr>
              <w:t>Taller OVM (SKGQ-SKRG-SKCL),</w:t>
            </w:r>
            <w:r w:rsidRPr="00BA0C13">
              <w:rPr>
                <w:rFonts w:cstheme="minorHAnsi"/>
                <w:sz w:val="18"/>
                <w:lang w:val="es-ES"/>
              </w:rPr>
              <w:t xml:space="preserve"> 25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PIB-M (SKGQ-SKRG), dos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Taller sobre predicción y avisos de huracanes de la Asociación Región IV de la OMM (SKPV), 1 participante.</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Datos MET obtenidos a bordo de aeronaves (AMDAR) (SKBQ, SKCG) -CRF OMM de Buenos Aires, dos participantes. </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Inglés MET aeronáutico (SKGQ-SKSP-SKBG-SKCC)-CRF OMM España, cinco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Estructuración temática y planeación del curso recurrente. </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Curso recurrente, 105 funcionarios. Presencial y virtual </w:t>
            </w:r>
          </w:p>
          <w:p w:rsidR="00C945CE" w:rsidRPr="00BA0C13" w:rsidRDefault="00C945CE" w:rsidP="00007494">
            <w:pPr>
              <w:numPr>
                <w:ilvl w:val="0"/>
                <w:numId w:val="22"/>
              </w:numPr>
              <w:tabs>
                <w:tab w:val="clear" w:pos="360"/>
              </w:tabs>
              <w:ind w:left="313" w:hanging="313"/>
              <w:rPr>
                <w:rFonts w:cstheme="minorHAnsi"/>
                <w:b w:val="0"/>
                <w:sz w:val="20"/>
                <w:lang w:val="es-MX"/>
              </w:rPr>
            </w:pPr>
            <w:r w:rsidRPr="00BA0C13">
              <w:rPr>
                <w:rFonts w:cstheme="minorHAnsi"/>
                <w:sz w:val="18"/>
                <w:lang w:val="es-ES"/>
              </w:rPr>
              <w:lastRenderedPageBreak/>
              <w:t xml:space="preserve">Curso AEMET en Cartagena sobre imágenes de satélite y radares, participaron cuatro funcionarios. </w:t>
            </w:r>
          </w:p>
          <w:p w:rsidR="00C945CE" w:rsidRPr="00BA0C13" w:rsidRDefault="00C945CE" w:rsidP="006C1AB3">
            <w:pPr>
              <w:ind w:left="360"/>
              <w:rPr>
                <w:rFonts w:cstheme="minorHAnsi"/>
                <w:b w:val="0"/>
                <w:sz w:val="20"/>
                <w:lang w:val="es-MX"/>
              </w:rPr>
            </w:pP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41" w:name="_Toc34845752"/>
      <w:bookmarkStart w:id="142" w:name="_Toc44597368"/>
      <w:bookmarkStart w:id="143" w:name="_Toc44771107"/>
      <w:r w:rsidRPr="00BA0C13">
        <w:t>Cuarto  trimestre subdirección de Meteorología, actividad 6,7,8  y 9</w:t>
      </w:r>
      <w:bookmarkEnd w:id="141"/>
      <w:bookmarkEnd w:id="142"/>
      <w:bookmarkEnd w:id="143"/>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C945CE" w:rsidRPr="004C7B45" w:rsidTr="006C1AB3">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Enero-diciembre</w:t>
            </w:r>
          </w:p>
        </w:tc>
      </w:tr>
      <w:tr w:rsidR="00C945CE" w:rsidRPr="004C7B45" w:rsidTr="006C1AB3">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cstheme="minorHAnsi"/>
                <w:color w:val="FFFFFF" w:themeColor="background1"/>
                <w:sz w:val="16"/>
              </w:rPr>
              <w:t>%</w:t>
            </w:r>
          </w:p>
        </w:tc>
        <w:tc>
          <w:tcPr>
            <w:tcW w:w="111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sz w:val="16"/>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cstheme="minorHAnsi"/>
                <w:color w:val="FFFFFF" w:themeColor="background1"/>
                <w:sz w:val="16"/>
              </w:rPr>
              <w:t>%</w:t>
            </w:r>
          </w:p>
        </w:tc>
      </w:tr>
      <w:tr w:rsidR="00C945CE" w:rsidRPr="004C7B45" w:rsidTr="006C1AB3">
        <w:trPr>
          <w:trHeight w:val="923"/>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540"/>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959"/>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68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443"/>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100</w:t>
            </w:r>
          </w:p>
        </w:tc>
      </w:tr>
    </w:tbl>
    <w:p w:rsidR="00C945CE" w:rsidRPr="00BA0C13" w:rsidRDefault="00C945CE" w:rsidP="00C945CE">
      <w:pPr>
        <w:spacing w:after="0" w:line="240" w:lineRule="auto"/>
        <w:jc w:val="both"/>
        <w:rPr>
          <w:rFonts w:cstheme="minorHAnsi"/>
          <w:b/>
          <w:sz w:val="24"/>
        </w:rPr>
      </w:pPr>
    </w:p>
    <w:p w:rsidR="00C945CE" w:rsidRPr="00BA0C13" w:rsidRDefault="00C945CE" w:rsidP="00C945CE">
      <w:pPr>
        <w:spacing w:after="0" w:line="240" w:lineRule="auto"/>
        <w:ind w:right="-518"/>
        <w:jc w:val="both"/>
        <w:rPr>
          <w:rFonts w:eastAsiaTheme="majorEastAsia" w:cstheme="minorHAnsi"/>
          <w:color w:val="0070C0"/>
          <w:lang w:val="es-ES"/>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w:t>
      </w:r>
    </w:p>
    <w:p w:rsidR="00C945CE" w:rsidRPr="00BA0C13" w:rsidRDefault="00C945CE" w:rsidP="00C945CE">
      <w:pPr>
        <w:spacing w:after="0" w:line="240" w:lineRule="auto"/>
        <w:ind w:right="-518"/>
        <w:jc w:val="both"/>
        <w:rPr>
          <w:rFonts w:eastAsiaTheme="majorEastAsia" w:cstheme="minorHAnsi"/>
          <w:color w:val="0070C0"/>
        </w:rPr>
      </w:pPr>
      <w:r w:rsidRPr="00BA0C13">
        <w:rPr>
          <w:rFonts w:eastAsiaTheme="majorEastAsia" w:cstheme="minorHAnsi"/>
          <w:color w:val="0070C0"/>
          <w:lang w:val="es-ES"/>
        </w:rPr>
        <w:t>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137" w:type="dxa"/>
        <w:jc w:val="center"/>
        <w:tblLayout w:type="fixed"/>
        <w:tblLook w:val="04A0" w:firstRow="1" w:lastRow="0" w:firstColumn="1" w:lastColumn="0" w:noHBand="0" w:noVBand="1"/>
      </w:tblPr>
      <w:tblGrid>
        <w:gridCol w:w="3266"/>
        <w:gridCol w:w="1559"/>
        <w:gridCol w:w="1276"/>
        <w:gridCol w:w="1701"/>
        <w:gridCol w:w="1276"/>
        <w:gridCol w:w="10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1"/>
          <w:jc w:val="center"/>
        </w:trPr>
        <w:tc>
          <w:tcPr>
            <w:cnfStyle w:val="001000000000" w:firstRow="0" w:lastRow="0" w:firstColumn="1" w:lastColumn="0" w:oddVBand="0" w:evenVBand="0" w:oddHBand="0" w:evenHBand="0" w:firstRowFirstColumn="0" w:firstRowLastColumn="0" w:lastRowFirstColumn="0" w:lastRowLastColumn="0"/>
            <w:tcW w:w="3266" w:type="dxa"/>
            <w:vAlign w:val="center"/>
          </w:tcPr>
          <w:p w:rsidR="00C945CE" w:rsidRPr="00BA0C13" w:rsidRDefault="00C945CE" w:rsidP="006C1AB3">
            <w:pPr>
              <w:rPr>
                <w:rFonts w:cstheme="minorHAnsi"/>
                <w:sz w:val="20"/>
                <w:szCs w:val="20"/>
              </w:rPr>
            </w:pPr>
            <w:r w:rsidRPr="00BA0C13">
              <w:rPr>
                <w:rFonts w:cstheme="minorHAnsi"/>
                <w:sz w:val="20"/>
                <w:szCs w:val="20"/>
                <w:lang w:val="es-ES"/>
              </w:rPr>
              <w:t>39. Auditorías a banco de datos y red meteorológica y mareográfica</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Informe de auditorías</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Reporte de auditorías</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Auditorías a banco de datos y red meteorológica (priorizada) y mareográfica</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665408" behindDoc="0" locked="0" layoutInCell="1" allowOverlap="1" wp14:anchorId="2640285F" wp14:editId="06598E8B">
                      <wp:simplePos x="0" y="0"/>
                      <wp:positionH relativeFrom="column">
                        <wp:posOffset>98425</wp:posOffset>
                      </wp:positionH>
                      <wp:positionV relativeFrom="paragraph">
                        <wp:posOffset>24765</wp:posOffset>
                      </wp:positionV>
                      <wp:extent cx="352425" cy="361950"/>
                      <wp:effectExtent l="0" t="0" r="28575" b="19050"/>
                      <wp:wrapNone/>
                      <wp:docPr id="106" name="Elipse 1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49CA3" id="Elipse 106" o:spid="_x0000_s1026" style="position:absolute;margin-left:7.75pt;margin-top:1.95pt;width:2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m2kQ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1537"/>
          <w:jc w:val="center"/>
        </w:trPr>
        <w:tc>
          <w:tcPr>
            <w:cnfStyle w:val="001000000000" w:firstRow="0" w:lastRow="0" w:firstColumn="1" w:lastColumn="0" w:oddVBand="0" w:evenVBand="0" w:oddHBand="0" w:evenHBand="0" w:firstRowFirstColumn="0" w:firstRowLastColumn="0" w:lastRowFirstColumn="0" w:lastRowLastColumn="0"/>
            <w:tcW w:w="10137" w:type="dxa"/>
            <w:gridSpan w:val="6"/>
            <w:vAlign w:val="center"/>
          </w:tcPr>
          <w:p w:rsidR="00C945CE" w:rsidRPr="00BA0C13" w:rsidRDefault="00C945CE" w:rsidP="006C1AB3">
            <w:pPr>
              <w:jc w:val="both"/>
              <w:rPr>
                <w:rFonts w:eastAsiaTheme="majorEastAsia" w:cstheme="minorHAnsi"/>
                <w:color w:val="0070C0"/>
                <w:sz w:val="20"/>
                <w:szCs w:val="20"/>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86"/>
              </w:numPr>
              <w:tabs>
                <w:tab w:val="clear" w:pos="360"/>
                <w:tab w:val="num" w:pos="313"/>
              </w:tabs>
              <w:ind w:left="313" w:hanging="313"/>
              <w:jc w:val="both"/>
              <w:rPr>
                <w:rFonts w:cstheme="minorHAnsi"/>
                <w:b w:val="0"/>
                <w:bCs w:val="0"/>
                <w:sz w:val="18"/>
                <w:szCs w:val="18"/>
                <w:lang w:val="es-MX"/>
              </w:rPr>
            </w:pPr>
            <w:r w:rsidRPr="00BA0C13">
              <w:rPr>
                <w:rFonts w:cstheme="minorHAnsi"/>
                <w:sz w:val="18"/>
                <w:szCs w:val="18"/>
                <w:lang w:val="es-MX"/>
              </w:rPr>
              <w:t>Tres auditorías al banco de datos en las sedes de Pasto, Cali y Duitama; dos auditorías a la red meteorológica de las áreas operativas 02 y Santa Marta y 05 Barranquilla y tres auditorías a la red mareográfica (actualización de cotas) en las estaciones de San Andrés, Buenaventura y Juanchaco.</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86"/>
              </w:numPr>
              <w:tabs>
                <w:tab w:val="clear" w:pos="360"/>
              </w:tabs>
              <w:ind w:left="313" w:hanging="313"/>
              <w:jc w:val="both"/>
              <w:rPr>
                <w:rFonts w:cstheme="minorHAnsi"/>
                <w:b w:val="0"/>
                <w:bCs w:val="0"/>
                <w:sz w:val="18"/>
                <w:szCs w:val="18"/>
                <w:lang w:val="es-MX"/>
              </w:rPr>
            </w:pPr>
            <w:r w:rsidRPr="00BA0C13">
              <w:rPr>
                <w:rFonts w:cstheme="minorHAnsi"/>
                <w:sz w:val="18"/>
                <w:szCs w:val="18"/>
                <w:lang w:val="es-MX"/>
              </w:rPr>
              <w:t>Diecinueve auditorías: al banco de datos de las áreas operativas de Medellín, Pasto, Cali, Duitama e Ibagué (5);  a la red meteorológica de las áreas operativas de Antioquia, Atlántico, Magdalena, Huila, Boyacá, Valle, Tolima, La Mojana y Lago de Tota (9); a la red mareográfica (actualización las cotas) de las estaciones de San Andrés, Cartagena, Buenaventura, Juanchaco y Tumaco (5).</w:t>
            </w:r>
          </w:p>
          <w:p w:rsidR="00C945CE" w:rsidRPr="00BA0C13" w:rsidRDefault="00C945CE" w:rsidP="00007494">
            <w:pPr>
              <w:pStyle w:val="Prrafodelista"/>
              <w:numPr>
                <w:ilvl w:val="0"/>
                <w:numId w:val="86"/>
              </w:numPr>
              <w:tabs>
                <w:tab w:val="clear" w:pos="360"/>
              </w:tabs>
              <w:ind w:left="313" w:hanging="313"/>
              <w:jc w:val="both"/>
              <w:rPr>
                <w:rFonts w:eastAsiaTheme="majorEastAsia" w:cstheme="minorHAnsi"/>
                <w:b w:val="0"/>
                <w:color w:val="2E74B5" w:themeColor="accent1" w:themeShade="BF"/>
                <w:sz w:val="18"/>
                <w:szCs w:val="18"/>
              </w:rPr>
            </w:pPr>
            <w:r w:rsidRPr="00BA0C13">
              <w:rPr>
                <w:rFonts w:cstheme="minorHAnsi"/>
                <w:sz w:val="18"/>
                <w:szCs w:val="18"/>
                <w:lang w:val="es-MX"/>
              </w:rPr>
              <w:lastRenderedPageBreak/>
              <w:t xml:space="preserve">Diecinueve </w:t>
            </w:r>
            <w:r w:rsidRPr="00BA0C13">
              <w:rPr>
                <w:rFonts w:eastAsiaTheme="majorEastAsia" w:cstheme="minorHAnsi"/>
                <w:sz w:val="18"/>
                <w:szCs w:val="18"/>
              </w:rPr>
              <w:t>informes detallados de las auditorías realizadas.</w:t>
            </w:r>
          </w:p>
          <w:p w:rsidR="00C945CE" w:rsidRPr="00BA0C13" w:rsidRDefault="00C945CE" w:rsidP="006C1AB3">
            <w:pPr>
              <w:pStyle w:val="Prrafodelista"/>
              <w:ind w:left="360"/>
              <w:jc w:val="both"/>
              <w:rPr>
                <w:rFonts w:eastAsiaTheme="majorEastAsia" w:cstheme="minorHAnsi"/>
                <w:b w:val="0"/>
                <w:color w:val="2E74B5" w:themeColor="accent1" w:themeShade="BF"/>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726"/>
        <w:gridCol w:w="1325"/>
        <w:gridCol w:w="1360"/>
        <w:gridCol w:w="2108"/>
        <w:gridCol w:w="1276"/>
        <w:gridCol w:w="126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3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72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rPr>
              <w:t xml:space="preserve">40. </w:t>
            </w:r>
            <w:r w:rsidRPr="00BA0C13">
              <w:rPr>
                <w:rFonts w:asciiTheme="minorHAnsi" w:hAnsiTheme="minorHAnsi" w:cstheme="minorHAnsi"/>
                <w:color w:val="000000"/>
                <w:kern w:val="24"/>
                <w:sz w:val="18"/>
                <w:szCs w:val="22"/>
                <w:lang w:val="es-ES"/>
              </w:rPr>
              <w:t xml:space="preserve">Atender en términos de calidad y oportunidad las certificaciones del estado del tiempo y del clima </w:t>
            </w:r>
          </w:p>
        </w:tc>
        <w:tc>
          <w:tcPr>
            <w:tcW w:w="132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Atención del 100 % de PQRS</w:t>
            </w:r>
          </w:p>
        </w:tc>
        <w:tc>
          <w:tcPr>
            <w:tcW w:w="13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con PQRS</w:t>
            </w:r>
          </w:p>
        </w:tc>
        <w:tc>
          <w:tcPr>
            <w:tcW w:w="210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respuesta al 100 % de la PQRS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2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666432" behindDoc="0" locked="0" layoutInCell="1" allowOverlap="1" wp14:anchorId="34BE2FA8" wp14:editId="7F370C9B">
                      <wp:simplePos x="0" y="0"/>
                      <wp:positionH relativeFrom="column">
                        <wp:posOffset>209550</wp:posOffset>
                      </wp:positionH>
                      <wp:positionV relativeFrom="paragraph">
                        <wp:posOffset>10795</wp:posOffset>
                      </wp:positionV>
                      <wp:extent cx="352425" cy="361950"/>
                      <wp:effectExtent l="0" t="0" r="28575" b="19050"/>
                      <wp:wrapNone/>
                      <wp:docPr id="35" name="Elipse 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486EC" id="Elipse 35" o:spid="_x0000_s1026" style="position:absolute;margin-left:16.5pt;margin-top:.85pt;width:27.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nY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87"/>
              </w:numPr>
              <w:tabs>
                <w:tab w:val="clear" w:pos="360"/>
                <w:tab w:val="num" w:pos="313"/>
              </w:tabs>
              <w:ind w:left="313" w:hanging="313"/>
              <w:rPr>
                <w:rFonts w:eastAsiaTheme="majorEastAsia" w:cstheme="minorHAnsi"/>
                <w:b w:val="0"/>
                <w:sz w:val="18"/>
                <w:szCs w:val="18"/>
              </w:rPr>
            </w:pPr>
            <w:r w:rsidRPr="00BA0C13">
              <w:rPr>
                <w:rFonts w:eastAsiaTheme="majorEastAsia" w:cstheme="minorHAnsi"/>
                <w:sz w:val="18"/>
                <w:szCs w:val="18"/>
              </w:rPr>
              <w:t>Respuesta a solicitud de certificaciones del tiempo y clima (190, aprox.) y a solicitudes de información y conceptos técnicos.</w:t>
            </w:r>
          </w:p>
          <w:p w:rsidR="00C945CE" w:rsidRPr="00BA0C13" w:rsidRDefault="00C945CE" w:rsidP="006C1AB3">
            <w:pPr>
              <w:rPr>
                <w:rFonts w:cstheme="minorHAnsi"/>
                <w:b w:val="0"/>
                <w:sz w:val="18"/>
                <w:szCs w:val="18"/>
                <w:lang w:val="es-MX"/>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87"/>
              </w:numPr>
              <w:tabs>
                <w:tab w:val="clear" w:pos="360"/>
                <w:tab w:val="num" w:pos="313"/>
              </w:tabs>
              <w:ind w:left="313" w:hanging="313"/>
              <w:rPr>
                <w:rFonts w:cstheme="minorHAnsi"/>
                <w:b w:val="0"/>
                <w:sz w:val="18"/>
              </w:rPr>
            </w:pPr>
            <w:r w:rsidRPr="00BA0C13">
              <w:rPr>
                <w:rFonts w:eastAsiaTheme="majorEastAsia" w:cstheme="minorHAnsi"/>
                <w:sz w:val="18"/>
                <w:szCs w:val="18"/>
              </w:rPr>
              <w:t>Respuesta a solicitud de certificaciones (900, aprox.) e información de conceptos técnicos sobre tiempo y clima.</w:t>
            </w:r>
            <w:r w:rsidRPr="00BA0C13">
              <w:rPr>
                <w:rFonts w:eastAsiaTheme="majorEastAsia" w:cstheme="minorHAnsi"/>
                <w:sz w:val="20"/>
                <w:szCs w:val="26"/>
              </w:rPr>
              <w:t xml:space="preserve"> </w:t>
            </w:r>
          </w:p>
          <w:p w:rsidR="00C945CE" w:rsidRPr="00BA0C13" w:rsidRDefault="00C945CE" w:rsidP="006C1AB3">
            <w:pPr>
              <w:pStyle w:val="Prrafodelista"/>
              <w:ind w:left="313"/>
              <w:rPr>
                <w:rFonts w:eastAsiaTheme="majorEastAsia" w:cstheme="minorHAnsi"/>
                <w:b w:val="0"/>
                <w:sz w:val="18"/>
                <w:szCs w:val="18"/>
              </w:rPr>
            </w:pPr>
          </w:p>
          <w:p w:rsidR="00C945CE" w:rsidRPr="00BA0C13" w:rsidRDefault="00C945CE" w:rsidP="006C1AB3">
            <w:pPr>
              <w:pStyle w:val="Prrafodelista"/>
              <w:ind w:left="313"/>
              <w:rPr>
                <w:rFonts w:cstheme="minorHAnsi"/>
                <w:b w:val="0"/>
                <w:sz w:val="18"/>
              </w:rPr>
            </w:pPr>
          </w:p>
        </w:tc>
      </w:tr>
    </w:tbl>
    <w:p w:rsidR="00C945CE" w:rsidRPr="00BA0C13" w:rsidRDefault="00C945CE" w:rsidP="00C945CE">
      <w:pPr>
        <w:spacing w:after="0" w:line="240" w:lineRule="auto"/>
        <w:rPr>
          <w:rFonts w:cstheme="minorHAnsi"/>
          <w:b/>
          <w:sz w:val="24"/>
        </w:rPr>
      </w:pPr>
    </w:p>
    <w:tbl>
      <w:tblPr>
        <w:tblStyle w:val="Tabladecuadrcula4-nfasis51"/>
        <w:tblW w:w="10086" w:type="dxa"/>
        <w:jc w:val="center"/>
        <w:tblLayout w:type="fixed"/>
        <w:tblLook w:val="04A0" w:firstRow="1" w:lastRow="0" w:firstColumn="1" w:lastColumn="0" w:noHBand="0" w:noVBand="1"/>
      </w:tblPr>
      <w:tblGrid>
        <w:gridCol w:w="2547"/>
        <w:gridCol w:w="2551"/>
        <w:gridCol w:w="1701"/>
        <w:gridCol w:w="709"/>
        <w:gridCol w:w="1570"/>
        <w:gridCol w:w="100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25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variables meteorológicas </w:t>
            </w:r>
          </w:p>
        </w:tc>
        <w:tc>
          <w:tcPr>
            <w:tcW w:w="25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del Plan de mejoramiento de la operación estadística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1</w:t>
            </w:r>
          </w:p>
        </w:tc>
        <w:tc>
          <w:tcPr>
            <w:tcW w:w="15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667456" behindDoc="0" locked="0" layoutInCell="1" allowOverlap="1" wp14:anchorId="7DEB8892" wp14:editId="4FE34964">
                      <wp:simplePos x="0" y="0"/>
                      <wp:positionH relativeFrom="column">
                        <wp:posOffset>59055</wp:posOffset>
                      </wp:positionH>
                      <wp:positionV relativeFrom="paragraph">
                        <wp:posOffset>29210</wp:posOffset>
                      </wp:positionV>
                      <wp:extent cx="352425" cy="361950"/>
                      <wp:effectExtent l="0" t="0" r="28575" b="19050"/>
                      <wp:wrapNone/>
                      <wp:docPr id="36" name="Elipse 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6995A" id="Elipse 36" o:spid="_x0000_s1026" style="position:absolute;margin-left:4.65pt;margin-top:2.3pt;width:27.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1v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804"/>
          <w:jc w:val="center"/>
        </w:trPr>
        <w:tc>
          <w:tcPr>
            <w:cnfStyle w:val="001000000000" w:firstRow="0" w:lastRow="0" w:firstColumn="1" w:lastColumn="0" w:oddVBand="0" w:evenVBand="0" w:oddHBand="0" w:evenHBand="0" w:firstRowFirstColumn="0" w:firstRowLastColumn="0" w:lastRowFirstColumn="0" w:lastRowLastColumn="0"/>
            <w:tcW w:w="10086"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cstheme="minorHAnsi"/>
                <w:b w:val="0"/>
                <w:sz w:val="20"/>
                <w:szCs w:val="20"/>
                <w:lang w:val="es-MX"/>
              </w:rPr>
            </w:pPr>
          </w:p>
          <w:p w:rsidR="00C945CE" w:rsidRPr="00BA0C13" w:rsidRDefault="00C945CE" w:rsidP="00007494">
            <w:pPr>
              <w:pStyle w:val="Prrafodelista"/>
              <w:numPr>
                <w:ilvl w:val="0"/>
                <w:numId w:val="35"/>
              </w:numPr>
              <w:ind w:left="308" w:hanging="284"/>
              <w:rPr>
                <w:rFonts w:cstheme="minorHAnsi"/>
                <w:b w:val="0"/>
                <w:sz w:val="18"/>
                <w:szCs w:val="18"/>
                <w:lang w:val="es-MX"/>
              </w:rPr>
            </w:pPr>
            <w:r w:rsidRPr="00BA0C13">
              <w:rPr>
                <w:rFonts w:cstheme="minorHAnsi"/>
                <w:sz w:val="18"/>
                <w:szCs w:val="18"/>
                <w:lang w:val="es-MX"/>
              </w:rPr>
              <w:t>Versión final del Procedimiento para el análisis de las necesidades de los usuarios de la operación estadística variables meteorológicas.</w:t>
            </w:r>
          </w:p>
          <w:p w:rsidR="00C945CE" w:rsidRPr="00BA0C13" w:rsidRDefault="00C945CE" w:rsidP="00007494">
            <w:pPr>
              <w:pStyle w:val="Prrafodelista"/>
              <w:numPr>
                <w:ilvl w:val="0"/>
                <w:numId w:val="35"/>
              </w:numPr>
              <w:ind w:left="308" w:hanging="308"/>
              <w:rPr>
                <w:rFonts w:cstheme="minorHAnsi"/>
                <w:b w:val="0"/>
                <w:sz w:val="18"/>
                <w:szCs w:val="18"/>
                <w:lang w:val="es-MX"/>
              </w:rPr>
            </w:pPr>
            <w:r w:rsidRPr="00BA0C13">
              <w:rPr>
                <w:rFonts w:cstheme="minorHAnsi"/>
                <w:sz w:val="18"/>
                <w:szCs w:val="18"/>
                <w:lang w:val="es-MX"/>
              </w:rPr>
              <w:t>Se presentó a la auditoría interna el estado de las acciones realizadas en el marco del plan de mejoramiento de la operación estadística, así como las evidencias que las soportan.</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Ajustes a los documentos teniendo en cuenta la auditoría al proceso de variables meteorológicas.</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Actualización del formato de caracterización de operaciones estadísticas enviado por el DANE. Formato F1 con la nueva información de la operación estadística.</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Reuniones con el profesional de la Oficina de Planeación para la revisión y codificación de documentos soporte de la operación estadística.</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 xml:space="preserve">Compilación de las evidencias documentales para entrega al DANE. </w:t>
            </w:r>
          </w:p>
          <w:p w:rsidR="00C945CE" w:rsidRPr="00BA0C13" w:rsidRDefault="00C945CE" w:rsidP="006C1AB3">
            <w:pPr>
              <w:rPr>
                <w:rFonts w:cstheme="minorHAnsi"/>
                <w:sz w:val="20"/>
                <w:szCs w:val="20"/>
                <w:lang w:val="es-MX"/>
              </w:rPr>
            </w:pPr>
          </w:p>
          <w:p w:rsidR="00C945CE" w:rsidRPr="00BA0C13" w:rsidRDefault="00C945CE" w:rsidP="006C1AB3">
            <w:pPr>
              <w:jc w:val="both"/>
              <w:rPr>
                <w:rFonts w:eastAsiaTheme="majorEastAsia" w:cstheme="minorHAnsi"/>
                <w: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eastAsiaTheme="majorEastAsia" w:cstheme="minorHAnsi"/>
                <w:b w:val="0"/>
                <w:i/>
                <w:color w:val="2E74B5" w:themeColor="accent1" w:themeShade="BF"/>
                <w:sz w:val="20"/>
                <w:szCs w:val="26"/>
              </w:rPr>
            </w:pPr>
          </w:p>
          <w:p w:rsidR="00C945CE" w:rsidRPr="00BA0C13" w:rsidRDefault="00C945CE" w:rsidP="00007494">
            <w:pPr>
              <w:pStyle w:val="Prrafodelista"/>
              <w:numPr>
                <w:ilvl w:val="0"/>
                <w:numId w:val="87"/>
              </w:numPr>
              <w:rPr>
                <w:rFonts w:cstheme="minorHAnsi"/>
                <w:b w:val="0"/>
                <w:bCs w:val="0"/>
                <w:sz w:val="18"/>
                <w:szCs w:val="18"/>
                <w:lang w:val="es-MX"/>
              </w:rPr>
            </w:pPr>
            <w:r w:rsidRPr="00BA0C13">
              <w:rPr>
                <w:rFonts w:cstheme="minorHAnsi"/>
                <w:sz w:val="18"/>
                <w:szCs w:val="18"/>
                <w:lang w:val="es-MX"/>
              </w:rPr>
              <w:t xml:space="preserve">Guía metodológica de la operación estadística variables meteorológicas con anexos y documentos soportes incluidos en el plan de mejoramiento para subsanar las no conformidades encontradas por el DANE. </w:t>
            </w:r>
          </w:p>
          <w:p w:rsidR="00C945CE" w:rsidRPr="00BA0C13" w:rsidRDefault="00C945CE" w:rsidP="006C1AB3">
            <w:pPr>
              <w:rPr>
                <w:rFonts w:cstheme="minorHAnsi"/>
                <w:sz w:val="20"/>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977"/>
        <w:gridCol w:w="1428"/>
        <w:gridCol w:w="1701"/>
        <w:gridCol w:w="1559"/>
        <w:gridCol w:w="1276"/>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lastRenderedPageBreak/>
              <w:t xml:space="preserve">42. Establecer los mecanismos para conformar y operar el Sistema de Información Ambiental en lo referente a información meteorológica y climática </w:t>
            </w:r>
          </w:p>
        </w:tc>
        <w:tc>
          <w:tcPr>
            <w:tcW w:w="142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Mecanismos establecidos que faciliten la conformación y operación de información</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con la evaluación de instrumentos de modelación de gráficas meteorológica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Definir un mecanismo que facilite la digitalización y sistematización de las información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668480" behindDoc="0" locked="0" layoutInCell="1" allowOverlap="1" wp14:anchorId="5D836103" wp14:editId="142D8835">
                      <wp:simplePos x="0" y="0"/>
                      <wp:positionH relativeFrom="column">
                        <wp:posOffset>87630</wp:posOffset>
                      </wp:positionH>
                      <wp:positionV relativeFrom="paragraph">
                        <wp:posOffset>29845</wp:posOffset>
                      </wp:positionV>
                      <wp:extent cx="352425" cy="361950"/>
                      <wp:effectExtent l="0" t="0" r="28575" b="19050"/>
                      <wp:wrapNone/>
                      <wp:docPr id="107" name="Elipse 1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0A173" id="Elipse 107" o:spid="_x0000_s1026" style="position:absolute;margin-left:6.9pt;margin-top:2.35pt;width:27.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wZkQIAALc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bCs w:val="0"/>
                <w:sz w:val="18"/>
                <w:szCs w:val="26"/>
              </w:rPr>
            </w:pPr>
          </w:p>
          <w:p w:rsidR="00C945CE" w:rsidRPr="00BA0C13" w:rsidRDefault="00C945CE" w:rsidP="00007494">
            <w:pPr>
              <w:pStyle w:val="Prrafodelista"/>
              <w:numPr>
                <w:ilvl w:val="0"/>
                <w:numId w:val="88"/>
              </w:numPr>
              <w:ind w:left="313" w:hanging="284"/>
              <w:rPr>
                <w:rFonts w:cstheme="minorHAnsi"/>
                <w:b w:val="0"/>
                <w:bCs w:val="0"/>
                <w:sz w:val="20"/>
              </w:rPr>
            </w:pPr>
            <w:r w:rsidRPr="00BA0C13">
              <w:rPr>
                <w:rFonts w:cstheme="minorHAnsi"/>
                <w:sz w:val="18"/>
                <w:lang w:val="es-MX"/>
              </w:rPr>
              <w:t>Guía para el cálculo de la evapotranspiración de referencia (ETo) espacialmente tomando como base las salidas de los modelos numéricos de tiempo y clima</w:t>
            </w:r>
          </w:p>
          <w:p w:rsidR="00C945CE" w:rsidRPr="00BA0C13" w:rsidRDefault="00C945CE" w:rsidP="00007494">
            <w:pPr>
              <w:pStyle w:val="Prrafodelista"/>
              <w:numPr>
                <w:ilvl w:val="0"/>
                <w:numId w:val="88"/>
              </w:numPr>
              <w:ind w:left="313" w:hanging="284"/>
              <w:jc w:val="both"/>
              <w:rPr>
                <w:rFonts w:cstheme="minorHAnsi"/>
                <w:b w:val="0"/>
                <w:sz w:val="18"/>
                <w:lang w:val="es-MX"/>
              </w:rPr>
            </w:pPr>
            <w:r w:rsidRPr="00BA0C13">
              <w:rPr>
                <w:rFonts w:cstheme="minorHAnsi"/>
                <w:sz w:val="18"/>
                <w:lang w:val="es-MX"/>
              </w:rPr>
              <w:t xml:space="preserve">Ajustes correspondientes a las verificaciones de funcionamiento para el despliegue del modelo dinámico de predicción climática CFSv2, migrando las funcionalidades del modelo a las unidades de almacenamiento en el nuevo sistema de cómputo: VxBlock, </w:t>
            </w:r>
          </w:p>
          <w:p w:rsidR="00C945CE" w:rsidRPr="00BA0C13" w:rsidRDefault="00C945CE" w:rsidP="00007494">
            <w:pPr>
              <w:pStyle w:val="Prrafodelista"/>
              <w:numPr>
                <w:ilvl w:val="0"/>
                <w:numId w:val="88"/>
              </w:numPr>
              <w:ind w:left="313" w:hanging="284"/>
              <w:jc w:val="both"/>
              <w:rPr>
                <w:rFonts w:cstheme="minorHAnsi"/>
                <w:b w:val="0"/>
                <w:sz w:val="18"/>
                <w:lang w:val="es-MX"/>
              </w:rPr>
            </w:pPr>
            <w:r w:rsidRPr="00BA0C13">
              <w:rPr>
                <w:rFonts w:cstheme="minorHAnsi"/>
                <w:sz w:val="18"/>
                <w:lang w:val="es-MX"/>
              </w:rPr>
              <w:t>Verificación del proceso de ingesta operacional de los resultados en la herramienta de predicción climática (mensual y trimestral) pcc2.ideam.gov.co y la página de modelos bart.ideam.gov.co/wrfideam, sobre las unidades de almacenamiento del nuevo VxBlock asignada a la Subdirección de Meteorología, garantizando así la conectividad de las salidas operativas del modelo dinámico de predicción climática.</w:t>
            </w:r>
          </w:p>
          <w:p w:rsidR="00C945CE" w:rsidRPr="00BA0C13" w:rsidRDefault="00C945CE" w:rsidP="006C1AB3">
            <w:pPr>
              <w:rPr>
                <w:rFonts w:cstheme="minorHAnsi"/>
                <w:b w:val="0"/>
                <w:sz w:val="18"/>
                <w:lang w:val="es-ES"/>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sz w:val="18"/>
                <w:szCs w:val="18"/>
              </w:rPr>
              <w:t>Documento</w:t>
            </w:r>
            <w:r w:rsidRPr="00BA0C13">
              <w:rPr>
                <w:rFonts w:eastAsiaTheme="majorEastAsia" w:cstheme="minorHAnsi"/>
                <w:color w:val="0070C0"/>
                <w:sz w:val="18"/>
                <w:szCs w:val="18"/>
              </w:rPr>
              <w:t xml:space="preserve"> </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 xml:space="preserve">Herramienta de digitalización de gráficas WebPlotDigitizer para extraer información de las gráficas de instrumentos meteorológicos del Ideam. Incluye la herramienta WebPlotDigitizer evaluada, y la guía para uso e implementación operativa. </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Guía para el cálculo de la evapotranspiración de referencia (</w:t>
            </w:r>
            <w:r w:rsidRPr="004C7B45">
              <w:rPr>
                <w:rFonts w:cstheme="minorHAnsi"/>
              </w:rPr>
              <w:t>ETo</w:t>
            </w:r>
            <w:r w:rsidRPr="00BA0C13">
              <w:rPr>
                <w:rFonts w:cstheme="minorHAnsi"/>
                <w:sz w:val="18"/>
                <w:lang w:val="es-MX"/>
              </w:rPr>
              <w:t>), espacialmente tomando como base las salidas de los modelos numéricos de tiempo y clima.</w:t>
            </w:r>
          </w:p>
          <w:p w:rsidR="00C945CE" w:rsidRPr="00BA0C13" w:rsidRDefault="00C945CE" w:rsidP="00007494">
            <w:pPr>
              <w:pStyle w:val="Prrafodelista"/>
              <w:numPr>
                <w:ilvl w:val="0"/>
                <w:numId w:val="26"/>
              </w:numPr>
              <w:ind w:left="308" w:hanging="274"/>
              <w:rPr>
                <w:rFonts w:cstheme="minorHAnsi"/>
                <w:b w:val="0"/>
                <w:sz w:val="18"/>
                <w:lang w:val="es-MX"/>
              </w:rPr>
            </w:pPr>
            <w:r w:rsidRPr="00BA0C13">
              <w:rPr>
                <w:rFonts w:cstheme="minorHAnsi"/>
                <w:sz w:val="18"/>
                <w:lang w:val="es-MX"/>
              </w:rPr>
              <w:t>Operatividad de script de cálculo de evapotranspiración de referencia (</w:t>
            </w:r>
            <w:r w:rsidRPr="004C7B45">
              <w:rPr>
                <w:rFonts w:cstheme="minorHAnsi"/>
              </w:rPr>
              <w:t>ETo</w:t>
            </w:r>
            <w:r w:rsidRPr="00BA0C13">
              <w:rPr>
                <w:rFonts w:cstheme="minorHAnsi"/>
                <w:sz w:val="18"/>
                <w:lang w:val="es-MX"/>
              </w:rPr>
              <w:t>).</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Manual técnico de las configuraciones realizadas de los productos en el sistema VxBlock.</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Informe sobre los procesos informáticos desarrollados durante la migración del modelo dinámico de predicción climática CFSv2 al nuevo VxBlock.</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Funcionamiento operativo de la herramienta en pcc2.ideam.gov.co y bart.ideam.gov.co/wrfideam.</w:t>
            </w:r>
          </w:p>
          <w:p w:rsidR="00C945CE" w:rsidRPr="00BA0C13" w:rsidRDefault="00C945CE" w:rsidP="006C1AB3">
            <w:pPr>
              <w:jc w:val="both"/>
              <w:rPr>
                <w:rFonts w:eastAsiaTheme="majorEastAsia" w:cstheme="minorHAnsi"/>
                <w:sz w:val="18"/>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sz w:val="24"/>
        </w:rPr>
      </w:pPr>
      <w:r w:rsidRPr="00BA0C13">
        <w:rPr>
          <w:rFonts w:eastAsiaTheme="majorEastAsia" w:cstheme="minorHAnsi"/>
          <w:color w:val="0070C0"/>
          <w:sz w:val="24"/>
          <w:szCs w:val="26"/>
        </w:rPr>
        <w:t xml:space="preserve">Actividad principal 7. </w:t>
      </w:r>
      <w:r w:rsidRPr="00BA0C13">
        <w:rPr>
          <w:rFonts w:eastAsiaTheme="majorEastAsia" w:cstheme="minorHAnsi"/>
          <w:color w:val="0070C0"/>
          <w:sz w:val="24"/>
          <w:szCs w:val="26"/>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128" w:type="dxa"/>
        <w:jc w:val="center"/>
        <w:tblLayout w:type="fixed"/>
        <w:tblLook w:val="04A0" w:firstRow="1" w:lastRow="0" w:firstColumn="1" w:lastColumn="0" w:noHBand="0" w:noVBand="1"/>
      </w:tblPr>
      <w:tblGrid>
        <w:gridCol w:w="2552"/>
        <w:gridCol w:w="1417"/>
        <w:gridCol w:w="1701"/>
        <w:gridCol w:w="2127"/>
        <w:gridCol w:w="1275"/>
        <w:gridCol w:w="105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36. Mantenimiento de la sección de meteorología agrícola para la divulgación de la información agroclimática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Sección de meteorología agrícola actualizada con información agroclimática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sidDel="00026398">
              <w:rPr>
                <w:rFonts w:asciiTheme="minorHAnsi" w:hAnsiTheme="minorHAnsi" w:cstheme="minorHAnsi"/>
                <w:color w:val="000000"/>
                <w:kern w:val="24"/>
                <w:sz w:val="18"/>
                <w:szCs w:val="22"/>
                <w:lang w:val="es-ES"/>
              </w:rPr>
              <w:t xml:space="preserve"> </w:t>
            </w:r>
            <w:r w:rsidRPr="00BA0C13">
              <w:rPr>
                <w:rFonts w:asciiTheme="minorHAnsi" w:hAnsiTheme="minorHAnsi" w:cstheme="minorHAnsi"/>
                <w:color w:val="000000"/>
                <w:kern w:val="24"/>
                <w:sz w:val="18"/>
                <w:szCs w:val="22"/>
                <w:lang w:val="es-ES"/>
              </w:rPr>
              <w:t>con productos y contenidos relacionados con la sección de agrometeorología, actualizados mensualmente</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Página actualizada en las fechas indicadas. Insumos para la elaboración del boletín del altiplano cundiboyacense y actualización de bases de datos (SPI y CHIRPS).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5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3952" behindDoc="0" locked="0" layoutInCell="1" allowOverlap="1" wp14:anchorId="31CF241C" wp14:editId="72A90B41">
                      <wp:simplePos x="0" y="0"/>
                      <wp:positionH relativeFrom="column">
                        <wp:posOffset>19050</wp:posOffset>
                      </wp:positionH>
                      <wp:positionV relativeFrom="paragraph">
                        <wp:posOffset>56515</wp:posOffset>
                      </wp:positionV>
                      <wp:extent cx="352425" cy="361950"/>
                      <wp:effectExtent l="0" t="0" r="28575" b="19050"/>
                      <wp:wrapNone/>
                      <wp:docPr id="108" name="Elipse 1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F889C" id="Elipse 108" o:spid="_x0000_s1026" style="position:absolute;margin-left:1.5pt;margin-top:4.45pt;width:27.7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mdkAIAALc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40"/>
          <w:jc w:val="center"/>
        </w:trPr>
        <w:tc>
          <w:tcPr>
            <w:cnfStyle w:val="001000000000" w:firstRow="0" w:lastRow="0" w:firstColumn="1" w:lastColumn="0" w:oddVBand="0" w:evenVBand="0" w:oddHBand="0" w:evenHBand="0" w:firstRowFirstColumn="0" w:firstRowLastColumn="0" w:lastRowFirstColumn="0" w:lastRowLastColumn="0"/>
            <w:tcW w:w="10128" w:type="dxa"/>
            <w:gridSpan w:val="6"/>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63"/>
              </w:numPr>
              <w:ind w:left="308" w:hanging="308"/>
              <w:jc w:val="both"/>
              <w:rPr>
                <w:rFonts w:cstheme="minorHAnsi"/>
                <w:b w:val="0"/>
                <w:sz w:val="18"/>
                <w:lang w:val="es-MX"/>
              </w:rPr>
            </w:pPr>
            <w:r w:rsidRPr="00BA0C13">
              <w:rPr>
                <w:rFonts w:cstheme="minorHAnsi"/>
                <w:sz w:val="18"/>
                <w:lang w:val="es-MX"/>
              </w:rPr>
              <w:t>Se actualizó la información de la página institucional en la parte de meteorología agrícola. Se publicaron los gráficos, mapas y documentos necesarios para la conformación de boletines relacionados en la página.</w:t>
            </w:r>
          </w:p>
          <w:p w:rsidR="00C945CE" w:rsidRPr="00BA0C13" w:rsidRDefault="00C945CE" w:rsidP="006C1AB3">
            <w:pPr>
              <w:jc w:val="both"/>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lastRenderedPageBreak/>
              <w:t>Base de datos decádicos, actualizada</w:t>
            </w: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t>Mapas y gráficos en formato JPG, actualizados.</w:t>
            </w: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t>Documentos y presentaciones para el apoyo misional de agrometeorológica.</w:t>
            </w:r>
          </w:p>
          <w:p w:rsidR="00C945CE" w:rsidRPr="00BA0C13" w:rsidRDefault="00C945CE" w:rsidP="006C1AB3">
            <w:pPr>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158" w:type="dxa"/>
        <w:jc w:val="center"/>
        <w:tblLayout w:type="fixed"/>
        <w:tblLook w:val="04A0" w:firstRow="1" w:lastRow="0" w:firstColumn="1" w:lastColumn="0" w:noHBand="0" w:noVBand="1"/>
      </w:tblPr>
      <w:tblGrid>
        <w:gridCol w:w="2578"/>
        <w:gridCol w:w="1958"/>
        <w:gridCol w:w="1560"/>
        <w:gridCol w:w="1701"/>
        <w:gridCol w:w="1275"/>
        <w:gridCol w:w="10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5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9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5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35. Base para la elaboración del Plan Nacional, desde el componente del sector agropecuario y seguridad alimentaria</w:t>
            </w:r>
          </w:p>
        </w:tc>
        <w:tc>
          <w:tcPr>
            <w:tcW w:w="19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base para la elaboración del Plan Nacional, desde el componente del sector agropecuario y seguridad alimentaria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Un documento con insumos para la construcción del plan de acción de los servicios climáticos del sector agropecuario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Insumos requeridos para la elaboración del Plan de Acción de los servicios climáticos desde el sector agropecuario</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4976" behindDoc="0" locked="0" layoutInCell="1" allowOverlap="1" wp14:anchorId="5A21A895" wp14:editId="584D5297">
                      <wp:simplePos x="0" y="0"/>
                      <wp:positionH relativeFrom="column">
                        <wp:posOffset>80645</wp:posOffset>
                      </wp:positionH>
                      <wp:positionV relativeFrom="paragraph">
                        <wp:posOffset>114935</wp:posOffset>
                      </wp:positionV>
                      <wp:extent cx="352425" cy="361950"/>
                      <wp:effectExtent l="0" t="0" r="28575" b="19050"/>
                      <wp:wrapNone/>
                      <wp:docPr id="4123" name="Elipse 41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66B15" id="Elipse 4123" o:spid="_x0000_s1026" style="position:absolute;margin-left:6.35pt;margin-top:9.05pt;width:27.75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sa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9Ux&#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20"/>
          <w:jc w:val="center"/>
        </w:trPr>
        <w:tc>
          <w:tcPr>
            <w:cnfStyle w:val="001000000000" w:firstRow="0" w:lastRow="0" w:firstColumn="1" w:lastColumn="0" w:oddVBand="0" w:evenVBand="0" w:oddHBand="0" w:evenHBand="0" w:firstRowFirstColumn="0" w:firstRowLastColumn="0" w:lastRowFirstColumn="0" w:lastRowLastColumn="0"/>
            <w:tcW w:w="10158" w:type="dxa"/>
            <w:gridSpan w:val="6"/>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41"/>
              </w:numPr>
              <w:ind w:left="308" w:hanging="308"/>
              <w:jc w:val="both"/>
              <w:rPr>
                <w:rFonts w:cstheme="minorHAnsi"/>
                <w:b w:val="0"/>
                <w:sz w:val="18"/>
                <w:szCs w:val="18"/>
                <w:lang w:val="es-ES"/>
              </w:rPr>
            </w:pPr>
            <w:r w:rsidRPr="00BA0C13">
              <w:rPr>
                <w:rFonts w:cstheme="minorHAnsi"/>
                <w:sz w:val="18"/>
                <w:szCs w:val="18"/>
                <w:lang w:val="es-ES"/>
              </w:rPr>
              <w:t xml:space="preserve">Propuesta del plan de acción de servicios climáticos para el sector agropecuario, con base en los requerimientos de los usuarios y las brechas para la prestación de servicios. A partir de ejercicios de consulta con actores, se identificaron los productos prioritarios y las actividades o medidas que tendrían que implementarse o que se vienen implementado para obtenerlos. </w:t>
            </w:r>
          </w:p>
          <w:p w:rsidR="00C945CE" w:rsidRPr="00BA0C13" w:rsidRDefault="00C945CE" w:rsidP="006C1AB3">
            <w:pPr>
              <w:pStyle w:val="Prrafodelista"/>
              <w:ind w:left="308"/>
              <w:jc w:val="both"/>
              <w:rPr>
                <w:rFonts w:cstheme="minorHAnsi"/>
                <w:b w:val="0"/>
                <w:sz w:val="18"/>
                <w:szCs w:val="18"/>
                <w:lang w:val="es-ES"/>
              </w:rPr>
            </w:pPr>
            <w:r w:rsidRPr="00BA0C13">
              <w:rPr>
                <w:rFonts w:cstheme="minorHAnsi"/>
                <w:sz w:val="18"/>
                <w:szCs w:val="18"/>
                <w:lang w:val="es-ES"/>
              </w:rPr>
              <w:t xml:space="preserve">    Las acciones y productos del plan se presentaron a las partes interesadas en el taller participativo de validación del plan de acción de </w:t>
            </w:r>
            <w:r w:rsidRPr="00BA0C13">
              <w:rPr>
                <w:rFonts w:cstheme="minorHAnsi"/>
                <w:sz w:val="18"/>
                <w:szCs w:val="18"/>
                <w:lang w:val="es-MX"/>
              </w:rPr>
              <w:t>servicios</w:t>
            </w:r>
            <w:r w:rsidRPr="00BA0C13">
              <w:rPr>
                <w:rFonts w:cstheme="minorHAnsi"/>
                <w:sz w:val="18"/>
                <w:szCs w:val="18"/>
                <w:lang w:val="es-ES"/>
              </w:rPr>
              <w:t xml:space="preserve"> climáticos del sector agropecuario, que se llevó a cabo en las instalaciones del IICA, el 28 de noviembre de 2019. El objetivo del taller fue el de presentar y validar el plan de acción, recibir la retroalimentación por parte de los asistentes, así como discutir y definir el papel de las instituciones en la presentación de servicios climáticos para el sector y sus posibles participaciones en el desarrollo de las actividades propuestas. Así mismo, el taller permitió recoger insumos sobre las responsabilidades, requerimientos, plazos y financiamiento para la ejecución de las actividades y la relación de actividades adicionales para complementar el plan.</w:t>
            </w:r>
          </w:p>
          <w:p w:rsidR="00C945CE" w:rsidRPr="00BA0C13" w:rsidRDefault="00C945CE" w:rsidP="006C1AB3">
            <w:pPr>
              <w:pStyle w:val="Prrafodelista"/>
              <w:ind w:left="308"/>
              <w:jc w:val="both"/>
              <w:rPr>
                <w:rFonts w:cstheme="minorHAnsi"/>
                <w:b w:val="0"/>
                <w:sz w:val="18"/>
                <w:szCs w:val="18"/>
                <w:lang w:val="es-ES"/>
              </w:rPr>
            </w:pPr>
            <w:r w:rsidRPr="00BA0C13">
              <w:rPr>
                <w:rFonts w:cstheme="minorHAnsi"/>
                <w:sz w:val="18"/>
                <w:szCs w:val="18"/>
                <w:lang w:val="es-ES"/>
              </w:rPr>
              <w:t xml:space="preserve">    Con base en la participación de los asistentes al taller de validación, se ajustaron y agregaron varias actividades, se identificaron las instituciones que deben articularse a cada una, y los principales requerimientos para su implementación.</w:t>
            </w:r>
          </w:p>
          <w:p w:rsidR="00C945CE" w:rsidRPr="00BA0C13" w:rsidRDefault="00C945CE" w:rsidP="006C1AB3">
            <w:pPr>
              <w:jc w:val="both"/>
              <w:rPr>
                <w:rFonts w:cstheme="minorHAnsi"/>
                <w:b w:val="0"/>
                <w:sz w:val="18"/>
                <w:szCs w:val="18"/>
                <w:lang w:val="es-ES"/>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sz w:val="18"/>
                <w:szCs w:val="18"/>
                <w:lang w:val="es-ES"/>
              </w:rPr>
            </w:pPr>
          </w:p>
          <w:p w:rsidR="00C945CE" w:rsidRPr="00BA0C13" w:rsidRDefault="00C945CE" w:rsidP="00007494">
            <w:pPr>
              <w:pStyle w:val="Prrafodelista"/>
              <w:numPr>
                <w:ilvl w:val="0"/>
                <w:numId w:val="89"/>
              </w:numPr>
              <w:ind w:left="313" w:hanging="313"/>
              <w:jc w:val="both"/>
              <w:rPr>
                <w:rFonts w:cstheme="minorHAnsi"/>
                <w:b w:val="0"/>
                <w:sz w:val="18"/>
                <w:szCs w:val="18"/>
                <w:lang w:val="es-ES"/>
              </w:rPr>
            </w:pPr>
            <w:r w:rsidRPr="00BA0C13">
              <w:rPr>
                <w:rFonts w:cstheme="minorHAnsi"/>
                <w:sz w:val="18"/>
                <w:szCs w:val="18"/>
                <w:lang w:val="es-ES"/>
              </w:rPr>
              <w:t xml:space="preserve">Documento: “Plan de acción de los servicios climáticos para el sector agropecuario validado y socializado con las instituciones del sector”.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94" w:type="dxa"/>
        <w:jc w:val="center"/>
        <w:tblLayout w:type="fixed"/>
        <w:tblLook w:val="04A0" w:firstRow="1" w:lastRow="0" w:firstColumn="1" w:lastColumn="0" w:noHBand="0" w:noVBand="1"/>
      </w:tblPr>
      <w:tblGrid>
        <w:gridCol w:w="2589"/>
        <w:gridCol w:w="1613"/>
        <w:gridCol w:w="1730"/>
        <w:gridCol w:w="1871"/>
        <w:gridCol w:w="1275"/>
        <w:gridCol w:w="11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6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3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5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36. Elaboración del Plan de Acción de MNSC en meteorología y climatología aplicada a la salud pública (Clima y salud) </w:t>
            </w:r>
          </w:p>
        </w:tc>
        <w:tc>
          <w:tcPr>
            <w:tcW w:w="161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73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8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salud</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1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6000" behindDoc="0" locked="0" layoutInCell="1" allowOverlap="1" wp14:anchorId="29664B5D" wp14:editId="546606D3">
                      <wp:simplePos x="0" y="0"/>
                      <wp:positionH relativeFrom="column">
                        <wp:posOffset>83820</wp:posOffset>
                      </wp:positionH>
                      <wp:positionV relativeFrom="paragraph">
                        <wp:posOffset>63500</wp:posOffset>
                      </wp:positionV>
                      <wp:extent cx="352425" cy="361950"/>
                      <wp:effectExtent l="0" t="0" r="28575" b="19050"/>
                      <wp:wrapNone/>
                      <wp:docPr id="4133" name="Elipse 41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B2B5A" id="Elipse 4133" o:spid="_x0000_s1026" style="position:absolute;margin-left:6.6pt;margin-top:5pt;width:27.7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u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y9m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194"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Requerimientos y necesidades del sector Salud.</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Mejora de la metodología piloto para Dengue en el Valle del Cauca.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Ampliación del análisis piloto implementado en el Valle del Cauca.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lastRenderedPageBreak/>
              <w:t>Revisión y actualización del análisis de riesgo por los factores -dengue.</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 xml:space="preserve">Diseños y propuestas finales de mejoramiento del Boletín y de la presentación de la predicción climática orientado al sector salud, para su implementación. </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Aplicación de la metodología piloto de identificación de amenaza por los factores meteorológicos y climáticos y la salud para malaria.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Verificación del Índice de intensidad de Precipitación utilizando la información del pronóstico y validando con la información del último año registrado de enfermedad.</w:t>
            </w:r>
          </w:p>
          <w:p w:rsidR="00C945CE" w:rsidRPr="00BA0C13" w:rsidRDefault="00C945CE" w:rsidP="006C1AB3">
            <w:pPr>
              <w:rPr>
                <w:rFonts w:cstheme="minorHAnsi"/>
                <w:b w:val="0"/>
                <w:sz w:val="18"/>
                <w:lang w:val="es-ES"/>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Requerimientos y necesidades del sector Salud.</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Mejora de la metodología piloto para Dengue en el Valle del Cauca.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Ampliación del análisis piloto implementado en el Valle del Cauca.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Revisión y actualización del análisis de riesgo por los factores -dengue.</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 xml:space="preserve">Diseños y propuestas finales de mejoramiento del Boletín y de la presentación de la predicción climática orientado al sector salud, para su implementación. </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Aplicación de la metodología piloto de identificación de amenaza por los factores meteorológicos y climáticos y la salud para malaria.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Verificación del Índice de intensidad de Precipitación utilizando la información del pronóstico y validando con la información del último año registrado de enfermedad.</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Nota técnica: Identificación de usuarios clima y salud, análisis exploratorio del favorecimiento del dengue y malaria por factores climáticos, y la verificación de la intensidad de precipitación, utilizando predicción estacional en el país.</w:t>
            </w:r>
          </w:p>
          <w:p w:rsidR="00C945CE" w:rsidRPr="00BA0C13" w:rsidRDefault="00C945CE" w:rsidP="006C1AB3">
            <w:pPr>
              <w:rPr>
                <w:rFonts w:cstheme="minorHAnsi"/>
                <w:b w:val="0"/>
                <w:sz w:val="24"/>
                <w:lang w:val="es-MX"/>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Clasificación climática de malaria y avance en zonas de vida (con apoyo de Sandra Heredia) según requerimientos de Ministerio de Salud y Protección Social.</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Base de datos procesadas y analizadas, por semanas epidemiológicas para precipitación para 2012-2016 con datos verificados y 2017-2018 con datos preliminares de la OSPA, según acuerdo del Acta 1 de clima y salud.</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exploratorio de intensidad de la precipitación y avance de análisis exploratorio de temperatura media.</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 xml:space="preserve">Análisis exploratorio de temperatura y humedad relativa para malaria. </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de zonificación climática de malaria periodo 2011-2018.</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Capas y figuras de favorecimiento de dengue y malaria para octubre de 2011, diciembre de 2015 y noviembre de 2012.</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exploratorio de otras variables de interés en salud pública con el capítulo de índice de disponibilidad hídrica</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Procesamiento de la base de datos horario de partículas suspendidas PM10, PM2.5, O</w:t>
            </w:r>
            <w:r w:rsidRPr="00BA0C13">
              <w:rPr>
                <w:rFonts w:cstheme="minorHAnsi"/>
                <w:sz w:val="18"/>
                <w:vertAlign w:val="subscript"/>
                <w:lang w:val="es-ES"/>
              </w:rPr>
              <w:t>3</w:t>
            </w:r>
            <w:r w:rsidRPr="00BA0C13">
              <w:rPr>
                <w:rFonts w:cstheme="minorHAnsi"/>
                <w:sz w:val="18"/>
                <w:lang w:val="es-ES"/>
              </w:rPr>
              <w:t>, NO</w:t>
            </w:r>
            <w:r w:rsidRPr="00BA0C13">
              <w:rPr>
                <w:rFonts w:cstheme="minorHAnsi"/>
                <w:sz w:val="18"/>
                <w:vertAlign w:val="subscript"/>
                <w:lang w:val="es-ES"/>
              </w:rPr>
              <w:t>2</w:t>
            </w:r>
            <w:r w:rsidRPr="00BA0C13">
              <w:rPr>
                <w:rFonts w:cstheme="minorHAnsi"/>
                <w:sz w:val="18"/>
                <w:lang w:val="es-ES"/>
              </w:rPr>
              <w:t>, SO</w:t>
            </w:r>
            <w:r w:rsidRPr="00BA0C13">
              <w:rPr>
                <w:rFonts w:cstheme="minorHAnsi"/>
                <w:sz w:val="18"/>
                <w:vertAlign w:val="subscript"/>
                <w:lang w:val="es-ES"/>
              </w:rPr>
              <w:t>2</w:t>
            </w:r>
            <w:r w:rsidRPr="00BA0C13">
              <w:rPr>
                <w:rFonts w:cstheme="minorHAnsi"/>
                <w:sz w:val="18"/>
                <w:lang w:val="es-ES"/>
              </w:rPr>
              <w:t xml:space="preserve"> y CO.</w:t>
            </w:r>
          </w:p>
          <w:p w:rsidR="00C945CE" w:rsidRPr="004C7B45" w:rsidRDefault="00C945CE" w:rsidP="006C1AB3">
            <w:pPr>
              <w:rPr>
                <w:rFonts w:cstheme="minorHAnsi"/>
                <w:b w:val="0"/>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Clasificación climática de malaria y avance en zonas de vida (con el apoyo de Sandra Heredia), según requerimientos de Ministerio de Salud y Protección Social.</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Base de datos procesadas y analizadas, por semanas epidemiológicas para precipitación, periodo 2012-2016, con datos verificados y 2017-2018 con datos preliminares de la OSPA, según acuerdo del Acta 1 de clima y salud.</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Análisis exploratorio de intensidad de la precipitación y avance de análisis exploratorio de temperatura media.</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 xml:space="preserve">Análisis exploratorio de temperatura y humedad relativa para malaria. </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Análisis de zonificación climática de malaria, periodo 2011-2018.</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Capas y figuras de favorecimiento de dengue y malaria para octubre de 2011, diciembre de 2015 y noviembre de 2012.</w:t>
            </w:r>
          </w:p>
          <w:p w:rsidR="00C945CE" w:rsidRPr="00BA0C13" w:rsidRDefault="00C945CE" w:rsidP="00007494">
            <w:pPr>
              <w:pStyle w:val="Prrafodelista"/>
              <w:numPr>
                <w:ilvl w:val="0"/>
                <w:numId w:val="67"/>
              </w:numPr>
              <w:ind w:left="308" w:hanging="308"/>
              <w:jc w:val="both"/>
              <w:rPr>
                <w:rFonts w:cstheme="minorHAnsi"/>
                <w:b w:val="0"/>
                <w:sz w:val="24"/>
                <w:lang w:val="es-MX"/>
              </w:rPr>
            </w:pPr>
            <w:r w:rsidRPr="00BA0C13">
              <w:rPr>
                <w:rFonts w:cstheme="minorHAnsi"/>
                <w:sz w:val="18"/>
                <w:lang w:val="es-ES"/>
              </w:rPr>
              <w:t>Análisis exploratorio de otras variables de interés en salud pública, con el capítulo de índice de disponibilidad hídrica.</w:t>
            </w:r>
          </w:p>
          <w:p w:rsidR="00C945CE" w:rsidRPr="00BA0C13" w:rsidRDefault="00C945CE" w:rsidP="006C1AB3">
            <w:pPr>
              <w:jc w:val="both"/>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3119"/>
        <w:gridCol w:w="1134"/>
        <w:gridCol w:w="1701"/>
        <w:gridCol w:w="1701"/>
        <w:gridCol w:w="1276"/>
        <w:gridCol w:w="141"/>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27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los datos de radiación global al sector energético (complementación de información de radiación solar a partir de brillo solar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Estrategia realizada de entrega de los datos de radiación </w:t>
            </w:r>
            <w:r w:rsidRPr="00BA0C13">
              <w:rPr>
                <w:rFonts w:asciiTheme="minorHAnsi" w:hAnsiTheme="minorHAnsi" w:cstheme="minorHAnsi"/>
                <w:color w:val="000000"/>
                <w:kern w:val="24"/>
                <w:sz w:val="18"/>
                <w:szCs w:val="18"/>
                <w:lang w:val="es-ES"/>
              </w:rPr>
              <w:lastRenderedPageBreak/>
              <w:t>global al sector energético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lastRenderedPageBreak/>
              <w:t xml:space="preserve">Documento una estrategia y base de datos de radiación global, con complementación </w:t>
            </w:r>
            <w:r w:rsidRPr="00BA0C13">
              <w:rPr>
                <w:rFonts w:asciiTheme="minorHAnsi" w:hAnsiTheme="minorHAnsi" w:cstheme="minorHAnsi"/>
                <w:color w:val="000000"/>
                <w:kern w:val="24"/>
                <w:sz w:val="18"/>
                <w:szCs w:val="18"/>
                <w:lang w:val="es-ES"/>
              </w:rPr>
              <w:lastRenderedPageBreak/>
              <w:t xml:space="preserve">de información de radiación solar a partir de brillo solar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lastRenderedPageBreak/>
              <w:t xml:space="preserve">Realizar la conversión de 350 series históricas diarias de brillo solar a radiación </w:t>
            </w:r>
            <w:r w:rsidRPr="00BA0C13">
              <w:rPr>
                <w:rFonts w:asciiTheme="minorHAnsi" w:hAnsiTheme="minorHAnsi" w:cstheme="minorHAnsi"/>
                <w:color w:val="000000"/>
                <w:kern w:val="24"/>
                <w:sz w:val="18"/>
                <w:szCs w:val="18"/>
                <w:lang w:val="es-ES"/>
              </w:rPr>
              <w:lastRenderedPageBreak/>
              <w:t>global mediante la aplicación del modelo Ångström-Prescott</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lastRenderedPageBreak/>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7024" behindDoc="0" locked="0" layoutInCell="1" allowOverlap="1" wp14:anchorId="6920B6E6" wp14:editId="27158520">
                      <wp:simplePos x="0" y="0"/>
                      <wp:positionH relativeFrom="column">
                        <wp:posOffset>-5080</wp:posOffset>
                      </wp:positionH>
                      <wp:positionV relativeFrom="paragraph">
                        <wp:posOffset>109220</wp:posOffset>
                      </wp:positionV>
                      <wp:extent cx="352425" cy="361950"/>
                      <wp:effectExtent l="0" t="0" r="28575" b="19050"/>
                      <wp:wrapNone/>
                      <wp:docPr id="1024" name="Elipse 10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CE4D4" id="Elipse 1024" o:spid="_x0000_s1026" style="position:absolute;margin-left:-.4pt;margin-top:8.6pt;width:27.75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3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Tmj&#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8"/>
              </w:numPr>
              <w:ind w:left="308" w:hanging="308"/>
              <w:jc w:val="both"/>
              <w:rPr>
                <w:rFonts w:cstheme="minorHAnsi"/>
                <w:b w:val="0"/>
                <w:sz w:val="18"/>
                <w:szCs w:val="18"/>
                <w:lang w:val="es-ES"/>
              </w:rPr>
            </w:pPr>
            <w:r w:rsidRPr="00BA0C13">
              <w:rPr>
                <w:rFonts w:cstheme="minorHAnsi"/>
                <w:sz w:val="18"/>
                <w:szCs w:val="18"/>
                <w:lang w:val="es-ES"/>
              </w:rPr>
              <w:t xml:space="preserve">Entrega de archivos generados de las series de tiempo (a nivel diario) y de radiación solar, obtenidas de la aplicación del modelo Ångström-Prescott a 140 series de tiempo (a nivel diario) de brillo solar. </w:t>
            </w:r>
          </w:p>
          <w:p w:rsidR="00C945CE" w:rsidRPr="00BA0C13" w:rsidRDefault="00C945CE" w:rsidP="00007494">
            <w:pPr>
              <w:pStyle w:val="Prrafodelista"/>
              <w:numPr>
                <w:ilvl w:val="0"/>
                <w:numId w:val="68"/>
              </w:numPr>
              <w:ind w:left="308" w:hanging="308"/>
              <w:jc w:val="both"/>
              <w:rPr>
                <w:rFonts w:cstheme="minorHAnsi"/>
                <w:b w:val="0"/>
                <w:sz w:val="18"/>
                <w:szCs w:val="18"/>
                <w:lang w:val="es-ES"/>
              </w:rPr>
            </w:pPr>
            <w:r w:rsidRPr="00BA0C13">
              <w:rPr>
                <w:rFonts w:cstheme="minorHAnsi"/>
                <w:sz w:val="18"/>
                <w:szCs w:val="18"/>
                <w:lang w:val="es-ES"/>
              </w:rPr>
              <w:t>Informe con los resultados del análisis de las fuentes secundarias para generar datos de radiación global (Solargis, SA, USGS, entre otros).</w:t>
            </w:r>
          </w:p>
          <w:p w:rsidR="00C945CE" w:rsidRPr="00BA0C13" w:rsidRDefault="00C945CE" w:rsidP="006C1AB3">
            <w:pPr>
              <w:jc w:val="both"/>
              <w:rPr>
                <w:rFonts w:cstheme="minorHAnsi"/>
                <w:b w:val="0"/>
                <w:sz w:val="18"/>
                <w:szCs w:val="18"/>
                <w:lang w:val="es-ES"/>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68"/>
              </w:numPr>
              <w:ind w:left="308" w:hanging="308"/>
              <w:rPr>
                <w:rFonts w:eastAsiaTheme="minorEastAsia" w:cstheme="minorHAnsi"/>
                <w:b w:val="0"/>
                <w:bCs w:val="0"/>
                <w:color w:val="000000"/>
                <w:kern w:val="24"/>
                <w:sz w:val="18"/>
                <w:szCs w:val="18"/>
                <w:lang w:val="es-ES" w:eastAsia="es-CO"/>
              </w:rPr>
            </w:pPr>
            <w:r w:rsidRPr="00BA0C13">
              <w:rPr>
                <w:rFonts w:eastAsiaTheme="minorEastAsia" w:cstheme="minorHAnsi"/>
                <w:color w:val="000000"/>
                <w:kern w:val="24"/>
                <w:sz w:val="18"/>
                <w:szCs w:val="18"/>
                <w:lang w:val="es-ES" w:eastAsia="es-CO"/>
              </w:rPr>
              <w:t>Entregarán de 350 series de tiempo (a nivel diario) de radiación solar, obtenidas de la aplicación del modelo Ångström-Prescott a 350 series de tiempo (a nivel diario) de brillo solar.</w:t>
            </w:r>
          </w:p>
          <w:p w:rsidR="00C945CE" w:rsidRPr="00BA0C13" w:rsidRDefault="00C945CE" w:rsidP="00007494">
            <w:pPr>
              <w:pStyle w:val="Prrafodelista"/>
              <w:numPr>
                <w:ilvl w:val="0"/>
                <w:numId w:val="68"/>
              </w:numPr>
              <w:ind w:left="308" w:hanging="308"/>
              <w:rPr>
                <w:rFonts w:eastAsiaTheme="minorEastAsia" w:cstheme="minorHAnsi"/>
                <w:b w:val="0"/>
                <w:bCs w:val="0"/>
                <w:color w:val="000000"/>
                <w:kern w:val="24"/>
                <w:sz w:val="18"/>
                <w:szCs w:val="18"/>
                <w:lang w:val="es-ES" w:eastAsia="es-CO"/>
              </w:rPr>
            </w:pPr>
            <w:r w:rsidRPr="00BA0C13">
              <w:rPr>
                <w:rFonts w:eastAsiaTheme="minorEastAsia" w:cstheme="minorHAnsi"/>
                <w:color w:val="000000"/>
                <w:kern w:val="24"/>
                <w:sz w:val="18"/>
                <w:szCs w:val="18"/>
                <w:lang w:val="es-ES" w:eastAsia="es-CO"/>
              </w:rPr>
              <w:t>Nota técnica que describe las condiciones de entrada del modelo Ångström-Prescott para la estación; la metodología para estimar las constantes del modelo para las regiones naturales y pisos térmicos, y los resultados de la aplicación del modelo. También, se presentaron los resultados de la revisión de fuentes secundarias para generar datos de radiación global (Solargis, NASA, USGS, entre otros).</w:t>
            </w:r>
          </w:p>
          <w:p w:rsidR="00C945CE" w:rsidRPr="00BA0C13" w:rsidRDefault="00C945CE" w:rsidP="006C1AB3">
            <w:pPr>
              <w:jc w:val="both"/>
              <w:rPr>
                <w:rFonts w:cstheme="minorHAnsi"/>
                <w:b w:val="0"/>
                <w:sz w:val="24"/>
                <w:lang w:val="es-ES"/>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6" w:type="dxa"/>
        <w:jc w:val="center"/>
        <w:tblLayout w:type="fixed"/>
        <w:tblLook w:val="04A0" w:firstRow="1" w:lastRow="0" w:firstColumn="1" w:lastColumn="0" w:noHBand="0" w:noVBand="1"/>
      </w:tblPr>
      <w:tblGrid>
        <w:gridCol w:w="2557"/>
        <w:gridCol w:w="1258"/>
        <w:gridCol w:w="1860"/>
        <w:gridCol w:w="2127"/>
        <w:gridCol w:w="1275"/>
        <w:gridCol w:w="142"/>
        <w:gridCol w:w="98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9"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47. Reactivación del Programa de Química de la atmósfera </w:t>
            </w:r>
          </w:p>
        </w:tc>
        <w:tc>
          <w:tcPr>
            <w:tcW w:w="12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con productos y contenidos actualizados en el tema de la Química de la atmosfera.</w:t>
            </w:r>
          </w:p>
        </w:tc>
        <w:tc>
          <w:tcPr>
            <w:tcW w:w="18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con el tema de la química de la atmosfera. Así como la base de datos procesadas de radiación UV y visible de los sensores. </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de los productos y contenidos relacionados con el tema de la química de la atmosfera y radiación solar (UV) en tiempo (tiempo real, climatologías y mejoramiento del pronóstico del índice UV).</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98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8048" behindDoc="0" locked="0" layoutInCell="1" allowOverlap="1" wp14:anchorId="7FA0E1DB" wp14:editId="5A058877">
                      <wp:simplePos x="0" y="0"/>
                      <wp:positionH relativeFrom="column">
                        <wp:posOffset>90170</wp:posOffset>
                      </wp:positionH>
                      <wp:positionV relativeFrom="paragraph">
                        <wp:posOffset>114300</wp:posOffset>
                      </wp:positionV>
                      <wp:extent cx="352425" cy="361950"/>
                      <wp:effectExtent l="0" t="0" r="28575" b="19050"/>
                      <wp:wrapNone/>
                      <wp:docPr id="1025" name="Elipse 10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81566" id="Elipse 1025" o:spid="_x0000_s1026" style="position:absolute;margin-left:7.1pt;margin-top:9pt;width:27.75pt;height: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kA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206"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69"/>
              </w:numPr>
              <w:ind w:left="308" w:hanging="284"/>
              <w:rPr>
                <w:rFonts w:cstheme="minorHAnsi"/>
                <w:b w:val="0"/>
                <w:sz w:val="18"/>
                <w:lang w:val="es-ES"/>
              </w:rPr>
            </w:pPr>
            <w:r w:rsidRPr="00BA0C13">
              <w:rPr>
                <w:rFonts w:cstheme="minorHAnsi"/>
                <w:sz w:val="18"/>
                <w:lang w:val="es-ES"/>
              </w:rPr>
              <w:t>Participación en la instalación de los sensores de radiación Ultravioleta en la ciudad de Leticia (Amazonas) y en la isla de San Andrés</w:t>
            </w:r>
          </w:p>
          <w:p w:rsidR="00C945CE" w:rsidRPr="00BA0C13" w:rsidRDefault="00C945CE" w:rsidP="00007494">
            <w:pPr>
              <w:pStyle w:val="Prrafodelista"/>
              <w:numPr>
                <w:ilvl w:val="0"/>
                <w:numId w:val="69"/>
              </w:numPr>
              <w:ind w:left="308" w:hanging="284"/>
              <w:rPr>
                <w:rFonts w:cstheme="minorHAnsi"/>
                <w:b w:val="0"/>
                <w:sz w:val="18"/>
                <w:lang w:val="es-ES"/>
              </w:rPr>
            </w:pPr>
            <w:r w:rsidRPr="00BA0C13">
              <w:rPr>
                <w:rFonts w:cstheme="minorHAnsi"/>
                <w:sz w:val="18"/>
                <w:lang w:val="es-ES"/>
              </w:rPr>
              <w:t xml:space="preserve">Actualización de la página web del </w:t>
            </w:r>
            <w:r w:rsidRPr="00BA0C13">
              <w:rPr>
                <w:rFonts w:cstheme="minorHAnsi"/>
                <w:sz w:val="18"/>
                <w:szCs w:val="24"/>
              </w:rPr>
              <w:t>instituto</w:t>
            </w:r>
            <w:r w:rsidRPr="00BA0C13">
              <w:rPr>
                <w:rFonts w:cstheme="minorHAnsi"/>
                <w:sz w:val="18"/>
                <w:lang w:val="es-ES"/>
              </w:rPr>
              <w:t xml:space="preserve"> en temas relacionados con la química de la atmosfera: ozono, radiación ultravioleta y lluvia ácida.</w:t>
            </w:r>
          </w:p>
          <w:p w:rsidR="00C945CE" w:rsidRPr="00BA0C13" w:rsidRDefault="00C945CE" w:rsidP="006C1AB3">
            <w:pPr>
              <w:jc w:val="both"/>
              <w:rPr>
                <w:rFonts w:cstheme="minorHAnsi"/>
                <w:b w:val="0"/>
                <w:sz w:val="24"/>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Procesamiento y verificación de datos de radiación UV y visible de los sensores de la ciudad de Leticia (Amazonas), isla de San Andrés y Fundación Los Libertadores.</w:t>
            </w: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Página web del instituto actualizada en productos y contenidos de química de la atmósfera: ozono, radiación ultravioleta y lluvia ácida.</w:t>
            </w: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Descarga de información satelital de la columna total de ozono para su posterior procesamiento, la cual proviene del sensor OMI portado en el satélite AURA.</w:t>
            </w:r>
          </w:p>
          <w:p w:rsidR="00C945CE" w:rsidRPr="00BA0C13" w:rsidRDefault="00C945CE" w:rsidP="006C1AB3">
            <w:pPr>
              <w:pStyle w:val="Prrafodelista"/>
              <w:ind w:left="308"/>
              <w:rPr>
                <w:rFonts w:cstheme="minorHAnsi"/>
                <w:sz w:val="18"/>
                <w:lang w:val="es-ES"/>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574"/>
        <w:gridCol w:w="1302"/>
        <w:gridCol w:w="1610"/>
        <w:gridCol w:w="1984"/>
        <w:gridCol w:w="1607"/>
        <w:gridCol w:w="112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6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6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r w:rsidRPr="00BA0C13">
              <w:rPr>
                <w:rFonts w:cstheme="minorHAnsi"/>
                <w:sz w:val="18"/>
              </w:rPr>
              <w:t xml:space="preserve"> </w:t>
            </w:r>
          </w:p>
        </w:tc>
        <w:tc>
          <w:tcPr>
            <w:tcW w:w="1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257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3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6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Base cartográfica de la Subdirección de Meteorología, actualizada</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60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100</w:t>
            </w:r>
          </w:p>
        </w:tc>
        <w:tc>
          <w:tcPr>
            <w:tcW w:w="112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79072" behindDoc="0" locked="0" layoutInCell="1" allowOverlap="1" wp14:anchorId="21512B74" wp14:editId="41FCBC09">
                      <wp:simplePos x="0" y="0"/>
                      <wp:positionH relativeFrom="column">
                        <wp:posOffset>110490</wp:posOffset>
                      </wp:positionH>
                      <wp:positionV relativeFrom="paragraph">
                        <wp:posOffset>71120</wp:posOffset>
                      </wp:positionV>
                      <wp:extent cx="352425" cy="361950"/>
                      <wp:effectExtent l="0" t="0" r="28575" b="19050"/>
                      <wp:wrapNone/>
                      <wp:docPr id="1028" name="Elipse 10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3138B" id="Elipse 1028" o:spid="_x0000_s1026" style="position:absolute;margin-left:8.7pt;margin-top:5.6pt;width:27.75pt;height: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vy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33"/>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1"/>
              </w:numPr>
              <w:ind w:left="308" w:hanging="284"/>
              <w:jc w:val="both"/>
              <w:rPr>
                <w:rFonts w:eastAsiaTheme="majorEastAsia" w:cstheme="minorHAnsi"/>
                <w:b w:val="0"/>
                <w:bCs w:val="0"/>
                <w:sz w:val="18"/>
                <w:szCs w:val="18"/>
              </w:rPr>
            </w:pPr>
            <w:r w:rsidRPr="00BA0C13">
              <w:rPr>
                <w:rFonts w:eastAsiaTheme="majorEastAsia" w:cstheme="minorHAnsi"/>
                <w:sz w:val="18"/>
                <w:szCs w:val="18"/>
              </w:rPr>
              <w:t>Se termina el año 2019 con la información geográfica actualizada de manera preliminar al 100 %; esperando continuar con la revisión de los datos y la oficialización de la información.</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1"/>
              </w:numPr>
              <w:ind w:left="308" w:hanging="284"/>
              <w:jc w:val="both"/>
              <w:rPr>
                <w:rFonts w:eastAsiaTheme="majorEastAsia" w:cstheme="minorHAnsi"/>
                <w:b w:val="0"/>
                <w:bCs w:val="0"/>
                <w:sz w:val="18"/>
                <w:szCs w:val="18"/>
              </w:rPr>
            </w:pPr>
            <w:r w:rsidRPr="00BA0C13">
              <w:rPr>
                <w:rFonts w:eastAsiaTheme="majorEastAsia" w:cstheme="minorHAnsi"/>
                <w:sz w:val="18"/>
                <w:szCs w:val="18"/>
              </w:rPr>
              <w:t>Capas en la Geodatabase de la Subdirección de Meteorología actualizada.</w:t>
            </w:r>
          </w:p>
          <w:p w:rsidR="00C945CE" w:rsidRPr="00BA0C13" w:rsidRDefault="00C945CE" w:rsidP="006C1AB3">
            <w:pPr>
              <w:pStyle w:val="Prrafodelista"/>
              <w:ind w:left="308"/>
              <w:jc w:val="both"/>
              <w:rPr>
                <w:rFonts w:cstheme="minorHAnsi"/>
                <w:b w:val="0"/>
                <w:sz w:val="20"/>
                <w:lang w:val="es-MX"/>
              </w:rPr>
            </w:pPr>
            <w:r w:rsidRPr="00BA0C13">
              <w:rPr>
                <w:rFonts w:eastAsiaTheme="majorEastAsia"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173" w:type="dxa"/>
        <w:jc w:val="center"/>
        <w:tblLayout w:type="fixed"/>
        <w:tblLook w:val="04A0" w:firstRow="1" w:lastRow="0" w:firstColumn="1" w:lastColumn="0" w:noHBand="0" w:noVBand="1"/>
      </w:tblPr>
      <w:tblGrid>
        <w:gridCol w:w="2819"/>
        <w:gridCol w:w="1424"/>
        <w:gridCol w:w="1559"/>
        <w:gridCol w:w="1990"/>
        <w:gridCol w:w="1281"/>
        <w:gridCol w:w="110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8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81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34. Aplicar los formatos y los estándares definidos para </w:t>
            </w:r>
            <w:r w:rsidRPr="00BA0C13">
              <w:rPr>
                <w:rFonts w:asciiTheme="minorHAnsi" w:hAnsiTheme="minorHAnsi" w:cstheme="minorHAnsi"/>
                <w:color w:val="000000"/>
                <w:spacing w:val="-4"/>
                <w:kern w:val="24"/>
                <w:sz w:val="18"/>
                <w:szCs w:val="18"/>
                <w:lang w:val="es-ES"/>
              </w:rPr>
              <w:t>la oficialización de los productos</w:t>
            </w:r>
            <w:r w:rsidRPr="00BA0C13">
              <w:rPr>
                <w:rFonts w:asciiTheme="minorHAnsi" w:hAnsiTheme="minorHAnsi" w:cstheme="minorHAnsi"/>
                <w:color w:val="000000"/>
                <w:kern w:val="24"/>
                <w:sz w:val="18"/>
                <w:szCs w:val="18"/>
                <w:lang w:val="es-ES"/>
              </w:rPr>
              <w:t xml:space="preserve"> cartográficos de la subdirección </w:t>
            </w:r>
          </w:p>
        </w:tc>
        <w:tc>
          <w:tcPr>
            <w:tcW w:w="142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Formatos y estándares definidos aplicados para </w:t>
            </w:r>
            <w:r w:rsidRPr="00BA0C13">
              <w:rPr>
                <w:rFonts w:asciiTheme="minorHAnsi" w:hAnsiTheme="minorHAnsi" w:cstheme="minorHAnsi"/>
                <w:color w:val="000000"/>
                <w:spacing w:val="-4"/>
                <w:kern w:val="24"/>
                <w:sz w:val="18"/>
                <w:szCs w:val="18"/>
                <w:lang w:val="es-ES"/>
              </w:rPr>
              <w:t xml:space="preserve">la oficialización de los productos </w:t>
            </w:r>
            <w:r w:rsidRPr="00BA0C13">
              <w:rPr>
                <w:rFonts w:asciiTheme="minorHAnsi" w:hAnsiTheme="minorHAnsi" w:cstheme="minorHAnsi"/>
                <w:color w:val="000000"/>
                <w:kern w:val="24"/>
                <w:sz w:val="18"/>
                <w:szCs w:val="18"/>
                <w:lang w:val="es-ES"/>
              </w:rPr>
              <w:t>cartográficos de la subdirección</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Informe con productos estandarizados y oficializados). Además de la generación de la Geodatabase e Inventario de la información de la subdirección</w:t>
            </w:r>
          </w:p>
        </w:tc>
        <w:tc>
          <w:tcPr>
            <w:tcW w:w="19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nota técnica, y el inventario de la información de la subdirección</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0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669504" behindDoc="0" locked="0" layoutInCell="1" allowOverlap="1" wp14:anchorId="17C67645" wp14:editId="33B3F61B">
                      <wp:simplePos x="0" y="0"/>
                      <wp:positionH relativeFrom="column">
                        <wp:posOffset>104140</wp:posOffset>
                      </wp:positionH>
                      <wp:positionV relativeFrom="paragraph">
                        <wp:posOffset>72390</wp:posOffset>
                      </wp:positionV>
                      <wp:extent cx="352425" cy="361950"/>
                      <wp:effectExtent l="0" t="0" r="28575" b="19050"/>
                      <wp:wrapNone/>
                      <wp:docPr id="4100" name="Elipse 41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C4337" id="Elipse 4100" o:spid="_x0000_s1026" style="position:absolute;margin-left:8.2pt;margin-top:5.7pt;width:27.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AvkQ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80"/>
          <w:jc w:val="center"/>
        </w:trPr>
        <w:tc>
          <w:tcPr>
            <w:cnfStyle w:val="001000000000" w:firstRow="0" w:lastRow="0" w:firstColumn="1" w:lastColumn="0" w:oddVBand="0" w:evenVBand="0" w:oddHBand="0" w:evenHBand="0" w:firstRowFirstColumn="0" w:firstRowLastColumn="0" w:lastRowFirstColumn="0" w:lastRowLastColumn="0"/>
            <w:tcW w:w="10173"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1"/>
              </w:numPr>
              <w:ind w:left="308" w:hanging="308"/>
              <w:rPr>
                <w:rFonts w:cstheme="minorHAnsi"/>
                <w:b w:val="0"/>
                <w:sz w:val="18"/>
                <w:szCs w:val="18"/>
                <w:lang w:val="es-ES"/>
              </w:rPr>
            </w:pPr>
            <w:r w:rsidRPr="00BA0C13">
              <w:rPr>
                <w:rFonts w:eastAsiaTheme="majorEastAsia" w:cstheme="minorHAnsi"/>
                <w:sz w:val="18"/>
                <w:szCs w:val="18"/>
              </w:rPr>
              <w:t>Oficialización en la Geodatabase Corporativa los formatos establecidos para 132 capas.</w:t>
            </w:r>
          </w:p>
          <w:p w:rsidR="00C945CE" w:rsidRPr="00BA0C13" w:rsidRDefault="00C945CE" w:rsidP="006C1AB3">
            <w:pPr>
              <w:rPr>
                <w:rFonts w:cstheme="minorHAnsi"/>
                <w:b w:val="0"/>
                <w:sz w:val="18"/>
                <w:szCs w:val="18"/>
                <w:lang w:val="es-ES"/>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1"/>
              </w:numPr>
              <w:ind w:left="308" w:hanging="308"/>
              <w:jc w:val="both"/>
              <w:rPr>
                <w:rFonts w:eastAsiaTheme="majorEastAsia" w:cstheme="minorHAnsi"/>
                <w:b w:val="0"/>
                <w:sz w:val="18"/>
                <w:szCs w:val="18"/>
              </w:rPr>
            </w:pPr>
            <w:r w:rsidRPr="00BA0C13">
              <w:rPr>
                <w:rFonts w:eastAsiaTheme="majorEastAsia" w:cstheme="minorHAnsi"/>
                <w:sz w:val="18"/>
                <w:szCs w:val="18"/>
              </w:rPr>
              <w:t>132 capas oficializadas y en producción para los usuarios.</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822"/>
        <w:gridCol w:w="1715"/>
        <w:gridCol w:w="1417"/>
        <w:gridCol w:w="1843"/>
        <w:gridCol w:w="1276"/>
        <w:gridCol w:w="11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7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8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1"/>
                <w:lang w:val="es-ES"/>
              </w:rPr>
              <w:t xml:space="preserve">45. Estudio climatológico basado en métodos estadísticos para la caracterización VC </w:t>
            </w:r>
          </w:p>
        </w:tc>
        <w:tc>
          <w:tcPr>
            <w:tcW w:w="171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Bases de datos meteorológicas procesadas y script para su posterior implementación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Realización e implementación de script con métodos estadísticos a datos meteorológicos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100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80096" behindDoc="0" locked="0" layoutInCell="1" allowOverlap="1" wp14:anchorId="19F536C3" wp14:editId="6F429F38">
                      <wp:simplePos x="0" y="0"/>
                      <wp:positionH relativeFrom="column">
                        <wp:posOffset>142875</wp:posOffset>
                      </wp:positionH>
                      <wp:positionV relativeFrom="paragraph">
                        <wp:posOffset>63500</wp:posOffset>
                      </wp:positionV>
                      <wp:extent cx="352425" cy="361950"/>
                      <wp:effectExtent l="0" t="0" r="28575" b="19050"/>
                      <wp:wrapNone/>
                      <wp:docPr id="1029" name="Elipse 10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777AE" id="Elipse 1029" o:spid="_x0000_s1026" style="position:absolute;margin-left:11.25pt;margin-top:5pt;width:27.7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K2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XlG&#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sz w:val="18"/>
                <w:szCs w:val="18"/>
                <w:lang w:val="es-MX"/>
              </w:rPr>
            </w:pPr>
          </w:p>
          <w:p w:rsidR="00C945CE" w:rsidRPr="00BA0C13" w:rsidRDefault="00C945CE" w:rsidP="00007494">
            <w:pPr>
              <w:pStyle w:val="Prrafodelista"/>
              <w:numPr>
                <w:ilvl w:val="0"/>
                <w:numId w:val="71"/>
              </w:numPr>
              <w:ind w:left="312" w:hanging="312"/>
              <w:rPr>
                <w:rFonts w:cstheme="minorHAnsi"/>
                <w:b w:val="0"/>
                <w:sz w:val="18"/>
                <w:szCs w:val="18"/>
                <w:lang w:val="es-MX"/>
              </w:rPr>
            </w:pPr>
            <w:r w:rsidRPr="00BA0C13">
              <w:rPr>
                <w:rFonts w:cstheme="minorHAnsi"/>
                <w:sz w:val="18"/>
                <w:szCs w:val="18"/>
                <w:lang w:val="es-MX"/>
              </w:rPr>
              <w:t xml:space="preserve">Control de calidad a la información generada por las estaciones automáticas de las variables de velocidad y dirección del viento, que permite la caracterización de climatología, variabilidad y cambio climático. </w:t>
            </w:r>
          </w:p>
          <w:p w:rsidR="00C945CE" w:rsidRPr="00BA0C13" w:rsidRDefault="00C945CE" w:rsidP="006C1AB3">
            <w:pPr>
              <w:rPr>
                <w:rFonts w:cstheme="minorHAnsi"/>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71"/>
              </w:numPr>
              <w:ind w:left="312" w:hanging="312"/>
              <w:rPr>
                <w:rFonts w:cstheme="minorHAnsi"/>
                <w:b w:val="0"/>
                <w:sz w:val="20"/>
                <w:lang w:val="es-MX"/>
              </w:rPr>
            </w:pPr>
            <w:r w:rsidRPr="00BA0C13">
              <w:rPr>
                <w:rFonts w:cstheme="minorHAnsi"/>
                <w:sz w:val="18"/>
                <w:szCs w:val="18"/>
                <w:lang w:val="es-MX"/>
              </w:rPr>
              <w:t xml:space="preserve">Documento y script con metodología para la evaluación del control de calidad e identificación de datos atípicos en las variables de velocidad y dirección del viento. </w:t>
            </w:r>
          </w:p>
        </w:tc>
      </w:tr>
    </w:tbl>
    <w:p w:rsidR="00C945CE" w:rsidRPr="00BA0C13" w:rsidRDefault="00C945CE" w:rsidP="00C945CE">
      <w:pPr>
        <w:spacing w:after="0" w:line="240" w:lineRule="auto"/>
        <w:rPr>
          <w:rFonts w:cstheme="minorHAnsi"/>
          <w:b/>
          <w:sz w:val="24"/>
        </w:rPr>
      </w:pPr>
    </w:p>
    <w:tbl>
      <w:tblPr>
        <w:tblStyle w:val="Tabladecuadrcula4-nfasis51"/>
        <w:tblW w:w="10203" w:type="dxa"/>
        <w:jc w:val="center"/>
        <w:tblLayout w:type="fixed"/>
        <w:tblLook w:val="04A0" w:firstRow="1" w:lastRow="0" w:firstColumn="1" w:lastColumn="0" w:noHBand="0" w:noVBand="1"/>
      </w:tblPr>
      <w:tblGrid>
        <w:gridCol w:w="2837"/>
        <w:gridCol w:w="1274"/>
        <w:gridCol w:w="1275"/>
        <w:gridCol w:w="2426"/>
        <w:gridCol w:w="1276"/>
        <w:gridCol w:w="111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83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2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24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Verificar y monitoreo la información de las estaciones mareográficas y publicación de productos en la página del </w:t>
            </w:r>
            <w:r w:rsidRPr="00BA0C13">
              <w:rPr>
                <w:rFonts w:asciiTheme="minorHAnsi" w:hAnsiTheme="minorHAnsi" w:cstheme="minorHAnsi"/>
                <w:sz w:val="18"/>
              </w:rPr>
              <w:t>Ideam</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1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781120" behindDoc="0" locked="0" layoutInCell="1" allowOverlap="1" wp14:anchorId="69E31303" wp14:editId="475D5B0B">
                      <wp:simplePos x="0" y="0"/>
                      <wp:positionH relativeFrom="column">
                        <wp:posOffset>100965</wp:posOffset>
                      </wp:positionH>
                      <wp:positionV relativeFrom="paragraph">
                        <wp:posOffset>32385</wp:posOffset>
                      </wp:positionV>
                      <wp:extent cx="352425" cy="361950"/>
                      <wp:effectExtent l="0" t="0" r="28575" b="19050"/>
                      <wp:wrapNone/>
                      <wp:docPr id="47" name="Elipse 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375FB" id="Elipse 47" o:spid="_x0000_s1026" style="position:absolute;margin-left:7.95pt;margin-top:2.55pt;width:27.7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WfkAIAALU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675"/>
          <w:jc w:val="center"/>
        </w:trPr>
        <w:tc>
          <w:tcPr>
            <w:cnfStyle w:val="001000000000" w:firstRow="0" w:lastRow="0" w:firstColumn="1" w:lastColumn="0" w:oddVBand="0" w:evenVBand="0" w:oddHBand="0" w:evenHBand="0" w:firstRowFirstColumn="0" w:firstRowLastColumn="0" w:lastRowFirstColumn="0" w:lastRowLastColumn="0"/>
            <w:tcW w:w="10203" w:type="dxa"/>
            <w:gridSpan w:val="6"/>
            <w:vAlign w:val="center"/>
          </w:tcPr>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Actualización en la página institucional la información de meteorología marina. Publicación de gráficos y documentos para divulgación de la información diaria y mensual en la página.</w:t>
            </w:r>
          </w:p>
          <w:p w:rsidR="00C945CE" w:rsidRPr="00BA0C13" w:rsidRDefault="00C945CE" w:rsidP="006C1AB3">
            <w:pPr>
              <w:jc w:val="both"/>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Base de datos diaria y mensual, actualizada.</w:t>
            </w: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Gráficos en formato JGP, actualizados.</w:t>
            </w: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Documentos y presentaciones para el apoyo misional de la meteorología marina.</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171" w:type="dxa"/>
        <w:jc w:val="center"/>
        <w:tblLayout w:type="fixed"/>
        <w:tblLook w:val="04A0" w:firstRow="1" w:lastRow="0" w:firstColumn="1" w:lastColumn="0" w:noHBand="0" w:noVBand="1"/>
      </w:tblPr>
      <w:tblGrid>
        <w:gridCol w:w="2557"/>
        <w:gridCol w:w="1859"/>
        <w:gridCol w:w="1826"/>
        <w:gridCol w:w="1576"/>
        <w:gridCol w:w="1276"/>
        <w:gridCol w:w="107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lang w:val="es-ES"/>
              </w:rPr>
              <w:t>46. Generar productos diarios y decadiarios a partir de las salidas del modelo WRF modo clima para Colombia</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8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Implementación del Modelo dinámico de predicción climática en el portal pcc2.ideam.gov.co</w:t>
            </w:r>
          </w:p>
        </w:tc>
        <w:tc>
          <w:tcPr>
            <w:tcW w:w="15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Generar pronósticos estacionales de precipitación, temperatura, humedad, viento y radiación usando el modelo regional WRF, con condiciones de frontera del modelo CFSv2</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0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18"/>
              </w:rPr>
            </w:pPr>
            <w:r w:rsidRPr="00BA0C13">
              <w:rPr>
                <w:rFonts w:cstheme="minorHAnsi"/>
                <w:color w:val="000000"/>
                <w:kern w:val="24"/>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b/>
                <w:noProof/>
                <w:color w:val="FFFFFF" w:themeColor="background1"/>
                <w:sz w:val="24"/>
                <w:lang w:val="es-MX" w:eastAsia="es-MX"/>
              </w:rPr>
              <mc:AlternateContent>
                <mc:Choice Requires="wps">
                  <w:drawing>
                    <wp:anchor distT="0" distB="0" distL="114300" distR="114300" simplePos="0" relativeHeight="251670528" behindDoc="0" locked="0" layoutInCell="1" allowOverlap="1" wp14:anchorId="637A7F9F" wp14:editId="6D7EF3AA">
                      <wp:simplePos x="0" y="0"/>
                      <wp:positionH relativeFrom="column">
                        <wp:posOffset>92710</wp:posOffset>
                      </wp:positionH>
                      <wp:positionV relativeFrom="paragraph">
                        <wp:posOffset>35560</wp:posOffset>
                      </wp:positionV>
                      <wp:extent cx="352425" cy="361950"/>
                      <wp:effectExtent l="0" t="0" r="28575" b="19050"/>
                      <wp:wrapNone/>
                      <wp:docPr id="4127" name="Elipse 41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F6A97" id="Elipse 4127" o:spid="_x0000_s1026" style="position:absolute;margin-left:7.3pt;margin-top:2.8pt;width:27.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" fillcolor="#70ad47 [3209]" strokecolor="#70ad47 [3209]" strokeweight="1pt">
                      <v:fill opacity="52428f"/>
                      <v:stroke joinstyle="miter"/>
                    </v:oval>
                  </w:pict>
                </mc:Fallback>
              </mc:AlternateContent>
            </w:r>
          </w:p>
        </w:tc>
      </w:tr>
      <w:tr w:rsidR="00C945CE" w:rsidRPr="004C7B45" w:rsidTr="006C1AB3">
        <w:trPr>
          <w:trHeight w:val="661"/>
          <w:jc w:val="center"/>
        </w:trPr>
        <w:tc>
          <w:tcPr>
            <w:cnfStyle w:val="001000000000" w:firstRow="0" w:lastRow="0" w:firstColumn="1" w:lastColumn="0" w:oddVBand="0" w:evenVBand="0" w:oddHBand="0" w:evenHBand="0" w:firstRowFirstColumn="0" w:firstRowLastColumn="0" w:lastRowFirstColumn="0" w:lastRowLastColumn="0"/>
            <w:tcW w:w="1017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 xml:space="preserve">Calibración de las salidas del modelo de predicción climáticaCFSv2 (mensual y trimestral) con base en las observaciones meteorológicas y simulaciones obtenidas con CFSR, implementados en el clúster de computadoras asignado a la Subdirección de Meteorología. </w:t>
            </w: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Archivo plano en formato CSV con datos de precipitación decadiarios y acumulados mensuales pronosticados con base en las salidas del modelo CFSv2 para los siguientes tres meses.</w:t>
            </w: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Implementación de meteogramas mensuales de predicción climática (mensual y trimestral) CFSR-CFSv2 (gráficas y tablas).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lastRenderedPageBreak/>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Proceso implementado sobre la ingesta operacional de los resultados en la herramienta de predicción climática (mensual y trimestral) pcc2.ideam.gov.co en un nodo del clúster de computadoras asignado a la Subdirección de Meteorología.</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scripts implementados, documentados y operativos.</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Manual técnico de las configuraciones de los productos en el clúster institucional que incluya solución a problemas más frecuentes.</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Informe de los procesos informáticos desarrollados (ejecución del contrato para la implementación operativa de los modelos CFSR y CFSv2).</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821"/>
        <w:gridCol w:w="1268"/>
        <w:gridCol w:w="1269"/>
        <w:gridCol w:w="2445"/>
        <w:gridCol w:w="1276"/>
        <w:gridCol w:w="11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82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rPr>
              <w:t xml:space="preserve">48. </w:t>
            </w:r>
            <w:r w:rsidRPr="00BA0C13">
              <w:rPr>
                <w:rFonts w:asciiTheme="minorHAnsi" w:hAnsiTheme="minorHAnsi" w:cstheme="minorHAnsi"/>
                <w:color w:val="000000" w:themeColor="text1"/>
                <w:kern w:val="24"/>
                <w:sz w:val="18"/>
                <w:szCs w:val="22"/>
                <w:lang w:val="es-ES"/>
              </w:rPr>
              <w:t>Modelos basado en filtros de Kalman para mejorar el pronóstico del tiempo</w:t>
            </w:r>
          </w:p>
        </w:tc>
        <w:tc>
          <w:tcPr>
            <w:tcW w:w="1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Modelos basado en filtros de Kalman evaluados para mejorar el pronóstico del tiempo</w:t>
            </w:r>
          </w:p>
        </w:tc>
        <w:tc>
          <w:tcPr>
            <w:tcW w:w="12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modelos basado en filtros de Kalman para mejorar el pronóstico del tiempo</w:t>
            </w:r>
          </w:p>
        </w:tc>
        <w:tc>
          <w:tcPr>
            <w:tcW w:w="244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color w:val="000000"/>
                <w:kern w:val="24"/>
                <w:sz w:val="18"/>
                <w:szCs w:val="21"/>
              </w:rPr>
              <w:t>100</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b/>
                <w:noProof/>
                <w:sz w:val="24"/>
                <w:lang w:val="es-MX" w:eastAsia="es-MX"/>
              </w:rPr>
              <mc:AlternateContent>
                <mc:Choice Requires="wps">
                  <w:drawing>
                    <wp:anchor distT="0" distB="0" distL="114300" distR="114300" simplePos="0" relativeHeight="251671552" behindDoc="0" locked="0" layoutInCell="1" allowOverlap="1" wp14:anchorId="3A56B918" wp14:editId="2C079CC5">
                      <wp:simplePos x="0" y="0"/>
                      <wp:positionH relativeFrom="column">
                        <wp:posOffset>118745</wp:posOffset>
                      </wp:positionH>
                      <wp:positionV relativeFrom="paragraph">
                        <wp:posOffset>85725</wp:posOffset>
                      </wp:positionV>
                      <wp:extent cx="352425" cy="361950"/>
                      <wp:effectExtent l="0" t="0" r="28575" b="19050"/>
                      <wp:wrapNone/>
                      <wp:docPr id="4128" name="Elipse 41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5783F" id="Elipse 4128" o:spid="_x0000_s1026" style="position:absolute;margin-left:9.35pt;margin-top:6.75pt;width:27.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" fillcolor="#70ad47 [3209]" strokecolor="#70ad47 [3209]" strokeweight="1pt">
                      <v:fill opacity="52428f"/>
                      <v:stroke joinstyle="miter"/>
                    </v:oval>
                  </w:pict>
                </mc:Fallback>
              </mc:AlternateContent>
            </w:r>
          </w:p>
        </w:tc>
      </w:tr>
      <w:tr w:rsidR="00C945CE" w:rsidRPr="004C7B45" w:rsidTr="006C1AB3">
        <w:trPr>
          <w:trHeight w:val="482"/>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74"/>
              </w:numPr>
              <w:ind w:left="308" w:hanging="308"/>
              <w:rPr>
                <w:rFonts w:cstheme="minorHAnsi"/>
                <w:b w:val="0"/>
                <w:sz w:val="18"/>
                <w:szCs w:val="18"/>
                <w:lang w:val="es-ES"/>
              </w:rPr>
            </w:pPr>
            <w:r w:rsidRPr="00BA0C13">
              <w:rPr>
                <w:rFonts w:cstheme="minorHAnsi"/>
                <w:sz w:val="18"/>
                <w:szCs w:val="18"/>
                <w:lang w:val="es-ES"/>
              </w:rPr>
              <w:t>Se implementó la corrida operativa definitiva de los filtros de Kalman para las variables de precipitación y temperatura del aire (mínima, media, máxima) en el equipo Optiplex 755 Inv. 14067, con los scripts desarrollados y documentados en RStudio.</w:t>
            </w:r>
          </w:p>
          <w:p w:rsidR="00C945CE" w:rsidRPr="00BA0C13" w:rsidRDefault="00C945CE" w:rsidP="006C1AB3">
            <w:pPr>
              <w:rPr>
                <w:rFonts w:cstheme="minorHAnsi"/>
                <w:b w:val="0"/>
                <w:sz w:val="18"/>
                <w:szCs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36"/>
              </w:numPr>
              <w:ind w:left="308" w:hanging="308"/>
              <w:jc w:val="both"/>
              <w:rPr>
                <w:rFonts w:cstheme="minorHAnsi"/>
                <w:b w:val="0"/>
                <w:sz w:val="18"/>
                <w:szCs w:val="18"/>
                <w:lang w:val="es-ES"/>
              </w:rPr>
            </w:pPr>
            <w:r w:rsidRPr="00BA0C13">
              <w:rPr>
                <w:rFonts w:cstheme="minorHAnsi"/>
                <w:sz w:val="18"/>
                <w:szCs w:val="18"/>
                <w:lang w:val="es-ES"/>
              </w:rPr>
              <w:t xml:space="preserve">Corrida operativa de filtros de Kalman en el servidor Optiplex 755 Inv. 14067 de la Subdirección de Meteorología. </w:t>
            </w:r>
          </w:p>
          <w:p w:rsidR="00C945CE" w:rsidRPr="00BA0C13" w:rsidRDefault="00C945CE" w:rsidP="00007494">
            <w:pPr>
              <w:pStyle w:val="Prrafodelista"/>
              <w:numPr>
                <w:ilvl w:val="0"/>
                <w:numId w:val="36"/>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ES"/>
              </w:rPr>
              <w:t>Artículo científico, donde se evalúa el resultado de la metodología empleada.</w:t>
            </w:r>
          </w:p>
          <w:p w:rsidR="00C945CE" w:rsidRPr="00BA0C13" w:rsidRDefault="00C945CE" w:rsidP="00007494">
            <w:pPr>
              <w:pStyle w:val="Prrafodelista"/>
              <w:numPr>
                <w:ilvl w:val="0"/>
                <w:numId w:val="36"/>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MX"/>
              </w:rPr>
              <w:t>Se entregó acta de liquidación preliminar a la Oficina Asesora Jurídica.</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 nacional e internacional</w:t>
      </w:r>
    </w:p>
    <w:tbl>
      <w:tblPr>
        <w:tblStyle w:val="Tabladecuadrcula4-nfasis51"/>
        <w:tblW w:w="10206" w:type="dxa"/>
        <w:jc w:val="center"/>
        <w:tblLayout w:type="fixed"/>
        <w:tblLook w:val="04A0" w:firstRow="1" w:lastRow="0" w:firstColumn="1" w:lastColumn="0" w:noHBand="0" w:noVBand="1"/>
      </w:tblPr>
      <w:tblGrid>
        <w:gridCol w:w="2447"/>
        <w:gridCol w:w="1316"/>
        <w:gridCol w:w="1771"/>
        <w:gridCol w:w="1696"/>
        <w:gridCol w:w="1423"/>
        <w:gridCol w:w="15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3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 xml:space="preserve">% </w:t>
            </w:r>
            <w:r w:rsidRPr="00BA0C13">
              <w:rPr>
                <w:rFonts w:cstheme="minorHAnsi"/>
                <w:sz w:val="18"/>
              </w:rPr>
              <w:t xml:space="preserve"> </w:t>
            </w:r>
          </w:p>
        </w:tc>
        <w:tc>
          <w:tcPr>
            <w:tcW w:w="15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24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43. Normal prestación del servicio de meteorología aeronáutica (viáticos) </w:t>
            </w:r>
          </w:p>
        </w:tc>
        <w:tc>
          <w:tcPr>
            <w:tcW w:w="13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7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6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del servicio de meteorología aeronáutica en 27 aeropuertos</w:t>
            </w:r>
          </w:p>
        </w:tc>
        <w:tc>
          <w:tcPr>
            <w:tcW w:w="142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672576" behindDoc="0" locked="0" layoutInCell="1" allowOverlap="1" wp14:anchorId="3B15FD3F" wp14:editId="55A11EE5">
                      <wp:simplePos x="0" y="0"/>
                      <wp:positionH relativeFrom="column">
                        <wp:posOffset>238125</wp:posOffset>
                      </wp:positionH>
                      <wp:positionV relativeFrom="paragraph">
                        <wp:posOffset>48260</wp:posOffset>
                      </wp:positionV>
                      <wp:extent cx="352425" cy="361950"/>
                      <wp:effectExtent l="0" t="0" r="28575" b="19050"/>
                      <wp:wrapNone/>
                      <wp:docPr id="50" name="Elipse 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B308C" id="Elipse 50" o:spid="_x0000_s1026" style="position:absolute;margin-left:18.75pt;margin-top:3.8pt;width:27.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p0jg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" fillcolor="#70ad47 [3209]" strokecolor="#70ad47 [3209]" strokeweight="1pt">
                      <v:stroke joinstyle="miter"/>
                    </v:oval>
                  </w:pict>
                </mc:Fallback>
              </mc:AlternateContent>
            </w:r>
          </w:p>
        </w:tc>
      </w:tr>
      <w:tr w:rsidR="00C945CE" w:rsidRPr="004C7B45" w:rsidTr="006C1AB3">
        <w:trPr>
          <w:trHeight w:val="1691"/>
          <w:jc w:val="center"/>
        </w:trPr>
        <w:tc>
          <w:tcPr>
            <w:cnfStyle w:val="001000000000" w:firstRow="0" w:lastRow="0" w:firstColumn="1" w:lastColumn="0" w:oddVBand="0" w:evenVBand="0" w:oddHBand="0" w:evenHBand="0" w:firstRowFirstColumn="0" w:firstRowLastColumn="0" w:lastRowFirstColumn="0" w:lastRowLastColumn="0"/>
            <w:tcW w:w="2447"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 xml:space="preserve">44. </w:t>
            </w:r>
            <w:r w:rsidRPr="00BA0C13">
              <w:rPr>
                <w:rFonts w:asciiTheme="minorHAnsi" w:hAnsiTheme="minorHAnsi" w:cstheme="minorHAnsi"/>
                <w:color w:val="000000" w:themeColor="text1"/>
                <w:kern w:val="24"/>
                <w:sz w:val="18"/>
                <w:szCs w:val="18"/>
                <w:lang w:val="es-ES"/>
              </w:rPr>
              <w:t xml:space="preserve">Normal prestación del servicio de meteorología aeronáutica (pasajes) </w:t>
            </w:r>
          </w:p>
        </w:tc>
        <w:tc>
          <w:tcPr>
            <w:tcW w:w="131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77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69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Transporte de funcionarios para garantizar la prestación del servicio de meteorología aeronáutica en 27 aeropuertos</w:t>
            </w:r>
          </w:p>
        </w:tc>
        <w:tc>
          <w:tcPr>
            <w:tcW w:w="1423"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53"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673600" behindDoc="0" locked="0" layoutInCell="1" allowOverlap="1" wp14:anchorId="212B1C32" wp14:editId="0DE57E50">
                      <wp:simplePos x="0" y="0"/>
                      <wp:positionH relativeFrom="column">
                        <wp:posOffset>260350</wp:posOffset>
                      </wp:positionH>
                      <wp:positionV relativeFrom="paragraph">
                        <wp:posOffset>41910</wp:posOffset>
                      </wp:positionV>
                      <wp:extent cx="352425" cy="361950"/>
                      <wp:effectExtent l="0" t="0" r="28575" b="19050"/>
                      <wp:wrapNone/>
                      <wp:docPr id="51" name="Elipse 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C3AFE" id="Elipse 51" o:spid="_x0000_s1026" style="position:absolute;margin-left:20.5pt;margin-top:3.3pt;width:27.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kZkQIAALU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ny4pGZECAAC1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6" w:type="dxa"/>
            <w:gridSpan w:val="6"/>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lang w:val="es-MX"/>
              </w:rPr>
            </w:pPr>
          </w:p>
          <w:p w:rsidR="00C945CE" w:rsidRPr="00BA0C13" w:rsidRDefault="00C945CE" w:rsidP="00007494">
            <w:pPr>
              <w:pStyle w:val="Prrafodelista"/>
              <w:numPr>
                <w:ilvl w:val="0"/>
                <w:numId w:val="74"/>
              </w:numPr>
              <w:ind w:left="308" w:hanging="308"/>
              <w:rPr>
                <w:rFonts w:cstheme="minorHAnsi"/>
                <w:b w:val="0"/>
                <w:sz w:val="18"/>
                <w:lang w:val="es-MX"/>
              </w:rPr>
            </w:pPr>
            <w:r w:rsidRPr="00BA0C13">
              <w:rPr>
                <w:rFonts w:cstheme="minorHAnsi"/>
                <w:sz w:val="18"/>
                <w:lang w:val="es-MX"/>
              </w:rPr>
              <w:t xml:space="preserve">Servició normal de meteorología aeronáutica en 27 aeropuertos nacionales. </w:t>
            </w:r>
          </w:p>
          <w:p w:rsidR="00C945CE" w:rsidRPr="00BA0C13" w:rsidRDefault="00C945CE" w:rsidP="006C1AB3">
            <w:pPr>
              <w:ind w:left="308" w:hanging="308"/>
              <w:rPr>
                <w:rFonts w:cstheme="minorHAnsi"/>
                <w:b w:val="0"/>
                <w:sz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0000" w:themeColor="text1"/>
                <w:sz w:val="18"/>
                <w:szCs w:val="18"/>
              </w:rPr>
            </w:pPr>
          </w:p>
          <w:p w:rsidR="00C945CE" w:rsidRPr="00BA0C13" w:rsidRDefault="00C945CE" w:rsidP="00007494">
            <w:pPr>
              <w:pStyle w:val="Prrafodelista"/>
              <w:numPr>
                <w:ilvl w:val="0"/>
                <w:numId w:val="74"/>
              </w:numPr>
              <w:ind w:left="308" w:hanging="308"/>
              <w:jc w:val="both"/>
              <w:rPr>
                <w:rFonts w:cstheme="minorHAnsi"/>
                <w:b w:val="0"/>
                <w:sz w:val="18"/>
                <w:szCs w:val="18"/>
                <w:lang w:val="es-MX"/>
              </w:rPr>
            </w:pPr>
            <w:r w:rsidRPr="00BA0C13">
              <w:rPr>
                <w:rFonts w:cstheme="minorHAnsi"/>
                <w:sz w:val="18"/>
                <w:szCs w:val="18"/>
                <w:lang w:val="es-MX"/>
              </w:rPr>
              <w:t xml:space="preserve">Servicio de meteorología aeronáutica en los 27 aeropuertos nacionales. Para destacar el cumplimiento del servicio en aeropuertos que solicitaron ampliación en el horario, como Villavicencio.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2122"/>
        <w:gridCol w:w="1417"/>
        <w:gridCol w:w="10"/>
        <w:gridCol w:w="1702"/>
        <w:gridCol w:w="2551"/>
        <w:gridCol w:w="1276"/>
        <w:gridCol w:w="11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1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49. Capacitación recurrente y plan de capacitación. Viáticos y pasajes </w:t>
            </w:r>
          </w:p>
        </w:tc>
        <w:tc>
          <w:tcPr>
            <w:tcW w:w="142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Personas capacitadas en temas de meteorología aeronáutica</w:t>
            </w:r>
          </w:p>
        </w:tc>
        <w:tc>
          <w:tcPr>
            <w:tcW w:w="17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Cursos y talleres realizados en temas de meteorología aeronáutica</w:t>
            </w:r>
          </w:p>
        </w:tc>
        <w:tc>
          <w:tcPr>
            <w:tcW w:w="25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Capacitación de107 funcionarios de los 27 aeropuertos, en temas de meteorología aeronáutica que contribuyan con la normal prestación del servicio</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674624" behindDoc="0" locked="0" layoutInCell="1" allowOverlap="1" wp14:anchorId="382B75DD" wp14:editId="76557EF7">
                      <wp:simplePos x="0" y="0"/>
                      <wp:positionH relativeFrom="column">
                        <wp:posOffset>121920</wp:posOffset>
                      </wp:positionH>
                      <wp:positionV relativeFrom="paragraph">
                        <wp:posOffset>67310</wp:posOffset>
                      </wp:positionV>
                      <wp:extent cx="352425" cy="361950"/>
                      <wp:effectExtent l="0" t="0" r="28575" b="19050"/>
                      <wp:wrapNone/>
                      <wp:docPr id="52" name="Elipse 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88B1A" id="Elipse 52" o:spid="_x0000_s1026" style="position:absolute;margin-left:9.6pt;margin-top:5.3pt;width:27.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ukAIAALU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lang w:val="es-ES"/>
              </w:rPr>
            </w:pPr>
          </w:p>
          <w:p w:rsidR="00C945CE" w:rsidRPr="00BA0C13" w:rsidRDefault="00C945CE" w:rsidP="00007494">
            <w:pPr>
              <w:pStyle w:val="Prrafodelista"/>
              <w:numPr>
                <w:ilvl w:val="0"/>
                <w:numId w:val="37"/>
              </w:numPr>
              <w:ind w:left="313" w:hanging="313"/>
              <w:rPr>
                <w:rFonts w:cstheme="minorHAnsi"/>
                <w:b w:val="0"/>
                <w:sz w:val="18"/>
                <w:szCs w:val="18"/>
                <w:lang w:val="es-ES"/>
              </w:rPr>
            </w:pPr>
            <w:r w:rsidRPr="00BA0C13">
              <w:rPr>
                <w:rFonts w:cstheme="minorHAnsi"/>
                <w:sz w:val="18"/>
                <w:szCs w:val="18"/>
                <w:lang w:val="es-ES"/>
              </w:rPr>
              <w:t>Cursos de DHIME, donde se capacitó a 12 funcionarios como líderes en el uso y operación de esta plataforma en lo referente manejo de datos de meteorología aeronáutica,</w:t>
            </w:r>
          </w:p>
          <w:p w:rsidR="00C945CE" w:rsidRPr="00BA0C13" w:rsidRDefault="00C945CE" w:rsidP="00007494">
            <w:pPr>
              <w:pStyle w:val="Prrafodelista"/>
              <w:numPr>
                <w:ilvl w:val="0"/>
                <w:numId w:val="37"/>
              </w:numPr>
              <w:ind w:left="313" w:hanging="313"/>
              <w:rPr>
                <w:rFonts w:cstheme="minorHAnsi"/>
                <w:b w:val="0"/>
                <w:sz w:val="18"/>
                <w:szCs w:val="18"/>
                <w:lang w:val="es-ES"/>
              </w:rPr>
            </w:pPr>
            <w:r w:rsidRPr="00BA0C13">
              <w:rPr>
                <w:rFonts w:cstheme="minorHAnsi"/>
                <w:sz w:val="18"/>
                <w:szCs w:val="18"/>
                <w:lang w:val="es-ES"/>
              </w:rPr>
              <w:t xml:space="preserve">Curso para el manejo, uso y análisis de la herramienta RAOB, que permite la interpretación de datos de radiosondeos ocho funcionarios. </w:t>
            </w:r>
          </w:p>
          <w:p w:rsidR="00C945CE" w:rsidRPr="00BA0C13" w:rsidRDefault="00C945CE" w:rsidP="00007494">
            <w:pPr>
              <w:pStyle w:val="Prrafodelista"/>
              <w:numPr>
                <w:ilvl w:val="0"/>
                <w:numId w:val="37"/>
              </w:numPr>
              <w:ind w:left="313" w:hanging="313"/>
              <w:rPr>
                <w:rFonts w:cstheme="minorHAnsi"/>
                <w:b w:val="0"/>
                <w:bCs w:val="0"/>
                <w:sz w:val="18"/>
                <w:szCs w:val="18"/>
                <w:lang w:val="es-ES"/>
              </w:rPr>
            </w:pPr>
            <w:r w:rsidRPr="00BA0C13">
              <w:rPr>
                <w:rFonts w:cstheme="minorHAnsi"/>
                <w:sz w:val="18"/>
                <w:szCs w:val="18"/>
                <w:lang w:val="es-ES"/>
              </w:rPr>
              <w:t>Capacitación al coordinador de meteorología aeronáutica en la aplicación de la metodología de recuperación de costos.</w:t>
            </w:r>
          </w:p>
          <w:p w:rsidR="00C945CE" w:rsidRPr="00BA0C13" w:rsidRDefault="00C945CE" w:rsidP="006C1AB3">
            <w:pPr>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38"/>
              </w:numPr>
              <w:ind w:left="313" w:hanging="313"/>
              <w:jc w:val="both"/>
              <w:rPr>
                <w:rFonts w:eastAsiaTheme="majorEastAsia" w:cstheme="minorHAnsi"/>
                <w:b w:val="0"/>
                <w:bCs w:val="0"/>
                <w:sz w:val="18"/>
                <w:szCs w:val="18"/>
              </w:rPr>
            </w:pPr>
            <w:r w:rsidRPr="00BA0C13">
              <w:rPr>
                <w:rFonts w:eastAsiaTheme="majorEastAsia" w:cstheme="minorHAnsi"/>
                <w:sz w:val="18"/>
                <w:szCs w:val="18"/>
              </w:rPr>
              <w:t xml:space="preserve">Capacitación a 107 funcionarios en temas que hace parte del paquete PIC-TM, igualmente, dos funcionarios iniciaron el curso PIC-M. </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eastAsiaTheme="majorEastAsia" w:cstheme="minorHAnsi"/>
                <w:sz w:val="18"/>
                <w:szCs w:val="18"/>
              </w:rPr>
              <w:t>Curso básico de Meteorología Aeronáutica, 24 participantes externas del instituto</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Curso-taller de pronóstico de tendencia (TREND) y de pronóstico de aeródromo (TAF), 17 participantes.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 xml:space="preserve">Taller sobre predicción y avisos de huracanes de la Asociación Regional IV de la OMM en la ciudad de Miami. Un funcionario </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de inglés, a diez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AEMET sobre imágenes de satélite y radares, llevado a cabo en Cartagena, asistieron cuatro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AEMET en herramientas de pronósticos del centro europeo, llevado a cabo en Cartagena, asistieron tres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ES"/>
              </w:rPr>
              <w:t>Capacitación a líderes en el uso y operación de la plataforma DHIME en lo referente manejo de datos de meteorología aeronáutica, 12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ES"/>
              </w:rPr>
              <w:t xml:space="preserve">Capacitación en el manejo, uso y análisis de la herramienta RAOB, que permite la interpretación de datos de radiosondeos, ocho funcionarios. </w:t>
            </w:r>
          </w:p>
          <w:p w:rsidR="00C945CE" w:rsidRPr="00BA0C13" w:rsidRDefault="00C945CE" w:rsidP="00007494">
            <w:pPr>
              <w:pStyle w:val="Prrafodelista"/>
              <w:numPr>
                <w:ilvl w:val="0"/>
                <w:numId w:val="27"/>
              </w:numPr>
              <w:ind w:left="313" w:hanging="313"/>
              <w:rPr>
                <w:rFonts w:cstheme="minorHAnsi"/>
                <w:b w:val="0"/>
                <w:sz w:val="20"/>
                <w:lang w:val="es-MX"/>
              </w:rPr>
            </w:pPr>
            <w:r w:rsidRPr="00BA0C13">
              <w:rPr>
                <w:rFonts w:cstheme="minorHAnsi"/>
                <w:sz w:val="18"/>
                <w:szCs w:val="18"/>
                <w:lang w:val="es-ES"/>
              </w:rPr>
              <w:t>Capacitación al coordinador de meteorología aeronáutica en la aplicación de la metodología de recuperación de costos</w:t>
            </w:r>
          </w:p>
          <w:p w:rsidR="00C945CE" w:rsidRPr="00BA0C13" w:rsidRDefault="00C945CE" w:rsidP="006C1AB3">
            <w:pPr>
              <w:pStyle w:val="Prrafodelista"/>
              <w:ind w:left="169"/>
              <w:rPr>
                <w:rFonts w:cstheme="minorHAnsi"/>
                <w:b w:val="0"/>
                <w:sz w:val="20"/>
                <w:lang w:val="es-MX"/>
              </w:rPr>
            </w:pPr>
          </w:p>
        </w:tc>
      </w:tr>
    </w:tbl>
    <w:p w:rsidR="00C945CE" w:rsidRPr="00BA0C13" w:rsidRDefault="00C945CE" w:rsidP="00C945CE">
      <w:pPr>
        <w:pStyle w:val="Ttulo2"/>
        <w:numPr>
          <w:ilvl w:val="0"/>
          <w:numId w:val="0"/>
        </w:numPr>
        <w:ind w:left="576"/>
        <w:rPr>
          <w:rFonts w:asciiTheme="minorHAnsi" w:eastAsia="Arial" w:hAnsiTheme="minorHAnsi" w:cstheme="minorHAnsi"/>
          <w:b/>
          <w:color w:val="0070C0"/>
          <w:sz w:val="24"/>
          <w:szCs w:val="24"/>
        </w:rPr>
      </w:pPr>
    </w:p>
    <w:p w:rsidR="00C945CE" w:rsidRDefault="00C945CE" w:rsidP="00C945CE">
      <w:pPr>
        <w:pStyle w:val="Ttulo2"/>
        <w:numPr>
          <w:ilvl w:val="0"/>
          <w:numId w:val="0"/>
        </w:numPr>
        <w:ind w:left="576" w:hanging="576"/>
        <w:rPr>
          <w:rFonts w:asciiTheme="minorHAnsi" w:hAnsiTheme="minorHAnsi" w:cstheme="minorHAnsi"/>
        </w:rPr>
      </w:pPr>
      <w:bookmarkStart w:id="144" w:name="_Toc34845753"/>
      <w:bookmarkStart w:id="145" w:name="_Toc44597369"/>
    </w:p>
    <w:p w:rsidR="00C945CE" w:rsidRDefault="00C945CE" w:rsidP="00C945CE">
      <w:pPr>
        <w:pStyle w:val="Ttulo2"/>
        <w:numPr>
          <w:ilvl w:val="0"/>
          <w:numId w:val="0"/>
        </w:numPr>
        <w:ind w:left="576" w:hanging="576"/>
        <w:rPr>
          <w:rFonts w:asciiTheme="minorHAnsi" w:hAnsiTheme="minorHAnsi" w:cstheme="minorHAnsi"/>
        </w:rPr>
      </w:pPr>
    </w:p>
    <w:p w:rsidR="00C945CE" w:rsidRDefault="00C945CE" w:rsidP="00C945CE">
      <w:pPr>
        <w:pStyle w:val="Ttulo3"/>
      </w:pPr>
      <w:bookmarkStart w:id="146" w:name="_Toc34845763"/>
      <w:bookmarkStart w:id="147" w:name="_Toc44597379"/>
      <w:bookmarkStart w:id="148" w:name="_Toc44771108"/>
      <w:r w:rsidRPr="00BA0C13">
        <w:t>Oficina del servicio de pronósticos y alertas</w:t>
      </w:r>
      <w:r>
        <w:t xml:space="preserve"> (</w:t>
      </w:r>
      <w:r w:rsidRPr="00BA0C13">
        <w:t>ospa</w:t>
      </w:r>
      <w:bookmarkEnd w:id="146"/>
      <w:r>
        <w:t>)</w:t>
      </w:r>
      <w:bookmarkEnd w:id="147"/>
      <w:bookmarkEnd w:id="148"/>
    </w:p>
    <w:p w:rsidR="00C945CE" w:rsidRDefault="00C945CE" w:rsidP="00C945CE"/>
    <w:p w:rsidR="00C945CE" w:rsidRDefault="00C945CE" w:rsidP="00C945CE"/>
    <w:p w:rsidR="00C945CE" w:rsidRPr="00D54E7B" w:rsidRDefault="00C945CE" w:rsidP="00C945CE"/>
    <w:p w:rsidR="00C945CE" w:rsidRPr="00BA0C13" w:rsidRDefault="00C945CE" w:rsidP="00C945CE">
      <w:pPr>
        <w:pStyle w:val="Ttulo4"/>
      </w:pPr>
      <w:bookmarkStart w:id="149" w:name="_Toc34845764"/>
      <w:bookmarkStart w:id="150" w:name="_Toc44597380"/>
      <w:bookmarkStart w:id="151" w:name="_Toc44771109"/>
      <w:r w:rsidRPr="00BA0C13">
        <w:lastRenderedPageBreak/>
        <w:t>Primer trimestre OSPA , actividad 14,15 y 203</w:t>
      </w:r>
      <w:bookmarkEnd w:id="149"/>
      <w:bookmarkEnd w:id="150"/>
      <w:bookmarkEnd w:id="151"/>
    </w:p>
    <w:p w:rsidR="00C945CE" w:rsidRPr="004C7B45" w:rsidRDefault="00C945CE" w:rsidP="00C945CE">
      <w:pPr>
        <w:rPr>
          <w:rFonts w:cstheme="minorHAnsi"/>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W w:w="10916" w:type="dxa"/>
        <w:tblInd w:w="-436" w:type="dxa"/>
        <w:tblCellMar>
          <w:left w:w="70" w:type="dxa"/>
          <w:right w:w="70" w:type="dxa"/>
        </w:tblCellMar>
        <w:tblLook w:val="04A0" w:firstRow="1" w:lastRow="0" w:firstColumn="1" w:lastColumn="0" w:noHBand="0" w:noVBand="1"/>
      </w:tblPr>
      <w:tblGrid>
        <w:gridCol w:w="5735"/>
        <w:gridCol w:w="1637"/>
        <w:gridCol w:w="1701"/>
        <w:gridCol w:w="1843"/>
      </w:tblGrid>
      <w:tr w:rsidR="00C945CE" w:rsidRPr="004C7B45" w:rsidTr="006C1AB3">
        <w:trPr>
          <w:trHeight w:val="780"/>
        </w:trPr>
        <w:tc>
          <w:tcPr>
            <w:tcW w:w="5735" w:type="dxa"/>
            <w:tcBorders>
              <w:top w:val="single" w:sz="8" w:space="0" w:color="5B9BD5"/>
              <w:left w:val="single" w:sz="8" w:space="0" w:color="5B9BD5"/>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1637" w:type="dxa"/>
            <w:tcBorders>
              <w:top w:val="single" w:sz="8" w:space="0" w:color="5B9BD5"/>
              <w:left w:val="nil"/>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c>
          <w:tcPr>
            <w:tcW w:w="1701" w:type="dxa"/>
            <w:tcBorders>
              <w:top w:val="single" w:sz="8" w:space="0" w:color="5B9BD5"/>
              <w:left w:val="nil"/>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Avance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c>
          <w:tcPr>
            <w:tcW w:w="1843" w:type="dxa"/>
            <w:tcBorders>
              <w:top w:val="single" w:sz="8" w:space="0" w:color="5B9BD5"/>
              <w:left w:val="nil"/>
              <w:bottom w:val="single" w:sz="8" w:space="0" w:color="5B9BD5"/>
              <w:right w:val="single" w:sz="8" w:space="0" w:color="5B9BD5"/>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r>
      <w:tr w:rsidR="00C945CE" w:rsidRPr="004C7B45" w:rsidTr="006C1AB3">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637"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25</w:t>
            </w:r>
          </w:p>
        </w:tc>
        <w:tc>
          <w:tcPr>
            <w:tcW w:w="17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25</w:t>
            </w:r>
          </w:p>
        </w:tc>
        <w:tc>
          <w:tcPr>
            <w:tcW w:w="1843"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100</w:t>
            </w:r>
          </w:p>
        </w:tc>
      </w:tr>
      <w:tr w:rsidR="00C945CE" w:rsidRPr="004C7B45" w:rsidTr="006C1AB3">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al día, 365 días del año) y asesoramiento a entidades del SINA y del SNGRD</w:t>
            </w:r>
          </w:p>
        </w:tc>
        <w:tc>
          <w:tcPr>
            <w:tcW w:w="1637"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25</w:t>
            </w:r>
          </w:p>
        </w:tc>
        <w:tc>
          <w:tcPr>
            <w:tcW w:w="17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25</w:t>
            </w:r>
          </w:p>
        </w:tc>
        <w:tc>
          <w:tcPr>
            <w:tcW w:w="1843"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100</w:t>
            </w:r>
          </w:p>
        </w:tc>
      </w:tr>
      <w:tr w:rsidR="00C945CE" w:rsidRPr="004C7B45" w:rsidTr="006C1AB3">
        <w:trPr>
          <w:trHeight w:val="480"/>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eastAsia="es-CO"/>
              </w:rPr>
            </w:pPr>
            <w:r w:rsidRPr="00BA0C13">
              <w:rPr>
                <w:rFonts w:eastAsia="Times New Roman" w:cstheme="minorHAnsi"/>
                <w:color w:val="000000"/>
                <w:sz w:val="18"/>
                <w:szCs w:val="20"/>
                <w:lang w:eastAsia="es-CO"/>
              </w:rPr>
              <w:t>203. Convenio Idiger</w:t>
            </w:r>
          </w:p>
        </w:tc>
        <w:tc>
          <w:tcPr>
            <w:tcW w:w="1637"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30</w:t>
            </w:r>
          </w:p>
        </w:tc>
        <w:tc>
          <w:tcPr>
            <w:tcW w:w="17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30</w:t>
            </w:r>
          </w:p>
        </w:tc>
        <w:tc>
          <w:tcPr>
            <w:tcW w:w="1843"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100</w:t>
            </w:r>
          </w:p>
        </w:tc>
      </w:tr>
      <w:tr w:rsidR="00C945CE" w:rsidRPr="004C7B45" w:rsidTr="006C1AB3">
        <w:trPr>
          <w:trHeight w:val="600"/>
        </w:trPr>
        <w:tc>
          <w:tcPr>
            <w:tcW w:w="9073"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b/>
                <w:bCs/>
                <w:sz w:val="18"/>
                <w:szCs w:val="20"/>
                <w:lang w:eastAsia="es-CO"/>
              </w:rPr>
            </w:pPr>
            <w:r w:rsidRPr="00BA0C13">
              <w:rPr>
                <w:rFonts w:eastAsia="Times New Roman" w:cstheme="minorHAnsi"/>
                <w:b/>
                <w:bCs/>
                <w:sz w:val="18"/>
                <w:szCs w:val="20"/>
                <w:lang w:val="es-ES" w:eastAsia="es-CO"/>
              </w:rPr>
              <w:t>Total</w:t>
            </w:r>
          </w:p>
        </w:tc>
        <w:tc>
          <w:tcPr>
            <w:tcW w:w="1843"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b/>
                <w:bCs/>
                <w:sz w:val="18"/>
                <w:szCs w:val="20"/>
                <w:lang w:eastAsia="es-CO"/>
              </w:rPr>
            </w:pPr>
            <w:r w:rsidRPr="00BA0C13">
              <w:rPr>
                <w:rFonts w:eastAsia="Times New Roman" w:cstheme="minorHAnsi"/>
                <w:b/>
                <w:bCs/>
                <w:sz w:val="18"/>
                <w:lang w:eastAsia="es-CO"/>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rPr>
          <w:rFonts w:cstheme="minorHAnsi"/>
          <w:b/>
        </w:rPr>
      </w:pPr>
      <w:r w:rsidRPr="00BA0C13">
        <w:rPr>
          <w:rFonts w:cstheme="minorHAnsi"/>
          <w:b/>
          <w:color w:val="0070C0"/>
        </w:rPr>
        <w:t>Logros</w:t>
      </w:r>
    </w:p>
    <w:p w:rsidR="00C945CE" w:rsidRPr="004C7B45" w:rsidRDefault="00C945CE" w:rsidP="00C945CE">
      <w:pPr>
        <w:spacing w:after="0" w:line="240" w:lineRule="auto"/>
        <w:ind w:left="-426"/>
        <w:jc w:val="both"/>
        <w:rPr>
          <w:rFonts w:cstheme="minorHAnsi"/>
          <w:b/>
          <w:bCs/>
          <w:sz w:val="20"/>
          <w:szCs w:val="20"/>
          <w:lang w:val="es-ES"/>
        </w:rPr>
      </w:pPr>
    </w:p>
    <w:p w:rsidR="00C945CE" w:rsidRPr="00BA0C13" w:rsidRDefault="00C945CE" w:rsidP="00C945CE">
      <w:pPr>
        <w:spacing w:after="0" w:line="240" w:lineRule="auto"/>
        <w:ind w:left="-426"/>
        <w:jc w:val="both"/>
        <w:rPr>
          <w:rFonts w:cstheme="minorHAnsi"/>
          <w:sz w:val="20"/>
          <w:szCs w:val="20"/>
        </w:rPr>
      </w:pPr>
      <w:r w:rsidRPr="00BA0C13">
        <w:rPr>
          <w:rFonts w:cstheme="minorHAnsi"/>
          <w:color w:val="0070C0"/>
          <w:sz w:val="20"/>
          <w:szCs w:val="20"/>
          <w:lang w:val="es-ES"/>
        </w:rPr>
        <w:t>Actividad 14</w:t>
      </w:r>
      <w:r w:rsidRPr="00BA0C13">
        <w:rPr>
          <w:rFonts w:cstheme="minorHAnsi"/>
          <w:sz w:val="20"/>
          <w:szCs w:val="20"/>
          <w:lang w:val="es-ES"/>
        </w:rPr>
        <w:t xml:space="preserve">. Puesta en marcha e inauguración de dos de tres radares (Barrancabermeja y San José del Guaviare); se llevó a cabo el curso de capacitación en SMARTMET; firma del Convenio Interadministrativo 188 de 2019, entre Ideam y el  </w:t>
      </w:r>
      <w:r w:rsidRPr="00BA0C13">
        <w:rPr>
          <w:rFonts w:cstheme="minorHAnsi"/>
          <w:sz w:val="20"/>
          <w:szCs w:val="20"/>
        </w:rPr>
        <w:t>Instituto Distrital de gestión de Riesgos y Cambio Climático (</w:t>
      </w:r>
      <w:r w:rsidRPr="00BA0C13">
        <w:rPr>
          <w:rFonts w:cstheme="minorHAnsi"/>
          <w:sz w:val="20"/>
          <w:szCs w:val="20"/>
          <w:lang w:val="es-ES"/>
        </w:rPr>
        <w:t>Idiger); firma del Convenio Interadministrativo entre Ideam, la Gobernación de Cundinamarca y la CAR</w:t>
      </w:r>
      <w:r w:rsidRPr="00BA0C13">
        <w:rPr>
          <w:rFonts w:cstheme="minorHAnsi"/>
          <w:sz w:val="20"/>
          <w:szCs w:val="20"/>
          <w:lang w:val="es-ES_tradnl"/>
        </w:rPr>
        <w:t xml:space="preserve">” </w:t>
      </w:r>
      <w:r w:rsidRPr="00BA0C13">
        <w:rPr>
          <w:rFonts w:cstheme="minorHAnsi"/>
          <w:sz w:val="20"/>
          <w:szCs w:val="20"/>
          <w:lang w:val="es-ES"/>
        </w:rPr>
        <w:t>(inicio el 03-04-2019, finalización el 02-04-2024); avance en los procesos de estructuración del Centro Regional de Pronósticos de La Mojana.</w:t>
      </w:r>
    </w:p>
    <w:p w:rsidR="00C945CE" w:rsidRPr="00BA0C13" w:rsidRDefault="00C945CE" w:rsidP="00C945CE">
      <w:pPr>
        <w:spacing w:after="0" w:line="240" w:lineRule="auto"/>
        <w:ind w:left="-426"/>
        <w:jc w:val="both"/>
        <w:rPr>
          <w:rFonts w:cstheme="minorHAnsi"/>
          <w:sz w:val="20"/>
          <w:szCs w:val="20"/>
        </w:rPr>
      </w:pPr>
      <w:r w:rsidRPr="00BA0C13">
        <w:rPr>
          <w:rFonts w:cstheme="minorHAnsi"/>
          <w:color w:val="0070C0"/>
          <w:sz w:val="20"/>
          <w:szCs w:val="20"/>
          <w:lang w:val="es-ES"/>
        </w:rPr>
        <w:t>Actividad 15</w:t>
      </w:r>
      <w:r w:rsidRPr="00BA0C13">
        <w:rPr>
          <w:rFonts w:cstheme="minorHAnsi"/>
          <w:sz w:val="20"/>
          <w:szCs w:val="20"/>
          <w:lang w:val="es-ES"/>
        </w:rPr>
        <w:t xml:space="preserve">. Elaboración y publicación de: 423 Boletines de Condiciones Hidrometeorológicas; 196 Boletines Hidrológico Diario; 97 Boletines por Amenaza Diario por Deslizamiento; 97 Boletines por Amenaza de Incendios en la Cobertura Vegetal; 12 Boletines Agrometeorológicos; 99 Boletines de Informe Técnico Diario. Seis visitas de asesoramiento a las entidades del </w:t>
      </w:r>
      <w:r w:rsidRPr="00BA0C13">
        <w:rPr>
          <w:rFonts w:cstheme="minorHAnsi"/>
          <w:color w:val="3C4043"/>
          <w:sz w:val="20"/>
          <w:szCs w:val="20"/>
          <w:shd w:val="clear" w:color="auto" w:fill="FFFFFF"/>
        </w:rPr>
        <w:t>Sistema Nacional Ambiental (</w:t>
      </w:r>
      <w:r w:rsidRPr="00BA0C13">
        <w:rPr>
          <w:rFonts w:cstheme="minorHAnsi"/>
          <w:sz w:val="20"/>
          <w:szCs w:val="20"/>
          <w:lang w:val="es-ES"/>
        </w:rPr>
        <w:t xml:space="preserve">SINA) y al </w:t>
      </w:r>
      <w:r w:rsidRPr="00BA0C13">
        <w:rPr>
          <w:rFonts w:cstheme="minorHAnsi"/>
          <w:color w:val="222222"/>
          <w:sz w:val="20"/>
          <w:szCs w:val="20"/>
          <w:shd w:val="clear" w:color="auto" w:fill="FFFFFF"/>
        </w:rPr>
        <w:t>Sistema Nacional de Gestión del Riesgo de Desastres</w:t>
      </w:r>
      <w:r w:rsidRPr="00BA0C13">
        <w:rPr>
          <w:rFonts w:cstheme="minorHAnsi"/>
          <w:sz w:val="20"/>
          <w:szCs w:val="20"/>
          <w:lang w:val="es-ES"/>
        </w:rPr>
        <w:t xml:space="preserve"> (SNGRD), sobre el fenómeno El Niño (Cartagena, Valledupar, Tunja, Armenia, Medellín y Bucaramanga). Dos visitas para asesora sobre el Centro Regional de Pronósticos, en San Marcos (Sucre). Participación en el Comité Departamental de Gestión del Riesgo en Boyacá, y en las distintas sesiones de </w:t>
      </w:r>
      <w:r w:rsidRPr="00BA0C13">
        <w:rPr>
          <w:rFonts w:cstheme="minorHAnsi"/>
          <w:color w:val="3C4043"/>
          <w:sz w:val="20"/>
          <w:szCs w:val="20"/>
          <w:shd w:val="clear" w:color="auto" w:fill="FFFFFF"/>
        </w:rPr>
        <w:t xml:space="preserve">Puesto de Mando Unificado </w:t>
      </w:r>
      <w:r w:rsidRPr="00BA0C13">
        <w:rPr>
          <w:rFonts w:cstheme="minorHAnsi"/>
          <w:sz w:val="20"/>
          <w:szCs w:val="20"/>
          <w:lang w:val="es-ES"/>
        </w:rPr>
        <w:t xml:space="preserve">(PMU), programadas por la </w:t>
      </w:r>
      <w:r w:rsidRPr="00BA0C13">
        <w:rPr>
          <w:rFonts w:cstheme="minorHAnsi"/>
          <w:sz w:val="20"/>
          <w:szCs w:val="20"/>
          <w:shd w:val="clear" w:color="auto" w:fill="FFFFFF"/>
        </w:rPr>
        <w:t>Unidad Nacional para la Gestión del Riesgo de Desastres</w:t>
      </w:r>
      <w:r w:rsidRPr="00BA0C13">
        <w:rPr>
          <w:rFonts w:cstheme="minorHAnsi"/>
          <w:sz w:val="20"/>
          <w:szCs w:val="20"/>
          <w:lang w:val="es-ES"/>
        </w:rPr>
        <w:t xml:space="preserve"> (UNGRD).</w:t>
      </w:r>
    </w:p>
    <w:p w:rsidR="00C945CE" w:rsidRPr="00BA0C13" w:rsidRDefault="00C945CE" w:rsidP="00C945CE">
      <w:pPr>
        <w:spacing w:after="0" w:line="240" w:lineRule="auto"/>
        <w:ind w:left="-426"/>
        <w:jc w:val="both"/>
        <w:rPr>
          <w:rFonts w:cstheme="minorHAnsi"/>
          <w:sz w:val="20"/>
          <w:szCs w:val="20"/>
          <w:lang w:val="es-MX"/>
        </w:rPr>
      </w:pPr>
      <w:r w:rsidRPr="00BA0C13">
        <w:rPr>
          <w:rFonts w:cstheme="minorHAnsi"/>
          <w:color w:val="0070C0"/>
          <w:sz w:val="20"/>
          <w:szCs w:val="20"/>
          <w:lang w:val="es-ES"/>
        </w:rPr>
        <w:t>Actividad 203</w:t>
      </w:r>
      <w:r w:rsidRPr="00BA0C13">
        <w:rPr>
          <w:rFonts w:cstheme="minorHAnsi"/>
          <w:sz w:val="20"/>
          <w:szCs w:val="20"/>
          <w:lang w:val="es-ES"/>
        </w:rPr>
        <w:t>. Firma del Convenio Interadministrativo 188 de 2019, entre Ideam e Idiger (inicio 08-03-2019, finalización 31-12-2019).</w:t>
      </w:r>
    </w:p>
    <w:p w:rsidR="00C945CE" w:rsidRPr="00BA0C13" w:rsidRDefault="00C945CE" w:rsidP="00C945CE">
      <w:pPr>
        <w:spacing w:after="0" w:line="240" w:lineRule="auto"/>
        <w:ind w:left="-426"/>
        <w:rPr>
          <w:rFonts w:cstheme="minorHAnsi"/>
          <w:b/>
          <w:color w:val="0070C0"/>
        </w:rPr>
      </w:pPr>
    </w:p>
    <w:p w:rsidR="00C945CE" w:rsidRPr="00BA0C13" w:rsidRDefault="00C945CE" w:rsidP="00C945CE">
      <w:pPr>
        <w:spacing w:after="0" w:line="240" w:lineRule="auto"/>
        <w:ind w:left="-426"/>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ind w:left="-426"/>
        <w:rPr>
          <w:rFonts w:cstheme="minorHAnsi"/>
          <w:b/>
          <w:sz w:val="24"/>
        </w:rPr>
      </w:pPr>
    </w:p>
    <w:p w:rsidR="00C945CE" w:rsidRPr="00BA0C13" w:rsidRDefault="00C945CE" w:rsidP="00C945CE">
      <w:pPr>
        <w:pStyle w:val="Prrafodelista"/>
        <w:spacing w:after="0" w:line="240" w:lineRule="auto"/>
        <w:ind w:left="-426"/>
        <w:jc w:val="both"/>
        <w:rPr>
          <w:rFonts w:cstheme="minorHAnsi"/>
          <w:b/>
          <w:sz w:val="20"/>
          <w:szCs w:val="20"/>
        </w:rPr>
      </w:pPr>
      <w:r w:rsidRPr="00BA0C13">
        <w:rPr>
          <w:rFonts w:cstheme="minorHAnsi"/>
          <w:color w:val="0070C0"/>
          <w:sz w:val="20"/>
          <w:szCs w:val="20"/>
          <w:lang w:val="es-ES"/>
        </w:rPr>
        <w:t>Actividad 14</w:t>
      </w:r>
      <w:r w:rsidRPr="00BA0C13">
        <w:rPr>
          <w:rFonts w:cstheme="minorHAnsi"/>
          <w:sz w:val="20"/>
          <w:szCs w:val="20"/>
          <w:lang w:val="es-ES"/>
        </w:rPr>
        <w:t xml:space="preserve">. No se ha podido culminar la etapa de operación y puesta en marcha del tercer radar (Cerro Munchique), dado las condiciones de orden público en el Departamento del Cauca; demora en los procesos de apropiación presupuestal, en los procesos de validación de seguimiento contractual y en la expedición de CDP para la respectiva contratación; limitación en el presupuesto aprobado por parte del </w:t>
      </w:r>
      <w:r w:rsidRPr="00BA0C13">
        <w:rPr>
          <w:rFonts w:cstheme="minorHAnsi"/>
          <w:sz w:val="20"/>
          <w:szCs w:val="20"/>
          <w:shd w:val="clear" w:color="auto" w:fill="FFFFFF"/>
        </w:rPr>
        <w:t>Programa de las Naciones Unidas para el Desarrollo</w:t>
      </w:r>
      <w:r w:rsidRPr="00BA0C13">
        <w:rPr>
          <w:rFonts w:cstheme="minorHAnsi"/>
          <w:sz w:val="20"/>
          <w:szCs w:val="20"/>
          <w:lang w:val="es-ES"/>
        </w:rPr>
        <w:t xml:space="preserve"> (PNUD) y FVC.</w:t>
      </w:r>
    </w:p>
    <w:p w:rsidR="00C945CE" w:rsidRDefault="00C945CE" w:rsidP="00C945CE">
      <w:pPr>
        <w:pStyle w:val="Prrafodelista"/>
        <w:ind w:left="-426"/>
        <w:jc w:val="both"/>
        <w:rPr>
          <w:rFonts w:cstheme="minorHAnsi"/>
          <w:sz w:val="20"/>
          <w:szCs w:val="20"/>
          <w:lang w:val="es-ES"/>
        </w:rPr>
      </w:pPr>
      <w:r w:rsidRPr="00BA0C13">
        <w:rPr>
          <w:rFonts w:cstheme="minorHAnsi"/>
          <w:color w:val="0070C0"/>
          <w:sz w:val="20"/>
          <w:szCs w:val="20"/>
          <w:lang w:val="es-ES"/>
        </w:rPr>
        <w:t>Actividad 15</w:t>
      </w:r>
      <w:r w:rsidRPr="00BA0C13">
        <w:rPr>
          <w:rFonts w:cstheme="minorHAnsi"/>
          <w:sz w:val="20"/>
          <w:szCs w:val="20"/>
          <w:lang w:val="es-ES"/>
        </w:rPr>
        <w:t>. Oferta de meteorólogos en el mercado laboral.</w:t>
      </w:r>
    </w:p>
    <w:p w:rsidR="00C945CE" w:rsidRDefault="00C945CE" w:rsidP="00C945CE">
      <w:pPr>
        <w:pStyle w:val="Prrafodelista"/>
        <w:ind w:left="-426"/>
        <w:jc w:val="both"/>
        <w:rPr>
          <w:rFonts w:cstheme="minorHAnsi"/>
          <w:sz w:val="20"/>
          <w:szCs w:val="20"/>
        </w:rPr>
      </w:pPr>
    </w:p>
    <w:p w:rsidR="00C945CE" w:rsidRPr="00BA0C13" w:rsidRDefault="00C945CE" w:rsidP="00C945CE">
      <w:pPr>
        <w:pStyle w:val="Prrafodelista"/>
        <w:ind w:left="-426"/>
        <w:jc w:val="both"/>
        <w:rPr>
          <w:rFonts w:cstheme="minorHAnsi"/>
          <w:sz w:val="20"/>
          <w:szCs w:val="20"/>
        </w:rPr>
      </w:pPr>
    </w:p>
    <w:p w:rsidR="00C945CE" w:rsidRPr="00BA0C13" w:rsidRDefault="00C945CE" w:rsidP="00C945CE">
      <w:pPr>
        <w:pStyle w:val="Ttulo4"/>
      </w:pPr>
      <w:bookmarkStart w:id="152" w:name="_Toc34845765"/>
      <w:bookmarkStart w:id="153" w:name="_Toc44597381"/>
      <w:bookmarkStart w:id="154" w:name="_Toc44771110"/>
      <w:r w:rsidRPr="00BA0C13">
        <w:lastRenderedPageBreak/>
        <w:t>Segundo   trimestre OSPA , actividad 14,15 y 203</w:t>
      </w:r>
      <w:bookmarkEnd w:id="152"/>
      <w:bookmarkEnd w:id="153"/>
      <w:bookmarkEnd w:id="154"/>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W w:w="10916" w:type="dxa"/>
        <w:tblInd w:w="-436" w:type="dxa"/>
        <w:tblCellMar>
          <w:left w:w="70" w:type="dxa"/>
          <w:right w:w="70" w:type="dxa"/>
        </w:tblCellMar>
        <w:tblLook w:val="04A0" w:firstRow="1" w:lastRow="0" w:firstColumn="1" w:lastColumn="0" w:noHBand="0" w:noVBand="1"/>
      </w:tblPr>
      <w:tblGrid>
        <w:gridCol w:w="5735"/>
        <w:gridCol w:w="1201"/>
        <w:gridCol w:w="1132"/>
        <w:gridCol w:w="2848"/>
      </w:tblGrid>
      <w:tr w:rsidR="00C945CE" w:rsidRPr="004C7B45" w:rsidTr="006C1AB3">
        <w:trPr>
          <w:trHeight w:val="385"/>
        </w:trPr>
        <w:tc>
          <w:tcPr>
            <w:tcW w:w="5735"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  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Avance </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284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Cumplimiento </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r>
      <w:tr w:rsidR="00C945CE" w:rsidRPr="004C7B45" w:rsidTr="006C1AB3">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365 días del año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284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365 días del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284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312"/>
        </w:trPr>
        <w:tc>
          <w:tcPr>
            <w:tcW w:w="8068"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cstheme="minorHAnsi"/>
                <w:b/>
                <w:color w:val="000000"/>
                <w:sz w:val="18"/>
                <w:szCs w:val="18"/>
              </w:rPr>
            </w:pPr>
            <w:r w:rsidRPr="00BA0C13">
              <w:rPr>
                <w:rFonts w:eastAsia="Times New Roman" w:cstheme="minorHAnsi"/>
                <w:b/>
                <w:sz w:val="18"/>
                <w:szCs w:val="20"/>
                <w:lang w:eastAsia="es-CO"/>
              </w:rPr>
              <w:t>Total</w:t>
            </w:r>
          </w:p>
        </w:tc>
        <w:tc>
          <w:tcPr>
            <w:tcW w:w="284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jc w:val="both"/>
        <w:rPr>
          <w:rFonts w:eastAsiaTheme="majorEastAsia" w:cstheme="minorHAnsi"/>
          <w:color w:val="0070C0"/>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915" w:type="dxa"/>
        <w:jc w:val="center"/>
        <w:tblLayout w:type="fixed"/>
        <w:tblLook w:val="04A0" w:firstRow="1" w:lastRow="0" w:firstColumn="1" w:lastColumn="0" w:noHBand="0" w:noVBand="1"/>
      </w:tblPr>
      <w:tblGrid>
        <w:gridCol w:w="1996"/>
        <w:gridCol w:w="1275"/>
        <w:gridCol w:w="1134"/>
        <w:gridCol w:w="2283"/>
        <w:gridCol w:w="1403"/>
        <w:gridCol w:w="1276"/>
        <w:gridCol w:w="154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y</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asesorías </w:t>
            </w:r>
          </w:p>
        </w:tc>
        <w:tc>
          <w:tcPr>
            <w:tcW w:w="228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 xml:space="preserve">55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themeColor="text1"/>
                <w:kern w:val="24"/>
                <w:sz w:val="18"/>
                <w:szCs w:val="18"/>
              </w:rPr>
              <w:t xml:space="preserve">55 </w:t>
            </w:r>
          </w:p>
        </w:tc>
        <w:tc>
          <w:tcPr>
            <w:tcW w:w="15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59296" behindDoc="0" locked="0" layoutInCell="1" allowOverlap="1" wp14:anchorId="48F4C836" wp14:editId="71B18A78">
                      <wp:simplePos x="0" y="0"/>
                      <wp:positionH relativeFrom="column">
                        <wp:posOffset>242570</wp:posOffset>
                      </wp:positionH>
                      <wp:positionV relativeFrom="paragraph">
                        <wp:posOffset>81280</wp:posOffset>
                      </wp:positionV>
                      <wp:extent cx="352425" cy="361950"/>
                      <wp:effectExtent l="0" t="0" r="28575" b="19050"/>
                      <wp:wrapNone/>
                      <wp:docPr id="4289" name="Elipse 42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5421" id="Elipse 4289" o:spid="_x0000_s1026" style="position:absolute;margin-left:19.1pt;margin-top:6.4pt;width:27.75pt;height:2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Logros</w:t>
            </w:r>
          </w:p>
          <w:p w:rsidR="00C945CE" w:rsidRPr="00BA0C13" w:rsidRDefault="00C945CE" w:rsidP="006C1AB3">
            <w:pPr>
              <w:jc w:val="both"/>
              <w:rPr>
                <w:rFonts w:eastAsiaTheme="majorEastAsia" w:cstheme="minorHAnsi"/>
                <w:color w:val="2E74B5" w:themeColor="accent1" w:themeShade="BF"/>
                <w:sz w:val="18"/>
                <w:szCs w:val="18"/>
                <w:u w:val="single"/>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Radares meteorológicos.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Pruebas de funcionamiento ininterrumpido del radar de Cerro Munchique, entre el 7 y el 11 de junio de 2019.</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Reinducción del Sistema de Monitoreo de Alarmas de radares (contrato 033 de 2017).</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Apoyo en la gestión de paqueteo de radares (Barrancabermeja y San José del Guaviare), como parte del proceso de aseguramiento al interior del </w:t>
            </w:r>
            <w:r w:rsidRPr="00BA0C13">
              <w:rPr>
                <w:rFonts w:cstheme="minorHAnsi"/>
                <w:sz w:val="18"/>
                <w:szCs w:val="18"/>
              </w:rPr>
              <w:t>Ideam</w:t>
            </w:r>
            <w:r w:rsidRPr="00BA0C13">
              <w:rPr>
                <w:rFonts w:cstheme="minorHAnsi"/>
                <w:sz w:val="18"/>
                <w:szCs w:val="18"/>
                <w:lang w:val="es-MX"/>
              </w:rPr>
              <w:t>.</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Primera mesa de trabajo entre los operadores de radares en el país (Aerocivil, </w:t>
            </w:r>
            <w:r w:rsidRPr="00BA0C13">
              <w:rPr>
                <w:rFonts w:cstheme="minorHAnsi"/>
                <w:sz w:val="18"/>
                <w:szCs w:val="18"/>
              </w:rPr>
              <w:t>Ideam</w:t>
            </w:r>
            <w:r w:rsidRPr="00BA0C13">
              <w:rPr>
                <w:rFonts w:cstheme="minorHAnsi"/>
                <w:sz w:val="18"/>
                <w:szCs w:val="18"/>
                <w:lang w:val="es-MX"/>
              </w:rPr>
              <w:t>, Idiger y</w:t>
            </w:r>
            <w:r w:rsidRPr="00BA0C13">
              <w:rPr>
                <w:rFonts w:cstheme="minorHAnsi"/>
                <w:color w:val="212529"/>
              </w:rPr>
              <w:t xml:space="preserve"> </w:t>
            </w:r>
            <w:r w:rsidRPr="00BA0C13">
              <w:rPr>
                <w:rFonts w:cstheme="minorHAnsi"/>
                <w:color w:val="212529"/>
                <w:sz w:val="18"/>
                <w:szCs w:val="18"/>
              </w:rPr>
              <w:t>Sistema de Alerta Temprana de Medell</w:t>
            </w:r>
            <w:r w:rsidRPr="00BA0C13">
              <w:rPr>
                <w:rFonts w:cstheme="minorHAnsi" w:hint="eastAsia"/>
                <w:color w:val="212529"/>
                <w:sz w:val="18"/>
                <w:szCs w:val="18"/>
              </w:rPr>
              <w:t>í</w:t>
            </w:r>
            <w:r w:rsidRPr="00BA0C13">
              <w:rPr>
                <w:rFonts w:cstheme="minorHAnsi"/>
                <w:color w:val="212529"/>
                <w:sz w:val="18"/>
                <w:szCs w:val="18"/>
              </w:rPr>
              <w:t>n y el Valle de Aburr</w:t>
            </w:r>
            <w:r w:rsidRPr="00BA0C13">
              <w:rPr>
                <w:rFonts w:cstheme="minorHAnsi" w:hint="eastAsia"/>
                <w:color w:val="212529"/>
                <w:sz w:val="18"/>
                <w:szCs w:val="18"/>
              </w:rPr>
              <w:t>á</w:t>
            </w:r>
            <w:r w:rsidRPr="00BA0C13">
              <w:rPr>
                <w:rFonts w:cstheme="minorHAnsi"/>
                <w:sz w:val="18"/>
                <w:szCs w:val="18"/>
                <w:lang w:val="es-MX"/>
              </w:rPr>
              <w:t xml:space="preserve"> (SIATA). Lo anterior con el fin de socializar una primera estructura del funcionamiento del SNRMC. (15 de mayo de2019)</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Actividades de obras civiles, la instalación del radar y sus componentes, así como la ejecución de las 106 horas de funcionamiento ininterrumpido del radar de Carimagua (Convenio </w:t>
            </w:r>
            <w:r w:rsidRPr="00BA0C13">
              <w:rPr>
                <w:rFonts w:cstheme="minorHAnsi"/>
                <w:sz w:val="18"/>
                <w:szCs w:val="18"/>
              </w:rPr>
              <w:t>Ideam-</w:t>
            </w:r>
            <w:r w:rsidRPr="00BA0C13">
              <w:rPr>
                <w:rFonts w:cstheme="minorHAnsi"/>
                <w:sz w:val="18"/>
                <w:szCs w:val="18"/>
                <w:lang w:val="es-MX"/>
              </w:rPr>
              <w:t>PAREX).</w:t>
            </w:r>
          </w:p>
          <w:p w:rsidR="00C945CE" w:rsidRPr="00BA0C13" w:rsidRDefault="00C945CE" w:rsidP="006C1AB3">
            <w:pPr>
              <w:jc w:val="both"/>
              <w:rPr>
                <w:rFonts w:cstheme="minorHAnsi"/>
                <w:b w:val="0"/>
                <w:sz w:val="18"/>
                <w:szCs w:val="18"/>
                <w:u w:val="single"/>
                <w:lang w:val="es-ES"/>
              </w:rPr>
            </w:pPr>
          </w:p>
          <w:p w:rsidR="00C945CE" w:rsidRPr="00BA0C13" w:rsidRDefault="00C945CE" w:rsidP="006C1AB3">
            <w:pPr>
              <w:jc w:val="both"/>
              <w:rPr>
                <w:rFonts w:cstheme="minorHAnsi"/>
                <w:sz w:val="18"/>
                <w:szCs w:val="18"/>
                <w:lang w:val="es-ES"/>
              </w:rPr>
            </w:pPr>
            <w:r w:rsidRPr="00BA0C13">
              <w:rPr>
                <w:rFonts w:cstheme="minorHAnsi"/>
                <w:sz w:val="18"/>
                <w:szCs w:val="18"/>
                <w:lang w:val="es-ES"/>
              </w:rPr>
              <w:lastRenderedPageBreak/>
              <w:t>Convenios: Centros Regionales de Pronósticos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ES_tradnl"/>
              </w:rPr>
            </w:pPr>
            <w:r w:rsidRPr="00BA0C13">
              <w:rPr>
                <w:rFonts w:cstheme="minorHAnsi"/>
                <w:sz w:val="18"/>
                <w:szCs w:val="18"/>
                <w:lang w:val="es-ES_tradnl"/>
              </w:rPr>
              <w:t xml:space="preserve">En el marco del convenio 188 de 2019, suscrito entre el </w:t>
            </w:r>
            <w:r w:rsidRPr="00BA0C13">
              <w:rPr>
                <w:rFonts w:cstheme="minorHAnsi"/>
                <w:sz w:val="18"/>
                <w:szCs w:val="18"/>
              </w:rPr>
              <w:t>Ideam</w:t>
            </w:r>
            <w:r w:rsidRPr="00BA0C13" w:rsidDel="00495A4D">
              <w:rPr>
                <w:rFonts w:cstheme="minorHAnsi"/>
                <w:sz w:val="18"/>
                <w:szCs w:val="18"/>
                <w:lang w:val="es-ES_tradnl"/>
              </w:rPr>
              <w:t xml:space="preserve"> </w:t>
            </w:r>
            <w:r w:rsidRPr="00BA0C13">
              <w:rPr>
                <w:rFonts w:cstheme="minorHAnsi"/>
                <w:sz w:val="18"/>
                <w:szCs w:val="18"/>
                <w:lang w:val="es-ES_tradnl"/>
              </w:rPr>
              <w:t>y el Idiger, se han generado los siguientes productos:</w:t>
            </w:r>
          </w:p>
          <w:p w:rsidR="00C945CE" w:rsidRPr="00BA0C13" w:rsidRDefault="00C945CE" w:rsidP="006C1AB3">
            <w:pPr>
              <w:jc w:val="both"/>
              <w:rPr>
                <w:rFonts w:cstheme="minorHAnsi"/>
                <w:b w:val="0"/>
                <w:sz w:val="18"/>
                <w:szCs w:val="18"/>
                <w:lang w:val="es-MX"/>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_tradnl"/>
              </w:rPr>
              <w:t>Apoyo en la estructuración de</w:t>
            </w:r>
            <w:r w:rsidRPr="00BA0C13">
              <w:rPr>
                <w:rFonts w:cstheme="minorHAnsi"/>
                <w:color w:val="00B050"/>
                <w:sz w:val="18"/>
                <w:szCs w:val="18"/>
                <w:lang w:val="es-ES_tradnl"/>
              </w:rPr>
              <w:t xml:space="preserve"> EP </w:t>
            </w:r>
            <w:r w:rsidRPr="00BA0C13">
              <w:rPr>
                <w:rFonts w:cstheme="minorHAnsi"/>
                <w:sz w:val="18"/>
                <w:szCs w:val="18"/>
                <w:lang w:val="es-ES_tradnl"/>
              </w:rPr>
              <w:t>para la adquisición de radiosondas para Bogotá.</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_tradnl"/>
              </w:rPr>
              <w:t>Acompañamiento en las visitas técnicas de inspección a cuatro sitios potenciales de reinstalación del radar banda X-Bogotá.</w:t>
            </w:r>
          </w:p>
          <w:p w:rsidR="00C945CE" w:rsidRPr="00BA0C13" w:rsidRDefault="00C945CE" w:rsidP="006C1AB3">
            <w:pPr>
              <w:ind w:left="360"/>
              <w:jc w:val="both"/>
              <w:rPr>
                <w:rFonts w:cstheme="minorHAnsi"/>
                <w:b w:val="0"/>
                <w:sz w:val="18"/>
                <w:szCs w:val="18"/>
                <w:lang w:val="es-MX"/>
              </w:rPr>
            </w:pPr>
          </w:p>
          <w:p w:rsidR="00C945CE" w:rsidRPr="00BA0C13" w:rsidRDefault="00C945CE" w:rsidP="006C1AB3">
            <w:pPr>
              <w:jc w:val="center"/>
              <w:rPr>
                <w:rFonts w:cstheme="minorHAnsi"/>
                <w:b w:val="0"/>
                <w:sz w:val="18"/>
                <w:szCs w:val="18"/>
                <w:lang w:val="es-ES_tradnl"/>
              </w:rPr>
            </w:pPr>
            <w:r w:rsidRPr="00BA0C13">
              <w:rPr>
                <w:rFonts w:cstheme="minorHAnsi"/>
                <w:noProof/>
                <w:sz w:val="18"/>
                <w:szCs w:val="18"/>
                <w:lang w:val="es-MX" w:eastAsia="es-MX"/>
              </w:rPr>
              <w:drawing>
                <wp:inline distT="0" distB="0" distL="0" distR="0" wp14:anchorId="431A090B" wp14:editId="58D9B0C1">
                  <wp:extent cx="2824445" cy="1249247"/>
                  <wp:effectExtent l="0" t="0" r="0" b="8255"/>
                  <wp:docPr id="42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0"/>
                          <a:stretch>
                            <a:fillRect/>
                          </a:stretch>
                        </pic:blipFill>
                        <pic:spPr>
                          <a:xfrm>
                            <a:off x="0" y="0"/>
                            <a:ext cx="2824445" cy="1249247"/>
                          </a:xfrm>
                          <a:prstGeom prst="rect">
                            <a:avLst/>
                          </a:prstGeom>
                        </pic:spPr>
                      </pic:pic>
                    </a:graphicData>
                  </a:graphic>
                </wp:inline>
              </w:drawing>
            </w:r>
          </w:p>
          <w:p w:rsidR="00C945CE" w:rsidRPr="00BA0C13" w:rsidRDefault="00C945CE" w:rsidP="006C1AB3">
            <w:pPr>
              <w:jc w:val="both"/>
              <w:rPr>
                <w:rFonts w:cstheme="minorHAnsi"/>
                <w:b w:val="0"/>
                <w:sz w:val="18"/>
                <w:szCs w:val="18"/>
                <w:lang w:val="es-MX"/>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Firma del Convenio Interadministrativo 272 de 2019, entre Ideam, la Gobernación de Cundinamarca y la CAR</w:t>
            </w:r>
            <w:r w:rsidRPr="00BA0C13">
              <w:rPr>
                <w:rFonts w:cstheme="minorHAnsi"/>
                <w:sz w:val="18"/>
                <w:szCs w:val="18"/>
                <w:lang w:val="es-ES_tradnl"/>
              </w:rPr>
              <w:t xml:space="preserve">” </w:t>
            </w:r>
            <w:r w:rsidRPr="00BA0C13">
              <w:rPr>
                <w:rFonts w:cstheme="minorHAnsi"/>
                <w:sz w:val="18"/>
                <w:szCs w:val="18"/>
                <w:lang w:val="es-ES"/>
              </w:rPr>
              <w:t>(Inicio 03-04-2019, finalización 02-04-2024)</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Estructuración de </w:t>
            </w:r>
            <w:r w:rsidRPr="00BA0C13">
              <w:rPr>
                <w:rFonts w:cstheme="minorHAnsi"/>
                <w:color w:val="00B050"/>
                <w:sz w:val="18"/>
                <w:szCs w:val="18"/>
              </w:rPr>
              <w:t>EP</w:t>
            </w:r>
            <w:r w:rsidRPr="00BA0C13">
              <w:rPr>
                <w:rFonts w:cstheme="minorHAnsi"/>
                <w:sz w:val="18"/>
                <w:szCs w:val="18"/>
              </w:rPr>
              <w:t>, con el objetivo de “Aunar esfuerzos técnicos, administrativos y financieros para optimizar el monitoreo y la generación de los pronósticos hidrometeorológicos para el Departamento de Cundinamarca-jurisdicción de la CAR” (convenio interadministrativo 204 de 2019).</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Se establecieron los </w:t>
            </w:r>
            <w:r w:rsidRPr="00BA0C13">
              <w:rPr>
                <w:rFonts w:cstheme="minorHAnsi"/>
                <w:sz w:val="18"/>
                <w:szCs w:val="18"/>
                <w:lang w:val="es-ES_tradnl"/>
              </w:rPr>
              <w:t>objetivos, actividades y productos del equipo de profesionales a contratar la CAR (meteorólogos, hidrólogos, climatólogo y estadístico).</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Avance en los procesos de estructuración del Centro Regional de Pronósticos de La Mojana.</w:t>
            </w:r>
          </w:p>
          <w:p w:rsidR="00C945CE" w:rsidRPr="00BA0C13" w:rsidRDefault="00C945CE" w:rsidP="00007494">
            <w:pPr>
              <w:numPr>
                <w:ilvl w:val="1"/>
                <w:numId w:val="22"/>
              </w:numPr>
              <w:tabs>
                <w:tab w:val="clear" w:pos="1014"/>
                <w:tab w:val="num" w:pos="313"/>
              </w:tabs>
              <w:ind w:left="313" w:hanging="313"/>
              <w:jc w:val="both"/>
              <w:rPr>
                <w:rFonts w:cstheme="minorHAnsi"/>
                <w:b w:val="0"/>
                <w:sz w:val="18"/>
                <w:szCs w:val="18"/>
                <w:lang w:val="es-MX"/>
              </w:rPr>
            </w:pPr>
            <w:r w:rsidRPr="00BA0C13">
              <w:rPr>
                <w:rFonts w:cstheme="minorHAnsi"/>
                <w:sz w:val="18"/>
                <w:szCs w:val="18"/>
              </w:rPr>
              <w:t xml:space="preserve"> Estudios previos para la contratación de los siguientes profesionales:</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rPr>
              <w:t>Enlace técnico entre Ideam–PNUD.</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 xml:space="preserve">Profesional Especializado en Hidrología, asistente </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Profesional asistente en</w:t>
            </w:r>
            <w:r w:rsidRPr="00BA0C13">
              <w:rPr>
                <w:rFonts w:cstheme="minorHAnsi"/>
                <w:color w:val="00B050"/>
                <w:sz w:val="18"/>
                <w:szCs w:val="18"/>
                <w:lang w:val="es-ES"/>
              </w:rPr>
              <w:t xml:space="preserve"> ingeniera </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Profesional Especializado en Meteorología.</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Especialista en SIG.</w:t>
            </w:r>
          </w:p>
          <w:p w:rsidR="00C945CE" w:rsidRPr="00BA0C13" w:rsidRDefault="00C945CE" w:rsidP="00007494">
            <w:pPr>
              <w:numPr>
                <w:ilvl w:val="1"/>
                <w:numId w:val="22"/>
              </w:numPr>
              <w:tabs>
                <w:tab w:val="clear" w:pos="1014"/>
                <w:tab w:val="num" w:pos="313"/>
              </w:tabs>
              <w:ind w:left="313" w:hanging="284"/>
              <w:jc w:val="both"/>
              <w:rPr>
                <w:rFonts w:cstheme="minorHAnsi"/>
                <w:b w:val="0"/>
                <w:sz w:val="18"/>
                <w:szCs w:val="18"/>
                <w:lang w:val="es-MX"/>
              </w:rPr>
            </w:pPr>
            <w:r w:rsidRPr="00BA0C13">
              <w:rPr>
                <w:rFonts w:cstheme="minorHAnsi"/>
                <w:sz w:val="18"/>
                <w:szCs w:val="18"/>
                <w:lang w:val="es-ES_tradnl"/>
              </w:rPr>
              <w:t xml:space="preserve">Estructuración de las especificaciones técnicas del </w:t>
            </w:r>
            <w:r w:rsidRPr="00BA0C13">
              <w:rPr>
                <w:rFonts w:cstheme="minorHAnsi"/>
                <w:i/>
                <w:sz w:val="18"/>
                <w:szCs w:val="18"/>
                <w:lang w:val="es-ES_tradnl"/>
              </w:rPr>
              <w:t>hardware</w:t>
            </w:r>
            <w:r w:rsidRPr="00BA0C13">
              <w:rPr>
                <w:rFonts w:cstheme="minorHAnsi"/>
                <w:sz w:val="18"/>
                <w:szCs w:val="18"/>
                <w:lang w:val="es-ES_tradnl"/>
              </w:rPr>
              <w:t xml:space="preserve"> básico para la operatividad del Centro Regional de Pronósticos de La Mojana. </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En función del establecimiento de futuros centros regionales de pronóstico (CRP), se avanzó en estudios previos para la celebración del Convenio entre Ideam y Cornare, con el objeto de “aunar esfuerzos entre el Instituto de Hidrología, Meteorología y Estudios Ambientales (Ideam) y la Corporación Autónoma Regional de las Cuencas de los ríos Negro y Nare (Cornare), para el fortalecimiento del componente de conocimiento de gestión del riesgo en la jurisdicción de la corporación”.</w:t>
            </w:r>
          </w:p>
          <w:p w:rsidR="00C945CE" w:rsidRPr="00BA0C13" w:rsidRDefault="00C945CE" w:rsidP="006C1AB3">
            <w:pPr>
              <w:rPr>
                <w:rFonts w:eastAsiaTheme="majorEastAsia" w:cstheme="minorHAnsi"/>
                <w:color w:val="2E74B5" w:themeColor="accent1" w:themeShade="BF"/>
                <w:sz w:val="18"/>
                <w:szCs w:val="18"/>
                <w:u w:val="single"/>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Dificultades</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lang w:val="es-ES"/>
              </w:rPr>
              <w:t>Pendiente de culminar la etapa de recepción oficial del radar meteorológico de Cerro Munchique hasta que no se subsanen observaciones técnicas producto de las pruebas de funcionamiento ininterrumpido.</w:t>
            </w:r>
          </w:p>
          <w:p w:rsidR="00C945CE" w:rsidRPr="00BA0C13" w:rsidRDefault="00C945CE" w:rsidP="00007494">
            <w:pPr>
              <w:numPr>
                <w:ilvl w:val="0"/>
                <w:numId w:val="22"/>
              </w:num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jc w:val="both"/>
        <w:rPr>
          <w:rFonts w:cstheme="minorHAnsi"/>
          <w:b/>
          <w:color w:val="0070C0"/>
        </w:rPr>
      </w:pPr>
      <w:r w:rsidRPr="00BA0C13">
        <w:rPr>
          <w:rFonts w:eastAsiaTheme="majorEastAsia" w:cstheme="minorHAnsi"/>
          <w:color w:val="0070C0"/>
        </w:rPr>
        <w:t>Actividad principal 15.1. Generación de Pronósticos y alertas hidrometeorológicas de manera continua (24 horas al día por 365 días al año) y asesoramiento a las entidades del SINA y SNGRD</w:t>
      </w:r>
    </w:p>
    <w:p w:rsidR="00C945CE" w:rsidRPr="00BA0C13" w:rsidRDefault="00C945CE" w:rsidP="00C945CE">
      <w:pPr>
        <w:spacing w:after="0" w:line="240" w:lineRule="auto"/>
        <w:rPr>
          <w:rFonts w:cstheme="minorHAnsi"/>
          <w:b/>
          <w:sz w:val="24"/>
        </w:rPr>
      </w:pPr>
    </w:p>
    <w:tbl>
      <w:tblPr>
        <w:tblStyle w:val="Tabladecuadrcula4-nfasis51"/>
        <w:tblW w:w="10910" w:type="dxa"/>
        <w:jc w:val="center"/>
        <w:tblLayout w:type="fixed"/>
        <w:tblLook w:val="04A0" w:firstRow="1" w:lastRow="0" w:firstColumn="1" w:lastColumn="0" w:noHBand="0" w:noVBand="1"/>
      </w:tblPr>
      <w:tblGrid>
        <w:gridCol w:w="2405"/>
        <w:gridCol w:w="1287"/>
        <w:gridCol w:w="1134"/>
        <w:gridCol w:w="142"/>
        <w:gridCol w:w="1417"/>
        <w:gridCol w:w="1418"/>
        <w:gridCol w:w="1417"/>
        <w:gridCol w:w="169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 xml:space="preserve">51. Generación de pronósticos y alertas hidrometeorológicas de manera continua (24 horas, 365 días del año) y </w:t>
            </w:r>
            <w:r w:rsidRPr="00BA0C13">
              <w:rPr>
                <w:rFonts w:asciiTheme="minorHAnsi" w:hAnsiTheme="minorHAnsi" w:cstheme="minorHAnsi"/>
                <w:color w:val="000000" w:themeColor="text1"/>
                <w:kern w:val="24"/>
                <w:sz w:val="18"/>
                <w:szCs w:val="18"/>
              </w:rPr>
              <w:lastRenderedPageBreak/>
              <w:t>asesoramiento a entidades del SINA y del SNGRD.</w:t>
            </w:r>
          </w:p>
        </w:tc>
        <w:tc>
          <w:tcPr>
            <w:tcW w:w="1287"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lastRenderedPageBreak/>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55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 xml:space="preserve">Prestación del servicio de pronósticos y alertas las 24 </w:t>
            </w:r>
            <w:r w:rsidRPr="00BA0C13">
              <w:rPr>
                <w:rFonts w:asciiTheme="minorHAnsi" w:hAnsiTheme="minorHAnsi" w:cstheme="minorHAnsi"/>
                <w:color w:val="000000" w:themeColor="text1"/>
                <w:kern w:val="24"/>
                <w:sz w:val="18"/>
                <w:szCs w:val="18"/>
              </w:rPr>
              <w:lastRenderedPageBreak/>
              <w:t>horas, los 365 días del año</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spacing w:val="-4"/>
                <w:kern w:val="24"/>
                <w:sz w:val="18"/>
                <w:szCs w:val="18"/>
              </w:rPr>
              <w:lastRenderedPageBreak/>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50</w:t>
            </w:r>
          </w:p>
        </w:tc>
        <w:tc>
          <w:tcPr>
            <w:tcW w:w="169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60320" behindDoc="0" locked="0" layoutInCell="1" allowOverlap="1" wp14:anchorId="325EBA13" wp14:editId="77153C32">
                      <wp:simplePos x="0" y="0"/>
                      <wp:positionH relativeFrom="column">
                        <wp:posOffset>355600</wp:posOffset>
                      </wp:positionH>
                      <wp:positionV relativeFrom="paragraph">
                        <wp:posOffset>43180</wp:posOffset>
                      </wp:positionV>
                      <wp:extent cx="352425" cy="361950"/>
                      <wp:effectExtent l="0" t="0" r="28575" b="19050"/>
                      <wp:wrapNone/>
                      <wp:docPr id="4290" name="Elipse 42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A886A" id="Elipse 4290" o:spid="_x0000_s1026" style="position:absolute;margin-left:28pt;margin-top:3.4pt;width:27.75pt;height:2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C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dI&#10;kG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1440"/>
              </w:tabs>
              <w:jc w:val="both"/>
              <w:rPr>
                <w:rFonts w:cstheme="minorHAnsi"/>
                <w:b w:val="0"/>
                <w:sz w:val="18"/>
                <w:szCs w:val="18"/>
                <w:lang w:val="es-ES"/>
              </w:rPr>
            </w:pPr>
            <w:r w:rsidRPr="00BA0C13">
              <w:rPr>
                <w:rFonts w:cstheme="minorHAnsi"/>
                <w:sz w:val="18"/>
                <w:szCs w:val="18"/>
                <w:lang w:val="es-ES"/>
              </w:rPr>
              <w:t>Elaboración y publicación de:</w:t>
            </w:r>
          </w:p>
          <w:p w:rsidR="00C945CE" w:rsidRPr="00BA0C13" w:rsidRDefault="00C945CE" w:rsidP="006C1AB3">
            <w:pPr>
              <w:jc w:val="both"/>
              <w:rPr>
                <w:rFonts w:cstheme="minorHAnsi"/>
                <w:b w:val="0"/>
                <w:sz w:val="18"/>
                <w:szCs w:val="18"/>
                <w:lang w:val="es-ES"/>
              </w:rPr>
            </w:pPr>
            <w:r w:rsidRPr="00BA0C13">
              <w:rPr>
                <w:rFonts w:cstheme="minorHAnsi"/>
                <w:noProof/>
                <w:sz w:val="18"/>
                <w:szCs w:val="18"/>
                <w:lang w:val="es-MX" w:eastAsia="es-MX"/>
              </w:rPr>
              <w:drawing>
                <wp:inline distT="0" distB="0" distL="0" distR="0" wp14:anchorId="04B34D71" wp14:editId="6DAEA484">
                  <wp:extent cx="4418179" cy="2014833"/>
                  <wp:effectExtent l="0" t="0" r="0" b="0"/>
                  <wp:docPr id="4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1"/>
                          <a:stretch>
                            <a:fillRect/>
                          </a:stretch>
                        </pic:blipFill>
                        <pic:spPr>
                          <a:xfrm>
                            <a:off x="0" y="0"/>
                            <a:ext cx="4418179" cy="2014833"/>
                          </a:xfrm>
                          <a:prstGeom prst="rect">
                            <a:avLst/>
                          </a:prstGeom>
                        </pic:spPr>
                      </pic:pic>
                    </a:graphicData>
                  </a:graphic>
                </wp:inline>
              </w:drawing>
            </w:r>
          </w:p>
          <w:p w:rsidR="00C945CE" w:rsidRPr="00BA0C13" w:rsidRDefault="00C945CE" w:rsidP="006C1AB3">
            <w:pPr>
              <w:ind w:left="360"/>
              <w:rPr>
                <w:rFonts w:eastAsiaTheme="majorEastAsia" w:cstheme="minorHAnsi"/>
                <w:color w:val="0070C0"/>
                <w:sz w:val="20"/>
                <w:szCs w:val="26"/>
              </w:rPr>
            </w:pPr>
            <w:r w:rsidRPr="00BA0C13">
              <w:rPr>
                <w:rFonts w:eastAsiaTheme="majorEastAsia" w:cstheme="minorHAnsi"/>
                <w:color w:val="0070C0"/>
                <w:sz w:val="20"/>
                <w:szCs w:val="26"/>
              </w:rPr>
              <w:t>Dificultades</w:t>
            </w:r>
          </w:p>
          <w:p w:rsidR="00C945CE" w:rsidRPr="00BA0C13" w:rsidRDefault="00C945CE" w:rsidP="006C1AB3">
            <w:pPr>
              <w:ind w:left="360"/>
              <w:rPr>
                <w:rFonts w:eastAsiaTheme="majorEastAsia" w:cstheme="minorHAnsi"/>
                <w:color w:val="2E74B5" w:themeColor="accent1" w:themeShade="BF"/>
                <w:sz w:val="20"/>
                <w:szCs w:val="26"/>
                <w:lang w:val="es-MX"/>
              </w:rPr>
            </w:pPr>
          </w:p>
          <w:p w:rsidR="00C945CE" w:rsidRPr="00BA0C13" w:rsidRDefault="00C945CE" w:rsidP="00007494">
            <w:pPr>
              <w:numPr>
                <w:ilvl w:val="0"/>
                <w:numId w:val="22"/>
              </w:numPr>
              <w:tabs>
                <w:tab w:val="num" w:pos="1440"/>
              </w:tabs>
              <w:jc w:val="both"/>
              <w:rPr>
                <w:rFonts w:cstheme="minorHAnsi"/>
                <w:b w:val="0"/>
                <w:sz w:val="18"/>
                <w:szCs w:val="18"/>
                <w:lang w:val="es-ES"/>
              </w:rPr>
            </w:pPr>
            <w:r w:rsidRPr="00BA0C13">
              <w:rPr>
                <w:rFonts w:cstheme="minorHAnsi"/>
                <w:sz w:val="18"/>
                <w:szCs w:val="18"/>
                <w:lang w:val="es-ES"/>
              </w:rPr>
              <w:t>La oferta de meteorólogos en el mercado laboral.</w:t>
            </w:r>
          </w:p>
          <w:p w:rsidR="00C945CE" w:rsidRPr="00BA0C13" w:rsidRDefault="00C945CE" w:rsidP="006C1AB3">
            <w:pPr>
              <w:ind w:left="360"/>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lang w:val="es-MX"/>
        </w:rPr>
      </w:pPr>
      <w:r w:rsidRPr="00BA0C13">
        <w:rPr>
          <w:rFonts w:eastAsiaTheme="majorEastAsia" w:cstheme="minorHAnsi"/>
          <w:color w:val="0070C0"/>
        </w:rPr>
        <w:t xml:space="preserve">Actividad principal 15.2 </w:t>
      </w:r>
      <w:r w:rsidRPr="00BA0C13">
        <w:rPr>
          <w:rFonts w:eastAsiaTheme="majorEastAsia" w:cstheme="minorHAnsi"/>
          <w:color w:val="0070C0"/>
          <w:lang w:val="es-ES"/>
        </w:rPr>
        <w:t>Generación de Pronósticos y alertas hidrometeorológicas de manera continua (24 horas, 365 días del año) y asesoramiento a las entidades del SINA y SNGRD -Asesoría</w:t>
      </w:r>
    </w:p>
    <w:p w:rsidR="00C945CE" w:rsidRPr="00BA0C13" w:rsidRDefault="00C945CE" w:rsidP="00C945CE">
      <w:pPr>
        <w:spacing w:after="0" w:line="240" w:lineRule="auto"/>
        <w:rPr>
          <w:rFonts w:cstheme="minorHAnsi"/>
          <w:b/>
          <w:sz w:val="24"/>
        </w:rPr>
      </w:pPr>
    </w:p>
    <w:tbl>
      <w:tblPr>
        <w:tblStyle w:val="Tabladecuadrcula4-nfasis51"/>
        <w:tblW w:w="10910" w:type="dxa"/>
        <w:jc w:val="center"/>
        <w:tblLayout w:type="fixed"/>
        <w:tblLook w:val="04A0" w:firstRow="1" w:lastRow="0" w:firstColumn="1" w:lastColumn="0" w:noHBand="0" w:noVBand="1"/>
      </w:tblPr>
      <w:tblGrid>
        <w:gridCol w:w="2694"/>
        <w:gridCol w:w="10"/>
        <w:gridCol w:w="1266"/>
        <w:gridCol w:w="1134"/>
        <w:gridCol w:w="1417"/>
        <w:gridCol w:w="1281"/>
        <w:gridCol w:w="1134"/>
        <w:gridCol w:w="197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365 días al año) y asesoramiento a entidades del SINA y del SNGRD</w:t>
            </w:r>
          </w:p>
        </w:tc>
        <w:tc>
          <w:tcPr>
            <w:tcW w:w="1276" w:type="dxa"/>
            <w:gridSpan w:val="2"/>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365 días del año</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97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61344" behindDoc="0" locked="0" layoutInCell="1" allowOverlap="1" wp14:anchorId="5FEA4C32" wp14:editId="3A79F7E6">
                      <wp:simplePos x="0" y="0"/>
                      <wp:positionH relativeFrom="column">
                        <wp:posOffset>317500</wp:posOffset>
                      </wp:positionH>
                      <wp:positionV relativeFrom="paragraph">
                        <wp:posOffset>41910</wp:posOffset>
                      </wp:positionV>
                      <wp:extent cx="352425" cy="361950"/>
                      <wp:effectExtent l="0" t="0" r="28575" b="19050"/>
                      <wp:wrapNone/>
                      <wp:docPr id="4291" name="Elipse 42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F37E9" id="Elipse 4291" o:spid="_x0000_s1026" style="position:absolute;margin-left:25pt;margin-top:3.3pt;width:27.75pt;height:2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nt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C945CE" w:rsidRPr="00BA0C13" w:rsidRDefault="00C945CE" w:rsidP="006C1AB3">
            <w:pPr>
              <w:rPr>
                <w:rFonts w:eastAsiaTheme="majorEastAsia" w:cstheme="minorHAnsi"/>
                <w:b w:val="0"/>
                <w:bCs w:val="0"/>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Participación en sesiones de PMU, programadas por UNGRD.</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En el mes de junio, se inició la capacitación del meteorólogo e hidrólogo del Centro Regional de Pronóstico de La Mojana.</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55" w:name="_Toc34845766"/>
      <w:bookmarkStart w:id="156" w:name="_Toc44597382"/>
      <w:r w:rsidRPr="00BA0C13">
        <w:t xml:space="preserve"> </w:t>
      </w:r>
      <w:bookmarkStart w:id="157" w:name="_Toc44771111"/>
      <w:r w:rsidRPr="00BA0C13">
        <w:t>Tercer   trimestre OSPA , actividad 14,15 y 203</w:t>
      </w:r>
      <w:bookmarkEnd w:id="155"/>
      <w:bookmarkEnd w:id="156"/>
      <w:bookmarkEnd w:id="157"/>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rPr>
      </w:pPr>
      <w:r w:rsidRPr="00BA0C13">
        <w:rPr>
          <w:rFonts w:cstheme="minorHAnsi"/>
          <w:b/>
          <w:color w:val="ED7D31" w:themeColor="accent2"/>
        </w:rPr>
        <w:t>Tercer trimestre</w:t>
      </w:r>
    </w:p>
    <w:tbl>
      <w:tblPr>
        <w:tblW w:w="10632" w:type="dxa"/>
        <w:tblInd w:w="-294" w:type="dxa"/>
        <w:tblCellMar>
          <w:left w:w="70" w:type="dxa"/>
          <w:right w:w="70" w:type="dxa"/>
        </w:tblCellMar>
        <w:tblLook w:val="04A0" w:firstRow="1" w:lastRow="0" w:firstColumn="1" w:lastColumn="0" w:noHBand="0" w:noVBand="1"/>
      </w:tblPr>
      <w:tblGrid>
        <w:gridCol w:w="5593"/>
        <w:gridCol w:w="1201"/>
        <w:gridCol w:w="1132"/>
        <w:gridCol w:w="2706"/>
      </w:tblGrid>
      <w:tr w:rsidR="00C945CE" w:rsidRPr="004C7B45" w:rsidTr="006C1AB3">
        <w:trPr>
          <w:trHeight w:val="117"/>
        </w:trPr>
        <w:tc>
          <w:tcPr>
            <w:tcW w:w="5593"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Enero-septiembre</w:t>
            </w:r>
          </w:p>
        </w:tc>
      </w:tr>
      <w:tr w:rsidR="00C945CE" w:rsidRPr="004C7B45" w:rsidTr="006C1AB3">
        <w:trPr>
          <w:trHeight w:val="157"/>
        </w:trPr>
        <w:tc>
          <w:tcPr>
            <w:tcW w:w="5593"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rPr>
                <w:rFonts w:eastAsia="Times New Roman" w:cstheme="minorHAnsi"/>
                <w:b/>
                <w:bCs/>
                <w:color w:val="FFFFFF"/>
                <w:sz w:val="18"/>
                <w:szCs w:val="20"/>
                <w:lang w:eastAsia="es-CO"/>
              </w:rPr>
            </w:pP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 </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Ejecutado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2706"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r>
      <w:tr w:rsidR="00C945CE" w:rsidRPr="004C7B45" w:rsidTr="006C1AB3">
        <w:trPr>
          <w:trHeight w:val="1292"/>
        </w:trPr>
        <w:tc>
          <w:tcPr>
            <w:tcW w:w="559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lastRenderedPageBreak/>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80</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80</w:t>
            </w:r>
          </w:p>
        </w:tc>
        <w:tc>
          <w:tcPr>
            <w:tcW w:w="270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815"/>
        </w:trPr>
        <w:tc>
          <w:tcPr>
            <w:tcW w:w="559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al día, 365 días al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74</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74</w:t>
            </w:r>
          </w:p>
        </w:tc>
        <w:tc>
          <w:tcPr>
            <w:tcW w:w="270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441"/>
        </w:trPr>
        <w:tc>
          <w:tcPr>
            <w:tcW w:w="5593" w:type="dxa"/>
            <w:tcBorders>
              <w:top w:val="nil"/>
              <w:left w:val="single" w:sz="8" w:space="0" w:color="9CC2E5"/>
              <w:bottom w:val="single" w:sz="8" w:space="0" w:color="9CC2E5"/>
              <w:right w:val="single" w:sz="8" w:space="0" w:color="9CC2E5"/>
            </w:tcBorders>
            <w:shd w:val="clear" w:color="auto" w:fill="DEEAF6" w:themeFill="accent1" w:themeFillTint="33"/>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203. Convenio Idiger</w:t>
            </w:r>
          </w:p>
        </w:tc>
        <w:tc>
          <w:tcPr>
            <w:tcW w:w="1201"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70</w:t>
            </w:r>
          </w:p>
        </w:tc>
        <w:tc>
          <w:tcPr>
            <w:tcW w:w="1132"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70</w:t>
            </w:r>
          </w:p>
        </w:tc>
        <w:tc>
          <w:tcPr>
            <w:tcW w:w="2706"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433"/>
        </w:trPr>
        <w:tc>
          <w:tcPr>
            <w:tcW w:w="7926"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eastAsia="Times New Roman" w:cstheme="minorHAnsi"/>
                <w:b/>
                <w:sz w:val="18"/>
                <w:szCs w:val="20"/>
                <w:lang w:eastAsia="es-CO"/>
              </w:rPr>
            </w:pPr>
          </w:p>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b/>
                <w:sz w:val="18"/>
                <w:szCs w:val="20"/>
                <w:lang w:eastAsia="es-CO"/>
              </w:rPr>
              <w:t>Total</w:t>
            </w:r>
          </w:p>
          <w:p w:rsidR="00C945CE" w:rsidRPr="00BA0C13" w:rsidRDefault="00C945CE" w:rsidP="006C1AB3">
            <w:pPr>
              <w:jc w:val="center"/>
              <w:rPr>
                <w:rFonts w:cstheme="minorHAnsi"/>
                <w:sz w:val="18"/>
                <w:szCs w:val="18"/>
              </w:rPr>
            </w:pPr>
          </w:p>
        </w:tc>
        <w:tc>
          <w:tcPr>
            <w:tcW w:w="270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284"/>
        <w:jc w:val="both"/>
        <w:rPr>
          <w:rFonts w:eastAsiaTheme="majorEastAsia" w:cstheme="minorHAnsi"/>
          <w:color w:val="0070C0"/>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637" w:type="dxa"/>
        <w:jc w:val="center"/>
        <w:tblLayout w:type="fixed"/>
        <w:tblLook w:val="04A0" w:firstRow="1" w:lastRow="0" w:firstColumn="1" w:lastColumn="0" w:noHBand="0" w:noVBand="1"/>
      </w:tblPr>
      <w:tblGrid>
        <w:gridCol w:w="1413"/>
        <w:gridCol w:w="1276"/>
        <w:gridCol w:w="1134"/>
        <w:gridCol w:w="2835"/>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8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asesorías </w:t>
            </w:r>
          </w:p>
        </w:tc>
        <w:tc>
          <w:tcPr>
            <w:tcW w:w="28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80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themeColor="text1"/>
                <w:kern w:val="24"/>
                <w:sz w:val="18"/>
                <w:szCs w:val="18"/>
              </w:rPr>
              <w:t>80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62368" behindDoc="0" locked="0" layoutInCell="1" allowOverlap="1" wp14:anchorId="7428154F" wp14:editId="40C660F9">
                      <wp:simplePos x="0" y="0"/>
                      <wp:positionH relativeFrom="column">
                        <wp:posOffset>232410</wp:posOffset>
                      </wp:positionH>
                      <wp:positionV relativeFrom="paragraph">
                        <wp:posOffset>165735</wp:posOffset>
                      </wp:positionV>
                      <wp:extent cx="391795" cy="417195"/>
                      <wp:effectExtent l="0" t="0" r="27305" b="20955"/>
                      <wp:wrapNone/>
                      <wp:docPr id="4294" name="Elipse 4294"/>
                      <wp:cNvGraphicFramePr/>
                      <a:graphic xmlns:a="http://schemas.openxmlformats.org/drawingml/2006/main">
                        <a:graphicData uri="http://schemas.microsoft.com/office/word/2010/wordprocessingShape">
                          <wps:wsp>
                            <wps:cNvSpPr/>
                            <wps:spPr>
                              <a:xfrm>
                                <a:off x="0" y="0"/>
                                <a:ext cx="391795" cy="41719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B24DE" id="Elipse 4294" o:spid="_x0000_s1026" style="position:absolute;margin-left:18.3pt;margin-top:13.05pt;width:30.85pt;height:3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637"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center"/>
              <w:rPr>
                <w:rFonts w:cstheme="minorHAnsi"/>
                <w:b w:val="0"/>
                <w:sz w:val="18"/>
                <w:szCs w:val="18"/>
                <w:lang w:val="es-ES_tradnl"/>
              </w:rPr>
            </w:pPr>
          </w:p>
          <w:p w:rsidR="00C945CE" w:rsidRPr="00BA0C13" w:rsidRDefault="00C945CE" w:rsidP="00007494">
            <w:pPr>
              <w:pStyle w:val="Prrafodelista"/>
              <w:numPr>
                <w:ilvl w:val="0"/>
                <w:numId w:val="23"/>
              </w:numPr>
              <w:ind w:left="313" w:hanging="313"/>
              <w:rPr>
                <w:rFonts w:cstheme="minorHAnsi"/>
                <w:b w:val="0"/>
                <w:sz w:val="18"/>
                <w:szCs w:val="18"/>
                <w:lang w:val="es-MX"/>
              </w:rPr>
            </w:pPr>
            <w:r w:rsidRPr="00BA0C13">
              <w:rPr>
                <w:rFonts w:cstheme="minorHAnsi"/>
                <w:sz w:val="18"/>
                <w:szCs w:val="18"/>
                <w:lang w:val="es-MX"/>
              </w:rPr>
              <w:t xml:space="preserve">Disposición de la información de los radares que se incluye en el pronóstico y se publica en los boletines. </w:t>
            </w:r>
          </w:p>
          <w:p w:rsidR="00C945CE" w:rsidRPr="00BA0C13" w:rsidRDefault="00C945CE" w:rsidP="00007494">
            <w:pPr>
              <w:pStyle w:val="Prrafodelista"/>
              <w:numPr>
                <w:ilvl w:val="0"/>
                <w:numId w:val="23"/>
              </w:numPr>
              <w:ind w:left="313" w:hanging="313"/>
              <w:rPr>
                <w:rFonts w:cstheme="minorHAnsi"/>
                <w:b w:val="0"/>
                <w:sz w:val="18"/>
                <w:szCs w:val="18"/>
                <w:lang w:val="es-MX"/>
              </w:rPr>
            </w:pPr>
            <w:r w:rsidRPr="00BA0C13">
              <w:rPr>
                <w:rFonts w:cstheme="minorHAnsi"/>
                <w:sz w:val="18"/>
                <w:szCs w:val="18"/>
                <w:lang w:val="es-MX"/>
              </w:rPr>
              <w:t>Disponibilidad de la información de los radares de Barrancabermeja, San José del Guaviare, Cerro Munchique y Carimagua, en el aplicativo de "MiPronóstico" y en la página web del instituto.</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 xml:space="preserve">En la supervisión técnica ejercida por el instituto, se avanzó en la recepción oficial del Sistema de Monitoreo de Alarmas de los Radares y la aprobación de las pruebas de funcionamiento, 106 horas del radar de Cerro Munchique. </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Revisión y emisión de observaciones a los documentos técnicos que permitan la recepción oficial del radar de Carimagua como parte del proceso de ingreso a los inventarios del instituto.</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 xml:space="preserve">Actividades de revisión de manuales de operación de radares. </w:t>
            </w:r>
          </w:p>
          <w:p w:rsidR="00C945CE" w:rsidRPr="00BA0C13" w:rsidRDefault="00C945CE" w:rsidP="00007494">
            <w:pPr>
              <w:pStyle w:val="Prrafodelista"/>
              <w:numPr>
                <w:ilvl w:val="0"/>
                <w:numId w:val="23"/>
              </w:numPr>
              <w:ind w:left="313" w:hanging="284"/>
              <w:rPr>
                <w:rFonts w:cstheme="minorHAnsi"/>
                <w:sz w:val="18"/>
                <w:szCs w:val="18"/>
                <w:lang w:val="es-MX"/>
              </w:rPr>
            </w:pPr>
            <w:r w:rsidRPr="00BA0C13">
              <w:rPr>
                <w:rFonts w:cstheme="minorHAnsi"/>
                <w:sz w:val="18"/>
                <w:szCs w:val="18"/>
                <w:lang w:val="es-MX"/>
              </w:rPr>
              <w:t>Generación de estimados de precipitación acumulada, como parte de los productos a partir de la información de radares.</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Actividad principal 15.</w:t>
      </w:r>
      <w:r w:rsidRPr="004C7B45">
        <w:rPr>
          <w:rFonts w:cstheme="minorHAnsi"/>
          <w:color w:val="0070C0"/>
        </w:rPr>
        <w:t xml:space="preserve"> </w:t>
      </w:r>
      <w:r w:rsidRPr="00BA0C13">
        <w:rPr>
          <w:rFonts w:eastAsiaTheme="majorEastAsia" w:cstheme="minorHAnsi"/>
          <w:color w:val="0070C0"/>
        </w:rPr>
        <w:t>Generación de pronósticos y alertas hidrometeorológicas de manera continua (24 horas al día, 365 días al año) y asesoramiento a entidades del SINA y del SNGRD</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279"/>
        <w:gridCol w:w="1265"/>
        <w:gridCol w:w="1134"/>
        <w:gridCol w:w="11"/>
        <w:gridCol w:w="1417"/>
        <w:gridCol w:w="1418"/>
        <w:gridCol w:w="1417"/>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4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lastRenderedPageBreak/>
              <w:t>51. Generación de pronósticos y alertas hidrometeorológicas de manera continua (24 horas al día, 365 días del año) y asesoramiento a entidades del SINA y del SNGRD</w:t>
            </w:r>
          </w:p>
        </w:tc>
        <w:tc>
          <w:tcPr>
            <w:tcW w:w="1265"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42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los 365 días del año</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74</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74</w:t>
            </w:r>
          </w:p>
        </w:tc>
        <w:tc>
          <w:tcPr>
            <w:tcW w:w="15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63392" behindDoc="0" locked="0" layoutInCell="1" allowOverlap="1" wp14:anchorId="1583123E" wp14:editId="605F8992">
                      <wp:simplePos x="0" y="0"/>
                      <wp:positionH relativeFrom="column">
                        <wp:posOffset>267335</wp:posOffset>
                      </wp:positionH>
                      <wp:positionV relativeFrom="paragraph">
                        <wp:posOffset>23495</wp:posOffset>
                      </wp:positionV>
                      <wp:extent cx="352425" cy="361950"/>
                      <wp:effectExtent l="0" t="0" r="28575" b="19050"/>
                      <wp:wrapNone/>
                      <wp:docPr id="4295" name="Elipse 42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AEEEA" id="Elipse 4295" o:spid="_x0000_s1026" style="position:absolute;margin-left:21.05pt;margin-top:1.85pt;width:27.75pt;height:2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4n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julio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1"/>
                <w:numId w:val="112"/>
              </w:numPr>
              <w:ind w:left="313" w:hanging="313"/>
              <w:jc w:val="both"/>
              <w:rPr>
                <w:rFonts w:cstheme="minorHAnsi"/>
                <w:b w:val="0"/>
                <w:sz w:val="18"/>
                <w:szCs w:val="18"/>
              </w:rPr>
            </w:pPr>
            <w:r w:rsidRPr="00BA0C13">
              <w:rPr>
                <w:rFonts w:cstheme="minorHAnsi"/>
                <w:sz w:val="18"/>
                <w:szCs w:val="18"/>
              </w:rPr>
              <w:t>211 boletines hidrometeorológicos, 211 boletines técnico diario, 211 boletines hidrológicos, 211 informes de alertas y deslizamientos, 211 boletines de incendios y 28 boletines agrometeorológicos.</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6C1AB3">
            <w:pPr>
              <w:tabs>
                <w:tab w:val="num" w:pos="313"/>
              </w:tabs>
              <w:ind w:left="313" w:hanging="313"/>
              <w:jc w:val="both"/>
              <w:rPr>
                <w:rFonts w:eastAsiaTheme="majorEastAsia" w:cstheme="minorHAnsi"/>
                <w:sz w:val="18"/>
                <w:szCs w:val="26"/>
              </w:rPr>
            </w:pPr>
            <w:r w:rsidRPr="00BA0C13">
              <w:rPr>
                <w:rFonts w:eastAsiaTheme="majorEastAsia" w:cstheme="minorHAnsi"/>
                <w:sz w:val="18"/>
                <w:szCs w:val="26"/>
              </w:rPr>
              <w:t>Agosto</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007494">
            <w:pPr>
              <w:pStyle w:val="Prrafodelista"/>
              <w:numPr>
                <w:ilvl w:val="0"/>
                <w:numId w:val="112"/>
              </w:numPr>
              <w:ind w:left="313" w:hanging="313"/>
              <w:jc w:val="both"/>
              <w:rPr>
                <w:rFonts w:eastAsiaTheme="majorEastAsia" w:cstheme="minorHAnsi"/>
                <w:b w:val="0"/>
                <w:sz w:val="18"/>
                <w:szCs w:val="26"/>
              </w:rPr>
            </w:pPr>
            <w:r w:rsidRPr="00BA0C13">
              <w:rPr>
                <w:rFonts w:eastAsiaTheme="majorEastAsia" w:cstheme="minorHAnsi"/>
                <w:sz w:val="18"/>
                <w:szCs w:val="26"/>
              </w:rPr>
              <w:t>124 boletines de condiciones hidrometeorológicas, 62 boletines de alertas hidrológicas, 31 boletines de pronósticos de amenaza por deslizamientos, 31 informes diarios de incendios, 31 informes técnicos diarios, 4 Boletines Agrometeorológicos y 12 boletines especiales.</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6C1AB3">
            <w:pPr>
              <w:tabs>
                <w:tab w:val="num" w:pos="313"/>
              </w:tabs>
              <w:ind w:left="313" w:hanging="313"/>
              <w:jc w:val="both"/>
              <w:rPr>
                <w:rFonts w:eastAsiaTheme="majorEastAsia" w:cstheme="minorHAnsi"/>
                <w:sz w:val="18"/>
                <w:szCs w:val="26"/>
              </w:rPr>
            </w:pPr>
            <w:r w:rsidRPr="00BA0C13">
              <w:rPr>
                <w:rFonts w:eastAsiaTheme="majorEastAsia" w:cstheme="minorHAnsi"/>
                <w:sz w:val="18"/>
                <w:szCs w:val="26"/>
              </w:rPr>
              <w:t xml:space="preserve">Septiembre </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007494">
            <w:pPr>
              <w:pStyle w:val="Prrafodelista"/>
              <w:numPr>
                <w:ilvl w:val="0"/>
                <w:numId w:val="112"/>
              </w:numPr>
              <w:ind w:left="313" w:hanging="313"/>
              <w:jc w:val="both"/>
              <w:rPr>
                <w:rFonts w:eastAsiaTheme="majorEastAsia" w:cstheme="minorHAnsi"/>
                <w:b w:val="0"/>
                <w:sz w:val="18"/>
                <w:szCs w:val="26"/>
              </w:rPr>
            </w:pPr>
            <w:r w:rsidRPr="00BA0C13">
              <w:rPr>
                <w:rFonts w:eastAsiaTheme="majorEastAsia" w:cstheme="minorHAnsi"/>
                <w:sz w:val="18"/>
                <w:szCs w:val="26"/>
              </w:rPr>
              <w:t>118 boletines de condiciones hidrometeorológicas, 60 boletines de alertas hidrológicas, 30 boletines de pronósticos de amenaza por deslizamientos, 30 informes diarios de incendios, 30 informes técnicos diarios, 4 boletines agrometeorológicos, 8 comunicados especiales (Tormenta Tropical Karen, Depresión Tropical Karen, Tiempo lluvioso región Pacífica, Inicio segunda temporada, incremento de lluvias por onda tropical).</w:t>
            </w:r>
          </w:p>
          <w:p w:rsidR="00C945CE" w:rsidRPr="00BA0C13" w:rsidRDefault="00C945CE" w:rsidP="006C1AB3">
            <w:pPr>
              <w:jc w:val="both"/>
              <w:rPr>
                <w:rFonts w:eastAsiaTheme="majorEastAsia" w:cstheme="minorHAnsi"/>
                <w:b w:val="0"/>
                <w:sz w:val="18"/>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203. Convenio Idiger</w:t>
      </w: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tbl>
      <w:tblPr>
        <w:tblStyle w:val="Tabladecuadrcula4-nfasis51"/>
        <w:tblW w:w="10343" w:type="dxa"/>
        <w:jc w:val="center"/>
        <w:tblLayout w:type="fixed"/>
        <w:tblLook w:val="04A0" w:firstRow="1" w:lastRow="0" w:firstColumn="1" w:lastColumn="0" w:noHBand="0" w:noVBand="1"/>
      </w:tblPr>
      <w:tblGrid>
        <w:gridCol w:w="1413"/>
        <w:gridCol w:w="1276"/>
        <w:gridCol w:w="2268"/>
        <w:gridCol w:w="1417"/>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203. Convenio Idiger</w:t>
            </w:r>
          </w:p>
        </w:tc>
        <w:tc>
          <w:tcPr>
            <w:tcW w:w="1276"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Productos Entregados /Productos Proyectados</w:t>
            </w:r>
          </w:p>
        </w:tc>
        <w:tc>
          <w:tcPr>
            <w:tcW w:w="2268"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Realización de boletines hidrometeorológicos diarios e informes especiales, según requerimiento del Idiger</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Boletines de pronóstico meteorológico para Bogotá</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64416" behindDoc="0" locked="0" layoutInCell="1" allowOverlap="1" wp14:anchorId="4C2D96F5" wp14:editId="0C050495">
                      <wp:simplePos x="0" y="0"/>
                      <wp:positionH relativeFrom="column">
                        <wp:posOffset>203835</wp:posOffset>
                      </wp:positionH>
                      <wp:positionV relativeFrom="paragraph">
                        <wp:posOffset>125730</wp:posOffset>
                      </wp:positionV>
                      <wp:extent cx="352425" cy="361950"/>
                      <wp:effectExtent l="0" t="0" r="28575" b="19050"/>
                      <wp:wrapNone/>
                      <wp:docPr id="4296" name="Elipse 42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C3A13" id="Elipse 4296" o:spid="_x0000_s1026" style="position:absolute;margin-left:16.05pt;margin-top:9.9pt;width:27.75pt;height:2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Tr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D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792"/>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julio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0"/>
                <w:numId w:val="110"/>
              </w:numPr>
              <w:ind w:left="313" w:hanging="284"/>
              <w:jc w:val="both"/>
              <w:rPr>
                <w:rFonts w:eastAsiaTheme="majorEastAsia" w:cstheme="minorHAnsi"/>
                <w:b w:val="0"/>
                <w:sz w:val="18"/>
                <w:szCs w:val="26"/>
              </w:rPr>
            </w:pPr>
            <w:r w:rsidRPr="00BA0C13">
              <w:rPr>
                <w:rFonts w:eastAsiaTheme="majorEastAsia" w:cstheme="minorHAnsi"/>
                <w:sz w:val="18"/>
                <w:szCs w:val="26"/>
              </w:rPr>
              <w:t>121 boletines hidrometeorológicos exclusivos para Bogotá (convenio 188 de 2019, suscrito entre Ideam e Idiger).</w:t>
            </w:r>
          </w:p>
          <w:p w:rsidR="00C945CE" w:rsidRPr="00BA0C13" w:rsidRDefault="00C945CE" w:rsidP="006C1AB3">
            <w:pPr>
              <w:jc w:val="both"/>
              <w:rPr>
                <w:rFonts w:eastAsiaTheme="majorEastAsia" w:cstheme="minorHAnsi"/>
                <w:sz w:val="18"/>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Agosto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0"/>
                <w:numId w:val="110"/>
              </w:numPr>
              <w:ind w:left="313" w:hanging="313"/>
              <w:jc w:val="both"/>
              <w:rPr>
                <w:rFonts w:eastAsiaTheme="majorEastAsia" w:cstheme="minorHAnsi"/>
                <w:b w:val="0"/>
                <w:sz w:val="18"/>
                <w:szCs w:val="26"/>
              </w:rPr>
            </w:pPr>
            <w:r w:rsidRPr="00BA0C13">
              <w:rPr>
                <w:rFonts w:eastAsiaTheme="majorEastAsia" w:cstheme="minorHAnsi"/>
                <w:sz w:val="18"/>
                <w:szCs w:val="26"/>
              </w:rPr>
              <w:t>77 boletines hidrometeorológicos exclusivos para Bogotá (convenio 188 de 2019, suscrito entre Ideam e Idiger).</w:t>
            </w:r>
          </w:p>
          <w:p w:rsidR="00C945CE" w:rsidRPr="00BA0C13" w:rsidRDefault="00C945CE" w:rsidP="006C1AB3">
            <w:pPr>
              <w:jc w:val="both"/>
              <w:rPr>
                <w:rFonts w:eastAsiaTheme="majorEastAsia" w:cstheme="minorHAnsi"/>
                <w:sz w:val="18"/>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Septiembre</w:t>
            </w: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 </w:t>
            </w:r>
          </w:p>
          <w:p w:rsidR="00C945CE" w:rsidRPr="00BA0C13" w:rsidRDefault="00C945CE" w:rsidP="00007494">
            <w:pPr>
              <w:pStyle w:val="Prrafodelista"/>
              <w:numPr>
                <w:ilvl w:val="0"/>
                <w:numId w:val="110"/>
              </w:numPr>
              <w:ind w:left="313" w:hanging="284"/>
              <w:jc w:val="both"/>
              <w:rPr>
                <w:rFonts w:eastAsiaTheme="majorEastAsia" w:cstheme="minorHAnsi"/>
                <w:b w:val="0"/>
                <w:sz w:val="18"/>
                <w:szCs w:val="26"/>
              </w:rPr>
            </w:pPr>
            <w:r w:rsidRPr="00BA0C13">
              <w:rPr>
                <w:rFonts w:eastAsiaTheme="majorEastAsia" w:cstheme="minorHAnsi"/>
                <w:sz w:val="18"/>
                <w:szCs w:val="26"/>
              </w:rPr>
              <w:t>60 boletines Hidrometeorológicos exclusivos para Bogotá (convenio 188 de 2019, suscrito entre Ideam e Idiger).</w:t>
            </w:r>
          </w:p>
          <w:p w:rsidR="00C945CE" w:rsidRPr="00BA0C13" w:rsidRDefault="00C945CE" w:rsidP="006C1AB3">
            <w:pPr>
              <w:jc w:val="both"/>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158" w:name="_Toc34845767"/>
      <w:bookmarkStart w:id="159" w:name="_Toc44597383"/>
      <w:r w:rsidRPr="00BA0C13">
        <w:lastRenderedPageBreak/>
        <w:t xml:space="preserve"> </w:t>
      </w:r>
      <w:bookmarkStart w:id="160" w:name="_Toc44771112"/>
      <w:r w:rsidRPr="00BA0C13">
        <w:t>Cuarto  trimestre OSPA, actividad 14,15 y 203</w:t>
      </w:r>
      <w:bookmarkEnd w:id="158"/>
      <w:bookmarkEnd w:id="159"/>
      <w:bookmarkEnd w:id="160"/>
    </w:p>
    <w:p w:rsidR="00C945CE" w:rsidRPr="00BA0C13" w:rsidRDefault="00C945CE" w:rsidP="00C945CE">
      <w:bookmarkStart w:id="161" w:name="_Toc44597384"/>
      <w:bookmarkEnd w:id="161"/>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348" w:type="dxa"/>
        <w:tblInd w:w="-10" w:type="dxa"/>
        <w:tblLayout w:type="fixed"/>
        <w:tblCellMar>
          <w:left w:w="70" w:type="dxa"/>
          <w:right w:w="70" w:type="dxa"/>
        </w:tblCellMar>
        <w:tblLook w:val="04A0" w:firstRow="1" w:lastRow="0" w:firstColumn="1" w:lastColumn="0" w:noHBand="0" w:noVBand="1"/>
      </w:tblPr>
      <w:tblGrid>
        <w:gridCol w:w="5309"/>
        <w:gridCol w:w="1495"/>
        <w:gridCol w:w="1560"/>
        <w:gridCol w:w="1984"/>
      </w:tblGrid>
      <w:tr w:rsidR="00C945CE" w:rsidRPr="004C7B45" w:rsidTr="006C1AB3">
        <w:trPr>
          <w:trHeight w:val="117"/>
        </w:trPr>
        <w:tc>
          <w:tcPr>
            <w:tcW w:w="5309"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Enero-diciembre</w:t>
            </w:r>
          </w:p>
        </w:tc>
      </w:tr>
      <w:tr w:rsidR="00C945CE" w:rsidRPr="004C7B45" w:rsidTr="006C1AB3">
        <w:trPr>
          <w:trHeight w:val="157"/>
        </w:trPr>
        <w:tc>
          <w:tcPr>
            <w:tcW w:w="5309"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rPr>
                <w:rFonts w:eastAsia="Times New Roman" w:cstheme="minorHAnsi"/>
                <w:b/>
                <w:bCs/>
                <w:color w:val="FFFFFF"/>
                <w:sz w:val="18"/>
                <w:szCs w:val="20"/>
                <w:lang w:eastAsia="es-CO"/>
              </w:rPr>
            </w:pPr>
          </w:p>
        </w:tc>
        <w:tc>
          <w:tcPr>
            <w:tcW w:w="149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c>
          <w:tcPr>
            <w:tcW w:w="1560"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Ejecutado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1984"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r>
      <w:tr w:rsidR="00C945CE" w:rsidRPr="004C7B45" w:rsidTr="006C1AB3">
        <w:trPr>
          <w:trHeight w:val="1292"/>
        </w:trPr>
        <w:tc>
          <w:tcPr>
            <w:tcW w:w="530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9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r w:rsidR="00C945CE" w:rsidRPr="004C7B45" w:rsidTr="006C1AB3">
        <w:trPr>
          <w:trHeight w:val="815"/>
        </w:trPr>
        <w:tc>
          <w:tcPr>
            <w:tcW w:w="530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365 días del año) y asesoramiento a entidades del SINA y del SNGRD.</w:t>
            </w:r>
          </w:p>
        </w:tc>
        <w:tc>
          <w:tcPr>
            <w:tcW w:w="149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91</w:t>
            </w:r>
          </w:p>
        </w:tc>
        <w:tc>
          <w:tcPr>
            <w:tcW w:w="198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91</w:t>
            </w:r>
          </w:p>
        </w:tc>
      </w:tr>
      <w:tr w:rsidR="00C945CE" w:rsidRPr="004C7B45" w:rsidTr="006C1AB3">
        <w:trPr>
          <w:trHeight w:val="441"/>
        </w:trPr>
        <w:tc>
          <w:tcPr>
            <w:tcW w:w="5309" w:type="dxa"/>
            <w:tcBorders>
              <w:top w:val="nil"/>
              <w:left w:val="single" w:sz="8" w:space="0" w:color="9CC2E5"/>
              <w:bottom w:val="single" w:sz="8" w:space="0" w:color="9CC2E5"/>
              <w:right w:val="single" w:sz="8" w:space="0" w:color="9CC2E5"/>
            </w:tcBorders>
            <w:shd w:val="clear" w:color="auto" w:fill="DEEAF6" w:themeFill="accent1" w:themeFillTint="33"/>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203. Convenio Idiger</w:t>
            </w:r>
          </w:p>
        </w:tc>
        <w:tc>
          <w:tcPr>
            <w:tcW w:w="1495"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r w:rsidR="00C945CE" w:rsidRPr="004C7B45" w:rsidTr="006C1AB3">
        <w:trPr>
          <w:trHeight w:val="116"/>
        </w:trPr>
        <w:tc>
          <w:tcPr>
            <w:tcW w:w="5309"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b/>
                <w:sz w:val="18"/>
                <w:szCs w:val="20"/>
                <w:lang w:eastAsia="es-CO"/>
              </w:rPr>
              <w:t>Total</w:t>
            </w:r>
          </w:p>
        </w:tc>
        <w:tc>
          <w:tcPr>
            <w:tcW w:w="149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u w:val="single"/>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413"/>
        <w:gridCol w:w="1276"/>
        <w:gridCol w:w="1134"/>
        <w:gridCol w:w="3402"/>
        <w:gridCol w:w="1984"/>
        <w:gridCol w:w="127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3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y asesorías </w:t>
            </w:r>
          </w:p>
        </w:tc>
        <w:tc>
          <w:tcPr>
            <w:tcW w:w="3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98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 xml:space="preserve">100 </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90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56224" behindDoc="0" locked="0" layoutInCell="1" allowOverlap="1" wp14:anchorId="378D77DC" wp14:editId="493C0172">
                      <wp:simplePos x="0" y="0"/>
                      <wp:positionH relativeFrom="column">
                        <wp:posOffset>149225</wp:posOffset>
                      </wp:positionH>
                      <wp:positionV relativeFrom="paragraph">
                        <wp:posOffset>116840</wp:posOffset>
                      </wp:positionV>
                      <wp:extent cx="357505" cy="347980"/>
                      <wp:effectExtent l="0" t="0" r="23495" b="13970"/>
                      <wp:wrapNone/>
                      <wp:docPr id="211" name="Elipse 211"/>
                      <wp:cNvGraphicFramePr/>
                      <a:graphic xmlns:a="http://schemas.openxmlformats.org/drawingml/2006/main">
                        <a:graphicData uri="http://schemas.microsoft.com/office/word/2010/wordprocessingShape">
                          <wps:wsp>
                            <wps:cNvSpPr/>
                            <wps:spPr>
                              <a:xfrm>
                                <a:off x="0" y="0"/>
                                <a:ext cx="357505" cy="34798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83DEF"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D77DC" id="Elipse 211" o:spid="_x0000_s1037" style="position:absolute;left:0;text-align:left;margin-left:11.75pt;margin-top:9.2pt;width:28.15pt;height:27.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" fillcolor="#70ad47 [3209]" strokecolor="#70ad47 [3209]" strokeweight="1pt">
                      <v:stroke joinstyle="miter"/>
                      <v:textbox>
                        <w:txbxContent>
                          <w:p w:rsidR="00732C78" w:rsidRPr="00383DEF" w:rsidRDefault="00732C78" w:rsidP="00C945CE">
                            <w:pPr>
                              <w:jc w:val="center"/>
                              <w:rPr>
                                <w:sz w:val="24"/>
                                <w:szCs w:val="24"/>
                              </w:rPr>
                            </w:pPr>
                          </w:p>
                        </w:txbxContent>
                      </v:textbox>
                    </v:oval>
                  </w:pict>
                </mc:Fallback>
              </mc:AlternateConten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485"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center"/>
              <w:rPr>
                <w:rFonts w:cstheme="minorHAnsi"/>
                <w:b w:val="0"/>
                <w:sz w:val="18"/>
                <w:szCs w:val="18"/>
                <w:lang w:val="es-ES_tradnl"/>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Continuidad –octubre y noviembre– con la disposición de la información de los radares como parte de las fuentes de seguimiento y monitoreo para la emisión de pronósticos y alertas, y se reflejada en los boletines emitidos por la OSPA. Así mismo, se mantuvo la disponibilidad de la información de los radares de Barrancabermeja, San José del Guaviare, Cerro Munchique y Carimagua en el aplicativo de “MiPronóstico” y en la página web del instituto http://www.pronosticosyalertas.gov.co/imagenes-de-radar.</w:t>
            </w:r>
          </w:p>
          <w:p w:rsidR="00C945CE" w:rsidRPr="00BA0C13" w:rsidRDefault="00C945CE" w:rsidP="006C1AB3">
            <w:pPr>
              <w:rPr>
                <w:rFonts w:cstheme="minorHAnsi"/>
                <w:sz w:val="18"/>
                <w:szCs w:val="18"/>
                <w:lang w:val="es-MX"/>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Actividades de la supervisión técnica por el Ideam en el marco del componente de radares meteorológicos, se avanzó en:</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acta de recibo a satisfacción del licenciamiento de equipos, que hacen parte del Centro Nacional de Radares (Radares financiados por el Fondo Adaptación).</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informe final del contrato 033 de 2017-radares meteorológicos.</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y validación de los soportes de funcionamiento de las 106 horas para el radar de Carimagua.</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Seguimiento de las novedades presentadas por los radares, a través de la mesa de servicio.</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lastRenderedPageBreak/>
              <w:t>Aprobación de fichas técnicas y manuales del radar de Cerro Munchique.</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aprobación y suscripción del acta de entrega oficial del radar meteorológico del Cerro Munchique.</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informe final para la recepción oficial del radar de Carimagua, financiado con recursos de inversión del 1 %.</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 xml:space="preserve">Como parte de los productos a partir de la información de radares, se avanzó en la generación de estimados de precipitación acumulada, así como en el proceso de validación. Así mismo, se publicó información del servicio web de reflectividad del radar de Corozal en el Visor Operativo de la OSPA. </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Por último, un reporte de avance en los procesos de actualización de diagnósticos de la Red Nacional de Radares Meteorológicos, como parte del proceso de estructuración del Sistema Nacional de Radares Meteorológicos de Colombia y el Centro Nacional de Radares del instituto.</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Productos y servicios a partir de la incorporación de datos de diferentes métodos de medición de variables hidrometeorológicas, insumo a los procesos de monitoreo y seguimiento de lluvias y niveles de ríos en tiempo real, como parte de la prestación del servicio de pronósticos y alertas las 24 horas, los 365 días del año.</w:t>
            </w:r>
          </w:p>
          <w:p w:rsidR="00C945CE" w:rsidRPr="00BA0C13" w:rsidRDefault="00C945CE" w:rsidP="006C1AB3">
            <w:pPr>
              <w:pStyle w:val="Prrafodelista"/>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Actividad principal 15.</w:t>
      </w:r>
      <w:r w:rsidRPr="004C7B45">
        <w:rPr>
          <w:rFonts w:cstheme="minorHAnsi"/>
          <w:color w:val="0070C0"/>
        </w:rPr>
        <w:t xml:space="preserve"> </w:t>
      </w:r>
      <w:r w:rsidRPr="00BA0C13">
        <w:rPr>
          <w:rFonts w:eastAsiaTheme="majorEastAsia" w:cstheme="minorHAnsi"/>
          <w:color w:val="0070C0"/>
        </w:rPr>
        <w:t>Generación de pronósticos y alertas hidrometeorológicas de manera continua (24 horas al día, 365 días al año) y asesoramiento a entidades del SINA y del SNGRD</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835"/>
        <w:gridCol w:w="1282"/>
        <w:gridCol w:w="1128"/>
        <w:gridCol w:w="1707"/>
        <w:gridCol w:w="1701"/>
        <w:gridCol w:w="183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5B9BD5"/>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82" w:type="dxa"/>
            <w:shd w:val="clear" w:color="auto" w:fill="5B9BD5"/>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2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7"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837"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365 días del año) y asesoramiento a entidades del SINA y del SNGRD</w:t>
            </w:r>
          </w:p>
        </w:tc>
        <w:tc>
          <w:tcPr>
            <w:tcW w:w="1282"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28"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7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los 365 días del año</w:t>
            </w:r>
          </w:p>
        </w:tc>
        <w:tc>
          <w:tcPr>
            <w:tcW w:w="1701"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83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57248" behindDoc="0" locked="0" layoutInCell="1" allowOverlap="1" wp14:anchorId="1E105A0B" wp14:editId="745B137C">
                      <wp:simplePos x="0" y="0"/>
                      <wp:positionH relativeFrom="column">
                        <wp:posOffset>365760</wp:posOffset>
                      </wp:positionH>
                      <wp:positionV relativeFrom="paragraph">
                        <wp:posOffset>184150</wp:posOffset>
                      </wp:positionV>
                      <wp:extent cx="381000" cy="381635"/>
                      <wp:effectExtent l="0" t="0" r="19050" b="18415"/>
                      <wp:wrapNone/>
                      <wp:docPr id="4125" name="Elipse 4125"/>
                      <wp:cNvGraphicFramePr/>
                      <a:graphic xmlns:a="http://schemas.openxmlformats.org/drawingml/2006/main">
                        <a:graphicData uri="http://schemas.microsoft.com/office/word/2010/wordprocessingShape">
                          <wps:wsp>
                            <wps:cNvSpPr/>
                            <wps:spPr>
                              <a:xfrm>
                                <a:off x="0" y="0"/>
                                <a:ext cx="381000" cy="38163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ED23CA"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05A0B" id="Elipse 4125" o:spid="_x0000_s1038" style="position:absolute;left:0;text-align:left;margin-left:28.8pt;margin-top:14.5pt;width:30pt;height:30.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" fillcolor="#70ad47 [3209]" strokecolor="#70ad47 [3209]" strokeweight="1pt">
                      <v:stroke joinstyle="miter"/>
                      <v:textbox>
                        <w:txbxContent>
                          <w:p w:rsidR="00732C78" w:rsidRPr="00ED23CA" w:rsidRDefault="00732C78" w:rsidP="00C945CE">
                            <w:pPr>
                              <w:jc w:val="center"/>
                              <w:rPr>
                                <w:sz w:val="24"/>
                                <w:szCs w:val="24"/>
                              </w:rPr>
                            </w:pPr>
                          </w:p>
                        </w:txbxContent>
                      </v:textbox>
                    </v:oval>
                  </w:pict>
                </mc:Fallback>
              </mc:AlternateContent>
            </w:r>
            <w:r w:rsidRPr="00BA0C13">
              <w:rPr>
                <w:rFonts w:cstheme="minorHAnsi"/>
                <w:sz w:val="18"/>
              </w:rPr>
              <w:t xml:space="preserve"> 91  </w:t>
            </w:r>
          </w:p>
        </w:tc>
      </w:tr>
      <w:tr w:rsidR="00C945CE" w:rsidRPr="004C7B45" w:rsidTr="006C1AB3">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 xml:space="preserve">Continuidad a las actividades –octubre y noviembre– de seguimiento, monitoreo y generación de información hidrometeorológica y de alertas, los cuales se pueden consultar en: </w:t>
            </w:r>
            <w:hyperlink r:id="rId32" w:history="1">
              <w:r w:rsidRPr="00BA0C13">
                <w:rPr>
                  <w:rStyle w:val="Hipervnculo"/>
                  <w:rFonts w:cstheme="minorHAnsi"/>
                  <w:sz w:val="18"/>
                  <w:szCs w:val="18"/>
                  <w:lang w:val="es-MX"/>
                </w:rPr>
                <w:t>http://www.pronosticosyalertas.gov.co/boletines-e-informes-tecnicos</w:t>
              </w:r>
            </w:hyperlink>
            <w:r w:rsidRPr="00BA0C13">
              <w:rPr>
                <w:rFonts w:cstheme="minorHAnsi"/>
                <w:sz w:val="18"/>
                <w:szCs w:val="18"/>
                <w:lang w:val="es-MX"/>
              </w:rPr>
              <w:t>, a continuación se detallan los informes: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Octubre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94 boletines de condiciones hidrometeorológicas.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63 boletines de alertas hidrológicas.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boletines de pronósticos de amenaza por deslizamientos.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informes diarios de incendios.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informes técnicos diarios.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4 boletines agrometeorológicos.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7 comunicados especiales (tiempo lluvioso mar Caribe, tiempo lluvioso onda tropical, incremento del nivel del río Atrato, tiempo lluvioso mar Caribe, incremento por lluvia onda tropical, tiempo lluvioso región Caribe, tiempo lluvioso puente festivo).</w:t>
            </w:r>
          </w:p>
          <w:p w:rsidR="00C945CE" w:rsidRPr="00BA0C13" w:rsidRDefault="00C945CE" w:rsidP="00007494">
            <w:pPr>
              <w:pStyle w:val="Prrafodelista"/>
              <w:numPr>
                <w:ilvl w:val="0"/>
                <w:numId w:val="91"/>
              </w:numPr>
              <w:ind w:left="313" w:hanging="284"/>
              <w:rPr>
                <w:rFonts w:cstheme="minorHAnsi"/>
                <w:b w:val="0"/>
                <w:sz w:val="18"/>
                <w:szCs w:val="18"/>
                <w:lang w:val="es-MX"/>
              </w:rPr>
            </w:pP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noviembre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90 boletines de condiciones hidrometeorológicas.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60 boletines de alertas hidrológicas.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boletines de pronósticos de amenaza por deslizamientos.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informes diarios de incendios.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informes técnicos diarios.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4 boletines agrometeorológicos.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lastRenderedPageBreak/>
              <w:t>3 comunicados especiales (monitoreo Cuenca San Juan, tiempo lluvioso región Pacífica, incremento de lluvias por ondas tropicales)</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rPr>
                <w:rFonts w:eastAsiaTheme="majorEastAsia" w:cstheme="minorHAnsi"/>
                <w:color w:val="2E74B5" w:themeColor="accent1" w:themeShade="BF"/>
                <w:sz w:val="20"/>
                <w:szCs w:val="26"/>
              </w:rPr>
            </w:pPr>
          </w:p>
          <w:p w:rsidR="00C945CE" w:rsidRPr="00BE10A8" w:rsidRDefault="00C945CE" w:rsidP="00007494">
            <w:pPr>
              <w:pStyle w:val="Prrafodelista"/>
              <w:numPr>
                <w:ilvl w:val="1"/>
                <w:numId w:val="113"/>
              </w:numPr>
              <w:ind w:left="313" w:hanging="313"/>
              <w:rPr>
                <w:rFonts w:cstheme="minorHAnsi"/>
                <w:b w:val="0"/>
              </w:rPr>
            </w:pPr>
            <w:r w:rsidRPr="004C7B45">
              <w:rPr>
                <w:rFonts w:cstheme="minorHAnsi"/>
              </w:rPr>
              <w:t>Boletines de condiciones hidrometeorológicas y alertas.</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 xml:space="preserve">Actividad principal 203. Convenio Idiger </w:t>
      </w: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tbl>
      <w:tblPr>
        <w:tblStyle w:val="Tabladecuadrcula4-nfasis51"/>
        <w:tblW w:w="10490" w:type="dxa"/>
        <w:jc w:val="center"/>
        <w:tblLayout w:type="fixed"/>
        <w:tblLook w:val="04A0" w:firstRow="1" w:lastRow="0" w:firstColumn="1" w:lastColumn="0" w:noHBand="0" w:noVBand="1"/>
      </w:tblPr>
      <w:tblGrid>
        <w:gridCol w:w="2132"/>
        <w:gridCol w:w="1417"/>
        <w:gridCol w:w="1985"/>
        <w:gridCol w:w="1559"/>
        <w:gridCol w:w="1559"/>
        <w:gridCol w:w="183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13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203. Convenio Idiger</w:t>
            </w:r>
          </w:p>
        </w:tc>
        <w:tc>
          <w:tcPr>
            <w:tcW w:w="1417"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Productos Entregados /Productos Proyectados</w:t>
            </w:r>
          </w:p>
        </w:tc>
        <w:tc>
          <w:tcPr>
            <w:tcW w:w="1985"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Boletines hidrometeorológicos diarios e informes especiales, según requerimiento del Idiger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Boletines de pronóstico meteorológico para Bogotá</w:t>
            </w:r>
          </w:p>
        </w:tc>
        <w:tc>
          <w:tcPr>
            <w:tcW w:w="1559"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83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58272" behindDoc="0" locked="0" layoutInCell="1" allowOverlap="1" wp14:anchorId="650784CA" wp14:editId="6C7E2640">
                      <wp:simplePos x="0" y="0"/>
                      <wp:positionH relativeFrom="column">
                        <wp:posOffset>310515</wp:posOffset>
                      </wp:positionH>
                      <wp:positionV relativeFrom="paragraph">
                        <wp:posOffset>124460</wp:posOffset>
                      </wp:positionV>
                      <wp:extent cx="353695" cy="347345"/>
                      <wp:effectExtent l="0" t="0" r="27305" b="14605"/>
                      <wp:wrapNone/>
                      <wp:docPr id="4126" name="Elipse 4126"/>
                      <wp:cNvGraphicFramePr/>
                      <a:graphic xmlns:a="http://schemas.openxmlformats.org/drawingml/2006/main">
                        <a:graphicData uri="http://schemas.microsoft.com/office/word/2010/wordprocessingShape">
                          <wps:wsp>
                            <wps:cNvSpPr/>
                            <wps:spPr>
                              <a:xfrm>
                                <a:off x="0" y="0"/>
                                <a:ext cx="353695" cy="34734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83DEF"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784CA" id="Elipse 4126" o:spid="_x0000_s1039" style="position:absolute;left:0;text-align:left;margin-left:24.45pt;margin-top:9.8pt;width:27.85pt;height:27.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" fillcolor="#70ad47 [3209]" strokecolor="#70ad47 [3209]" strokeweight="1pt">
                      <v:stroke joinstyle="miter"/>
                      <v:textbox>
                        <w:txbxContent>
                          <w:p w:rsidR="00732C78" w:rsidRPr="00383DEF" w:rsidRDefault="00732C78" w:rsidP="00C945CE">
                            <w:pPr>
                              <w:jc w:val="center"/>
                              <w:rPr>
                                <w:sz w:val="24"/>
                                <w:szCs w:val="24"/>
                              </w:rPr>
                            </w:pPr>
                          </w:p>
                        </w:txbxContent>
                      </v:textbox>
                    </v:oval>
                  </w:pict>
                </mc:Fallback>
              </mc:AlternateContent>
            </w:r>
          </w:p>
        </w:tc>
      </w:tr>
      <w:tr w:rsidR="00C945CE" w:rsidRPr="004C7B45" w:rsidTr="006C1AB3">
        <w:trPr>
          <w:trHeight w:val="79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En el marco del Convenio 188 de 2019, suscrito entre el Ideam y el Idiger, que tiene por objeto “Aunar esfuerzos técnicos, administrativos y financieros para optimizar el monitoreo y la generación de los pronósticos hidrometeorológicos que hacen parte del Sistema de Alertas de Bogotá”, en octubre y noviembre se generaron los siguientes productos:</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octubre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4"/>
              </w:numPr>
              <w:ind w:left="313" w:hanging="313"/>
              <w:jc w:val="both"/>
              <w:rPr>
                <w:rFonts w:cstheme="minorHAnsi"/>
                <w:b w:val="0"/>
                <w:sz w:val="18"/>
                <w:szCs w:val="18"/>
                <w:lang w:val="es-MX"/>
              </w:rPr>
            </w:pPr>
            <w:r w:rsidRPr="00BA0C13">
              <w:rPr>
                <w:rFonts w:cstheme="minorHAnsi"/>
                <w:sz w:val="18"/>
                <w:szCs w:val="18"/>
                <w:lang w:val="es-MX"/>
              </w:rPr>
              <w:t>62 boletines hidrometeorológicos exclusivos para Bogotá (convenio 188 de 2019, suscrito entre el Ideam y el Idiger), y un boletín especial por las elecciones 2019.</w:t>
            </w:r>
          </w:p>
          <w:p w:rsidR="00C945CE" w:rsidRPr="00BA0C13" w:rsidRDefault="00C945CE" w:rsidP="006C1AB3">
            <w:pPr>
              <w:jc w:val="both"/>
              <w:rPr>
                <w:rFonts w:cstheme="minorHAnsi"/>
                <w:sz w:val="18"/>
                <w:szCs w:val="18"/>
                <w:lang w:val="es-MX"/>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noviembre</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114"/>
              </w:numPr>
              <w:ind w:left="313" w:hanging="313"/>
              <w:jc w:val="both"/>
              <w:rPr>
                <w:rFonts w:cstheme="minorHAnsi"/>
                <w:b w:val="0"/>
                <w:sz w:val="18"/>
                <w:szCs w:val="18"/>
                <w:lang w:val="es-MX"/>
              </w:rPr>
            </w:pPr>
            <w:r w:rsidRPr="00BA0C13">
              <w:rPr>
                <w:rFonts w:cstheme="minorHAnsi"/>
                <w:sz w:val="18"/>
                <w:szCs w:val="18"/>
                <w:lang w:val="es-MX"/>
              </w:rPr>
              <w:t>60 boletines hidrometeorológicos exclusivos para Bogotá (convenio 188 de 2019, suscrito entre el Ideam y el Idiger), y un boletín especial por Paro Nacional del 21 de noviembre de 2019.</w:t>
            </w:r>
          </w:p>
          <w:p w:rsidR="00C945CE" w:rsidRPr="00BA0C13" w:rsidRDefault="00C945CE" w:rsidP="006C1AB3">
            <w:pPr>
              <w:pStyle w:val="Prrafodelista"/>
              <w:jc w:val="both"/>
              <w:rPr>
                <w:rFonts w:cstheme="minorHAnsi"/>
                <w:b w:val="0"/>
                <w:sz w:val="18"/>
                <w:szCs w:val="18"/>
                <w:lang w:val="es-MX"/>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4"/>
              </w:numPr>
              <w:ind w:left="313" w:hanging="313"/>
              <w:jc w:val="both"/>
              <w:rPr>
                <w:rFonts w:eastAsiaTheme="majorEastAsia" w:cstheme="minorHAnsi"/>
                <w:b w:val="0"/>
                <w:color w:val="2E74B5" w:themeColor="accent1" w:themeShade="BF"/>
                <w:sz w:val="20"/>
                <w:szCs w:val="26"/>
              </w:rPr>
            </w:pPr>
            <w:r w:rsidRPr="00BA0C13">
              <w:rPr>
                <w:rFonts w:cstheme="minorHAnsi"/>
                <w:sz w:val="18"/>
                <w:szCs w:val="18"/>
                <w:lang w:val="es-MX"/>
              </w:rPr>
              <w:t>Boletines de condiciones hidrometeorológicas para Bogotá.</w:t>
            </w:r>
          </w:p>
          <w:p w:rsidR="00C945CE" w:rsidRPr="00BA0C13" w:rsidRDefault="00C945CE" w:rsidP="006C1AB3">
            <w:pPr>
              <w:pStyle w:val="Prrafodelista"/>
              <w:ind w:left="313"/>
              <w:jc w:val="both"/>
              <w:rPr>
                <w:rFonts w:eastAsiaTheme="majorEastAsia" w:cstheme="minorHAnsi"/>
                <w:b w:val="0"/>
                <w:color w:val="2E74B5" w:themeColor="accent1" w:themeShade="BF"/>
                <w:sz w:val="20"/>
                <w:szCs w:val="26"/>
              </w:rPr>
            </w:pPr>
          </w:p>
        </w:tc>
      </w:tr>
    </w:tbl>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Default="00C945CE" w:rsidP="00C945CE">
      <w:pPr>
        <w:rPr>
          <w:rFonts w:eastAsiaTheme="majorEastAsia" w:cstheme="minorHAnsi"/>
          <w:color w:val="2E74B5" w:themeColor="accent1" w:themeShade="BF"/>
          <w:sz w:val="26"/>
          <w:szCs w:val="26"/>
        </w:rPr>
      </w:pPr>
      <w:r>
        <w:rPr>
          <w:rFonts w:cstheme="minorHAnsi"/>
        </w:rPr>
        <w:lastRenderedPageBreak/>
        <w:br w:type="page"/>
      </w:r>
    </w:p>
    <w:p w:rsidR="00C945CE" w:rsidRDefault="00C945CE" w:rsidP="00C945CE">
      <w:pPr>
        <w:pStyle w:val="Ttulo2"/>
        <w:numPr>
          <w:ilvl w:val="0"/>
          <w:numId w:val="0"/>
        </w:numPr>
        <w:ind w:left="576" w:hanging="576"/>
        <w:rPr>
          <w:rFonts w:asciiTheme="minorHAnsi" w:hAnsiTheme="minorHAnsi" w:cstheme="minorHAnsi"/>
        </w:rPr>
      </w:pPr>
    </w:p>
    <w:p w:rsidR="00C945CE" w:rsidRDefault="00C945CE" w:rsidP="00C945CE">
      <w:pPr>
        <w:pStyle w:val="Ttulo2"/>
        <w:numPr>
          <w:ilvl w:val="0"/>
          <w:numId w:val="0"/>
        </w:numPr>
        <w:ind w:left="576" w:hanging="576"/>
        <w:rPr>
          <w:rFonts w:asciiTheme="minorHAnsi" w:hAnsiTheme="minorHAnsi" w:cstheme="minorHAnsi"/>
        </w:rPr>
      </w:pPr>
    </w:p>
    <w:p w:rsidR="00C945CE" w:rsidRPr="00BA0C13" w:rsidRDefault="00C945CE" w:rsidP="00C945CE">
      <w:pPr>
        <w:pStyle w:val="Ttulo3"/>
      </w:pPr>
      <w:bookmarkStart w:id="162" w:name="_Toc44771113"/>
      <w:r>
        <w:t>S</w:t>
      </w:r>
      <w:r w:rsidRPr="00BA0C13">
        <w:t>ubdirección de estudios ambientales</w:t>
      </w:r>
      <w:bookmarkEnd w:id="144"/>
      <w:bookmarkEnd w:id="145"/>
      <w:bookmarkEnd w:id="162"/>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163" w:name="_Toc34845754"/>
      <w:bookmarkStart w:id="164" w:name="_Toc44597370"/>
      <w:bookmarkStart w:id="165" w:name="_Toc44771114"/>
      <w:r>
        <w:t xml:space="preserve">Primer </w:t>
      </w:r>
      <w:r w:rsidRPr="00BA0C13">
        <w:t>trimestre subdirección de Estudios Ambientales, actividad 22, 23,24, 25 y 26</w:t>
      </w:r>
      <w:bookmarkEnd w:id="163"/>
      <w:bookmarkEnd w:id="164"/>
      <w:bookmarkEnd w:id="165"/>
      <w:r w:rsidRPr="00BA0C13">
        <w:t xml:space="preserve">  </w:t>
      </w:r>
    </w:p>
    <w:p w:rsidR="00C945CE" w:rsidRPr="004C7B45" w:rsidRDefault="00C945CE" w:rsidP="00C945CE">
      <w:pPr>
        <w:rPr>
          <w:rFonts w:cstheme="minorHAnsi"/>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jc w:val="center"/>
        <w:rPr>
          <w:rFonts w:eastAsia="Arial" w:cstheme="minorHAnsi"/>
          <w:b/>
          <w:sz w:val="24"/>
          <w:szCs w:val="24"/>
        </w:rPr>
      </w:pPr>
      <w:r w:rsidRPr="00BA0C13">
        <w:rPr>
          <w:rFonts w:eastAsia="Arial" w:cstheme="minorHAnsi"/>
          <w:b/>
          <w:color w:val="ED7D31"/>
        </w:rPr>
        <w:t>Primer trimestre</w:t>
      </w:r>
    </w:p>
    <w:tbl>
      <w:tblPr>
        <w:tblW w:w="10348" w:type="dxa"/>
        <w:tblInd w:w="-152" w:type="dxa"/>
        <w:tblLayout w:type="fixed"/>
        <w:tblLook w:val="0400" w:firstRow="0" w:lastRow="0" w:firstColumn="0" w:lastColumn="0" w:noHBand="0" w:noVBand="1"/>
      </w:tblPr>
      <w:tblGrid>
        <w:gridCol w:w="5812"/>
        <w:gridCol w:w="1276"/>
        <w:gridCol w:w="1134"/>
        <w:gridCol w:w="2126"/>
      </w:tblGrid>
      <w:tr w:rsidR="00C945CE" w:rsidRPr="004C7B45" w:rsidTr="006C1AB3">
        <w:trPr>
          <w:trHeight w:val="525"/>
        </w:trPr>
        <w:tc>
          <w:tcPr>
            <w:tcW w:w="5812" w:type="dxa"/>
            <w:tcBorders>
              <w:top w:val="single" w:sz="8" w:space="0" w:color="5B9BD5"/>
              <w:left w:val="single" w:sz="8" w:space="0" w:color="5B9BD5"/>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1276"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c>
          <w:tcPr>
            <w:tcW w:w="1134"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Avance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c>
          <w:tcPr>
            <w:tcW w:w="2126" w:type="dxa"/>
            <w:tcBorders>
              <w:top w:val="single" w:sz="8" w:space="0" w:color="5B9BD5"/>
              <w:left w:val="nil"/>
              <w:bottom w:val="single" w:sz="8" w:space="0" w:color="5B9BD5"/>
              <w:right w:val="single" w:sz="8" w:space="0" w:color="5B9BD5"/>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r>
      <w:tr w:rsidR="00C945CE" w:rsidRPr="004C7B45" w:rsidTr="006C1AB3">
        <w:trPr>
          <w:trHeight w:val="445"/>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100</w:t>
            </w:r>
          </w:p>
        </w:tc>
      </w:tr>
      <w:tr w:rsidR="00C945CE" w:rsidRPr="004C7B45" w:rsidTr="006C1AB3">
        <w:trPr>
          <w:trHeight w:val="540"/>
        </w:trPr>
        <w:tc>
          <w:tcPr>
            <w:tcW w:w="5812"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674"/>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20</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80</w:t>
            </w:r>
          </w:p>
        </w:tc>
      </w:tr>
      <w:tr w:rsidR="00C945CE" w:rsidRPr="004C7B45" w:rsidTr="006C1AB3">
        <w:trPr>
          <w:trHeight w:val="971"/>
        </w:trPr>
        <w:tc>
          <w:tcPr>
            <w:tcW w:w="5812"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20</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80</w:t>
            </w:r>
          </w:p>
        </w:tc>
      </w:tr>
      <w:tr w:rsidR="00C945CE" w:rsidRPr="004C7B45" w:rsidTr="006C1AB3">
        <w:trPr>
          <w:trHeight w:val="489"/>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26. Servicio de acreditación de laboratorios y organizaciones</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100</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50</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50</w:t>
            </w:r>
          </w:p>
        </w:tc>
      </w:tr>
      <w:tr w:rsidR="00C945CE" w:rsidRPr="004C7B45" w:rsidTr="006C1AB3">
        <w:trPr>
          <w:trHeight w:val="412"/>
        </w:trPr>
        <w:tc>
          <w:tcPr>
            <w:tcW w:w="8222" w:type="dxa"/>
            <w:gridSpan w:val="3"/>
            <w:tcBorders>
              <w:top w:val="single" w:sz="8" w:space="0" w:color="9CC2E5"/>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b/>
                <w:sz w:val="18"/>
                <w:szCs w:val="18"/>
              </w:rPr>
            </w:pPr>
            <w:r w:rsidRPr="00BA0C13">
              <w:rPr>
                <w:rFonts w:eastAsia="Arial" w:cstheme="minorHAnsi"/>
                <w:b/>
                <w:sz w:val="18"/>
                <w:szCs w:val="18"/>
              </w:rPr>
              <w:t>Total</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b/>
                <w:sz w:val="18"/>
                <w:szCs w:val="18"/>
              </w:rPr>
            </w:pPr>
            <w:r w:rsidRPr="00BA0C13">
              <w:rPr>
                <w:rFonts w:eastAsia="Arial" w:cstheme="minorHAnsi"/>
                <w:b/>
                <w:sz w:val="18"/>
                <w:szCs w:val="18"/>
              </w:rPr>
              <w:t>82</w:t>
            </w:r>
          </w:p>
        </w:tc>
      </w:tr>
    </w:tbl>
    <w:p w:rsidR="00C945CE" w:rsidRPr="00BA0C13" w:rsidRDefault="00C945CE" w:rsidP="00C945CE">
      <w:pPr>
        <w:spacing w:after="0" w:line="240" w:lineRule="auto"/>
        <w:rPr>
          <w:rFonts w:eastAsia="Arial" w:cstheme="minorHAnsi"/>
          <w:b/>
          <w:sz w:val="18"/>
          <w:szCs w:val="18"/>
        </w:rPr>
      </w:pPr>
    </w:p>
    <w:p w:rsidR="00C945CE" w:rsidRPr="00BA0C13" w:rsidRDefault="00C945CE" w:rsidP="00C945CE">
      <w:pPr>
        <w:spacing w:after="0" w:line="240" w:lineRule="auto"/>
        <w:ind w:left="-142" w:right="-126"/>
        <w:rPr>
          <w:rFonts w:eastAsia="Arial" w:cstheme="minorHAnsi"/>
          <w:b/>
          <w:color w:val="0070C0"/>
        </w:rPr>
      </w:pPr>
      <w:r w:rsidRPr="00BA0C13">
        <w:rPr>
          <w:rFonts w:eastAsia="Arial" w:cstheme="minorHAnsi"/>
          <w:b/>
          <w:color w:val="0070C0"/>
        </w:rPr>
        <w:t>Logros</w:t>
      </w:r>
    </w:p>
    <w:p w:rsidR="00C945CE" w:rsidRPr="00BA0C13" w:rsidRDefault="00C945CE" w:rsidP="00C945CE">
      <w:pPr>
        <w:spacing w:after="0" w:line="240" w:lineRule="auto"/>
        <w:ind w:left="-142" w:right="-126"/>
        <w:rPr>
          <w:rFonts w:eastAsia="Arial" w:cstheme="minorHAnsi"/>
          <w:b/>
          <w:sz w:val="18"/>
          <w:szCs w:val="18"/>
          <w:u w:val="single"/>
        </w:rPr>
      </w:pP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22</w:t>
      </w:r>
      <w:r w:rsidRPr="00BA0C13">
        <w:rPr>
          <w:rFonts w:eastAsia="Arial" w:cstheme="minorHAnsi"/>
          <w:sz w:val="20"/>
          <w:szCs w:val="20"/>
        </w:rPr>
        <w:t>. Se suscribió el contrato con el profesional para apoyar el mantenimiento de las operaciones estadísticas a cargo de la SEA de manera que cumplan con los requerimientos de la norma NTCPE1000 del proceso estadístico, así como para acompañar las auditorías del DANE a las operaciones de Calidad del Aire y RESPEL. Por otro lado, se cuenta con la minuta para la suscripción del contrato con DANE, en el marco del proceso de certificación de las operaciones estadísticas de Calidad del Aire y RESPEL. Se realizó el fortalecimiento al equipo de trabajo en la norma NTCPE 1000 del proceso estadístico, mediante una capacitación impartida por el DANE.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23</w:t>
      </w:r>
      <w:r w:rsidRPr="00BA0C13">
        <w:rPr>
          <w:rFonts w:eastAsia="Arial" w:cstheme="minorHAnsi"/>
          <w:sz w:val="20"/>
          <w:szCs w:val="20"/>
        </w:rPr>
        <w:t>. 727 PQRS atendidas por los profesionales del Grupo de Seguimiento a la Sostenibilidad del Desarrollo - GSSD. Así mismo, el equipo técnico de la subdirección viene apoyando el proceso de desarrollo de la plataforma del RUA unificado-RETC.</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24</w:t>
      </w:r>
      <w:r w:rsidRPr="00BA0C13">
        <w:rPr>
          <w:rFonts w:eastAsia="Arial" w:cstheme="minorHAnsi"/>
          <w:sz w:val="20"/>
          <w:szCs w:val="20"/>
        </w:rPr>
        <w:t>. Se avanza en la gestión con los usuarios de los subsistemas (SISAIRE, RESPEL, PCB y RUAMF) así como en el diligenciamiento y la transmisión de información, para tener las bases de datos que son el insumo para la elaboración de los informes nacionales; se enviaron las cartas de invitación a los institutos de investigación para su participación en la elaboración del IEARNR; Informe Nacional de Inventario (NIR), compilado con información de la serie temporal 1990-2014 en ajustes finales; revisión lineamientos de la CMNUCC y propuesta de nuevos formatos estandarizados en el marco del proceso realizado con AILAC; revisión del estado de avance y ajuste a los TDR, de acuerdo a los roles y responsabilidades de los programas que participan (Fondo Verde); seguimiento a compromisos paro cívico Buenaventura –Impactos ambientales de operaciones de dragado del subsector portuario (ANLA, Minambiente, Invemar, EPA Buenaventura).</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lastRenderedPageBreak/>
        <w:t>Actividad 25.</w:t>
      </w:r>
      <w:r w:rsidRPr="00BA0C13">
        <w:rPr>
          <w:rFonts w:eastAsia="Arial" w:cstheme="minorHAnsi"/>
          <w:sz w:val="20"/>
          <w:szCs w:val="20"/>
        </w:rPr>
        <w:t xml:space="preserve"> Se gestionaron las cartas de compromiso de los lugares de instalación de las estaciones de calidad del aire, que se van a instalar en la ciudad de Buenaventura, en el marco de los compromisos de la Mesa Técnica Ambiental del Paro.</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 xml:space="preserve">Actividad 26. Contratación de </w:t>
      </w:r>
      <w:r w:rsidRPr="00BA0C13">
        <w:rPr>
          <w:rFonts w:eastAsia="Arial" w:cstheme="minorHAnsi"/>
          <w:sz w:val="20"/>
          <w:szCs w:val="20"/>
        </w:rPr>
        <w:t>personal para la prestación del servicio.</w:t>
      </w:r>
    </w:p>
    <w:p w:rsidR="00C945CE" w:rsidRPr="00BA0C13" w:rsidRDefault="00C945CE" w:rsidP="00C945CE">
      <w:pPr>
        <w:spacing w:after="0" w:line="240" w:lineRule="auto"/>
        <w:ind w:left="-142" w:right="-126"/>
        <w:rPr>
          <w:rFonts w:eastAsia="Arial" w:cstheme="minorHAnsi"/>
          <w:b/>
          <w:sz w:val="24"/>
          <w:szCs w:val="24"/>
          <w:u w:val="single"/>
        </w:rPr>
      </w:pPr>
    </w:p>
    <w:p w:rsidR="00C945CE" w:rsidRPr="00BA0C13" w:rsidRDefault="00C945CE" w:rsidP="00C945CE">
      <w:pPr>
        <w:spacing w:after="0" w:line="240" w:lineRule="auto"/>
        <w:ind w:left="-142" w:right="-126"/>
        <w:jc w:val="both"/>
        <w:rPr>
          <w:rFonts w:eastAsia="Arial" w:cstheme="minorHAnsi"/>
          <w:b/>
          <w:color w:val="0070C0"/>
        </w:rPr>
      </w:pPr>
      <w:r w:rsidRPr="00BA0C13">
        <w:rPr>
          <w:rFonts w:eastAsia="Arial" w:cstheme="minorHAnsi"/>
          <w:b/>
          <w:color w:val="0070C0"/>
        </w:rPr>
        <w:t>Dificultades</w:t>
      </w:r>
    </w:p>
    <w:p w:rsidR="00C945CE" w:rsidRPr="00BA0C13" w:rsidRDefault="00C945CE" w:rsidP="00C945CE">
      <w:pPr>
        <w:spacing w:after="0" w:line="240" w:lineRule="auto"/>
        <w:ind w:left="-142" w:right="-126"/>
        <w:jc w:val="both"/>
        <w:rPr>
          <w:rFonts w:eastAsia="Arial" w:cstheme="minorHAnsi"/>
          <w:b/>
          <w:sz w:val="18"/>
          <w:szCs w:val="18"/>
        </w:rPr>
      </w:pP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Actividades 22 y 23</w:t>
      </w:r>
      <w:r w:rsidRPr="00BA0C13">
        <w:rPr>
          <w:rFonts w:eastAsia="Arial" w:cstheme="minorHAnsi"/>
          <w:sz w:val="20"/>
          <w:szCs w:val="20"/>
        </w:rPr>
        <w:t>. Demoras en los procesos contractuales, tanto en el Ideam como en el DANE.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w:t>
      </w:r>
      <w:r w:rsidRPr="00BA0C13">
        <w:rPr>
          <w:rFonts w:eastAsia="Arial" w:cstheme="minorHAnsi"/>
          <w:b/>
          <w:color w:val="0070C0"/>
          <w:sz w:val="20"/>
          <w:szCs w:val="20"/>
        </w:rPr>
        <w:t xml:space="preserve"> </w:t>
      </w:r>
      <w:r w:rsidRPr="00BA0C13">
        <w:rPr>
          <w:rFonts w:eastAsia="Arial" w:cstheme="minorHAnsi"/>
          <w:color w:val="0070C0"/>
          <w:sz w:val="20"/>
          <w:szCs w:val="20"/>
        </w:rPr>
        <w:t>24</w:t>
      </w:r>
      <w:r w:rsidRPr="00BA0C13">
        <w:rPr>
          <w:rFonts w:eastAsia="Arial" w:cstheme="minorHAnsi"/>
          <w:sz w:val="20"/>
          <w:szCs w:val="20"/>
        </w:rPr>
        <w:t>. Se presentan retrasos en los usuarios y Autoridades Ambientales que diligencian y transmiten información a los diferentes Subsistemas. Adicionalmente se presentan retrasos en los compromisos de los actores que intervienen en el IERNR, tanto al interior del Instituto como fuera de éste.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25</w:t>
      </w:r>
      <w:r w:rsidRPr="00BA0C13">
        <w:rPr>
          <w:rFonts w:eastAsia="Arial" w:cstheme="minorHAnsi"/>
          <w:sz w:val="20"/>
          <w:szCs w:val="20"/>
        </w:rPr>
        <w:t>. Consecución de los sitios para la instalación de las estaciones, proceso que implicó un año aproximadamente, debido a que debían cumplir con los requerimientos técnicos establecidos en el Protocolo para el Monitoreo y Seguimiento de la Calidad del Aire, del Ministerio de Ambiente, así como con condiciones de seguridad y suministro de energía eléctrica.</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26</w:t>
      </w:r>
      <w:r w:rsidRPr="00BA0C13">
        <w:rPr>
          <w:rFonts w:eastAsia="Arial" w:cstheme="minorHAnsi"/>
          <w:sz w:val="20"/>
          <w:szCs w:val="20"/>
        </w:rPr>
        <w:t>. Revisión del perfil del ingeniero de Sistemas por parte de la Oficina de Informática (pendiente).</w:t>
      </w:r>
    </w:p>
    <w:p w:rsidR="00C945CE" w:rsidRPr="00BA0C13" w:rsidRDefault="00C945CE" w:rsidP="00C945CE">
      <w:pPr>
        <w:spacing w:after="0" w:line="240" w:lineRule="auto"/>
        <w:ind w:left="-709" w:right="-660"/>
        <w:jc w:val="both"/>
        <w:rPr>
          <w:rFonts w:eastAsia="Arial" w:cstheme="minorHAnsi"/>
          <w:b/>
          <w:color w:val="ED7D31"/>
          <w:sz w:val="24"/>
          <w:szCs w:val="24"/>
        </w:rPr>
      </w:pPr>
    </w:p>
    <w:p w:rsidR="00C945CE" w:rsidRPr="00BA0C13" w:rsidRDefault="00C945CE" w:rsidP="00C945CE">
      <w:pPr>
        <w:pStyle w:val="Ttulo4"/>
      </w:pPr>
      <w:bookmarkStart w:id="166" w:name="_Toc34845755"/>
      <w:bookmarkStart w:id="167" w:name="_Toc44597371"/>
      <w:bookmarkStart w:id="168" w:name="_Toc44771115"/>
      <w:r w:rsidRPr="00BA0C13">
        <w:t>Segundo  trimestre subdirección de Estudios Ambientales, actividad 22, 23,24, 25 y 26</w:t>
      </w:r>
      <w:bookmarkEnd w:id="166"/>
      <w:bookmarkEnd w:id="167"/>
      <w:bookmarkEnd w:id="168"/>
      <w:r w:rsidRPr="00BA0C13">
        <w:t xml:space="preserve">  </w:t>
      </w:r>
    </w:p>
    <w:p w:rsidR="00C945CE" w:rsidRPr="00BA0C13" w:rsidRDefault="00C945CE" w:rsidP="00C945CE">
      <w:pPr>
        <w:spacing w:after="0" w:line="240" w:lineRule="auto"/>
        <w:ind w:left="-709" w:right="-660"/>
        <w:jc w:val="both"/>
        <w:rPr>
          <w:rFonts w:eastAsia="Arial" w:cstheme="minorHAnsi"/>
          <w:b/>
          <w:color w:val="ED7D31"/>
          <w:sz w:val="24"/>
          <w:szCs w:val="24"/>
        </w:rPr>
      </w:pPr>
    </w:p>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sz w:val="24"/>
          <w:szCs w:val="24"/>
        </w:rPr>
      </w:pPr>
      <w:r w:rsidRPr="00BA0C13">
        <w:rPr>
          <w:rFonts w:eastAsia="Arial" w:cstheme="minorHAnsi"/>
          <w:b/>
          <w:color w:val="ED7D31"/>
        </w:rPr>
        <w:t>Segundo trimestre</w:t>
      </w:r>
    </w:p>
    <w:tbl>
      <w:tblPr>
        <w:tblW w:w="10348" w:type="dxa"/>
        <w:tblInd w:w="-152" w:type="dxa"/>
        <w:tblLayout w:type="fixed"/>
        <w:tblLook w:val="0400" w:firstRow="0" w:lastRow="0" w:firstColumn="0" w:lastColumn="0" w:noHBand="0" w:noVBand="1"/>
      </w:tblPr>
      <w:tblGrid>
        <w:gridCol w:w="5954"/>
        <w:gridCol w:w="1559"/>
        <w:gridCol w:w="1276"/>
        <w:gridCol w:w="1559"/>
      </w:tblGrid>
      <w:tr w:rsidR="00C945CE" w:rsidRPr="004C7B45" w:rsidTr="006C1AB3">
        <w:trPr>
          <w:trHeight w:val="525"/>
        </w:trPr>
        <w:tc>
          <w:tcPr>
            <w:tcW w:w="5954" w:type="dxa"/>
            <w:tcBorders>
              <w:top w:val="single" w:sz="8" w:space="0" w:color="5B9BD5"/>
              <w:left w:val="single" w:sz="8" w:space="0" w:color="5B9BD5"/>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1559"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c>
          <w:tcPr>
            <w:tcW w:w="1276"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Avance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c>
          <w:tcPr>
            <w:tcW w:w="1559" w:type="dxa"/>
            <w:tcBorders>
              <w:top w:val="single" w:sz="8" w:space="0" w:color="5B9BD5"/>
              <w:left w:val="nil"/>
              <w:bottom w:val="single" w:sz="8" w:space="0" w:color="5B9BD5"/>
              <w:right w:val="single" w:sz="8" w:space="0" w:color="5B9BD5"/>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r>
      <w:tr w:rsidR="00C945CE" w:rsidRPr="004C7B45" w:rsidTr="006C1AB3">
        <w:trPr>
          <w:trHeight w:val="35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45</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111</w:t>
            </w:r>
          </w:p>
        </w:tc>
      </w:tr>
      <w:tr w:rsidR="00C945CE" w:rsidRPr="004C7B45" w:rsidTr="006C1AB3">
        <w:trPr>
          <w:trHeight w:val="68"/>
        </w:trPr>
        <w:tc>
          <w:tcPr>
            <w:tcW w:w="595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50</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53</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105</w:t>
            </w:r>
          </w:p>
        </w:tc>
      </w:tr>
      <w:tr w:rsidR="00C945CE" w:rsidRPr="004C7B45" w:rsidTr="006C1AB3">
        <w:trPr>
          <w:trHeight w:val="22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34</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89</w:t>
            </w:r>
          </w:p>
        </w:tc>
      </w:tr>
      <w:tr w:rsidR="00C945CE" w:rsidRPr="004C7B45" w:rsidTr="006C1AB3">
        <w:trPr>
          <w:trHeight w:val="646"/>
        </w:trPr>
        <w:tc>
          <w:tcPr>
            <w:tcW w:w="595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35</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26</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75</w:t>
            </w:r>
          </w:p>
        </w:tc>
      </w:tr>
      <w:tr w:rsidR="00C945CE" w:rsidRPr="004C7B45" w:rsidTr="006C1AB3">
        <w:trPr>
          <w:trHeight w:val="48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41</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40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97</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p w:rsidR="00C945CE" w:rsidRPr="00BA0C13" w:rsidRDefault="00C945CE" w:rsidP="00C945CE">
      <w:pPr>
        <w:spacing w:after="0" w:line="240" w:lineRule="auto"/>
        <w:rPr>
          <w:rFonts w:eastAsia="Arial" w:cstheme="minorHAnsi"/>
          <w:b/>
          <w:sz w:val="24"/>
          <w:szCs w:val="24"/>
        </w:rPr>
      </w:pPr>
    </w:p>
    <w:tbl>
      <w:tblPr>
        <w:tblW w:w="1036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09"/>
        <w:gridCol w:w="1417"/>
        <w:gridCol w:w="1455"/>
        <w:gridCol w:w="792"/>
        <w:gridCol w:w="1297"/>
        <w:gridCol w:w="1260"/>
        <w:gridCol w:w="1433"/>
      </w:tblGrid>
      <w:tr w:rsidR="00C945CE" w:rsidRPr="004C7B45" w:rsidTr="006C1AB3">
        <w:trPr>
          <w:trHeight w:val="270"/>
          <w:jc w:val="center"/>
        </w:trPr>
        <w:tc>
          <w:tcPr>
            <w:tcW w:w="2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r w:rsidRPr="00BA0C13">
              <w:rPr>
                <w:rFonts w:eastAsia="Arial" w:cstheme="minorHAnsi"/>
                <w:sz w:val="16"/>
                <w:szCs w:val="16"/>
              </w:rPr>
              <w:t xml:space="preserve">% </w:t>
            </w: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6"/>
                <w:szCs w:val="16"/>
              </w:rPr>
              <w:t xml:space="preserve">% </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6"/>
                <w:szCs w:val="16"/>
              </w:rPr>
              <w:t xml:space="preserve">% </w:t>
            </w:r>
          </w:p>
        </w:tc>
      </w:tr>
      <w:tr w:rsidR="00C945CE" w:rsidRPr="004C7B45" w:rsidTr="006C1AB3">
        <w:trPr>
          <w:trHeight w:val="1102"/>
          <w:jc w:val="center"/>
        </w:trPr>
        <w:tc>
          <w:tcPr>
            <w:tcW w:w="270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54. Mantener las operaciones estadísticas RUA Manufacturero, PCB, Sisaire y Respel, conforme a los Lineamientos del Sistema Estadístico Nacional, alineados a los requerimientos de la norma NTC PE1000:2017</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Documentos elaborados conforme a los lineamientos del Sistema Estadístico Nacional, alineados a los requerimientos de la norma </w:t>
            </w:r>
            <w:r w:rsidRPr="00BA0C13">
              <w:rPr>
                <w:rFonts w:eastAsia="Arial" w:cstheme="minorHAnsi"/>
                <w:color w:val="000000"/>
                <w:sz w:val="18"/>
                <w:szCs w:val="18"/>
              </w:rPr>
              <w:lastRenderedPageBreak/>
              <w:t>NTC PE1000:2016</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125</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45632" behindDoc="0" locked="0" layoutInCell="1" hidden="0" allowOverlap="1" wp14:anchorId="3E8E6288" wp14:editId="7766C9DA">
                      <wp:simplePos x="0" y="0"/>
                      <wp:positionH relativeFrom="column">
                        <wp:posOffset>203200</wp:posOffset>
                      </wp:positionH>
                      <wp:positionV relativeFrom="paragraph">
                        <wp:posOffset>38100</wp:posOffset>
                      </wp:positionV>
                      <wp:extent cx="365125" cy="374650"/>
                      <wp:effectExtent l="0" t="0" r="0" b="0"/>
                      <wp:wrapNone/>
                      <wp:docPr id="4399" name="Elipse 439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E8E6288" id="Elipse 4399" o:spid="_x0000_s1040" style="position:absolute;left:0;text-align:left;margin-left:16pt;margin-top:3pt;width:28.75pt;height:2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63" w:type="dxa"/>
            <w:gridSpan w:val="7"/>
            <w:vAlign w:val="center"/>
          </w:tcPr>
          <w:p w:rsidR="00C945CE" w:rsidRPr="00BA0C13" w:rsidRDefault="00C945CE" w:rsidP="006C1AB3">
            <w:pPr>
              <w:rPr>
                <w:rFonts w:eastAsia="Arial" w:cstheme="minorHAnsi"/>
                <w:color w:val="0070C0"/>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2"/>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Informe de avances sobre la implementación del plan de mejoramiento conforme a la auditoría interna 2018, realizada a las operaciones “Estadísticas del Monitoreo y Seguimiento de la Calidad del Aire” y “Estadística sobre Generadores de Residuos o Desechos Peligrosos”: documento que describe las acciones implementadas en las operaciones “Estadísticas del Monitoreo y Seguimiento de la Calidad del Aire” y “Estadística sobre Generadores de Residuos o Desechos Peligrosos”, con el fin de levantar los hallazgos de la auditoría interna realizada en 2018.</w:t>
            </w:r>
          </w:p>
          <w:p w:rsidR="00C945CE" w:rsidRPr="00BA0C13" w:rsidRDefault="00C945CE" w:rsidP="006C1AB3">
            <w:pPr>
              <w:jc w:val="both"/>
              <w:rPr>
                <w:rFonts w:eastAsia="Arial" w:cstheme="minorHAnsi"/>
                <w:sz w:val="24"/>
                <w:szCs w:val="24"/>
              </w:rPr>
            </w:pPr>
          </w:p>
        </w:tc>
      </w:tr>
    </w:tbl>
    <w:p w:rsidR="00C945CE" w:rsidRPr="00BA0C13" w:rsidRDefault="00C945CE" w:rsidP="00C945CE">
      <w:pPr>
        <w:spacing w:after="0" w:line="240" w:lineRule="auto"/>
        <w:rPr>
          <w:rFonts w:eastAsia="Arial" w:cstheme="minorHAnsi"/>
          <w:b/>
          <w:sz w:val="24"/>
          <w:szCs w:val="24"/>
        </w:rPr>
      </w:pPr>
    </w:p>
    <w:tbl>
      <w:tblPr>
        <w:tblW w:w="1035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995"/>
        <w:gridCol w:w="1417"/>
        <w:gridCol w:w="1455"/>
        <w:gridCol w:w="792"/>
        <w:gridCol w:w="1297"/>
        <w:gridCol w:w="1260"/>
        <w:gridCol w:w="2137"/>
      </w:tblGrid>
      <w:tr w:rsidR="00C945CE" w:rsidRPr="004C7B45" w:rsidTr="006C1AB3">
        <w:trPr>
          <w:trHeight w:val="270"/>
          <w:jc w:val="center"/>
        </w:trPr>
        <w:tc>
          <w:tcPr>
            <w:tcW w:w="19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213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199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58. Certificación de las operaciones estadísticas de calidad del aire y Respel ante el DANE</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parte del DANE</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213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46656" behindDoc="0" locked="0" layoutInCell="1" hidden="0" allowOverlap="1" wp14:anchorId="3D5AB737" wp14:editId="5C339F1B">
                      <wp:simplePos x="0" y="0"/>
                      <wp:positionH relativeFrom="column">
                        <wp:posOffset>419100</wp:posOffset>
                      </wp:positionH>
                      <wp:positionV relativeFrom="paragraph">
                        <wp:posOffset>0</wp:posOffset>
                      </wp:positionV>
                      <wp:extent cx="365125" cy="374650"/>
                      <wp:effectExtent l="0" t="0" r="0" b="0"/>
                      <wp:wrapNone/>
                      <wp:docPr id="4488" name="Elipse 448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D5AB737" id="Elipse 4488" o:spid="_x0000_s1041" style="position:absolute;left:0;text-align:left;margin-left:33pt;margin-top:0;width:28.75pt;height:2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53" w:type="dxa"/>
            <w:gridSpan w:val="7"/>
            <w:vAlign w:val="center"/>
          </w:tcPr>
          <w:p w:rsidR="00C945CE" w:rsidRPr="00BA0C13" w:rsidRDefault="00C945CE" w:rsidP="006C1AB3">
            <w:pPr>
              <w:rPr>
                <w:rFonts w:eastAsia="Arial" w:cstheme="minorHAnsi"/>
                <w:color w:val="0070C0"/>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2"/>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Avance en actividades del contrato, programación de visitas de auditoría</w:t>
            </w:r>
          </w:p>
          <w:p w:rsidR="00C945CE" w:rsidRPr="00BA0C13" w:rsidRDefault="00C945CE" w:rsidP="006C1AB3">
            <w:pPr>
              <w:rPr>
                <w:rFonts w:eastAsia="Arial" w:cstheme="minorHAnsi"/>
                <w:sz w:val="24"/>
                <w:szCs w:val="24"/>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23. Administrar los subsistemas del SIAC a cargo de la SEA</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09"/>
        <w:gridCol w:w="1417"/>
        <w:gridCol w:w="1455"/>
        <w:gridCol w:w="792"/>
        <w:gridCol w:w="1297"/>
        <w:gridCol w:w="1260"/>
        <w:gridCol w:w="1418"/>
      </w:tblGrid>
      <w:tr w:rsidR="00C945CE" w:rsidRPr="004C7B45" w:rsidTr="006C1AB3">
        <w:trPr>
          <w:trHeight w:val="270"/>
          <w:jc w:val="center"/>
        </w:trPr>
        <w:tc>
          <w:tcPr>
            <w:tcW w:w="2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r>
      <w:tr w:rsidR="00C945CE" w:rsidRPr="004C7B45" w:rsidTr="006C1AB3">
        <w:trPr>
          <w:trHeight w:val="1102"/>
          <w:jc w:val="center"/>
        </w:trPr>
        <w:tc>
          <w:tcPr>
            <w:tcW w:w="2709"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p w:rsidR="00C945CE" w:rsidRPr="00BA0C13" w:rsidRDefault="00C945CE" w:rsidP="006C1AB3">
            <w:pPr>
              <w:pBdr>
                <w:top w:val="nil"/>
                <w:left w:val="nil"/>
                <w:bottom w:val="nil"/>
                <w:right w:val="nil"/>
                <w:between w:val="nil"/>
              </w:pBdr>
              <w:rPr>
                <w:rFonts w:eastAsia="Arial" w:cstheme="minorHAnsi"/>
                <w:color w:val="000000"/>
                <w:sz w:val="18"/>
                <w:szCs w:val="18"/>
              </w:rPr>
            </w:pP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55</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110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47680" behindDoc="0" locked="0" layoutInCell="1" hidden="0" allowOverlap="1" wp14:anchorId="436BBEC0" wp14:editId="1781B3D4">
                      <wp:simplePos x="0" y="0"/>
                      <wp:positionH relativeFrom="column">
                        <wp:posOffset>190500</wp:posOffset>
                      </wp:positionH>
                      <wp:positionV relativeFrom="paragraph">
                        <wp:posOffset>50800</wp:posOffset>
                      </wp:positionV>
                      <wp:extent cx="365125" cy="374650"/>
                      <wp:effectExtent l="0" t="0" r="0" b="0"/>
                      <wp:wrapNone/>
                      <wp:docPr id="4518" name="Elipse 451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36BBEC0" id="Elipse 4518" o:spid="_x0000_s1042" style="position:absolute;left:0;text-align:left;margin-left:15pt;margin-top:4pt;width:28.75pt;height:2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48"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3"/>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Informe trimestral de las PQR atendidas por el GSSD y realización de los encuentros regionales con autoridades regionales en las ciudades de Santa Marta y Medellín, para el fortalecimiento de los subsistemas del SIAC.</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364"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10"/>
        <w:gridCol w:w="1417"/>
        <w:gridCol w:w="1455"/>
        <w:gridCol w:w="792"/>
        <w:gridCol w:w="1297"/>
        <w:gridCol w:w="1260"/>
        <w:gridCol w:w="1433"/>
      </w:tblGrid>
      <w:tr w:rsidR="00C945CE" w:rsidRPr="004C7B45" w:rsidTr="006C1AB3">
        <w:trPr>
          <w:trHeight w:val="270"/>
          <w:jc w:val="center"/>
        </w:trPr>
        <w:tc>
          <w:tcPr>
            <w:tcW w:w="27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1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48704" behindDoc="0" locked="0" layoutInCell="1" hidden="0" allowOverlap="1" wp14:anchorId="65DC8AF4" wp14:editId="58CBA2A8">
                      <wp:simplePos x="0" y="0"/>
                      <wp:positionH relativeFrom="column">
                        <wp:posOffset>215900</wp:posOffset>
                      </wp:positionH>
                      <wp:positionV relativeFrom="paragraph">
                        <wp:posOffset>25400</wp:posOffset>
                      </wp:positionV>
                      <wp:extent cx="365125" cy="374650"/>
                      <wp:effectExtent l="0" t="0" r="0" b="0"/>
                      <wp:wrapNone/>
                      <wp:docPr id="4554" name="Elipse 455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DC8AF4" id="Elipse 4554" o:spid="_x0000_s1043" style="position:absolute;left:0;text-align:left;margin-left:17pt;margin-top:2pt;width:28.75pt;height:2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64"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3"/>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Se tiene el informe de avance del mantenimiento evolutivo realizado.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color w:val="2F5496"/>
          <w:sz w:val="24"/>
          <w:szCs w:val="24"/>
          <w:u w:val="single"/>
        </w:rPr>
      </w:pPr>
    </w:p>
    <w:p w:rsidR="00C945CE" w:rsidRPr="00BA0C13" w:rsidRDefault="00C945CE" w:rsidP="00C945CE">
      <w:pPr>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tbl>
      <w:tblPr>
        <w:tblW w:w="1036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14"/>
        <w:gridCol w:w="1417"/>
        <w:gridCol w:w="1455"/>
        <w:gridCol w:w="792"/>
        <w:gridCol w:w="1297"/>
        <w:gridCol w:w="1260"/>
        <w:gridCol w:w="1433"/>
      </w:tblGrid>
      <w:tr w:rsidR="00C945CE" w:rsidRPr="004C7B45" w:rsidTr="006C1AB3">
        <w:trPr>
          <w:trHeight w:val="270"/>
          <w:jc w:val="center"/>
        </w:trPr>
        <w:tc>
          <w:tcPr>
            <w:tcW w:w="271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1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Prestar apoyo técnico en la elaboración del IERNR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p w:rsidR="00C945CE" w:rsidRPr="00BA0C13" w:rsidRDefault="00C945CE" w:rsidP="006C1AB3">
            <w:pPr>
              <w:pBdr>
                <w:top w:val="nil"/>
                <w:left w:val="nil"/>
                <w:bottom w:val="nil"/>
                <w:right w:val="nil"/>
                <w:between w:val="nil"/>
              </w:pBdr>
              <w:rPr>
                <w:rFonts w:eastAsia="Arial" w:cstheme="minorHAnsi"/>
                <w:color w:val="000000"/>
                <w:sz w:val="18"/>
                <w:szCs w:val="18"/>
              </w:rPr>
            </w:pP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49728" behindDoc="0" locked="0" layoutInCell="1" hidden="0" allowOverlap="1" wp14:anchorId="172BF614" wp14:editId="0C8C1816">
                      <wp:simplePos x="0" y="0"/>
                      <wp:positionH relativeFrom="column">
                        <wp:posOffset>203200</wp:posOffset>
                      </wp:positionH>
                      <wp:positionV relativeFrom="paragraph">
                        <wp:posOffset>0</wp:posOffset>
                      </wp:positionV>
                      <wp:extent cx="365125" cy="374650"/>
                      <wp:effectExtent l="0" t="0" r="0" b="0"/>
                      <wp:wrapNone/>
                      <wp:docPr id="4604" name="Elipse 460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72BF614" id="Elipse 4604" o:spid="_x0000_s1044" style="position:absolute;left:0;text-align:left;margin-left:16pt;margin-top:0;width:28.75pt;height:2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3"/>
          <w:jc w:val="center"/>
        </w:trPr>
        <w:tc>
          <w:tcPr>
            <w:tcW w:w="1036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Se entregó el informe de avance con las actividades desarrolladas durante el primer semestre para la elaboración del IERNR.</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59. Diagramación de los informes y demás documentos elaborados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24</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0752" behindDoc="0" locked="0" layoutInCell="1" hidden="0" allowOverlap="1" wp14:anchorId="7584CE05" wp14:editId="02E08158">
                      <wp:simplePos x="0" y="0"/>
                      <wp:positionH relativeFrom="column">
                        <wp:posOffset>177800</wp:posOffset>
                      </wp:positionH>
                      <wp:positionV relativeFrom="paragraph">
                        <wp:posOffset>0</wp:posOffset>
                      </wp:positionV>
                      <wp:extent cx="365125" cy="374650"/>
                      <wp:effectExtent l="0" t="0" r="0" b="0"/>
                      <wp:wrapNone/>
                      <wp:docPr id="4407" name="Elipse 440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584CE05" id="Elipse 4407" o:spid="_x0000_s1045" style="position:absolute;left:0;text-align:left;margin-left:14pt;margin-top:0;width:28.75pt;height:2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55"/>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Inventario indicativo de contaminantes criterio, falta el proceso de diagramación.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75</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1776" behindDoc="0" locked="0" layoutInCell="1" hidden="0" allowOverlap="1" wp14:anchorId="79CEB341" wp14:editId="09BFBDDA">
                      <wp:simplePos x="0" y="0"/>
                      <wp:positionH relativeFrom="column">
                        <wp:posOffset>190500</wp:posOffset>
                      </wp:positionH>
                      <wp:positionV relativeFrom="paragraph">
                        <wp:posOffset>25400</wp:posOffset>
                      </wp:positionV>
                      <wp:extent cx="365125" cy="374650"/>
                      <wp:effectExtent l="0" t="0" r="0" b="0"/>
                      <wp:wrapNone/>
                      <wp:docPr id="4346" name="Elipse 434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CEB341" id="Elipse 4346" o:spid="_x0000_s1046" style="position:absolute;left:0;text-align:left;margin-left:15pt;margin-top:2pt;width:28.75pt;height:2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respuesta a más tardar el 9 de julio; para validación de información de conflictos ambientales para el análisis e inclusión en los documentos de identificación y análisis de conflictos ambientales.</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18</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2800" behindDoc="0" locked="0" layoutInCell="1" hidden="0" allowOverlap="1" wp14:anchorId="1BE31AB5" wp14:editId="7284424E">
                      <wp:simplePos x="0" y="0"/>
                      <wp:positionH relativeFrom="column">
                        <wp:posOffset>165100</wp:posOffset>
                      </wp:positionH>
                      <wp:positionV relativeFrom="paragraph">
                        <wp:posOffset>38100</wp:posOffset>
                      </wp:positionV>
                      <wp:extent cx="365125" cy="374650"/>
                      <wp:effectExtent l="0" t="0" r="0" b="0"/>
                      <wp:wrapNone/>
                      <wp:docPr id="4432" name="Elipse 443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E31AB5" id="Elipse 4432" o:spid="_x0000_s1047" style="position:absolute;left:0;text-align:left;margin-left:13pt;margin-top:3pt;width:28.75pt;height:29.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lastRenderedPageBreak/>
              <w:t>Documento de solicitud de intención enviado a posibles proponentes para identificación de áreas de interés y de desarrollo para la implementación de la guía metodológica de conflictos ambientales (respuesta a más tardar el 9 de julio).</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70 Ciudades sostenibles</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75</w:t>
            </w:r>
            <w:r w:rsidRPr="004C7B45">
              <w:rPr>
                <w:rFonts w:cstheme="minorHAnsi"/>
                <w:noProof/>
                <w:lang w:val="es-MX" w:eastAsia="es-MX"/>
              </w:rPr>
              <mc:AlternateContent>
                <mc:Choice Requires="wps">
                  <w:drawing>
                    <wp:anchor distT="0" distB="0" distL="114300" distR="114300" simplePos="0" relativeHeight="251853824" behindDoc="0" locked="0" layoutInCell="1" hidden="0" allowOverlap="1" wp14:anchorId="56F09F26" wp14:editId="68165589">
                      <wp:simplePos x="0" y="0"/>
                      <wp:positionH relativeFrom="column">
                        <wp:posOffset>177800</wp:posOffset>
                      </wp:positionH>
                      <wp:positionV relativeFrom="paragraph">
                        <wp:posOffset>114300</wp:posOffset>
                      </wp:positionV>
                      <wp:extent cx="365125" cy="374650"/>
                      <wp:effectExtent l="0" t="0" r="0" b="0"/>
                      <wp:wrapNone/>
                      <wp:docPr id="4477" name="Elipse 447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6F09F26" id="Elipse 4477" o:spid="_x0000_s1048" style="position:absolute;left:0;text-align:left;margin-left:14pt;margin-top:9pt;width:28.75pt;height:2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rPr>
            </w:pP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perfilar actividades asociadas a ciudades sostenibles (respuesta a más tardar el 9 de julio).</w:t>
            </w:r>
          </w:p>
        </w:tc>
      </w:tr>
    </w:tbl>
    <w:p w:rsidR="00C945CE" w:rsidRPr="00BA0C13" w:rsidRDefault="00C945CE" w:rsidP="00C945CE">
      <w:pPr>
        <w:spacing w:after="0" w:line="240" w:lineRule="auto"/>
        <w:rPr>
          <w:rFonts w:eastAsia="Arial" w:cstheme="minorHAnsi"/>
          <w:b/>
          <w:sz w:val="18"/>
          <w:szCs w:val="18"/>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 de datos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4848" behindDoc="0" locked="0" layoutInCell="1" hidden="0" allowOverlap="1" wp14:anchorId="3BDC55B7" wp14:editId="0ED12B5E">
                      <wp:simplePos x="0" y="0"/>
                      <wp:positionH relativeFrom="column">
                        <wp:posOffset>203200</wp:posOffset>
                      </wp:positionH>
                      <wp:positionV relativeFrom="paragraph">
                        <wp:posOffset>12700</wp:posOffset>
                      </wp:positionV>
                      <wp:extent cx="365125" cy="374650"/>
                      <wp:effectExtent l="0" t="0" r="0" b="0"/>
                      <wp:wrapNone/>
                      <wp:docPr id="4561" name="Elipse 456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BDC55B7" id="Elipse 4561" o:spid="_x0000_s1049" style="position:absolute;left:0;text-align:left;margin-left:16pt;margin-top:1pt;width:28.75pt;height:2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Bases de datos proveniente de la información recolectada mediante el Sisaire a partir del procedimiento establecido en la SEA.</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73"/>
        <w:gridCol w:w="1418"/>
        <w:gridCol w:w="1238"/>
        <w:gridCol w:w="792"/>
        <w:gridCol w:w="1297"/>
        <w:gridCol w:w="1260"/>
        <w:gridCol w:w="1433"/>
      </w:tblGrid>
      <w:tr w:rsidR="00C945CE" w:rsidRPr="004C7B45" w:rsidTr="006C1AB3">
        <w:trPr>
          <w:trHeight w:val="270"/>
          <w:jc w:val="center"/>
        </w:trPr>
        <w:tc>
          <w:tcPr>
            <w:tcW w:w="277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3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73"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Soporte Técnico del RENARE brindado</w:t>
            </w:r>
          </w:p>
        </w:tc>
        <w:tc>
          <w:tcPr>
            <w:tcW w:w="123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38</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38</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MX" w:eastAsia="es-MX"/>
              </w:rPr>
              <mc:AlternateContent>
                <mc:Choice Requires="wps">
                  <w:drawing>
                    <wp:anchor distT="0" distB="0" distL="114300" distR="114300" simplePos="0" relativeHeight="251855872" behindDoc="0" locked="0" layoutInCell="1" hidden="0" allowOverlap="1" wp14:anchorId="09797F7B" wp14:editId="151C4C5B">
                      <wp:simplePos x="0" y="0"/>
                      <wp:positionH relativeFrom="column">
                        <wp:posOffset>203200</wp:posOffset>
                      </wp:positionH>
                      <wp:positionV relativeFrom="paragraph">
                        <wp:posOffset>114300</wp:posOffset>
                      </wp:positionV>
                      <wp:extent cx="365125" cy="374650"/>
                      <wp:effectExtent l="0" t="0" r="0" b="0"/>
                      <wp:wrapNone/>
                      <wp:docPr id="4600" name="Elipse 460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9797F7B" id="Elipse 4600" o:spid="_x0000_s1050" style="position:absolute;left:0;text-align:left;margin-left:16pt;margin-top:9pt;width:28.75pt;height:2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b/>
                <w:sz w:val="18"/>
                <w:szCs w:val="18"/>
              </w:rPr>
            </w:pP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lastRenderedPageBreak/>
              <w:t xml:space="preserve">Se han avanzado en el módulo a modo de pruebas para los diferentes tipos de proyectos. Se cuenta con documento de Informe de capacitaciones realizada a los usuarios del </w:t>
            </w:r>
            <w:r w:rsidRPr="00BA0C13">
              <w:rPr>
                <w:rFonts w:eastAsia="Arial" w:cstheme="minorHAnsi"/>
                <w:color w:val="3C4043"/>
                <w:sz w:val="18"/>
                <w:szCs w:val="18"/>
                <w:highlight w:val="white"/>
              </w:rPr>
              <w:t>Registro Nacional de Reducción de Emisiones de Gases Efecto Invernadero (</w:t>
            </w:r>
            <w:r w:rsidRPr="00BA0C13">
              <w:rPr>
                <w:rFonts w:eastAsia="Arial" w:cstheme="minorHAnsi"/>
                <w:color w:val="52565A"/>
                <w:sz w:val="18"/>
                <w:szCs w:val="18"/>
                <w:highlight w:val="white"/>
              </w:rPr>
              <w:t>Renare</w:t>
            </w:r>
            <w:r w:rsidRPr="00BA0C13">
              <w:rPr>
                <w:rFonts w:eastAsia="Arial" w:cstheme="minorHAnsi"/>
                <w:color w:val="3C4043"/>
                <w:sz w:val="18"/>
                <w:szCs w:val="18"/>
                <w:highlight w:val="white"/>
              </w:rPr>
              <w:t>)</w:t>
            </w:r>
            <w:r w:rsidRPr="00BA0C13">
              <w:rPr>
                <w:rFonts w:eastAsia="Arial" w:cstheme="minorHAnsi"/>
                <w:sz w:val="18"/>
                <w:szCs w:val="18"/>
              </w:rPr>
              <w:t>, participación en eventos y talleres o la descripción de acciones para su desarrollo (con soportes) y relación de las comunicaciones enviadas a los usuarios con temas asociados al registro de información.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Apoyar técnicamente las actividades que deberá realizar el Ideam, en el marco del Conpes 3943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de acuerdo a las obligaciones del Ideam en el tema de calidad del aire</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77</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6896" behindDoc="0" locked="0" layoutInCell="1" hidden="0" allowOverlap="1" wp14:anchorId="79A9FB26" wp14:editId="0914D493">
                      <wp:simplePos x="0" y="0"/>
                      <wp:positionH relativeFrom="column">
                        <wp:posOffset>152400</wp:posOffset>
                      </wp:positionH>
                      <wp:positionV relativeFrom="paragraph">
                        <wp:posOffset>38100</wp:posOffset>
                      </wp:positionV>
                      <wp:extent cx="365125" cy="374650"/>
                      <wp:effectExtent l="0" t="0" r="0" b="0"/>
                      <wp:wrapNone/>
                      <wp:docPr id="4558" name="Elipse 455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A9FB26" id="Elipse 4558" o:spid="_x0000_s1051" style="position:absolute;left:0;text-align:left;margin-left:12pt;margin-top:3pt;width:28.75pt;height:2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Avance en la elaboración de los Boletines o documentos técnicos sobre gobernanza de la calidad del aire.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2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61. Liderar el desarrollo conceptual y operativo del sistema de monitoreo y la evaluación de la adaptación al </w:t>
            </w:r>
            <w:r w:rsidRPr="00BA0C13">
              <w:rPr>
                <w:rFonts w:eastAsia="Arial" w:cstheme="minorHAnsi"/>
                <w:color w:val="00B050"/>
                <w:sz w:val="18"/>
                <w:szCs w:val="18"/>
              </w:rPr>
              <w:t xml:space="preserve">CC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71</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7920" behindDoc="0" locked="0" layoutInCell="1" hidden="0" allowOverlap="1" wp14:anchorId="7F2BB0F0" wp14:editId="4A2FE777">
                      <wp:simplePos x="0" y="0"/>
                      <wp:positionH relativeFrom="column">
                        <wp:posOffset>165100</wp:posOffset>
                      </wp:positionH>
                      <wp:positionV relativeFrom="paragraph">
                        <wp:posOffset>76200</wp:posOffset>
                      </wp:positionV>
                      <wp:extent cx="365125" cy="374650"/>
                      <wp:effectExtent l="0" t="0" r="0" b="0"/>
                      <wp:wrapNone/>
                      <wp:docPr id="4498" name="Elipse 449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F2BB0F0" id="Elipse 4498" o:spid="_x0000_s1052" style="position:absolute;left:0;text-align:left;margin-left:13pt;margin-top:6pt;width:28.75pt;height:2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0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rPr>
                <w:rFonts w:eastAsia="Arial" w:cstheme="minorHAnsi"/>
                <w:sz w:val="18"/>
                <w:szCs w:val="18"/>
              </w:rPr>
            </w:pPr>
            <w:r w:rsidRPr="00BA0C13">
              <w:rPr>
                <w:rFonts w:eastAsia="Arial" w:cstheme="minorHAnsi"/>
                <w:sz w:val="18"/>
                <w:szCs w:val="18"/>
              </w:rPr>
              <w:t xml:space="preserve">Documento de aportes y recomendaciones generales a la estructura y contenidos del “Documento marco conceptual del </w:t>
            </w:r>
            <w:r w:rsidRPr="00BA0C13">
              <w:rPr>
                <w:rFonts w:eastAsia="Arial" w:cstheme="minorHAnsi"/>
                <w:color w:val="00B050"/>
                <w:sz w:val="18"/>
                <w:szCs w:val="18"/>
              </w:rPr>
              <w:t>SIVRA</w:t>
            </w:r>
            <w:r w:rsidRPr="00BA0C13">
              <w:rPr>
                <w:rFonts w:eastAsia="Arial" w:cstheme="minorHAnsi"/>
                <w:sz w:val="18"/>
                <w:szCs w:val="18"/>
              </w:rPr>
              <w:t>”. Reuniones con el equipo SIA, además de las reuniones de articulación para avanzar en el SIVRA.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691"/>
        <w:gridCol w:w="1181"/>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6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66. Preparación y entrega</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de insumos técnicos relacionados con adaptación, mitigación y medios de implementación, en el marco de las negociaciones internacionales de la Convención Marco de Naciones Unidas</w:t>
            </w:r>
          </w:p>
        </w:tc>
        <w:tc>
          <w:tcPr>
            <w:tcW w:w="169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 xml:space="preserve">Documentos técnicos con insumos relacionados con </w:t>
            </w:r>
            <w:r w:rsidRPr="00BA0C13">
              <w:rPr>
                <w:rFonts w:eastAsia="Arial" w:cstheme="minorHAnsi"/>
                <w:color w:val="000000"/>
                <w:sz w:val="18"/>
                <w:szCs w:val="18"/>
              </w:rPr>
              <w:lastRenderedPageBreak/>
              <w:t>adaptación, mitigación y medios de implementación, en el marco de las negociaciones internacionales</w:t>
            </w:r>
          </w:p>
        </w:tc>
        <w:tc>
          <w:tcPr>
            <w:tcW w:w="118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 xml:space="preserve">Documento </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8944" behindDoc="0" locked="0" layoutInCell="1" hidden="0" allowOverlap="1" wp14:anchorId="2ACF98DF" wp14:editId="79287847">
                      <wp:simplePos x="0" y="0"/>
                      <wp:positionH relativeFrom="column">
                        <wp:posOffset>165100</wp:posOffset>
                      </wp:positionH>
                      <wp:positionV relativeFrom="paragraph">
                        <wp:posOffset>38100</wp:posOffset>
                      </wp:positionV>
                      <wp:extent cx="365125" cy="374650"/>
                      <wp:effectExtent l="0" t="0" r="0" b="0"/>
                      <wp:wrapNone/>
                      <wp:docPr id="4479" name="Elipse 447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CF98DF" id="Elipse 4479" o:spid="_x0000_s1053" style="position:absolute;left:0;text-align:left;margin-left:13pt;margin-top:3pt;width:28.75pt;height:2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Revisión y aportes a la Submission que con relación a los formatos estandarizados de reporte fue entregado por el país a la </w:t>
            </w:r>
            <w:r w:rsidRPr="00BA0C13">
              <w:rPr>
                <w:rFonts w:eastAsia="Arial" w:cstheme="minorHAnsi"/>
                <w:color w:val="222222"/>
                <w:sz w:val="18"/>
                <w:szCs w:val="18"/>
                <w:highlight w:val="white"/>
              </w:rPr>
              <w:t>Asociación Independiente de América Latina y el Caribe</w:t>
            </w:r>
            <w:r w:rsidRPr="00BA0C13">
              <w:rPr>
                <w:rFonts w:eastAsia="Arial" w:cstheme="minorHAnsi"/>
                <w:color w:val="222222"/>
                <w:sz w:val="21"/>
                <w:szCs w:val="21"/>
                <w:highlight w:val="white"/>
              </w:rPr>
              <w:t> </w:t>
            </w:r>
            <w:r w:rsidRPr="00BA0C13">
              <w:rPr>
                <w:rFonts w:eastAsia="Arial" w:cstheme="minorHAnsi"/>
                <w:sz w:val="18"/>
                <w:szCs w:val="18"/>
              </w:rPr>
              <w:t xml:space="preserve">(AILAC) en el marco de las negociaciones del Acuerdo de París.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Informe Nacional de Inventario, compilado con información de la serie temporal 1990-2014.</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b/>
          <w:sz w:val="24"/>
          <w:szCs w:val="24"/>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tbl>
      <w:tblPr>
        <w:tblW w:w="1023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77"/>
        <w:gridCol w:w="1417"/>
        <w:gridCol w:w="1455"/>
        <w:gridCol w:w="792"/>
        <w:gridCol w:w="1297"/>
        <w:gridCol w:w="1260"/>
        <w:gridCol w:w="1433"/>
      </w:tblGrid>
      <w:tr w:rsidR="00C945CE" w:rsidRPr="004C7B45" w:rsidTr="006C1AB3">
        <w:trPr>
          <w:trHeight w:val="270"/>
          <w:jc w:val="center"/>
        </w:trPr>
        <w:tc>
          <w:tcPr>
            <w:tcW w:w="257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268"/>
          <w:jc w:val="center"/>
        </w:trPr>
        <w:tc>
          <w:tcPr>
            <w:tcW w:w="257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120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59968" behindDoc="0" locked="0" layoutInCell="1" hidden="0" allowOverlap="1" wp14:anchorId="209B30C2" wp14:editId="7CAA4AC7">
                      <wp:simplePos x="0" y="0"/>
                      <wp:positionH relativeFrom="column">
                        <wp:posOffset>165100</wp:posOffset>
                      </wp:positionH>
                      <wp:positionV relativeFrom="paragraph">
                        <wp:posOffset>25400</wp:posOffset>
                      </wp:positionV>
                      <wp:extent cx="365125" cy="374650"/>
                      <wp:effectExtent l="0" t="0" r="0" b="0"/>
                      <wp:wrapNone/>
                      <wp:docPr id="4347" name="Elipse 434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09B30C2" id="Elipse 4347" o:spid="_x0000_s1054" style="position:absolute;left:0;text-align:left;margin-left:13pt;margin-top:2pt;width:28.75pt;height:2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3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Adjudicación del proceso de compra por la modalidad de bolsa mercantil a la firma APCYTEL. Se está tramitando la exclusión del IVA ante la ANLA.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62. Implementación y seguimiento de la estrategia nacional de gestión de información de cambio </w:t>
            </w:r>
            <w:r w:rsidRPr="00BA0C13">
              <w:rPr>
                <w:rFonts w:eastAsia="Arial" w:cstheme="minorHAnsi"/>
                <w:color w:val="000000"/>
                <w:sz w:val="18"/>
                <w:szCs w:val="18"/>
              </w:rPr>
              <w:lastRenderedPageBreak/>
              <w:t>climático para los temas de vulnerabilidad</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 xml:space="preserve">Formulación de la estrategia nacional de gestión de información de </w:t>
            </w:r>
            <w:r w:rsidRPr="00BA0C13">
              <w:rPr>
                <w:rFonts w:eastAsia="Arial" w:cstheme="minorHAnsi"/>
                <w:color w:val="000000"/>
                <w:sz w:val="18"/>
                <w:szCs w:val="18"/>
              </w:rPr>
              <w:lastRenderedPageBreak/>
              <w:t>cambio climático para el tema de vulnerabilidad</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0992" behindDoc="0" locked="0" layoutInCell="1" hidden="0" allowOverlap="1" wp14:anchorId="2C03BF5D" wp14:editId="26D10B0F">
                      <wp:simplePos x="0" y="0"/>
                      <wp:positionH relativeFrom="column">
                        <wp:posOffset>177800</wp:posOffset>
                      </wp:positionH>
                      <wp:positionV relativeFrom="paragraph">
                        <wp:posOffset>12700</wp:posOffset>
                      </wp:positionV>
                      <wp:extent cx="365125" cy="374650"/>
                      <wp:effectExtent l="0" t="0" r="0" b="0"/>
                      <wp:wrapNone/>
                      <wp:docPr id="4375" name="Elipse 437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C03BF5D" id="Elipse 4375" o:spid="_x0000_s1055" style="position:absolute;left:0;text-align:left;margin-left:14pt;margin-top:1pt;width:28.75pt;height:2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20"/>
                <w:szCs w:val="20"/>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20"/>
                <w:szCs w:val="20"/>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211"/>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63. Implementación y seguimiento de la estrategia nacional de gestión de información de cambio climático para el tema de educación, formación y sensibilización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2016" behindDoc="0" locked="0" layoutInCell="1" hidden="0" allowOverlap="1" wp14:anchorId="3CA201BC" wp14:editId="2E29677C">
                      <wp:simplePos x="0" y="0"/>
                      <wp:positionH relativeFrom="column">
                        <wp:posOffset>190500</wp:posOffset>
                      </wp:positionH>
                      <wp:positionV relativeFrom="paragraph">
                        <wp:posOffset>50800</wp:posOffset>
                      </wp:positionV>
                      <wp:extent cx="365125" cy="374650"/>
                      <wp:effectExtent l="0" t="0" r="0" b="0"/>
                      <wp:wrapNone/>
                      <wp:docPr id="4379" name="Elipse 437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CA201BC" id="Elipse 4379" o:spid="_x0000_s1056" style="position:absolute;left:0;text-align:left;margin-left:15pt;margin-top:4pt;width:28.75pt;height:2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08" w:hanging="308"/>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08"/>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3040" behindDoc="0" locked="0" layoutInCell="1" hidden="0" allowOverlap="1" wp14:anchorId="0573BFE4" wp14:editId="44953803">
                      <wp:simplePos x="0" y="0"/>
                      <wp:positionH relativeFrom="column">
                        <wp:posOffset>254000</wp:posOffset>
                      </wp:positionH>
                      <wp:positionV relativeFrom="paragraph">
                        <wp:posOffset>63500</wp:posOffset>
                      </wp:positionV>
                      <wp:extent cx="365125" cy="374650"/>
                      <wp:effectExtent l="0" t="0" r="0" b="0"/>
                      <wp:wrapNone/>
                      <wp:docPr id="4640" name="Elipse 464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573BFE4" id="Elipse 4640" o:spid="_x0000_s1057" style="position:absolute;left:0;text-align:left;margin-left:20pt;margin-top:5pt;width:28.75pt;height:2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jc w:val="center"/>
        <w:rPr>
          <w:rFonts w:eastAsia="Arial" w:cstheme="minorHAnsi"/>
          <w:b/>
          <w:color w:val="ED7D31"/>
          <w:sz w:val="24"/>
          <w:szCs w:val="24"/>
        </w:rPr>
      </w:pPr>
    </w:p>
    <w:p w:rsidR="00C945CE" w:rsidRPr="00BA0C13" w:rsidRDefault="00C945CE" w:rsidP="00C945CE">
      <w:pPr>
        <w:pStyle w:val="Ttulo4"/>
      </w:pPr>
      <w:bookmarkStart w:id="169" w:name="_Toc34845756"/>
      <w:bookmarkStart w:id="170" w:name="_Toc44597372"/>
      <w:bookmarkStart w:id="171" w:name="_Toc44771116"/>
      <w:r w:rsidRPr="00BA0C13">
        <w:t>Tercer trimestre subdirección de Estudios Ambientales, actividad 22, 23,24, 25 y 26</w:t>
      </w:r>
      <w:bookmarkEnd w:id="169"/>
      <w:bookmarkEnd w:id="170"/>
      <w:bookmarkEnd w:id="171"/>
      <w:r w:rsidRPr="00BA0C13">
        <w:t xml:space="preserve">  </w:t>
      </w:r>
    </w:p>
    <w:p w:rsidR="00C945CE" w:rsidRPr="00BA0C13" w:rsidRDefault="00C945CE" w:rsidP="00C945CE">
      <w:pPr>
        <w:spacing w:after="0" w:line="240" w:lineRule="auto"/>
        <w:jc w:val="center"/>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color w:val="ED7D31"/>
          <w:sz w:val="24"/>
          <w:szCs w:val="24"/>
        </w:rPr>
      </w:pPr>
      <w:r w:rsidRPr="00BA0C13">
        <w:rPr>
          <w:rFonts w:eastAsia="Arial" w:cstheme="minorHAnsi"/>
          <w:b/>
          <w:color w:val="ED7D31"/>
        </w:rPr>
        <w:t>Tercer trimestre</w:t>
      </w:r>
    </w:p>
    <w:tbl>
      <w:tblPr>
        <w:tblW w:w="10348" w:type="dxa"/>
        <w:tblInd w:w="-152" w:type="dxa"/>
        <w:tblLayout w:type="fixed"/>
        <w:tblLook w:val="0400" w:firstRow="0" w:lastRow="0" w:firstColumn="0" w:lastColumn="0" w:noHBand="0" w:noVBand="1"/>
      </w:tblPr>
      <w:tblGrid>
        <w:gridCol w:w="5793"/>
        <w:gridCol w:w="1201"/>
        <w:gridCol w:w="1168"/>
        <w:gridCol w:w="2186"/>
      </w:tblGrid>
      <w:tr w:rsidR="00C945CE" w:rsidRPr="004C7B45" w:rsidTr="006C1AB3">
        <w:trPr>
          <w:trHeight w:val="261"/>
        </w:trPr>
        <w:tc>
          <w:tcPr>
            <w:tcW w:w="5793" w:type="dxa"/>
            <w:vMerge w:val="restart"/>
            <w:tcBorders>
              <w:top w:val="single" w:sz="8" w:space="0" w:color="5B9BD5"/>
              <w:left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4555" w:type="dxa"/>
            <w:gridSpan w:val="3"/>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Enero-septiembre</w:t>
            </w:r>
          </w:p>
        </w:tc>
      </w:tr>
      <w:tr w:rsidR="00C945CE" w:rsidRPr="004C7B45" w:rsidTr="006C1AB3">
        <w:trPr>
          <w:trHeight w:val="141"/>
        </w:trPr>
        <w:tc>
          <w:tcPr>
            <w:tcW w:w="5793" w:type="dxa"/>
            <w:vMerge/>
            <w:tcBorders>
              <w:top w:val="single" w:sz="8" w:space="0" w:color="5B9BD5"/>
              <w:left w:val="single" w:sz="8" w:space="0" w:color="5B9BD5"/>
              <w:right w:val="nil"/>
            </w:tcBorders>
            <w:shd w:val="clear" w:color="auto" w:fill="5B9BD5"/>
            <w:vAlign w:val="center"/>
          </w:tcPr>
          <w:p w:rsidR="00C945CE" w:rsidRPr="00BA0C13" w:rsidRDefault="00C945CE" w:rsidP="006C1AB3">
            <w:pPr>
              <w:widowControl w:val="0"/>
              <w:pBdr>
                <w:top w:val="nil"/>
                <w:left w:val="nil"/>
                <w:bottom w:val="nil"/>
                <w:right w:val="nil"/>
                <w:between w:val="nil"/>
              </w:pBdr>
              <w:spacing w:after="0" w:line="276" w:lineRule="auto"/>
              <w:rPr>
                <w:rFonts w:eastAsia="Arial" w:cstheme="minorHAnsi"/>
                <w:b/>
                <w:color w:val="FFFFFF"/>
                <w:sz w:val="18"/>
                <w:szCs w:val="18"/>
              </w:rPr>
            </w:pPr>
          </w:p>
        </w:tc>
        <w:tc>
          <w:tcPr>
            <w:tcW w:w="1201"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8"/>
                <w:szCs w:val="18"/>
              </w:rPr>
              <w:t>%</w:t>
            </w:r>
            <w:r w:rsidRPr="00BA0C13">
              <w:rPr>
                <w:rFonts w:eastAsia="Arial" w:cstheme="minorHAnsi"/>
                <w:b/>
                <w:color w:val="FFFFFF"/>
                <w:sz w:val="18"/>
                <w:szCs w:val="18"/>
              </w:rPr>
              <w:t xml:space="preserve"> </w:t>
            </w:r>
          </w:p>
        </w:tc>
        <w:tc>
          <w:tcPr>
            <w:tcW w:w="1168"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Ejecutado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p>
        </w:tc>
        <w:tc>
          <w:tcPr>
            <w:tcW w:w="2186" w:type="dxa"/>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p>
        </w:tc>
      </w:tr>
      <w:tr w:rsidR="00C945CE" w:rsidRPr="004C7B45" w:rsidTr="006C1AB3">
        <w:trPr>
          <w:trHeight w:val="441"/>
        </w:trPr>
        <w:tc>
          <w:tcPr>
            <w:tcW w:w="5793"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1168"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264"/>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425"/>
        </w:trPr>
        <w:tc>
          <w:tcPr>
            <w:tcW w:w="5793"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55</w:t>
            </w:r>
          </w:p>
        </w:tc>
        <w:tc>
          <w:tcPr>
            <w:tcW w:w="1168"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45</w:t>
            </w: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r>
      <w:tr w:rsidR="00C945CE" w:rsidRPr="004C7B45" w:rsidTr="006C1AB3">
        <w:trPr>
          <w:trHeight w:val="651"/>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52</w:t>
            </w:r>
          </w:p>
        </w:tc>
      </w:tr>
      <w:tr w:rsidR="00C945CE" w:rsidRPr="004C7B45" w:rsidTr="006C1AB3">
        <w:trPr>
          <w:trHeight w:val="225"/>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w:t>
            </w:r>
          </w:p>
        </w:tc>
      </w:tr>
      <w:tr w:rsidR="00C945CE" w:rsidRPr="004C7B45" w:rsidTr="006C1AB3">
        <w:trPr>
          <w:trHeight w:val="340"/>
        </w:trPr>
        <w:tc>
          <w:tcPr>
            <w:tcW w:w="8162" w:type="dxa"/>
            <w:gridSpan w:val="3"/>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p w:rsidR="00C945CE" w:rsidRPr="00BA0C13" w:rsidRDefault="00C945CE" w:rsidP="006C1AB3">
            <w:pPr>
              <w:spacing w:after="0"/>
              <w:jc w:val="center"/>
              <w:rPr>
                <w:rFonts w:eastAsia="Arial" w:cstheme="minorHAnsi"/>
                <w:b/>
                <w:sz w:val="18"/>
                <w:szCs w:val="18"/>
              </w:rPr>
            </w:pP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jc w:val="center"/>
              <w:rPr>
                <w:rFonts w:eastAsia="Arial" w:cstheme="minorHAnsi"/>
                <w:b/>
                <w:sz w:val="18"/>
                <w:szCs w:val="18"/>
              </w:rPr>
            </w:pPr>
            <w:r w:rsidRPr="00BA0C13">
              <w:rPr>
                <w:rFonts w:eastAsia="Arial" w:cstheme="minorHAnsi"/>
                <w:b/>
                <w:sz w:val="18"/>
                <w:szCs w:val="18"/>
              </w:rPr>
              <w:t>79</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ind w:left="-142" w:firstLine="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263"/>
        <w:gridCol w:w="1560"/>
        <w:gridCol w:w="1417"/>
        <w:gridCol w:w="992"/>
        <w:gridCol w:w="1418"/>
        <w:gridCol w:w="1134"/>
        <w:gridCol w:w="1564"/>
      </w:tblGrid>
      <w:tr w:rsidR="00C945CE" w:rsidRPr="004C7B45" w:rsidTr="006C1AB3">
        <w:trPr>
          <w:trHeight w:val="246"/>
          <w:jc w:val="center"/>
        </w:trPr>
        <w:tc>
          <w:tcPr>
            <w:tcW w:w="2263" w:type="dxa"/>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desagregada</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05"/>
          <w:jc w:val="center"/>
        </w:trPr>
        <w:tc>
          <w:tcPr>
            <w:tcW w:w="226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54. Mantener las operaciones estadísticas RUA Manufacturero, PCB, Sisaire y Respel, conforme a los Lineamientos del Sistema Estadístico Nacional, alineados a los requerimientos de la norma NTC PE1000:2017</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conforme a los lineamientos del Sistema Estadístico Nacional, alineados a los requerimientos de la norma NTC PE1000:2016</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4064" behindDoc="0" locked="0" layoutInCell="1" hidden="0" allowOverlap="1" wp14:anchorId="2B92AF0C" wp14:editId="35521EAD">
                      <wp:simplePos x="0" y="0"/>
                      <wp:positionH relativeFrom="column">
                        <wp:posOffset>304800</wp:posOffset>
                      </wp:positionH>
                      <wp:positionV relativeFrom="paragraph">
                        <wp:posOffset>25400</wp:posOffset>
                      </wp:positionV>
                      <wp:extent cx="365125" cy="374650"/>
                      <wp:effectExtent l="0" t="0" r="0" b="0"/>
                      <wp:wrapNone/>
                      <wp:docPr id="4473" name="Elipse 447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B92AF0C" id="Elipse 4473" o:spid="_x0000_s1058" style="position:absolute;left:0;text-align:left;margin-left:24pt;margin-top:2pt;width:28.75pt;height:2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27"/>
          <w:jc w:val="center"/>
        </w:trPr>
        <w:tc>
          <w:tcPr>
            <w:tcW w:w="1034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color w:val="000000"/>
                <w:sz w:val="18"/>
                <w:szCs w:val="18"/>
              </w:rPr>
            </w:pPr>
            <w:r w:rsidRPr="00BA0C13">
              <w:rPr>
                <w:rFonts w:eastAsia="Arial" w:cstheme="minorHAnsi"/>
                <w:color w:val="000000"/>
                <w:sz w:val="18"/>
                <w:szCs w:val="18"/>
              </w:rPr>
              <w:t>Auditoría del DANE para la operación estadística de Respel, del 9 al 12 de julio.</w:t>
            </w:r>
          </w:p>
          <w:p w:rsidR="00C945CE" w:rsidRPr="00BA0C13" w:rsidRDefault="00C945CE" w:rsidP="00007494">
            <w:pPr>
              <w:numPr>
                <w:ilvl w:val="0"/>
                <w:numId w:val="130"/>
              </w:numPr>
              <w:spacing w:after="0" w:line="240" w:lineRule="auto"/>
              <w:jc w:val="both"/>
              <w:rPr>
                <w:rFonts w:eastAsia="Arial" w:cstheme="minorHAnsi"/>
                <w:color w:val="000000"/>
                <w:sz w:val="18"/>
                <w:szCs w:val="18"/>
              </w:rPr>
            </w:pPr>
            <w:r w:rsidRPr="00BA0C13">
              <w:rPr>
                <w:rFonts w:eastAsia="Arial" w:cstheme="minorHAnsi"/>
                <w:color w:val="000000"/>
                <w:sz w:val="18"/>
                <w:szCs w:val="18"/>
              </w:rPr>
              <w:t>Auditoría del DANE para las EMSCA, los días 20, 21, 26 y 27 de agosto.</w:t>
            </w: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color w:val="000000"/>
                <w:sz w:val="18"/>
                <w:szCs w:val="18"/>
              </w:rPr>
              <w:t xml:space="preserve">informe con el avance en la implementación de los planes de mejoramiento de las operaciones estadísticas de Respel y </w:t>
            </w:r>
            <w:r w:rsidRPr="00BA0C13">
              <w:rPr>
                <w:rFonts w:eastAsia="Arial" w:cstheme="minorHAnsi"/>
                <w:color w:val="00B050"/>
                <w:sz w:val="18"/>
                <w:szCs w:val="18"/>
              </w:rPr>
              <w:t>EMSCA</w:t>
            </w:r>
            <w:r w:rsidRPr="00BA0C13">
              <w:rPr>
                <w:rFonts w:eastAsia="Arial" w:cstheme="minorHAnsi"/>
                <w:color w:val="000000"/>
                <w:sz w:val="18"/>
                <w:szCs w:val="18"/>
              </w:rPr>
              <w:t>. Así mismo, auditorías del DANE para las dos operaciones citadas anteriormente.</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339"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2"/>
        <w:gridCol w:w="1559"/>
        <w:gridCol w:w="1276"/>
        <w:gridCol w:w="709"/>
        <w:gridCol w:w="1417"/>
        <w:gridCol w:w="1276"/>
        <w:gridCol w:w="1550"/>
      </w:tblGrid>
      <w:tr w:rsidR="00C945CE" w:rsidRPr="004C7B45" w:rsidTr="006C1AB3">
        <w:trPr>
          <w:trHeight w:val="663"/>
          <w:jc w:val="center"/>
        </w:trPr>
        <w:tc>
          <w:tcPr>
            <w:tcW w:w="255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15"/>
          <w:jc w:val="center"/>
        </w:trPr>
        <w:tc>
          <w:tcPr>
            <w:tcW w:w="255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58. Certificación de las operaciones estadísticas de calidad del aire y Respel ante el DANE</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el DANE</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5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5088" behindDoc="0" locked="0" layoutInCell="1" hidden="0" allowOverlap="1" wp14:anchorId="2A6F98FB" wp14:editId="164CAFA0">
                      <wp:simplePos x="0" y="0"/>
                      <wp:positionH relativeFrom="column">
                        <wp:posOffset>12701</wp:posOffset>
                      </wp:positionH>
                      <wp:positionV relativeFrom="paragraph">
                        <wp:posOffset>88900</wp:posOffset>
                      </wp:positionV>
                      <wp:extent cx="365125" cy="374650"/>
                      <wp:effectExtent l="0" t="0" r="0" b="0"/>
                      <wp:wrapNone/>
                      <wp:docPr id="4465" name="Elipse 446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6F98FB" id="Elipse 4465" o:spid="_x0000_s1059" style="position:absolute;left:0;text-align:left;margin-left:1pt;margin-top:7pt;width:28.75pt;height:2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0"/>
          <w:jc w:val="center"/>
        </w:trPr>
        <w:tc>
          <w:tcPr>
            <w:tcW w:w="10339"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Visitas de auditoría del DANE para las operaciones estadísticas de Respel y EMSCA. Preparación de planes de mejora en caso de no conformidades y observaciones.</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firstLine="142"/>
        <w:rPr>
          <w:rFonts w:eastAsia="Arial" w:cstheme="minorHAnsi"/>
          <w:b/>
          <w:sz w:val="24"/>
          <w:szCs w:val="24"/>
        </w:rPr>
      </w:pPr>
      <w:r w:rsidRPr="00BA0C13">
        <w:rPr>
          <w:rFonts w:eastAsia="Arial" w:cstheme="minorHAnsi"/>
          <w:color w:val="0070C0"/>
        </w:rPr>
        <w:t>Actividad principal 23. Administrar los subsistemas del SIAC a cargo de la SEA</w:t>
      </w:r>
    </w:p>
    <w:tbl>
      <w:tblPr>
        <w:tblW w:w="1035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25"/>
        <w:gridCol w:w="1329"/>
        <w:gridCol w:w="1170"/>
        <w:gridCol w:w="708"/>
        <w:gridCol w:w="1447"/>
        <w:gridCol w:w="1182"/>
        <w:gridCol w:w="1497"/>
      </w:tblGrid>
      <w:tr w:rsidR="00C945CE" w:rsidRPr="004C7B45" w:rsidTr="006C1AB3">
        <w:trPr>
          <w:trHeight w:val="243"/>
          <w:jc w:val="center"/>
        </w:trPr>
        <w:tc>
          <w:tcPr>
            <w:tcW w:w="302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8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93"/>
          <w:jc w:val="center"/>
        </w:trPr>
        <w:tc>
          <w:tcPr>
            <w:tcW w:w="302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32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tc>
        <w:tc>
          <w:tcPr>
            <w:tcW w:w="11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4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85</w:t>
            </w:r>
          </w:p>
        </w:tc>
        <w:tc>
          <w:tcPr>
            <w:tcW w:w="118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85</w:t>
            </w:r>
          </w:p>
        </w:tc>
        <w:tc>
          <w:tcPr>
            <w:tcW w:w="14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6112" behindDoc="0" locked="0" layoutInCell="1" hidden="0" allowOverlap="1" wp14:anchorId="16FA49D2" wp14:editId="1AEEB5B6">
                      <wp:simplePos x="0" y="0"/>
                      <wp:positionH relativeFrom="column">
                        <wp:posOffset>190500</wp:posOffset>
                      </wp:positionH>
                      <wp:positionV relativeFrom="paragraph">
                        <wp:posOffset>0</wp:posOffset>
                      </wp:positionV>
                      <wp:extent cx="365125" cy="374650"/>
                      <wp:effectExtent l="0" t="0" r="0" b="0"/>
                      <wp:wrapNone/>
                      <wp:docPr id="4578" name="Elipse 457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FA49D2" id="Elipse 4578" o:spid="_x0000_s1060" style="position:absolute;left:0;text-align:left;margin-left:15pt;margin-top:0;width:28.75pt;height:2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8"/>
          <w:jc w:val="center"/>
        </w:trPr>
        <w:tc>
          <w:tcPr>
            <w:tcW w:w="1035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2F5496"/>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 Informe trimestral de PQR</w:t>
            </w:r>
            <w:r w:rsidRPr="00BA0C13">
              <w:rPr>
                <w:rFonts w:eastAsia="Arial" w:cstheme="minorHAnsi"/>
                <w:color w:val="00B050"/>
                <w:sz w:val="18"/>
                <w:szCs w:val="18"/>
              </w:rPr>
              <w:t xml:space="preserve">S </w:t>
            </w:r>
            <w:r w:rsidRPr="00BA0C13">
              <w:rPr>
                <w:rFonts w:eastAsia="Arial" w:cstheme="minorHAnsi"/>
                <w:sz w:val="18"/>
                <w:szCs w:val="18"/>
              </w:rPr>
              <w:t>atendidas por el Grupo de Seguimiento a la Sostenibilidad del Desarrollo (GSSD) y memoria de los encuentros regionales con autoridades ambientales en las ciudades de Medellín, Cali y Bogotá, para el fortalecimiento de los subsistemas del SIAC.</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30"/>
        <w:gridCol w:w="1499"/>
        <w:gridCol w:w="1360"/>
        <w:gridCol w:w="740"/>
        <w:gridCol w:w="1213"/>
        <w:gridCol w:w="1178"/>
        <w:gridCol w:w="1381"/>
      </w:tblGrid>
      <w:tr w:rsidR="00C945CE" w:rsidRPr="004C7B45" w:rsidTr="006C1AB3">
        <w:trPr>
          <w:trHeight w:val="258"/>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3"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color w:val="000000"/>
                <w:sz w:val="18"/>
                <w:szCs w:val="18"/>
              </w:rPr>
              <w:t>%</w:t>
            </w:r>
            <w:r w:rsidRPr="00BA0C13">
              <w:rPr>
                <w:rFonts w:eastAsia="Arial" w:cstheme="minorHAnsi"/>
                <w:sz w:val="16"/>
                <w:szCs w:val="16"/>
              </w:rPr>
              <w:t xml:space="preserve"> </w:t>
            </w:r>
          </w:p>
        </w:tc>
        <w:tc>
          <w:tcPr>
            <w:tcW w:w="117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color w:val="000000"/>
                <w:sz w:val="18"/>
                <w:szCs w:val="18"/>
              </w:rPr>
              <w:t>%</w:t>
            </w:r>
          </w:p>
        </w:tc>
        <w:tc>
          <w:tcPr>
            <w:tcW w:w="1381"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color w:val="000000"/>
                <w:sz w:val="18"/>
                <w:szCs w:val="18"/>
              </w:rPr>
              <w:t>%</w:t>
            </w:r>
          </w:p>
        </w:tc>
      </w:tr>
      <w:tr w:rsidR="00C945CE" w:rsidRPr="004C7B45" w:rsidTr="006C1AB3">
        <w:trPr>
          <w:trHeight w:val="1056"/>
          <w:jc w:val="center"/>
        </w:trPr>
        <w:tc>
          <w:tcPr>
            <w:tcW w:w="283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149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3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1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75</w:t>
            </w:r>
          </w:p>
        </w:tc>
        <w:tc>
          <w:tcPr>
            <w:tcW w:w="117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75</w:t>
            </w:r>
          </w:p>
        </w:tc>
        <w:tc>
          <w:tcPr>
            <w:tcW w:w="13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MX" w:eastAsia="es-MX"/>
              </w:rPr>
              <mc:AlternateContent>
                <mc:Choice Requires="wps">
                  <w:drawing>
                    <wp:anchor distT="0" distB="0" distL="114300" distR="114300" simplePos="0" relativeHeight="251867136" behindDoc="0" locked="0" layoutInCell="1" hidden="0" allowOverlap="1" wp14:anchorId="52BDD857" wp14:editId="5821578C">
                      <wp:simplePos x="0" y="0"/>
                      <wp:positionH relativeFrom="column">
                        <wp:posOffset>203200</wp:posOffset>
                      </wp:positionH>
                      <wp:positionV relativeFrom="paragraph">
                        <wp:posOffset>114300</wp:posOffset>
                      </wp:positionV>
                      <wp:extent cx="365125" cy="374650"/>
                      <wp:effectExtent l="0" t="0" r="0" b="0"/>
                      <wp:wrapNone/>
                      <wp:docPr id="4632" name="Elipse 463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BDD857" id="Elipse 4632" o:spid="_x0000_s1061" style="position:absolute;left:0;text-align:left;margin-left:16pt;margin-top:9pt;width:28.75pt;height:2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764"/>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implementación de mejoras a los aplicativos RUA y Respel, de acuerdo con los requerimientos de los líderes temáticos de la SEA. Algunas de ellas fueron la revisión del visor de Respel, seguimiento a la captura de Respel, generación de sábanas de información, entre otras.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Implementación de mejoras, atención de incidencias y mantenimiento evolutivo a los aplicativos RUA y Respel, de acuerdo con los requerimientos de los líderes temáticos de la SEA.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color w:val="2F5496"/>
          <w:sz w:val="24"/>
          <w:szCs w:val="24"/>
          <w:u w:val="single"/>
        </w:rPr>
      </w:pPr>
    </w:p>
    <w:p w:rsidR="00C945CE" w:rsidRPr="00BA0C13" w:rsidRDefault="00C945CE" w:rsidP="00C945CE">
      <w:pPr>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995"/>
        <w:gridCol w:w="1318"/>
        <w:gridCol w:w="1353"/>
        <w:gridCol w:w="736"/>
        <w:gridCol w:w="1206"/>
        <w:gridCol w:w="1172"/>
        <w:gridCol w:w="1421"/>
      </w:tblGrid>
      <w:tr w:rsidR="00C945CE" w:rsidRPr="004C7B45" w:rsidTr="006C1AB3">
        <w:trPr>
          <w:trHeight w:val="244"/>
          <w:jc w:val="center"/>
        </w:trPr>
        <w:tc>
          <w:tcPr>
            <w:tcW w:w="29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0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7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421"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6"/>
          <w:jc w:val="center"/>
        </w:trPr>
        <w:tc>
          <w:tcPr>
            <w:tcW w:w="299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Prestar apoyo técnico en la elaboración del IERNR </w:t>
            </w:r>
          </w:p>
        </w:tc>
        <w:tc>
          <w:tcPr>
            <w:tcW w:w="13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tc>
        <w:tc>
          <w:tcPr>
            <w:tcW w:w="135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3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0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55</w:t>
            </w:r>
          </w:p>
        </w:tc>
        <w:tc>
          <w:tcPr>
            <w:tcW w:w="117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8160" behindDoc="0" locked="0" layoutInCell="1" hidden="0" allowOverlap="1" wp14:anchorId="12287CD0" wp14:editId="36490111">
                      <wp:simplePos x="0" y="0"/>
                      <wp:positionH relativeFrom="column">
                        <wp:posOffset>203200</wp:posOffset>
                      </wp:positionH>
                      <wp:positionV relativeFrom="paragraph">
                        <wp:posOffset>0</wp:posOffset>
                      </wp:positionV>
                      <wp:extent cx="365125" cy="374650"/>
                      <wp:effectExtent l="0" t="0" r="0" b="0"/>
                      <wp:wrapNone/>
                      <wp:docPr id="4491" name="Elipse 449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2287CD0" id="Elipse 4491" o:spid="_x0000_s1062" style="position:absolute;left:0;text-align:left;margin-left:16pt;margin-top:0;width:28.75pt;height:2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09"/>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jc w:val="both"/>
              <w:rPr>
                <w:rFonts w:eastAsia="Arial" w:cstheme="minorHAnsi"/>
                <w:sz w:val="18"/>
                <w:szCs w:val="18"/>
              </w:rPr>
            </w:pPr>
            <w:r w:rsidRPr="00BA0C13">
              <w:rPr>
                <w:rFonts w:eastAsia="Arial" w:cstheme="minorHAnsi"/>
                <w:sz w:val="18"/>
                <w:szCs w:val="18"/>
              </w:rPr>
              <w:t xml:space="preserve">Reuniones con el Grupo SIA, con el interés de encontrar mecanismos para la gestión de información para el Informe del Estado del Ambiente y de los Recursos Naturales Renovables (IEARNR) 2018, en el marco de la estrategia de actualización de la batería de indicadores que viene adelantando la Subdirección de Ecosistemas e Información Ambiental, así como un taller con participantes de las cuatro subdirecciones, donde se explicó en primera instancia con el Comité Científico del instituto y, posteriormente, se adelantó una actividad de trabajo conjunto para identificar aspectos relevantes para la gestión de información en el marco del IEARNR 2018.También, una reunión específica con la Subdirección de Hidrología (subdirector y tres de sus profesionales), con el fin de definir el alcance de la información disponible en esta subdirección para el IEARNR 2018.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Recopilación de información tanto del Ideam como de los institutos, de acuerdo con los últimos lineamientos impartidos por el ministro de Ambiente y Desarrollo Sostenible.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01"/>
        <w:gridCol w:w="1322"/>
        <w:gridCol w:w="1358"/>
        <w:gridCol w:w="739"/>
        <w:gridCol w:w="1210"/>
        <w:gridCol w:w="1176"/>
        <w:gridCol w:w="1395"/>
      </w:tblGrid>
      <w:tr w:rsidR="00C945CE" w:rsidRPr="004C7B45" w:rsidTr="006C1AB3">
        <w:trPr>
          <w:trHeight w:val="252"/>
          <w:jc w:val="center"/>
        </w:trPr>
        <w:tc>
          <w:tcPr>
            <w:tcW w:w="30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5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0"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95"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31"/>
          <w:jc w:val="center"/>
        </w:trPr>
        <w:tc>
          <w:tcPr>
            <w:tcW w:w="30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59. Diagramación de los informes y demás documentos elaborados por la SEA</w:t>
            </w:r>
          </w:p>
        </w:tc>
        <w:tc>
          <w:tcPr>
            <w:tcW w:w="13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35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3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21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1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3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87</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69184" behindDoc="0" locked="0" layoutInCell="1" hidden="0" allowOverlap="1" wp14:anchorId="29BACA49" wp14:editId="7DEF1594">
                      <wp:simplePos x="0" y="0"/>
                      <wp:positionH relativeFrom="column">
                        <wp:posOffset>177800</wp:posOffset>
                      </wp:positionH>
                      <wp:positionV relativeFrom="paragraph">
                        <wp:posOffset>0</wp:posOffset>
                      </wp:positionV>
                      <wp:extent cx="365125" cy="374650"/>
                      <wp:effectExtent l="0" t="0" r="0" b="0"/>
                      <wp:wrapNone/>
                      <wp:docPr id="4590" name="Elipse 459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BACA49" id="Elipse 4590" o:spid="_x0000_s1063" style="position:absolute;left:0;text-align:left;margin-left:14pt;margin-top:0;width:28.75pt;height:2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13"/>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Radicación de adición al contrato 350 de 2019 en la Oficina Asesora Jurídica (OAJ), suscrito con la Imprenta Nacional de Colombia para la diagramación de los documentos producidos por el Grupo de GSSD.</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Diagramación del Primer Inventario Indicativo de Contaminantes Criterio (avance).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99"/>
        <w:gridCol w:w="1340"/>
        <w:gridCol w:w="1159"/>
        <w:gridCol w:w="851"/>
        <w:gridCol w:w="1340"/>
        <w:gridCol w:w="1191"/>
        <w:gridCol w:w="1721"/>
      </w:tblGrid>
      <w:tr w:rsidR="00C945CE" w:rsidRPr="004C7B45" w:rsidTr="006C1AB3">
        <w:trPr>
          <w:trHeight w:val="259"/>
          <w:jc w:val="center"/>
        </w:trPr>
        <w:tc>
          <w:tcPr>
            <w:tcW w:w="25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3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3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7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9"/>
          <w:jc w:val="center"/>
        </w:trPr>
        <w:tc>
          <w:tcPr>
            <w:tcW w:w="259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34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1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3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58</w:t>
            </w:r>
          </w:p>
        </w:tc>
        <w:tc>
          <w:tcPr>
            <w:tcW w:w="119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7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0208" behindDoc="0" locked="0" layoutInCell="1" hidden="0" allowOverlap="1" wp14:anchorId="581BBE68" wp14:editId="3B648E7F">
                      <wp:simplePos x="0" y="0"/>
                      <wp:positionH relativeFrom="column">
                        <wp:posOffset>304800</wp:posOffset>
                      </wp:positionH>
                      <wp:positionV relativeFrom="paragraph">
                        <wp:posOffset>63500</wp:posOffset>
                      </wp:positionV>
                      <wp:extent cx="365125" cy="374650"/>
                      <wp:effectExtent l="0" t="0" r="0" b="0"/>
                      <wp:wrapNone/>
                      <wp:docPr id="4567" name="Elipse 456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81BBE68" id="Elipse 4567" o:spid="_x0000_s1064" style="position:absolute;left:0;text-align:left;margin-left:24pt;margin-top:5pt;width:28.75pt;height:2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6"/>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Invitación universidades públicas interesadas para que presenten propuesta, y reuniones de aclaración con las universidades, con el fin de recibir propuestas.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Evaluación y selección de propuestas para iniciar al proceso de contratación</w:t>
            </w:r>
          </w:p>
        </w:tc>
      </w:tr>
    </w:tbl>
    <w:p w:rsidR="00C945CE" w:rsidRPr="00BA0C13" w:rsidRDefault="00C945CE" w:rsidP="00C945CE">
      <w:pPr>
        <w:spacing w:after="0" w:line="240" w:lineRule="auto"/>
        <w:rPr>
          <w:rFonts w:eastAsia="Arial" w:cstheme="minorHAnsi"/>
          <w:b/>
          <w:sz w:val="24"/>
          <w:szCs w:val="24"/>
        </w:rPr>
      </w:pPr>
    </w:p>
    <w:tbl>
      <w:tblPr>
        <w:tblW w:w="1023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29"/>
        <w:gridCol w:w="1560"/>
        <w:gridCol w:w="1275"/>
        <w:gridCol w:w="709"/>
        <w:gridCol w:w="1322"/>
        <w:gridCol w:w="1088"/>
        <w:gridCol w:w="1453"/>
      </w:tblGrid>
      <w:tr w:rsidR="00C945CE" w:rsidRPr="004C7B45" w:rsidTr="006C1AB3">
        <w:trPr>
          <w:trHeight w:val="270"/>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3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08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552"/>
          <w:jc w:val="center"/>
        </w:trPr>
        <w:tc>
          <w:tcPr>
            <w:tcW w:w="283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32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61</w:t>
            </w:r>
          </w:p>
        </w:tc>
        <w:tc>
          <w:tcPr>
            <w:tcW w:w="108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1232" behindDoc="0" locked="0" layoutInCell="1" hidden="0" allowOverlap="1" wp14:anchorId="1BBB7B80" wp14:editId="027D9D6B">
                      <wp:simplePos x="0" y="0"/>
                      <wp:positionH relativeFrom="column">
                        <wp:posOffset>165100</wp:posOffset>
                      </wp:positionH>
                      <wp:positionV relativeFrom="paragraph">
                        <wp:posOffset>38100</wp:posOffset>
                      </wp:positionV>
                      <wp:extent cx="365125" cy="374650"/>
                      <wp:effectExtent l="0" t="0" r="0" b="0"/>
                      <wp:wrapNone/>
                      <wp:docPr id="4549" name="Elipse 454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BB7B80" id="Elipse 4549" o:spid="_x0000_s1065" style="position:absolute;left:0;text-align:left;margin-left:13pt;margin-top:3pt;width:28.75pt;height:29.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9"/>
          <w:jc w:val="center"/>
        </w:trPr>
        <w:tc>
          <w:tcPr>
            <w:tcW w:w="10237"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Invitación universidades públicas interesadas para que presenten propuesta, y reuniones de aclaración con las universidades, con el fin de recibir propuestas.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Evaluación y selección de propuestas para iniciar al proceso de contratación.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2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16"/>
        <w:gridCol w:w="1334"/>
        <w:gridCol w:w="1174"/>
        <w:gridCol w:w="708"/>
        <w:gridCol w:w="1418"/>
        <w:gridCol w:w="1134"/>
        <w:gridCol w:w="1438"/>
      </w:tblGrid>
      <w:tr w:rsidR="00C945CE" w:rsidRPr="004C7B45" w:rsidTr="006C1AB3">
        <w:trPr>
          <w:trHeight w:val="225"/>
          <w:jc w:val="center"/>
        </w:trPr>
        <w:tc>
          <w:tcPr>
            <w:tcW w:w="301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desagregada</w:t>
            </w:r>
          </w:p>
        </w:tc>
        <w:tc>
          <w:tcPr>
            <w:tcW w:w="13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Indicador</w:t>
            </w:r>
          </w:p>
        </w:tc>
        <w:tc>
          <w:tcPr>
            <w:tcW w:w="117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 xml:space="preserve"> %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w:t>
            </w:r>
          </w:p>
        </w:tc>
        <w:tc>
          <w:tcPr>
            <w:tcW w:w="143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w:t>
            </w:r>
          </w:p>
        </w:tc>
      </w:tr>
      <w:tr w:rsidR="00C945CE" w:rsidRPr="004C7B45" w:rsidTr="006C1AB3">
        <w:trPr>
          <w:trHeight w:val="921"/>
          <w:jc w:val="center"/>
        </w:trPr>
        <w:tc>
          <w:tcPr>
            <w:tcW w:w="301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70. Ciudades sostenibles</w:t>
            </w:r>
          </w:p>
        </w:tc>
        <w:tc>
          <w:tcPr>
            <w:tcW w:w="133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17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8"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75</w:t>
            </w:r>
            <w:r w:rsidRPr="004C7B45">
              <w:rPr>
                <w:rFonts w:cstheme="minorHAnsi"/>
                <w:noProof/>
                <w:lang w:val="es-MX" w:eastAsia="es-MX"/>
              </w:rPr>
              <mc:AlternateContent>
                <mc:Choice Requires="wps">
                  <w:drawing>
                    <wp:anchor distT="0" distB="0" distL="114300" distR="114300" simplePos="0" relativeHeight="251872256" behindDoc="0" locked="0" layoutInCell="1" hidden="0" allowOverlap="1" wp14:anchorId="280CC307" wp14:editId="0CA29D05">
                      <wp:simplePos x="0" y="0"/>
                      <wp:positionH relativeFrom="column">
                        <wp:posOffset>177800</wp:posOffset>
                      </wp:positionH>
                      <wp:positionV relativeFrom="paragraph">
                        <wp:posOffset>114300</wp:posOffset>
                      </wp:positionV>
                      <wp:extent cx="365125" cy="374650"/>
                      <wp:effectExtent l="0" t="0" r="0" b="0"/>
                      <wp:wrapNone/>
                      <wp:docPr id="4601" name="Elipse 460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80CC307" id="Elipse 4601" o:spid="_x0000_s1066" style="position:absolute;left:0;text-align:left;margin-left:14pt;margin-top:9pt;width:28.75pt;height:2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highlight w:val="red"/>
              </w:rPr>
            </w:pPr>
          </w:p>
        </w:tc>
      </w:tr>
      <w:tr w:rsidR="00C945CE" w:rsidRPr="004C7B45" w:rsidTr="006C1AB3">
        <w:trPr>
          <w:trHeight w:val="666"/>
          <w:jc w:val="center"/>
        </w:trPr>
        <w:tc>
          <w:tcPr>
            <w:tcW w:w="1022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perfilar actividades asociadas a ciudades sostenibles (respuesta a más tardar el 9 de julio).</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3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30"/>
        <w:gridCol w:w="1418"/>
        <w:gridCol w:w="1134"/>
        <w:gridCol w:w="709"/>
        <w:gridCol w:w="1417"/>
        <w:gridCol w:w="1276"/>
        <w:gridCol w:w="1453"/>
      </w:tblGrid>
      <w:tr w:rsidR="00C945CE" w:rsidRPr="004C7B45" w:rsidTr="006C1AB3">
        <w:trPr>
          <w:trHeight w:val="241"/>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366"/>
          <w:jc w:val="center"/>
        </w:trPr>
        <w:tc>
          <w:tcPr>
            <w:tcW w:w="283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13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de datos</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3280" behindDoc="0" locked="0" layoutInCell="1" hidden="0" allowOverlap="1" wp14:anchorId="556E7925" wp14:editId="0A2A605A">
                      <wp:simplePos x="0" y="0"/>
                      <wp:positionH relativeFrom="column">
                        <wp:posOffset>203200</wp:posOffset>
                      </wp:positionH>
                      <wp:positionV relativeFrom="paragraph">
                        <wp:posOffset>12700</wp:posOffset>
                      </wp:positionV>
                      <wp:extent cx="365125" cy="374650"/>
                      <wp:effectExtent l="0" t="0" r="0" b="0"/>
                      <wp:wrapNone/>
                      <wp:docPr id="4342" name="Elipse 434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56E7925" id="Elipse 4342" o:spid="_x0000_s1067" style="position:absolute;left:0;text-align:left;margin-left:16pt;margin-top:1pt;width:28.75pt;height:2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2"/>
          <w:jc w:val="center"/>
        </w:trPr>
        <w:tc>
          <w:tcPr>
            <w:tcW w:w="10237" w:type="dxa"/>
            <w:gridSpan w:val="7"/>
            <w:vAlign w:val="center"/>
          </w:tcPr>
          <w:p w:rsidR="00C945CE" w:rsidRPr="00BA0C13" w:rsidRDefault="00C945CE" w:rsidP="006C1AB3">
            <w:pPr>
              <w:rPr>
                <w:rFonts w:eastAsia="Arial" w:cstheme="minorHAnsi"/>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rPr>
                <w:rFonts w:eastAsia="Arial" w:cstheme="minorHAnsi"/>
                <w:sz w:val="20"/>
                <w:szCs w:val="20"/>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 xml:space="preserve">Base de datos de información recolectada mediante el </w:t>
            </w:r>
            <w:r w:rsidRPr="00BA0C13">
              <w:rPr>
                <w:rFonts w:eastAsia="Arial" w:cstheme="minorHAnsi"/>
                <w:color w:val="00B050"/>
                <w:sz w:val="18"/>
                <w:szCs w:val="18"/>
              </w:rPr>
              <w:t xml:space="preserve">RUAMF </w:t>
            </w:r>
            <w:r w:rsidRPr="00BA0C13">
              <w:rPr>
                <w:rFonts w:eastAsia="Arial" w:cstheme="minorHAnsi"/>
                <w:color w:val="000000"/>
                <w:sz w:val="18"/>
                <w:szCs w:val="18"/>
              </w:rPr>
              <w:t>procesada a partir del procedimiento establecido en la SEA.</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2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10"/>
        <w:gridCol w:w="1271"/>
        <w:gridCol w:w="1276"/>
        <w:gridCol w:w="708"/>
        <w:gridCol w:w="1418"/>
        <w:gridCol w:w="1276"/>
        <w:gridCol w:w="1847"/>
      </w:tblGrid>
      <w:tr w:rsidR="00C945CE" w:rsidRPr="004C7B45" w:rsidTr="006C1AB3">
        <w:trPr>
          <w:trHeight w:val="252"/>
          <w:jc w:val="center"/>
        </w:trPr>
        <w:tc>
          <w:tcPr>
            <w:tcW w:w="24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8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28"/>
          <w:jc w:val="center"/>
        </w:trPr>
        <w:tc>
          <w:tcPr>
            <w:tcW w:w="241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127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Soporte Técnico del Renare brindado</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8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MX" w:eastAsia="es-MX"/>
              </w:rPr>
              <mc:AlternateContent>
                <mc:Choice Requires="wps">
                  <w:drawing>
                    <wp:anchor distT="0" distB="0" distL="114300" distR="114300" simplePos="0" relativeHeight="251874304" behindDoc="0" locked="0" layoutInCell="1" hidden="0" allowOverlap="1" wp14:anchorId="16BF235B" wp14:editId="3DBC188D">
                      <wp:simplePos x="0" y="0"/>
                      <wp:positionH relativeFrom="column">
                        <wp:posOffset>203200</wp:posOffset>
                      </wp:positionH>
                      <wp:positionV relativeFrom="paragraph">
                        <wp:posOffset>114300</wp:posOffset>
                      </wp:positionV>
                      <wp:extent cx="365125" cy="374650"/>
                      <wp:effectExtent l="0" t="0" r="0" b="0"/>
                      <wp:wrapNone/>
                      <wp:docPr id="4542" name="Elipse 454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BF235B" id="Elipse 4542" o:spid="_x0000_s1068" style="position:absolute;left:0;text-align:left;margin-left:16pt;margin-top:9pt;width:28.75pt;height:2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b/>
                <w:sz w:val="18"/>
                <w:szCs w:val="18"/>
              </w:rPr>
            </w:pPr>
          </w:p>
        </w:tc>
      </w:tr>
      <w:tr w:rsidR="00C945CE" w:rsidRPr="004C7B45" w:rsidTr="006C1AB3">
        <w:trPr>
          <w:trHeight w:val="743"/>
          <w:jc w:val="center"/>
        </w:trPr>
        <w:tc>
          <w:tcPr>
            <w:tcW w:w="1020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jc w:val="both"/>
              <w:rPr>
                <w:rFonts w:eastAsia="Arial" w:cstheme="minorHAnsi"/>
                <w:sz w:val="18"/>
                <w:szCs w:val="18"/>
              </w:rPr>
            </w:pPr>
            <w:r w:rsidRPr="00BA0C13">
              <w:rPr>
                <w:rFonts w:eastAsia="Arial" w:cstheme="minorHAnsi"/>
                <w:sz w:val="18"/>
                <w:szCs w:val="18"/>
              </w:rPr>
              <w:t xml:space="preserve">Módulo de pruebas para los tipos de proyectos. Informe de capacitaciones realizadas a los usuarios del Renare. Participación en eventos y talleres o la descripción de acciones para su desarrollo (soportes y relación de comunicaciones enviadas a los usuarios con temas asociados al registro de información. </w:t>
            </w:r>
          </w:p>
        </w:tc>
      </w:tr>
    </w:tbl>
    <w:p w:rsidR="00C945CE" w:rsidRPr="00BA0C13" w:rsidRDefault="00C945CE" w:rsidP="00C945CE">
      <w:pPr>
        <w:spacing w:after="0" w:line="240" w:lineRule="auto"/>
        <w:rPr>
          <w:rFonts w:eastAsia="Arial" w:cstheme="minorHAnsi"/>
          <w:b/>
          <w:sz w:val="24"/>
          <w:szCs w:val="24"/>
        </w:rPr>
      </w:pPr>
    </w:p>
    <w:tbl>
      <w:tblPr>
        <w:tblW w:w="101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47"/>
        <w:gridCol w:w="1792"/>
        <w:gridCol w:w="1365"/>
        <w:gridCol w:w="743"/>
        <w:gridCol w:w="1217"/>
        <w:gridCol w:w="1182"/>
        <w:gridCol w:w="1346"/>
      </w:tblGrid>
      <w:tr w:rsidR="00C945CE" w:rsidRPr="004C7B45" w:rsidTr="006C1AB3">
        <w:trPr>
          <w:trHeight w:val="239"/>
          <w:jc w:val="center"/>
        </w:trPr>
        <w:tc>
          <w:tcPr>
            <w:tcW w:w="25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6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7"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Programado </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p>
        </w:tc>
        <w:tc>
          <w:tcPr>
            <w:tcW w:w="118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4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75"/>
          <w:jc w:val="center"/>
        </w:trPr>
        <w:tc>
          <w:tcPr>
            <w:tcW w:w="254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Apoyar técnicamente las actividades que deberá realizar el Ideam, en el marco del Conpes 3943 </w:t>
            </w:r>
          </w:p>
        </w:tc>
        <w:tc>
          <w:tcPr>
            <w:tcW w:w="179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de acuerdo a las obligaciones del Ideam en el tema de calidad del aire</w:t>
            </w:r>
          </w:p>
        </w:tc>
        <w:tc>
          <w:tcPr>
            <w:tcW w:w="136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4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8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34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85</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5328" behindDoc="0" locked="0" layoutInCell="1" hidden="0" allowOverlap="1" wp14:anchorId="74069F6D" wp14:editId="3D1F205E">
                      <wp:simplePos x="0" y="0"/>
                      <wp:positionH relativeFrom="column">
                        <wp:posOffset>152400</wp:posOffset>
                      </wp:positionH>
                      <wp:positionV relativeFrom="paragraph">
                        <wp:posOffset>38100</wp:posOffset>
                      </wp:positionV>
                      <wp:extent cx="365125" cy="374650"/>
                      <wp:effectExtent l="0" t="0" r="0" b="0"/>
                      <wp:wrapNone/>
                      <wp:docPr id="4510" name="Elipse 451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069F6D" id="Elipse 4510" o:spid="_x0000_s1069" style="position:absolute;left:0;text-align:left;margin-left:12pt;margin-top:3pt;width:28.75pt;height:2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5"/>
          <w:jc w:val="center"/>
        </w:trPr>
        <w:tc>
          <w:tcPr>
            <w:tcW w:w="1019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Informe de la Calidad del Aire en Colombia 2018, presentado en agosto, se está en ajustes para la publicación en el portal institucional.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Inventario de Contaminantes Criterio y BlackCarbon en ajustes finales de diagramación. El caso exitoso de Ráquira se está incorporando en el Boletín de Gobernanza, y está pendiente la elaboración del último boletín de aire.</w:t>
            </w: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418"/>
        <w:gridCol w:w="1275"/>
        <w:gridCol w:w="709"/>
        <w:gridCol w:w="1418"/>
        <w:gridCol w:w="1417"/>
        <w:gridCol w:w="1559"/>
      </w:tblGrid>
      <w:tr w:rsidR="00C945CE" w:rsidRPr="004C7B45" w:rsidTr="006C1AB3">
        <w:trPr>
          <w:trHeight w:val="257"/>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1"/>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61. Liderar el desarrollo conceptual y operativo del sistema de monitoreo y la evaluación de la adaptación al CC </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6352" behindDoc="0" locked="0" layoutInCell="1" hidden="0" allowOverlap="1" wp14:anchorId="6E299515" wp14:editId="4C4925CA">
                      <wp:simplePos x="0" y="0"/>
                      <wp:positionH relativeFrom="column">
                        <wp:posOffset>254000</wp:posOffset>
                      </wp:positionH>
                      <wp:positionV relativeFrom="paragraph">
                        <wp:posOffset>12700</wp:posOffset>
                      </wp:positionV>
                      <wp:extent cx="365125" cy="374650"/>
                      <wp:effectExtent l="0" t="0" r="0" b="0"/>
                      <wp:wrapNone/>
                      <wp:docPr id="4370" name="Elipse 437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C000"/>
                              </a:solidFill>
                              <a:ln w="12700" cap="flat" cmpd="sng">
                                <a:solidFill>
                                  <a:srgbClr val="FFC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E299515" id="Elipse 4370" o:spid="_x0000_s1070" style="position:absolute;left:0;text-align:left;margin-left:20pt;margin-top:1pt;width:28.75pt;height:2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" fillcolor="#ffc000" strokecolor="#ffc00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0"/>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aportes y recomendaciones generales a la estructura y contenidos del documento “Marco conceptual del SIVRA”. Reuniones con el equipo SIA, y reuniones de articulación para avanzar en el SIVRA.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843"/>
        <w:gridCol w:w="1276"/>
        <w:gridCol w:w="708"/>
        <w:gridCol w:w="1418"/>
        <w:gridCol w:w="1134"/>
        <w:gridCol w:w="1417"/>
      </w:tblGrid>
      <w:tr w:rsidR="00C945CE" w:rsidRPr="004C7B45" w:rsidTr="006C1AB3">
        <w:trPr>
          <w:trHeight w:val="261"/>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66"/>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66 preparación y entrega de insumos técnicos relacionados con adaptación, mitigación y medios de implementación, en el marco de las negociaciones internacionales de la Convención Marco de Naciones Unidas </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técnicos con insumos relacionados con adaptación, mitigación y medios de implementación, en el marco de las negociaciones internacionales</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7376" behindDoc="0" locked="0" layoutInCell="1" hidden="0" allowOverlap="1" wp14:anchorId="2D3B843C" wp14:editId="5F4CC112">
                      <wp:simplePos x="0" y="0"/>
                      <wp:positionH relativeFrom="column">
                        <wp:posOffset>165100</wp:posOffset>
                      </wp:positionH>
                      <wp:positionV relativeFrom="paragraph">
                        <wp:posOffset>38100</wp:posOffset>
                      </wp:positionV>
                      <wp:extent cx="365125" cy="374650"/>
                      <wp:effectExtent l="0" t="0" r="0" b="0"/>
                      <wp:wrapNone/>
                      <wp:docPr id="4393" name="Elipse 439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D3B843C" id="Elipse 4393" o:spid="_x0000_s1071" style="position:absolute;left:0;text-align:left;margin-left:13pt;margin-top:3pt;width:28.75pt;height:2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71"/>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 xml:space="preserve">Revisión y aportes a la Submission que con relación a los formatos estandarizados de reporte fue entregado por el país a AILAC, en el marco de las negociaciones del Acuerdo de París. </w:t>
            </w: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Informe Nacional de Inventario compilado con información de la serie temporal 1990-2014.</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rPr>
          <w:rFonts w:eastAsia="Arial" w:cstheme="minorHAnsi"/>
          <w:color w:val="0070C0"/>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p w:rsidR="00C945CE" w:rsidRPr="00BA0C13" w:rsidRDefault="00C945CE" w:rsidP="00C945CE">
      <w:pPr>
        <w:spacing w:after="0" w:line="240" w:lineRule="auto"/>
        <w:rPr>
          <w:rFonts w:eastAsia="Arial" w:cstheme="minorHAnsi"/>
          <w:b/>
          <w:sz w:val="24"/>
          <w:szCs w:val="24"/>
        </w:rPr>
      </w:pPr>
    </w:p>
    <w:tbl>
      <w:tblPr>
        <w:tblW w:w="10140"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418"/>
        <w:gridCol w:w="1275"/>
        <w:gridCol w:w="851"/>
        <w:gridCol w:w="1559"/>
        <w:gridCol w:w="1134"/>
        <w:gridCol w:w="1498"/>
      </w:tblGrid>
      <w:tr w:rsidR="00C945CE" w:rsidRPr="004C7B45" w:rsidTr="006C1AB3">
        <w:trPr>
          <w:trHeight w:val="268"/>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587"/>
          <w:jc w:val="center"/>
        </w:trPr>
        <w:tc>
          <w:tcPr>
            <w:tcW w:w="240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8400" behindDoc="0" locked="0" layoutInCell="1" hidden="0" allowOverlap="1" wp14:anchorId="1E97B020" wp14:editId="3C4C7445">
                      <wp:simplePos x="0" y="0"/>
                      <wp:positionH relativeFrom="column">
                        <wp:posOffset>165100</wp:posOffset>
                      </wp:positionH>
                      <wp:positionV relativeFrom="paragraph">
                        <wp:posOffset>25400</wp:posOffset>
                      </wp:positionV>
                      <wp:extent cx="365125" cy="374650"/>
                      <wp:effectExtent l="0" t="0" r="0" b="0"/>
                      <wp:wrapNone/>
                      <wp:docPr id="4562" name="Elipse 456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E97B020" id="Elipse 4562" o:spid="_x0000_s1072" style="position:absolute;left:0;text-align:left;margin-left:13pt;margin-top:2pt;width:28.75pt;height:2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417"/>
          <w:jc w:val="center"/>
        </w:trPr>
        <w:tc>
          <w:tcPr>
            <w:tcW w:w="10140" w:type="dxa"/>
            <w:gridSpan w:val="7"/>
            <w:vAlign w:val="center"/>
          </w:tcPr>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Trámite de exclusión de IVA ante la ANLA. En espera de los equipos para su instalación en Buenaventura. El proveedor solicitó una prórroga para la entrega de los equipos, hasta noviembre.</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Programación de visita a Buenaventura en octubre, en compañía de Apcytel y el Minambiente, para ajustar la microlocalización de las estaciones.</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1842"/>
        <w:gridCol w:w="1276"/>
        <w:gridCol w:w="709"/>
        <w:gridCol w:w="1559"/>
        <w:gridCol w:w="1276"/>
        <w:gridCol w:w="1417"/>
      </w:tblGrid>
      <w:tr w:rsidR="00C945CE" w:rsidRPr="004C7B45" w:rsidTr="006C1AB3">
        <w:trPr>
          <w:trHeight w:val="253"/>
          <w:jc w:val="center"/>
        </w:trPr>
        <w:tc>
          <w:tcPr>
            <w:tcW w:w="21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3"/>
          <w:jc w:val="center"/>
        </w:trPr>
        <w:tc>
          <w:tcPr>
            <w:tcW w:w="21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62 Implementación y seguimiento de la estrategia nacional de gestión de información de cambio climático para los temas de vulnerabilidad</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vulnerabilidad</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79424" behindDoc="0" locked="0" layoutInCell="1" hidden="0" allowOverlap="1" wp14:anchorId="5C156131" wp14:editId="3B3E84BF">
                      <wp:simplePos x="0" y="0"/>
                      <wp:positionH relativeFrom="column">
                        <wp:posOffset>215900</wp:posOffset>
                      </wp:positionH>
                      <wp:positionV relativeFrom="paragraph">
                        <wp:posOffset>25400</wp:posOffset>
                      </wp:positionV>
                      <wp:extent cx="365125" cy="374650"/>
                      <wp:effectExtent l="0" t="0" r="0" b="0"/>
                      <wp:wrapNone/>
                      <wp:docPr id="4552" name="Elipse 455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C156131" id="Elipse 4552" o:spid="_x0000_s1073" style="position:absolute;left:0;text-align:left;margin-left:17pt;margin-top:2pt;width:28.75pt;height:2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850"/>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6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25"/>
        <w:gridCol w:w="1223"/>
        <w:gridCol w:w="1276"/>
        <w:gridCol w:w="708"/>
        <w:gridCol w:w="1418"/>
        <w:gridCol w:w="1134"/>
        <w:gridCol w:w="1483"/>
      </w:tblGrid>
      <w:tr w:rsidR="00C945CE" w:rsidRPr="004C7B45" w:rsidTr="006C1AB3">
        <w:trPr>
          <w:trHeight w:val="252"/>
          <w:jc w:val="center"/>
        </w:trPr>
        <w:tc>
          <w:tcPr>
            <w:tcW w:w="302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2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8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494"/>
          <w:jc w:val="center"/>
        </w:trPr>
        <w:tc>
          <w:tcPr>
            <w:tcW w:w="302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63. Implementación y seguimiento de la estrategia nacional de gestión de información de cambio climático para el tema de Educación, Formación y Sensibilización </w:t>
            </w:r>
          </w:p>
        </w:tc>
        <w:tc>
          <w:tcPr>
            <w:tcW w:w="12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8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0448" behindDoc="0" locked="0" layoutInCell="1" hidden="0" allowOverlap="1" wp14:anchorId="68775519" wp14:editId="45088563">
                      <wp:simplePos x="0" y="0"/>
                      <wp:positionH relativeFrom="column">
                        <wp:posOffset>165100</wp:posOffset>
                      </wp:positionH>
                      <wp:positionV relativeFrom="paragraph">
                        <wp:posOffset>228600</wp:posOffset>
                      </wp:positionV>
                      <wp:extent cx="365125" cy="374650"/>
                      <wp:effectExtent l="0" t="0" r="0" b="0"/>
                      <wp:wrapNone/>
                      <wp:docPr id="4622" name="Elipse 462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8775519" id="Elipse 4622" o:spid="_x0000_s1074" style="position:absolute;left:0;text-align:left;margin-left:13pt;margin-top:18pt;width:28.75pt;height:2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850"/>
          <w:jc w:val="center"/>
        </w:trPr>
        <w:tc>
          <w:tcPr>
            <w:tcW w:w="10267"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5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1842"/>
        <w:gridCol w:w="1276"/>
        <w:gridCol w:w="851"/>
        <w:gridCol w:w="1559"/>
        <w:gridCol w:w="1134"/>
        <w:gridCol w:w="1468"/>
      </w:tblGrid>
      <w:tr w:rsidR="00C945CE" w:rsidRPr="004C7B45" w:rsidTr="006C1AB3">
        <w:trPr>
          <w:trHeight w:val="712"/>
          <w:jc w:val="center"/>
        </w:trPr>
        <w:tc>
          <w:tcPr>
            <w:tcW w:w="21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402"/>
          <w:jc w:val="center"/>
        </w:trPr>
        <w:tc>
          <w:tcPr>
            <w:tcW w:w="21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134" w:type="dxa"/>
            <w:vAlign w:val="center"/>
          </w:tcPr>
          <w:p w:rsidR="00C945CE" w:rsidRPr="00BA0C13" w:rsidRDefault="00C945CE" w:rsidP="006C1AB3">
            <w:pPr>
              <w:pBdr>
                <w:top w:val="nil"/>
                <w:left w:val="nil"/>
                <w:bottom w:val="nil"/>
                <w:right w:val="nil"/>
                <w:between w:val="nil"/>
              </w:pBdr>
              <w:spacing w:line="360" w:lineRule="auto"/>
              <w:jc w:val="center"/>
              <w:rPr>
                <w:rFonts w:eastAsia="Arial" w:cstheme="minorHAnsi"/>
                <w:color w:val="000000"/>
                <w:sz w:val="18"/>
                <w:szCs w:val="18"/>
              </w:rPr>
            </w:pPr>
            <w:r w:rsidRPr="00BA0C13">
              <w:rPr>
                <w:rFonts w:eastAsia="Arial" w:cstheme="minorHAnsi"/>
                <w:color w:val="000000"/>
                <w:sz w:val="18"/>
                <w:szCs w:val="18"/>
              </w:rPr>
              <w:t>20</w:t>
            </w:r>
          </w:p>
        </w:tc>
        <w:tc>
          <w:tcPr>
            <w:tcW w:w="14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1472" behindDoc="0" locked="0" layoutInCell="1" hidden="0" allowOverlap="1" wp14:anchorId="72F1F09E" wp14:editId="46A8CC71">
                      <wp:simplePos x="0" y="0"/>
                      <wp:positionH relativeFrom="column">
                        <wp:posOffset>12701</wp:posOffset>
                      </wp:positionH>
                      <wp:positionV relativeFrom="paragraph">
                        <wp:posOffset>0</wp:posOffset>
                      </wp:positionV>
                      <wp:extent cx="365125" cy="374650"/>
                      <wp:effectExtent l="0" t="0" r="0" b="0"/>
                      <wp:wrapNone/>
                      <wp:docPr id="4429" name="Elipse 442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2F1F09E" id="Elipse 4429" o:spid="_x0000_s1075" style="position:absolute;left:0;text-align:left;margin-left:1pt;margin-top:0;width:28.75pt;height:2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94"/>
          <w:jc w:val="center"/>
        </w:trPr>
        <w:tc>
          <w:tcPr>
            <w:tcW w:w="1025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Estudios previos para el proceso de contratación enviado a la Oficina Asesora Jurídica, para su aprobación y solicitud de cotizaciones a empresas.</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pBdr>
          <w:top w:val="nil"/>
          <w:left w:val="nil"/>
          <w:bottom w:val="nil"/>
          <w:right w:val="nil"/>
          <w:between w:val="nil"/>
        </w:pBdr>
        <w:spacing w:after="0" w:line="240" w:lineRule="auto"/>
        <w:ind w:left="-142" w:firstLine="142"/>
        <w:jc w:val="both"/>
        <w:rPr>
          <w:rFonts w:eastAsia="Arial" w:cstheme="minorHAnsi"/>
          <w:color w:val="0070C0"/>
        </w:rPr>
      </w:pPr>
      <w:r w:rsidRPr="00BA0C13">
        <w:rPr>
          <w:rFonts w:eastAsia="Arial" w:cstheme="minorHAnsi"/>
          <w:color w:val="0070C0"/>
        </w:rPr>
        <w:t>26. Servicio de acreditación de laboratorios</w:t>
      </w:r>
    </w:p>
    <w:p w:rsidR="00C945CE" w:rsidRPr="00BA0C13" w:rsidRDefault="00C945CE" w:rsidP="00C945CE">
      <w:pPr>
        <w:pBdr>
          <w:top w:val="nil"/>
          <w:left w:val="nil"/>
          <w:bottom w:val="nil"/>
          <w:right w:val="nil"/>
          <w:between w:val="nil"/>
        </w:pBdr>
        <w:spacing w:after="0" w:line="240" w:lineRule="auto"/>
        <w:ind w:left="720" w:hanging="720"/>
        <w:jc w:val="both"/>
        <w:rPr>
          <w:rFonts w:eastAsia="Arial" w:cstheme="minorHAnsi"/>
          <w:color w:val="0070C0"/>
        </w:rPr>
      </w:pPr>
    </w:p>
    <w:tbl>
      <w:tblPr>
        <w:tblW w:w="10184"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123"/>
        <w:gridCol w:w="1307"/>
        <w:gridCol w:w="1342"/>
        <w:gridCol w:w="730"/>
        <w:gridCol w:w="1196"/>
        <w:gridCol w:w="1162"/>
        <w:gridCol w:w="1324"/>
      </w:tblGrid>
      <w:tr w:rsidR="00C945CE" w:rsidRPr="004C7B45" w:rsidTr="006C1AB3">
        <w:trPr>
          <w:trHeight w:val="240"/>
          <w:jc w:val="center"/>
        </w:trPr>
        <w:tc>
          <w:tcPr>
            <w:tcW w:w="31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0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19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r w:rsidRPr="00BA0C13">
              <w:rPr>
                <w:rFonts w:eastAsia="Arial" w:cstheme="minorHAnsi"/>
                <w:sz w:val="16"/>
                <w:szCs w:val="16"/>
              </w:rPr>
              <w:t xml:space="preserve">  </w:t>
            </w:r>
          </w:p>
        </w:tc>
        <w:tc>
          <w:tcPr>
            <w:tcW w:w="116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24"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81"/>
          <w:jc w:val="center"/>
        </w:trPr>
        <w:tc>
          <w:tcPr>
            <w:tcW w:w="31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204. Servicio de acreditación de laboratorios y organizaciones</w:t>
            </w:r>
          </w:p>
        </w:tc>
        <w:tc>
          <w:tcPr>
            <w:tcW w:w="130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auditoría por auditor</w:t>
            </w:r>
          </w:p>
        </w:tc>
        <w:tc>
          <w:tcPr>
            <w:tcW w:w="13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de evaluación de acreditación o autorización</w:t>
            </w:r>
          </w:p>
        </w:tc>
        <w:tc>
          <w:tcPr>
            <w:tcW w:w="73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 xml:space="preserve">173 </w:t>
            </w:r>
          </w:p>
        </w:tc>
        <w:tc>
          <w:tcPr>
            <w:tcW w:w="119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6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63</w:t>
            </w:r>
          </w:p>
        </w:tc>
        <w:tc>
          <w:tcPr>
            <w:tcW w:w="13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2496" behindDoc="0" locked="0" layoutInCell="1" hidden="0" allowOverlap="1" wp14:anchorId="54B7EC62" wp14:editId="2EF44392">
                      <wp:simplePos x="0" y="0"/>
                      <wp:positionH relativeFrom="column">
                        <wp:posOffset>165100</wp:posOffset>
                      </wp:positionH>
                      <wp:positionV relativeFrom="paragraph">
                        <wp:posOffset>0</wp:posOffset>
                      </wp:positionV>
                      <wp:extent cx="365125" cy="374650"/>
                      <wp:effectExtent l="0" t="0" r="0" b="0"/>
                      <wp:wrapNone/>
                      <wp:docPr id="4428" name="Elipse 442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C000"/>
                              </a:solidFill>
                              <a:ln w="12700" cap="flat" cmpd="sng">
                                <a:solidFill>
                                  <a:srgbClr val="FFC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4B7EC62" id="Elipse 4428" o:spid="_x0000_s1076" style="position:absolute;left:0;text-align:left;margin-left:13pt;margin-top:0;width:28.75pt;height:2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" fillcolor="#ffc000" strokecolor="#ffc00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9"/>
          <w:jc w:val="center"/>
        </w:trPr>
        <w:tc>
          <w:tcPr>
            <w:tcW w:w="10184"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Contratación de personal para la prestación del servicio.</w:t>
            </w: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Trámite con la Oficina Asesora Jurídica, el Grupo de Administración y Desarrollo del Talento Humano y la ARL Positiva, para la afiliación de los contratistas al riesgo 5.</w:t>
            </w: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Contratación de profesional para la Implementación ISO 17011.</w:t>
            </w:r>
          </w:p>
          <w:p w:rsidR="00C945CE" w:rsidRPr="00BA0C13" w:rsidRDefault="00C945CE" w:rsidP="006C1AB3">
            <w:pPr>
              <w:ind w:left="166"/>
              <w:jc w:val="both"/>
              <w:rPr>
                <w:rFonts w:eastAsia="Arial" w:cstheme="minorHAnsi"/>
                <w:sz w:val="18"/>
                <w:szCs w:val="18"/>
              </w:rPr>
            </w:pPr>
          </w:p>
        </w:tc>
      </w:tr>
    </w:tbl>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pStyle w:val="Ttulo4"/>
      </w:pPr>
      <w:bookmarkStart w:id="172" w:name="_Toc34845757"/>
      <w:bookmarkStart w:id="173" w:name="_Toc44597373"/>
      <w:bookmarkStart w:id="174" w:name="_Toc44771117"/>
      <w:r w:rsidRPr="00BA0C13">
        <w:t>Cuarto trimestre subdirección de Estudios Ambientales, actividad 22, 23,24, 25 y 26</w:t>
      </w:r>
      <w:bookmarkEnd w:id="172"/>
      <w:bookmarkEnd w:id="173"/>
      <w:bookmarkEnd w:id="174"/>
      <w:r w:rsidRPr="00BA0C13">
        <w:t xml:space="preserve">  </w:t>
      </w:r>
    </w:p>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color w:val="ED7D31"/>
        </w:rPr>
      </w:pPr>
      <w:r w:rsidRPr="00BA0C13">
        <w:rPr>
          <w:rFonts w:eastAsia="Arial" w:cstheme="minorHAnsi"/>
          <w:b/>
          <w:color w:val="ED7D31"/>
        </w:rPr>
        <w:t>Cuarto trimestre</w:t>
      </w:r>
    </w:p>
    <w:tbl>
      <w:tblPr>
        <w:tblW w:w="10348" w:type="dxa"/>
        <w:tblInd w:w="-152" w:type="dxa"/>
        <w:tblLayout w:type="fixed"/>
        <w:tblLook w:val="0400" w:firstRow="0" w:lastRow="0" w:firstColumn="0" w:lastColumn="0" w:noHBand="0" w:noVBand="1"/>
      </w:tblPr>
      <w:tblGrid>
        <w:gridCol w:w="5524"/>
        <w:gridCol w:w="1201"/>
        <w:gridCol w:w="1476"/>
        <w:gridCol w:w="2147"/>
      </w:tblGrid>
      <w:tr w:rsidR="00C945CE" w:rsidRPr="004C7B45" w:rsidTr="006C1AB3">
        <w:trPr>
          <w:trHeight w:val="261"/>
        </w:trPr>
        <w:tc>
          <w:tcPr>
            <w:tcW w:w="5524" w:type="dxa"/>
            <w:vMerge w:val="restart"/>
            <w:tcBorders>
              <w:top w:val="single" w:sz="8" w:space="0" w:color="5B9BD5"/>
              <w:left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4824" w:type="dxa"/>
            <w:gridSpan w:val="3"/>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Enero-diciembre</w:t>
            </w:r>
          </w:p>
        </w:tc>
      </w:tr>
      <w:tr w:rsidR="00C945CE" w:rsidRPr="004C7B45" w:rsidTr="006C1AB3">
        <w:trPr>
          <w:trHeight w:val="141"/>
        </w:trPr>
        <w:tc>
          <w:tcPr>
            <w:tcW w:w="5524" w:type="dxa"/>
            <w:vMerge/>
            <w:tcBorders>
              <w:top w:val="single" w:sz="8" w:space="0" w:color="5B9BD5"/>
              <w:left w:val="single" w:sz="8" w:space="0" w:color="5B9BD5"/>
              <w:right w:val="nil"/>
            </w:tcBorders>
            <w:shd w:val="clear" w:color="auto" w:fill="5B9BD5"/>
            <w:vAlign w:val="center"/>
          </w:tcPr>
          <w:p w:rsidR="00C945CE" w:rsidRPr="00BA0C13" w:rsidRDefault="00C945CE" w:rsidP="006C1AB3">
            <w:pPr>
              <w:widowControl w:val="0"/>
              <w:pBdr>
                <w:top w:val="nil"/>
                <w:left w:val="nil"/>
                <w:bottom w:val="nil"/>
                <w:right w:val="nil"/>
                <w:between w:val="nil"/>
              </w:pBdr>
              <w:spacing w:after="0" w:line="276" w:lineRule="auto"/>
              <w:rPr>
                <w:rFonts w:eastAsia="Arial" w:cstheme="minorHAnsi"/>
                <w:b/>
                <w:color w:val="FFFFFF"/>
                <w:sz w:val="18"/>
                <w:szCs w:val="18"/>
              </w:rPr>
            </w:pPr>
          </w:p>
        </w:tc>
        <w:tc>
          <w:tcPr>
            <w:tcW w:w="1201"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r w:rsidRPr="00BA0C13">
              <w:rPr>
                <w:rFonts w:eastAsia="Arial" w:cstheme="minorHAnsi"/>
                <w:b/>
                <w:color w:val="FFFFFF"/>
                <w:sz w:val="18"/>
                <w:szCs w:val="18"/>
              </w:rPr>
              <w:t xml:space="preserve">  </w:t>
            </w:r>
          </w:p>
        </w:tc>
        <w:tc>
          <w:tcPr>
            <w:tcW w:w="1476"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Ejecutado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p>
        </w:tc>
        <w:tc>
          <w:tcPr>
            <w:tcW w:w="2147" w:type="dxa"/>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p>
        </w:tc>
      </w:tr>
      <w:tr w:rsidR="00C945CE" w:rsidRPr="004C7B45" w:rsidTr="006C1AB3">
        <w:trPr>
          <w:trHeight w:val="364"/>
        </w:trPr>
        <w:tc>
          <w:tcPr>
            <w:tcW w:w="552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357"/>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638"/>
        </w:trPr>
        <w:tc>
          <w:tcPr>
            <w:tcW w:w="552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93</w:t>
            </w: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93</w:t>
            </w:r>
          </w:p>
        </w:tc>
      </w:tr>
      <w:tr w:rsidR="00C945CE" w:rsidRPr="004C7B45" w:rsidTr="006C1AB3">
        <w:trPr>
          <w:trHeight w:val="651"/>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225"/>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398"/>
        </w:trPr>
        <w:tc>
          <w:tcPr>
            <w:tcW w:w="8201" w:type="dxa"/>
            <w:gridSpan w:val="3"/>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p w:rsidR="00C945CE" w:rsidRPr="00BA0C13" w:rsidRDefault="00C945CE" w:rsidP="006C1AB3">
            <w:pPr>
              <w:jc w:val="center"/>
              <w:rPr>
                <w:rFonts w:eastAsia="Arial" w:cstheme="minorHAnsi"/>
                <w:b/>
                <w:sz w:val="18"/>
                <w:szCs w:val="18"/>
              </w:rPr>
            </w:pP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sz w:val="18"/>
                <w:szCs w:val="18"/>
              </w:rPr>
            </w:pPr>
            <w:r w:rsidRPr="00BA0C13">
              <w:rPr>
                <w:rFonts w:eastAsia="Arial" w:cstheme="minorHAnsi"/>
                <w:b/>
                <w:sz w:val="18"/>
                <w:szCs w:val="18"/>
              </w:rPr>
              <w:t>99</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33"/>
        <w:gridCol w:w="1843"/>
        <w:gridCol w:w="1270"/>
        <w:gridCol w:w="856"/>
        <w:gridCol w:w="1276"/>
        <w:gridCol w:w="1270"/>
      </w:tblGrid>
      <w:tr w:rsidR="00C945CE" w:rsidRPr="004C7B45" w:rsidTr="006C1AB3">
        <w:trPr>
          <w:trHeight w:val="246"/>
          <w:jc w:val="center"/>
        </w:trPr>
        <w:tc>
          <w:tcPr>
            <w:tcW w:w="38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270"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05"/>
          <w:jc w:val="center"/>
        </w:trPr>
        <w:tc>
          <w:tcPr>
            <w:tcW w:w="383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54. Mantener las operaciones estadísticas RUA Manufacturero, PCB, Sisaire y Respel, conforme a los Lineamientos del Sistema Estadístico Nacional, alineados a los requerimientos de la norma NTC PE1000:2017</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conforme a los lineamientos del Sistema Estadístico Nacional, alineados a los requerimientos de la norma NTC PE1000:2016</w:t>
            </w:r>
          </w:p>
        </w:tc>
        <w:tc>
          <w:tcPr>
            <w:tcW w:w="12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3520" behindDoc="0" locked="0" layoutInCell="1" hidden="0" allowOverlap="1" wp14:anchorId="6BD0F4F4" wp14:editId="4A522854">
                      <wp:simplePos x="0" y="0"/>
                      <wp:positionH relativeFrom="column">
                        <wp:posOffset>190500</wp:posOffset>
                      </wp:positionH>
                      <wp:positionV relativeFrom="paragraph">
                        <wp:posOffset>25400</wp:posOffset>
                      </wp:positionV>
                      <wp:extent cx="365125" cy="374650"/>
                      <wp:effectExtent l="0" t="0" r="0" b="0"/>
                      <wp:wrapNone/>
                      <wp:docPr id="4493" name="Elipse 449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BD0F4F4" id="Elipse 4493" o:spid="_x0000_s1077" style="position:absolute;left:0;text-align:left;margin-left:15pt;margin-top:2pt;width:28.75pt;height:29.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27"/>
          <w:jc w:val="center"/>
        </w:trPr>
        <w:tc>
          <w:tcPr>
            <w:tcW w:w="10348"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 xml:space="preserve">Descripción del avance </w:t>
            </w:r>
          </w:p>
          <w:p w:rsidR="00C945CE" w:rsidRPr="00BA0C13" w:rsidRDefault="00C945CE" w:rsidP="006C1AB3">
            <w:pPr>
              <w:rPr>
                <w:rFonts w:eastAsia="Arial" w:cstheme="minorHAnsi"/>
                <w:sz w:val="18"/>
                <w:szCs w:val="18"/>
              </w:rPr>
            </w:pPr>
          </w:p>
          <w:p w:rsidR="00C945CE" w:rsidRPr="00BA0C13" w:rsidRDefault="00C945CE" w:rsidP="00007494">
            <w:pPr>
              <w:numPr>
                <w:ilvl w:val="0"/>
                <w:numId w:val="124"/>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Documentos conforme a los lineamientos del Sistema Estadístico Nacional, y requerimientos de la norma NTC PE1000:2016, para las operaciones estadísticas de la SEA.</w:t>
            </w:r>
          </w:p>
          <w:p w:rsidR="00C945CE" w:rsidRPr="00BA0C13" w:rsidRDefault="00C945CE" w:rsidP="00007494">
            <w:pPr>
              <w:numPr>
                <w:ilvl w:val="0"/>
                <w:numId w:val="124"/>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Evaluación por parte del DANE de las operaciones Estadísticas de Monitoreo y Seguimiento de la Calidad del Aire y Estadística Sobre Generadores de Residuos o Desechos Peligrosos, y como resultado en los meses de octubre y diciembre de 2019 el DANE otorgó la certificación en calidad.</w:t>
            </w:r>
          </w:p>
          <w:p w:rsidR="00C945CE" w:rsidRPr="00BA0C13" w:rsidRDefault="00C945CE" w:rsidP="006C1AB3">
            <w:pPr>
              <w:jc w:val="both"/>
              <w:rPr>
                <w:rFonts w:eastAsia="Arial" w:cstheme="minorHAnsi"/>
                <w:color w:val="00000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color w:val="000000"/>
                <w:sz w:val="18"/>
                <w:szCs w:val="18"/>
              </w:rPr>
            </w:pPr>
          </w:p>
          <w:p w:rsidR="00C945CE" w:rsidRPr="00BA0C13" w:rsidRDefault="00C945CE" w:rsidP="00007494">
            <w:pPr>
              <w:numPr>
                <w:ilvl w:val="0"/>
                <w:numId w:val="131"/>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Documentos conforme a los lineamientos del Sistema Estadístico Nacional, y requerimientos de la norma NTC PE1000:2016, los cuales fueron objeto de evaluación por parte del DANE en la visita de verificación de cumplimiento de condiciones de la norma NTC PE1000:2016.</w:t>
            </w:r>
          </w:p>
        </w:tc>
      </w:tr>
    </w:tbl>
    <w:p w:rsidR="00C945CE" w:rsidRPr="00BA0C13" w:rsidRDefault="00C945CE" w:rsidP="00C945CE">
      <w:pPr>
        <w:spacing w:after="0" w:line="240" w:lineRule="auto"/>
        <w:rPr>
          <w:rFonts w:eastAsia="Arial" w:cstheme="minorHAnsi"/>
          <w:b/>
          <w:sz w:val="24"/>
          <w:szCs w:val="24"/>
        </w:rPr>
      </w:pPr>
    </w:p>
    <w:tbl>
      <w:tblPr>
        <w:tblW w:w="101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970"/>
        <w:gridCol w:w="1701"/>
        <w:gridCol w:w="1275"/>
        <w:gridCol w:w="709"/>
        <w:gridCol w:w="1418"/>
        <w:gridCol w:w="1119"/>
      </w:tblGrid>
      <w:tr w:rsidR="00C945CE" w:rsidRPr="004C7B45" w:rsidTr="006C1AB3">
        <w:trPr>
          <w:trHeight w:val="663"/>
          <w:jc w:val="center"/>
        </w:trPr>
        <w:tc>
          <w:tcPr>
            <w:tcW w:w="39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r w:rsidRPr="00BA0C13">
              <w:rPr>
                <w:rFonts w:eastAsia="Arial" w:cstheme="minorHAnsi"/>
                <w:sz w:val="16"/>
                <w:szCs w:val="16"/>
              </w:rPr>
              <w:t xml:space="preserve">  </w:t>
            </w:r>
          </w:p>
        </w:tc>
        <w:tc>
          <w:tcPr>
            <w:tcW w:w="1119"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15"/>
          <w:jc w:val="center"/>
        </w:trPr>
        <w:tc>
          <w:tcPr>
            <w:tcW w:w="39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58 Certificación de las operaciones estadísticas de calidad del aire y Respel </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ante el DANE</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parte del DANE</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1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4544" behindDoc="0" locked="0" layoutInCell="1" hidden="0" allowOverlap="1" wp14:anchorId="4CE209BD" wp14:editId="169C6EBB">
                      <wp:simplePos x="0" y="0"/>
                      <wp:positionH relativeFrom="column">
                        <wp:posOffset>76201</wp:posOffset>
                      </wp:positionH>
                      <wp:positionV relativeFrom="paragraph">
                        <wp:posOffset>88900</wp:posOffset>
                      </wp:positionV>
                      <wp:extent cx="365125" cy="374650"/>
                      <wp:effectExtent l="0" t="0" r="0" b="0"/>
                      <wp:wrapNone/>
                      <wp:docPr id="4641" name="Elipse 464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CE209BD" id="Elipse 4641" o:spid="_x0000_s1078" style="position:absolute;left:0;text-align:left;margin-left:6pt;margin-top:7pt;width:28.75pt;height:2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0"/>
          <w:jc w:val="center"/>
        </w:trPr>
        <w:tc>
          <w:tcPr>
            <w:tcW w:w="1019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1"/>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Certificación por parte del DANE las operaciones estadísticas en los meses de octubre y diciembre de 2019, </w:t>
            </w: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31"/>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Certificación de cumplimiento de los requisitos de la norma NTC PE1000:2016 expedida por el DANE al Ideam, relacionada con las operaciones estadísticas de Monitoreo y Seguimiento de la Calidad del Aire y estadística sobre Generadores de Residuos o Desechos Peligrosos, por 5 años. </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23. Administrar los subsistemas del SIAC a cargo de la SEA</w:t>
      </w: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691"/>
        <w:gridCol w:w="1701"/>
        <w:gridCol w:w="1418"/>
        <w:gridCol w:w="850"/>
        <w:gridCol w:w="1418"/>
        <w:gridCol w:w="141"/>
        <w:gridCol w:w="1129"/>
      </w:tblGrid>
      <w:tr w:rsidR="00C945CE" w:rsidRPr="004C7B45" w:rsidTr="006C1AB3">
        <w:trPr>
          <w:trHeight w:val="243"/>
          <w:jc w:val="center"/>
        </w:trPr>
        <w:tc>
          <w:tcPr>
            <w:tcW w:w="36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270" w:type="dxa"/>
            <w:gridSpan w:val="2"/>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3"/>
          <w:jc w:val="center"/>
        </w:trPr>
        <w:tc>
          <w:tcPr>
            <w:tcW w:w="3691"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9" w:type="dxa"/>
            <w:tcBorders>
              <w:bottom w:val="single" w:sz="4" w:space="0" w:color="000000"/>
            </w:tcBorders>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5568" behindDoc="0" locked="0" layoutInCell="1" hidden="0" allowOverlap="1" wp14:anchorId="0A50B1F6" wp14:editId="54C7DC6B">
                      <wp:simplePos x="0" y="0"/>
                      <wp:positionH relativeFrom="column">
                        <wp:posOffset>76201</wp:posOffset>
                      </wp:positionH>
                      <wp:positionV relativeFrom="paragraph">
                        <wp:posOffset>25400</wp:posOffset>
                      </wp:positionV>
                      <wp:extent cx="365125" cy="374650"/>
                      <wp:effectExtent l="0" t="0" r="0" b="0"/>
                      <wp:wrapNone/>
                      <wp:docPr id="4469" name="Elipse 446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A50B1F6" id="Elipse 4469" o:spid="_x0000_s1079" style="position:absolute;left:0;text-align:left;margin-left:6pt;margin-top:2pt;width:28.75pt;height:2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8"/>
          <w:jc w:val="center"/>
        </w:trPr>
        <w:tc>
          <w:tcPr>
            <w:tcW w:w="10348" w:type="dxa"/>
            <w:gridSpan w:val="7"/>
            <w:vAlign w:val="center"/>
          </w:tcPr>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 xml:space="preserve"> </w:t>
            </w:r>
          </w:p>
          <w:p w:rsidR="00C945CE" w:rsidRPr="00BA0C13" w:rsidRDefault="00C945CE" w:rsidP="00007494">
            <w:pPr>
              <w:numPr>
                <w:ilvl w:val="0"/>
                <w:numId w:val="121"/>
              </w:numPr>
              <w:pBdr>
                <w:top w:val="nil"/>
                <w:left w:val="nil"/>
                <w:bottom w:val="nil"/>
                <w:right w:val="nil"/>
                <w:between w:val="nil"/>
              </w:pBdr>
              <w:ind w:left="313" w:hanging="284"/>
              <w:jc w:val="both"/>
              <w:rPr>
                <w:rFonts w:eastAsia="Arial" w:cstheme="minorHAnsi"/>
                <w:sz w:val="18"/>
                <w:szCs w:val="18"/>
              </w:rPr>
            </w:pPr>
            <w:r w:rsidRPr="00BA0C13">
              <w:rPr>
                <w:rFonts w:eastAsia="Arial" w:cstheme="minorHAnsi"/>
                <w:color w:val="000000"/>
                <w:sz w:val="18"/>
                <w:szCs w:val="18"/>
              </w:rPr>
              <w:t>Se atendieron todas las solicitudes, en el marco de la administración de los registros ambientales en los meses de octubre, noviembre y diciembre de 2019, por los canales de atención y acceso establecidos: 454 atenciones telefónicas, 86 orfeos, 90 correos, 55 asistencias a reuniones, y además se realizaron 14 capacitaciones.</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4C7B45">
              <w:rPr>
                <w:rFonts w:cstheme="minorHAnsi"/>
                <w:noProof/>
                <w:sz w:val="18"/>
                <w:szCs w:val="18"/>
                <w:lang w:val="es-MX" w:eastAsia="es-MX"/>
              </w:rPr>
              <w:drawing>
                <wp:inline distT="0" distB="0" distL="0" distR="0" wp14:anchorId="125FDB9A" wp14:editId="0278578D">
                  <wp:extent cx="5521325" cy="2635885"/>
                  <wp:effectExtent l="0" t="0" r="0" b="0"/>
                  <wp:docPr id="465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33"/>
                          <a:srcRect/>
                          <a:stretch>
                            <a:fillRect/>
                          </a:stretch>
                        </pic:blipFill>
                        <pic:spPr>
                          <a:xfrm>
                            <a:off x="0" y="0"/>
                            <a:ext cx="5521325" cy="2635885"/>
                          </a:xfrm>
                          <a:prstGeom prst="rect">
                            <a:avLst/>
                          </a:prstGeom>
                          <a:ln/>
                        </pic:spPr>
                      </pic:pic>
                    </a:graphicData>
                  </a:graphic>
                </wp:inline>
              </w:drawing>
            </w:r>
          </w:p>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000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color w:val="000000"/>
                <w:sz w:val="18"/>
                <w:szCs w:val="18"/>
              </w:rPr>
            </w:pPr>
          </w:p>
          <w:p w:rsidR="00C945CE" w:rsidRPr="00BA0C13" w:rsidRDefault="00C945CE" w:rsidP="00007494">
            <w:pPr>
              <w:numPr>
                <w:ilvl w:val="0"/>
                <w:numId w:val="115"/>
              </w:numPr>
              <w:pBdr>
                <w:top w:val="nil"/>
                <w:left w:val="nil"/>
                <w:bottom w:val="nil"/>
                <w:right w:val="nil"/>
                <w:between w:val="nil"/>
              </w:pBdr>
              <w:ind w:left="313" w:hanging="313"/>
              <w:jc w:val="both"/>
              <w:rPr>
                <w:rFonts w:eastAsia="Arial" w:cstheme="minorHAnsi"/>
                <w:sz w:val="18"/>
                <w:szCs w:val="18"/>
              </w:rPr>
            </w:pPr>
            <w:r w:rsidRPr="00BA0C13">
              <w:rPr>
                <w:rFonts w:eastAsia="Arial" w:cstheme="minorHAnsi"/>
                <w:color w:val="000000"/>
                <w:sz w:val="18"/>
                <w:szCs w:val="18"/>
              </w:rPr>
              <w:t xml:space="preserve">Atención de PQR y gestión de los registros administrativos de RUA manufacturero, Respel, Sisaire, PCB durante el año. </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34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2552"/>
        <w:gridCol w:w="1701"/>
        <w:gridCol w:w="992"/>
        <w:gridCol w:w="1565"/>
        <w:gridCol w:w="1128"/>
      </w:tblGrid>
      <w:tr w:rsidR="00C945CE" w:rsidRPr="004C7B45" w:rsidTr="006C1AB3">
        <w:trPr>
          <w:trHeight w:val="258"/>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55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6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6"/>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255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65"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6592" behindDoc="0" locked="0" layoutInCell="1" hidden="0" allowOverlap="1" wp14:anchorId="5DC35CF7" wp14:editId="2AD25809">
                      <wp:simplePos x="0" y="0"/>
                      <wp:positionH relativeFrom="column">
                        <wp:posOffset>101601</wp:posOffset>
                      </wp:positionH>
                      <wp:positionV relativeFrom="paragraph">
                        <wp:posOffset>38100</wp:posOffset>
                      </wp:positionV>
                      <wp:extent cx="365125" cy="374650"/>
                      <wp:effectExtent l="0" t="0" r="0" b="0"/>
                      <wp:wrapNone/>
                      <wp:docPr id="4353" name="Elipse 435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DC35CF7" id="Elipse 4353" o:spid="_x0000_s1080" style="position:absolute;left:0;text-align:left;margin-left:8pt;margin-top:3pt;width:28.75pt;height:2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4"/>
          <w:jc w:val="center"/>
        </w:trPr>
        <w:tc>
          <w:tcPr>
            <w:tcW w:w="10343"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Modificaciones y mejoras a los aplicativos RUA y Respel, en las etapas de diseño, desarrollo, pruebas y producción:</w:t>
            </w:r>
          </w:p>
          <w:p w:rsidR="00C945CE" w:rsidRPr="00BA0C13" w:rsidRDefault="00C945CE" w:rsidP="006C1AB3">
            <w:pPr>
              <w:rPr>
                <w:rFonts w:eastAsia="Arial" w:cstheme="minorHAnsi"/>
                <w:sz w:val="18"/>
                <w:szCs w:val="18"/>
              </w:rPr>
            </w:pP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Implementación de administrador la opción de “</w:t>
            </w:r>
            <w:hyperlink r:id="rId34" w:anchor="_blank">
              <w:r w:rsidRPr="00BA0C13">
                <w:rPr>
                  <w:rFonts w:eastAsia="Arial" w:cstheme="minorHAnsi"/>
                  <w:color w:val="000000"/>
                  <w:sz w:val="18"/>
                  <w:szCs w:val="18"/>
                </w:rPr>
                <w:t>Transferir establecimientos entre Empresas</w:t>
              </w:r>
            </w:hyperlink>
            <w:r w:rsidRPr="00BA0C13">
              <w:rPr>
                <w:rFonts w:eastAsia="Arial" w:cstheme="minorHAnsi"/>
                <w:color w:val="000000"/>
                <w:sz w:val="18"/>
                <w:szCs w:val="18"/>
              </w:rPr>
              <w:t>”, “periodos de balance entre empresas y establecimientos”, “cerrar periodos de balance”.</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Actualización de los nombres de los meses del año en categoría del generador de Respel y RUA.</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Actualización de mensajes de ayuda para el diligenciamiento.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Diseña, desarrollo e implementación de un nuevo formulario denominado “departamento de gestión ambiental” en RUA manufacturero.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Apoyo a las pruebas del RUA unificado.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Primera sábana o reporte de la sábana de gestores de residuos peligrosos del año 2018.</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Validaciones en los aplicativos para mejorar la calidad del reporte del año 2019.</w:t>
            </w:r>
          </w:p>
          <w:p w:rsidR="00C945CE" w:rsidRPr="00BA0C13" w:rsidRDefault="00C945CE" w:rsidP="006C1AB3">
            <w:pPr>
              <w:pBdr>
                <w:top w:val="nil"/>
                <w:left w:val="nil"/>
                <w:bottom w:val="nil"/>
                <w:right w:val="nil"/>
                <w:between w:val="nil"/>
              </w:pBdr>
              <w:ind w:left="720" w:hanging="720"/>
              <w:rPr>
                <w:rFonts w:eastAsia="Arial" w:cstheme="minorHAnsi"/>
                <w:color w:val="00000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5"/>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Módulo de gestores, y se garantiza el mantenimiento evolutivo de los aplicativos RUA manufacturero y Respel.</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413"/>
        <w:gridCol w:w="2410"/>
        <w:gridCol w:w="1275"/>
        <w:gridCol w:w="851"/>
        <w:gridCol w:w="1276"/>
        <w:gridCol w:w="1123"/>
      </w:tblGrid>
      <w:tr w:rsidR="00C945CE" w:rsidRPr="004C7B45" w:rsidTr="006C1AB3">
        <w:trPr>
          <w:trHeight w:val="244"/>
          <w:jc w:val="center"/>
        </w:trPr>
        <w:tc>
          <w:tcPr>
            <w:tcW w:w="341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4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23"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6"/>
          <w:jc w:val="center"/>
        </w:trPr>
        <w:tc>
          <w:tcPr>
            <w:tcW w:w="341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Apoyo técnico en la elaboración del IERNR, del Aire, Informe del RUA Manufacturero, Informe de Respel e Informe de PCB </w:t>
            </w:r>
          </w:p>
        </w:tc>
        <w:tc>
          <w:tcPr>
            <w:tcW w:w="241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7616" behindDoc="0" locked="0" layoutInCell="1" hidden="0" allowOverlap="1" wp14:anchorId="628815C1" wp14:editId="19B767B4">
                      <wp:simplePos x="0" y="0"/>
                      <wp:positionH relativeFrom="column">
                        <wp:posOffset>50801</wp:posOffset>
                      </wp:positionH>
                      <wp:positionV relativeFrom="paragraph">
                        <wp:posOffset>0</wp:posOffset>
                      </wp:positionV>
                      <wp:extent cx="365125" cy="374650"/>
                      <wp:effectExtent l="0" t="0" r="0" b="0"/>
                      <wp:wrapNone/>
                      <wp:docPr id="4501" name="Elipse 450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28815C1" id="Elipse 4501" o:spid="_x0000_s1081" style="position:absolute;left:0;text-align:left;margin-left:4pt;margin-top:0;width:28.75pt;height:2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09"/>
          <w:jc w:val="center"/>
        </w:trPr>
        <w:tc>
          <w:tcPr>
            <w:tcW w:w="10348"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IERNR</w:t>
            </w:r>
          </w:p>
          <w:p w:rsidR="00C945CE" w:rsidRPr="00BA0C13" w:rsidRDefault="00C945CE" w:rsidP="006C1AB3">
            <w:pPr>
              <w:rPr>
                <w:rFonts w:eastAsia="Arial" w:cstheme="minorHAnsi"/>
                <w:color w:val="0070C0"/>
                <w:sz w:val="18"/>
                <w:szCs w:val="18"/>
              </w:rPr>
            </w:pPr>
          </w:p>
          <w:p w:rsidR="00C945CE" w:rsidRPr="00BA0C13" w:rsidRDefault="00C945CE" w:rsidP="006C1AB3">
            <w:pPr>
              <w:keepNext/>
              <w:keepLines/>
              <w:spacing w:after="120"/>
              <w:jc w:val="both"/>
              <w:rPr>
                <w:rFonts w:eastAsia="Arial" w:cstheme="minorHAnsi"/>
                <w:sz w:val="18"/>
                <w:szCs w:val="18"/>
              </w:rPr>
            </w:pPr>
            <w:r w:rsidRPr="00BA0C13">
              <w:rPr>
                <w:rFonts w:eastAsia="Arial" w:cstheme="minorHAnsi"/>
                <w:sz w:val="18"/>
                <w:szCs w:val="18"/>
              </w:rPr>
              <w:t xml:space="preserve">Socialización de los avances en la estructuración y actualización del informe con los Institutos y subdirecciones, vía correo electrónico que permite recibir su retroalimentación. A partir de los comentarios recibidos, se realizaron los ajustes sugeridos. El informe fue socializado con el Comité Científico del Instituto, por intermedio de la subdirectora de Estudios Ambientales, y se espera socializar la versión técnica con la Directora General, </w:t>
            </w:r>
          </w:p>
          <w:p w:rsidR="00C945CE" w:rsidRPr="00BA0C13" w:rsidRDefault="00C945CE" w:rsidP="006C1AB3">
            <w:pPr>
              <w:rPr>
                <w:rFonts w:eastAsia="Arial" w:cstheme="minorHAnsi"/>
                <w:sz w:val="18"/>
                <w:szCs w:val="18"/>
              </w:rPr>
            </w:pPr>
            <w:r w:rsidRPr="00BA0C13">
              <w:rPr>
                <w:rFonts w:eastAsia="Arial" w:cstheme="minorHAnsi"/>
                <w:sz w:val="18"/>
                <w:szCs w:val="18"/>
              </w:rPr>
              <w:t>Informes de Calidad del Aire, RUA Manufacturero, Respel y PCB</w:t>
            </w:r>
          </w:p>
          <w:p w:rsidR="00C945CE" w:rsidRPr="00BA0C13" w:rsidRDefault="00C945CE" w:rsidP="006C1AB3">
            <w:pPr>
              <w:rPr>
                <w:rFonts w:eastAsia="Arial" w:cstheme="minorHAnsi"/>
                <w:sz w:val="18"/>
                <w:szCs w:val="18"/>
              </w:rPr>
            </w:pPr>
          </w:p>
          <w:p w:rsidR="00C945CE" w:rsidRPr="00BA0C13" w:rsidRDefault="00C945CE" w:rsidP="00007494">
            <w:pPr>
              <w:numPr>
                <w:ilvl w:val="0"/>
                <w:numId w:val="117"/>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lastRenderedPageBreak/>
              <w:t>Revisión y ajustes a las versiones finales de estos informes, estos estarán terminados a finales de diciembre.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color w:val="0070C0"/>
                <w:sz w:val="18"/>
                <w:szCs w:val="18"/>
              </w:rPr>
              <w:t>Producto final</w:t>
            </w:r>
          </w:p>
          <w:p w:rsidR="00C945CE" w:rsidRPr="00BA0C13" w:rsidRDefault="00C945CE" w:rsidP="006C1AB3">
            <w:pPr>
              <w:keepNext/>
              <w:keepLines/>
              <w:spacing w:after="120"/>
              <w:jc w:val="both"/>
              <w:rPr>
                <w:rFonts w:eastAsia="Arial" w:cstheme="minorHAnsi"/>
                <w:sz w:val="18"/>
                <w:szCs w:val="18"/>
              </w:rPr>
            </w:pPr>
          </w:p>
          <w:p w:rsidR="00C945CE" w:rsidRPr="00BA0C13" w:rsidRDefault="00C945CE" w:rsidP="00007494">
            <w:pPr>
              <w:keepNext/>
              <w:keepLines/>
              <w:numPr>
                <w:ilvl w:val="0"/>
                <w:numId w:val="117"/>
              </w:numPr>
              <w:pBdr>
                <w:top w:val="nil"/>
                <w:left w:val="nil"/>
                <w:bottom w:val="nil"/>
                <w:right w:val="nil"/>
                <w:between w:val="nil"/>
              </w:pBdr>
              <w:spacing w:after="120"/>
              <w:ind w:left="313" w:hanging="313"/>
              <w:jc w:val="both"/>
              <w:rPr>
                <w:rFonts w:eastAsia="Arial" w:cstheme="minorHAnsi"/>
                <w:color w:val="000000"/>
                <w:sz w:val="18"/>
                <w:szCs w:val="18"/>
              </w:rPr>
            </w:pPr>
            <w:r w:rsidRPr="00BA0C13">
              <w:rPr>
                <w:rFonts w:eastAsia="Arial" w:cstheme="minorHAnsi"/>
                <w:color w:val="000000"/>
                <w:sz w:val="18"/>
                <w:szCs w:val="18"/>
              </w:rPr>
              <w:t>Informes de acuerdo con los lineamientos establecidos por el Ideam.</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34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253"/>
        <w:gridCol w:w="1701"/>
        <w:gridCol w:w="1129"/>
        <w:gridCol w:w="709"/>
        <w:gridCol w:w="1423"/>
        <w:gridCol w:w="1128"/>
      </w:tblGrid>
      <w:tr w:rsidR="00C945CE" w:rsidRPr="004C7B45" w:rsidTr="006C1AB3">
        <w:trPr>
          <w:trHeight w:val="252"/>
          <w:jc w:val="center"/>
        </w:trPr>
        <w:tc>
          <w:tcPr>
            <w:tcW w:w="42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1"/>
          <w:jc w:val="center"/>
        </w:trPr>
        <w:tc>
          <w:tcPr>
            <w:tcW w:w="425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59. Diagramación de informes y demás documentos elaborados por la Subdirección de Estudios Ambientales</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12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42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8640" behindDoc="0" locked="0" layoutInCell="1" hidden="0" allowOverlap="1" wp14:anchorId="2C122F05" wp14:editId="50A2A95C">
                      <wp:simplePos x="0" y="0"/>
                      <wp:positionH relativeFrom="column">
                        <wp:posOffset>76201</wp:posOffset>
                      </wp:positionH>
                      <wp:positionV relativeFrom="paragraph">
                        <wp:posOffset>38100</wp:posOffset>
                      </wp:positionV>
                      <wp:extent cx="365125" cy="374650"/>
                      <wp:effectExtent l="0" t="0" r="0" b="0"/>
                      <wp:wrapNone/>
                      <wp:docPr id="4414" name="Elipse 441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C122F05" id="Elipse 4414" o:spid="_x0000_s1082" style="position:absolute;left:0;text-align:left;margin-left:6pt;margin-top:3pt;width:28.75pt;height:2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613"/>
          <w:jc w:val="center"/>
        </w:trPr>
        <w:tc>
          <w:tcPr>
            <w:tcW w:w="10343"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1"/>
                <w:numId w:val="116"/>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 xml:space="preserve">Diagramación de los informes de IERNR, Respel, RUA Manufacturero, PCB (adición al contrato 350 de 2019 suscrito con la Imprenta Nacional de Colombia, para la diagramación). </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keepNext/>
              <w:keepLines/>
              <w:numPr>
                <w:ilvl w:val="0"/>
                <w:numId w:val="117"/>
              </w:numPr>
              <w:pBdr>
                <w:top w:val="nil"/>
                <w:left w:val="nil"/>
                <w:bottom w:val="nil"/>
                <w:right w:val="nil"/>
                <w:between w:val="nil"/>
              </w:pBdr>
              <w:spacing w:after="120"/>
              <w:ind w:left="313" w:hanging="313"/>
              <w:jc w:val="both"/>
              <w:rPr>
                <w:rFonts w:eastAsia="Arial" w:cstheme="minorHAnsi"/>
                <w:color w:val="000000"/>
                <w:sz w:val="18"/>
                <w:szCs w:val="18"/>
              </w:rPr>
            </w:pPr>
            <w:r w:rsidRPr="00BA0C13">
              <w:rPr>
                <w:rFonts w:eastAsia="Arial" w:cstheme="minorHAnsi"/>
                <w:color w:val="000000"/>
                <w:sz w:val="18"/>
                <w:szCs w:val="18"/>
              </w:rPr>
              <w:t>Informes, de acuerdo con los lineamientos establecidos por el instituto.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409"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112"/>
        <w:gridCol w:w="1701"/>
        <w:gridCol w:w="1275"/>
        <w:gridCol w:w="709"/>
        <w:gridCol w:w="1418"/>
        <w:gridCol w:w="1194"/>
      </w:tblGrid>
      <w:tr w:rsidR="00C945CE" w:rsidRPr="004C7B45" w:rsidTr="006C1AB3">
        <w:trPr>
          <w:trHeight w:val="259"/>
          <w:jc w:val="center"/>
        </w:trPr>
        <w:tc>
          <w:tcPr>
            <w:tcW w:w="411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9"/>
          <w:jc w:val="center"/>
        </w:trPr>
        <w:tc>
          <w:tcPr>
            <w:tcW w:w="411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67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89664" behindDoc="0" locked="0" layoutInCell="1" hidden="0" allowOverlap="1" wp14:anchorId="0B480066" wp14:editId="6443F197">
                      <wp:simplePos x="0" y="0"/>
                      <wp:positionH relativeFrom="column">
                        <wp:posOffset>127000</wp:posOffset>
                      </wp:positionH>
                      <wp:positionV relativeFrom="paragraph">
                        <wp:posOffset>12700</wp:posOffset>
                      </wp:positionV>
                      <wp:extent cx="365125" cy="374650"/>
                      <wp:effectExtent l="0" t="0" r="0" b="0"/>
                      <wp:wrapNone/>
                      <wp:docPr id="4426" name="Elipse 442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480066" id="Elipse 4426" o:spid="_x0000_s1083" style="position:absolute;left:0;text-align:left;margin-left:10pt;margin-top:1pt;width:28.75pt;height:2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6"/>
          <w:jc w:val="center"/>
        </w:trPr>
        <w:tc>
          <w:tcPr>
            <w:tcW w:w="10409"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7"/>
              </w:numPr>
              <w:pBdr>
                <w:top w:val="nil"/>
                <w:left w:val="nil"/>
                <w:bottom w:val="nil"/>
                <w:right w:val="nil"/>
                <w:between w:val="nil"/>
              </w:pBdr>
              <w:spacing w:after="0"/>
              <w:ind w:left="313" w:hanging="284"/>
              <w:rPr>
                <w:rFonts w:eastAsia="Arial" w:cstheme="minorHAnsi"/>
                <w:color w:val="000000"/>
                <w:sz w:val="18"/>
                <w:szCs w:val="18"/>
              </w:rPr>
            </w:pPr>
            <w:r w:rsidRPr="00BA0C13">
              <w:rPr>
                <w:rFonts w:eastAsia="Arial" w:cstheme="minorHAnsi"/>
                <w:color w:val="000000"/>
                <w:sz w:val="18"/>
                <w:szCs w:val="18"/>
              </w:rPr>
              <w:t xml:space="preserve">Firma de contrato interadministrativo 402 de 2019, con la Universidad Distrital Francisco José de Caldas. </w:t>
            </w:r>
          </w:p>
          <w:p w:rsidR="00C945CE" w:rsidRPr="00BA0C13" w:rsidRDefault="00C945CE" w:rsidP="00007494">
            <w:pPr>
              <w:numPr>
                <w:ilvl w:val="0"/>
                <w:numId w:val="117"/>
              </w:numPr>
              <w:pBdr>
                <w:top w:val="nil"/>
                <w:left w:val="nil"/>
                <w:bottom w:val="nil"/>
                <w:right w:val="nil"/>
                <w:between w:val="nil"/>
              </w:pBdr>
              <w:spacing w:after="0"/>
              <w:ind w:left="313" w:hanging="284"/>
              <w:jc w:val="both"/>
              <w:rPr>
                <w:rFonts w:eastAsia="Arial" w:cstheme="minorHAnsi"/>
                <w:color w:val="000000"/>
                <w:sz w:val="18"/>
                <w:szCs w:val="18"/>
              </w:rPr>
            </w:pPr>
            <w:r w:rsidRPr="00BA0C13">
              <w:rPr>
                <w:rFonts w:eastAsia="Arial" w:cstheme="minorHAnsi"/>
                <w:color w:val="000000"/>
                <w:sz w:val="18"/>
                <w:szCs w:val="18"/>
              </w:rPr>
              <w:lastRenderedPageBreak/>
              <w:t>Invitaciones y desarrollo de taller participativo, con el objeto de socializar la guía metodológica para la identificación de conflictos ambientales, en la ciudad de Valledupar.</w:t>
            </w:r>
          </w:p>
          <w:p w:rsidR="00C945CE" w:rsidRPr="00BA0C13" w:rsidRDefault="00C945CE" w:rsidP="00007494">
            <w:pPr>
              <w:numPr>
                <w:ilvl w:val="0"/>
                <w:numId w:val="117"/>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Programación e invitaciones a talleres participativos en las ciudades de Bogotá y Neiva, los días 17 y 20 de diciembre, respectivamente.</w:t>
            </w:r>
          </w:p>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8"/>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Documento con contenidos de las mejoras identificadas a la guía metodológica para la identificación de conflictos, a partir de la recopilación y análisis geográficos necesarios para la identificación de presiones ambientales en la zona de estudio, así como el análisis y zonificación de conflictos ambientales (proyectado). </w:t>
            </w:r>
          </w:p>
        </w:tc>
      </w:tr>
    </w:tbl>
    <w:p w:rsidR="00C945CE" w:rsidRPr="00BA0C13" w:rsidRDefault="00C945CE" w:rsidP="00C945CE">
      <w:pPr>
        <w:spacing w:after="0" w:line="240" w:lineRule="auto"/>
        <w:rPr>
          <w:rFonts w:eastAsia="Arial" w:cstheme="minorHAnsi"/>
          <w:b/>
          <w:sz w:val="24"/>
          <w:szCs w:val="24"/>
        </w:rPr>
      </w:pPr>
    </w:p>
    <w:tbl>
      <w:tblPr>
        <w:tblW w:w="10485"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268"/>
        <w:gridCol w:w="1418"/>
        <w:gridCol w:w="709"/>
        <w:gridCol w:w="1564"/>
        <w:gridCol w:w="1129"/>
      </w:tblGrid>
      <w:tr w:rsidR="00C945CE" w:rsidRPr="004C7B45" w:rsidTr="006C1AB3">
        <w:trPr>
          <w:trHeight w:val="270"/>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2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552"/>
          <w:jc w:val="center"/>
        </w:trPr>
        <w:tc>
          <w:tcPr>
            <w:tcW w:w="339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226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56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70 </w:t>
            </w:r>
          </w:p>
          <w:p w:rsidR="00C945CE" w:rsidRPr="00BA0C13" w:rsidRDefault="00C945CE" w:rsidP="006C1AB3">
            <w:pPr>
              <w:jc w:val="center"/>
              <w:rPr>
                <w:rFonts w:eastAsia="Arial" w:cstheme="minorHAnsi"/>
                <w:color w:val="70AD47"/>
                <w:sz w:val="18"/>
                <w:szCs w:val="18"/>
              </w:rPr>
            </w:pPr>
            <w:r w:rsidRPr="004C7B45">
              <w:rPr>
                <w:rFonts w:cstheme="minorHAnsi"/>
                <w:noProof/>
                <w:lang w:val="es-MX" w:eastAsia="es-MX"/>
              </w:rPr>
              <mc:AlternateContent>
                <mc:Choice Requires="wps">
                  <w:drawing>
                    <wp:anchor distT="0" distB="0" distL="114300" distR="114300" simplePos="0" relativeHeight="251890688" behindDoc="0" locked="0" layoutInCell="1" hidden="0" allowOverlap="1" wp14:anchorId="1D9811F6" wp14:editId="6DF5D79E">
                      <wp:simplePos x="0" y="0"/>
                      <wp:positionH relativeFrom="column">
                        <wp:posOffset>63501</wp:posOffset>
                      </wp:positionH>
                      <wp:positionV relativeFrom="paragraph">
                        <wp:posOffset>76200</wp:posOffset>
                      </wp:positionV>
                      <wp:extent cx="365125" cy="374650"/>
                      <wp:effectExtent l="0" t="0" r="0" b="0"/>
                      <wp:wrapNone/>
                      <wp:docPr id="4539" name="Elipse 453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9811F6" id="Elipse 4539" o:spid="_x0000_s1084" style="position:absolute;left:0;text-align:left;margin-left:5pt;margin-top:6pt;width:28.75pt;height:2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rnPwIAAIQEAAAOAAAAZHJzL2Uyb0RvYy54bWysVN2u2jAMvp+0d4hyP1rg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9"/>
          <w:jc w:val="center"/>
        </w:trPr>
        <w:tc>
          <w:tcPr>
            <w:tcW w:w="10485"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8"/>
              </w:numPr>
              <w:pBdr>
                <w:top w:val="nil"/>
                <w:left w:val="nil"/>
                <w:bottom w:val="nil"/>
                <w:right w:val="nil"/>
                <w:between w:val="nil"/>
              </w:pBdr>
              <w:spacing w:after="0"/>
              <w:ind w:left="313" w:hanging="284"/>
              <w:rPr>
                <w:rFonts w:eastAsia="Arial" w:cstheme="minorHAnsi"/>
                <w:color w:val="000000"/>
                <w:sz w:val="18"/>
                <w:szCs w:val="18"/>
              </w:rPr>
            </w:pPr>
            <w:r w:rsidRPr="00BA0C13">
              <w:rPr>
                <w:rFonts w:eastAsia="Arial" w:cstheme="minorHAnsi"/>
                <w:color w:val="000000"/>
                <w:sz w:val="18"/>
                <w:szCs w:val="18"/>
              </w:rPr>
              <w:t xml:space="preserve">Firma de contrato interadministrativo 402 de 2019, con la Universidad Distrital Francisco José de Caldas. </w:t>
            </w:r>
          </w:p>
          <w:p w:rsidR="00C945CE" w:rsidRPr="00BA0C13" w:rsidRDefault="00C945CE" w:rsidP="00007494">
            <w:pPr>
              <w:numPr>
                <w:ilvl w:val="0"/>
                <w:numId w:val="118"/>
              </w:numPr>
              <w:pBdr>
                <w:top w:val="nil"/>
                <w:left w:val="nil"/>
                <w:bottom w:val="nil"/>
                <w:right w:val="nil"/>
                <w:between w:val="nil"/>
              </w:pBdr>
              <w:spacing w:after="0"/>
              <w:ind w:left="313" w:hanging="284"/>
              <w:jc w:val="both"/>
              <w:rPr>
                <w:rFonts w:eastAsia="Arial" w:cstheme="minorHAnsi"/>
                <w:color w:val="000000"/>
                <w:sz w:val="18"/>
                <w:szCs w:val="18"/>
              </w:rPr>
            </w:pPr>
            <w:r w:rsidRPr="00BA0C13">
              <w:rPr>
                <w:rFonts w:eastAsia="Arial" w:cstheme="minorHAnsi"/>
                <w:color w:val="000000"/>
                <w:sz w:val="18"/>
                <w:szCs w:val="18"/>
              </w:rPr>
              <w:t>Invitaciones para la realización de talleres participativos, con el objeto de socializar la guía metodológica para la identificación de conflictos ambientales, en la ciudad de Valledupar.</w:t>
            </w:r>
          </w:p>
          <w:p w:rsidR="00C945CE" w:rsidRPr="00BA0C13" w:rsidRDefault="00C945CE" w:rsidP="00007494">
            <w:pPr>
              <w:numPr>
                <w:ilvl w:val="0"/>
                <w:numId w:val="118"/>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Programación de talleres participativos en las ciudades de Bogotá y Neiva, los días 17 y 20 de diciembre, respectivamente.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Documento que contenga el análisis a la zonificación de los conflictos ambientales identificados en la zona de estudio a partir de la generación de mapas con índice de conflictos (proyectado).</w:t>
            </w:r>
          </w:p>
        </w:tc>
      </w:tr>
    </w:tbl>
    <w:p w:rsidR="00C945CE" w:rsidRPr="00BA0C13" w:rsidRDefault="00C945CE" w:rsidP="00C945CE">
      <w:pPr>
        <w:spacing w:after="0" w:line="240" w:lineRule="auto"/>
        <w:rPr>
          <w:rFonts w:eastAsia="Arial" w:cstheme="minorHAnsi"/>
          <w:b/>
          <w:sz w:val="18"/>
          <w:szCs w:val="18"/>
        </w:rPr>
      </w:pPr>
    </w:p>
    <w:tbl>
      <w:tblPr>
        <w:tblW w:w="105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298"/>
        <w:gridCol w:w="2509"/>
        <w:gridCol w:w="1276"/>
        <w:gridCol w:w="850"/>
        <w:gridCol w:w="1418"/>
        <w:gridCol w:w="1155"/>
      </w:tblGrid>
      <w:tr w:rsidR="00C945CE" w:rsidRPr="004C7B45" w:rsidTr="006C1AB3">
        <w:trPr>
          <w:trHeight w:val="225"/>
          <w:jc w:val="center"/>
        </w:trPr>
        <w:tc>
          <w:tcPr>
            <w:tcW w:w="32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5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21"/>
          <w:jc w:val="center"/>
        </w:trPr>
        <w:tc>
          <w:tcPr>
            <w:tcW w:w="329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70. Ciudades sostenibles</w:t>
            </w:r>
          </w:p>
        </w:tc>
        <w:tc>
          <w:tcPr>
            <w:tcW w:w="250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55"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 xml:space="preserve">100 </w:t>
            </w:r>
            <w:r w:rsidRPr="004C7B45">
              <w:rPr>
                <w:rFonts w:cstheme="minorHAnsi"/>
                <w:noProof/>
                <w:lang w:val="es-MX" w:eastAsia="es-MX"/>
              </w:rPr>
              <mc:AlternateContent>
                <mc:Choice Requires="wps">
                  <w:drawing>
                    <wp:anchor distT="0" distB="0" distL="114300" distR="114300" simplePos="0" relativeHeight="251891712" behindDoc="0" locked="0" layoutInCell="1" hidden="0" allowOverlap="1" wp14:anchorId="0B5DACA8" wp14:editId="23B55E02">
                      <wp:simplePos x="0" y="0"/>
                      <wp:positionH relativeFrom="column">
                        <wp:posOffset>50801</wp:posOffset>
                      </wp:positionH>
                      <wp:positionV relativeFrom="paragraph">
                        <wp:posOffset>139700</wp:posOffset>
                      </wp:positionV>
                      <wp:extent cx="365125" cy="374650"/>
                      <wp:effectExtent l="0" t="0" r="0" b="0"/>
                      <wp:wrapNone/>
                      <wp:docPr id="4459" name="Elipse 445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5DACA8" id="Elipse 4459" o:spid="_x0000_s1085" style="position:absolute;left:0;text-align:left;margin-left:4pt;margin-top:11pt;width:28.75pt;height:29.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5sQAIAAIQEAAAOAAAAZHJzL2Uyb0RvYy54bWysVN2u2jAMvp+0d4hyP1o4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highlight w:val="red"/>
              </w:rPr>
            </w:pPr>
          </w:p>
        </w:tc>
      </w:tr>
      <w:tr w:rsidR="00C945CE" w:rsidRPr="004C7B45" w:rsidTr="006C1AB3">
        <w:trPr>
          <w:trHeight w:val="666"/>
          <w:jc w:val="center"/>
        </w:trPr>
        <w:tc>
          <w:tcPr>
            <w:tcW w:w="10506"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Firma de contrato 402 de 2019 con la Universidad Distrital Francisco José de Caldas, con el objeto de prestar servicios profesionales a la Subdirección de Estudios Ambientales para la elaboración de elementos técnicos como insumo para identificación, validación y análisis de conflictos ambientales, así como apoyar la estructuración de lineamientos técnicos que permitan calificar el potencial de desarrollo para ciudades sostenibles en el país.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de levantamiento de una línea base sobre ciudades sostenibles en Colombia, en donde se relacione el estado del arte internacional, nacional y regional, así como los beneficios sociales, ambientales y económicos generados por la implementación de los enfoques de ciudades sostenibles y las recomendaciones para minimizar la vulnerabilidad de su implementación y garantizar así su sostenibilidad y permanencia en el tiempo.</w:t>
            </w: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de análisis del estado de implementación de enfoques de desarrollo de ciudades sostenibles y demás lineamientos trasversales al concepto de sostenibilidad y sustentabilidad para ciudades grandes, medianas y pequeñas, evaluando sus desarrollos económico, social y ambiental.</w:t>
            </w: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con propuesta de las líneas de trabajo para el desarrollo de ciudades sostenibles, en el marco de los temas que de competencia de Ideam desde la Subdirección de Estudios Ambientales.</w:t>
            </w:r>
          </w:p>
          <w:p w:rsidR="00C945CE" w:rsidRPr="00BA0C13" w:rsidRDefault="00C945CE" w:rsidP="00007494">
            <w:pPr>
              <w:numPr>
                <w:ilvl w:val="0"/>
                <w:numId w:val="127"/>
              </w:numPr>
              <w:pBdr>
                <w:top w:val="nil"/>
                <w:left w:val="nil"/>
                <w:bottom w:val="nil"/>
                <w:right w:val="nil"/>
                <w:between w:val="nil"/>
              </w:pBdr>
              <w:tabs>
                <w:tab w:val="left" w:pos="456"/>
              </w:tabs>
              <w:ind w:left="311" w:hanging="284"/>
              <w:jc w:val="both"/>
              <w:rPr>
                <w:rFonts w:eastAsia="Arial" w:cstheme="minorHAnsi"/>
                <w:color w:val="000000"/>
                <w:sz w:val="18"/>
                <w:szCs w:val="18"/>
              </w:rPr>
            </w:pPr>
            <w:r w:rsidRPr="00BA0C13">
              <w:rPr>
                <w:rFonts w:eastAsia="Arial" w:cstheme="minorHAnsi"/>
                <w:color w:val="000000"/>
                <w:sz w:val="18"/>
                <w:szCs w:val="18"/>
              </w:rPr>
              <w:t>Propuesta de Guía metodológica que permita calificar el potencial de desarrollo para ciudades sostenibles en el país, en el que se reúna la información acopiada, analizada y procesada durante el desarrollo de la consultoría y afinada con las entidades que trabajan el tema en el ámbito nacional.</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23"/>
        <w:gridCol w:w="1842"/>
        <w:gridCol w:w="1560"/>
        <w:gridCol w:w="708"/>
        <w:gridCol w:w="1418"/>
        <w:gridCol w:w="1170"/>
      </w:tblGrid>
      <w:tr w:rsidR="00C945CE" w:rsidRPr="004C7B45" w:rsidTr="006C1AB3">
        <w:trPr>
          <w:trHeight w:val="241"/>
          <w:jc w:val="center"/>
        </w:trPr>
        <w:tc>
          <w:tcPr>
            <w:tcW w:w="38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77"/>
          <w:jc w:val="center"/>
        </w:trPr>
        <w:tc>
          <w:tcPr>
            <w:tcW w:w="38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 de datos</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2736" behindDoc="0" locked="0" layoutInCell="1" hidden="0" allowOverlap="1" wp14:anchorId="7FE4364F" wp14:editId="71046EC1">
                      <wp:simplePos x="0" y="0"/>
                      <wp:positionH relativeFrom="column">
                        <wp:posOffset>139700</wp:posOffset>
                      </wp:positionH>
                      <wp:positionV relativeFrom="paragraph">
                        <wp:posOffset>50800</wp:posOffset>
                      </wp:positionV>
                      <wp:extent cx="365125" cy="374650"/>
                      <wp:effectExtent l="0" t="0" r="0" b="0"/>
                      <wp:wrapNone/>
                      <wp:docPr id="4511" name="Elipse 451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FE4364F" id="Elipse 4511" o:spid="_x0000_s1086" style="position:absolute;left:0;text-align:left;margin-left:11pt;margin-top:4pt;width:28.75pt;height:29.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2211"/>
          <w:jc w:val="center"/>
        </w:trPr>
        <w:tc>
          <w:tcPr>
            <w:tcW w:w="10521"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Procesamiento estadístico de las bases de datos de los aplicativos RUA manufacturero, Respel y PCB, para contar con los datos que cumplan con los criterios de calidad estadística para la elaboración de informes nacionales.</w:t>
            </w:r>
          </w:p>
          <w:p w:rsidR="00C945CE" w:rsidRPr="00BA0C13" w:rsidRDefault="00C945CE" w:rsidP="006C1AB3">
            <w:pPr>
              <w:ind w:left="313" w:hanging="313"/>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Actualización de los indicadores requeridos en la página web del instituto.</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r w:rsidRPr="00BA0C13">
              <w:rPr>
                <w:rFonts w:eastAsia="Arial" w:cstheme="minorHAnsi"/>
                <w:color w:val="2F5496"/>
                <w:sz w:val="18"/>
                <w:szCs w:val="18"/>
              </w:rPr>
              <w:t xml:space="preserve"> </w:t>
            </w:r>
          </w:p>
          <w:p w:rsidR="00C945CE" w:rsidRPr="00BA0C13" w:rsidRDefault="00C945CE" w:rsidP="00007494">
            <w:pPr>
              <w:numPr>
                <w:ilvl w:val="0"/>
                <w:numId w:val="119"/>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Cuatro bases de datos procesadas de calidad del aire, RUA manufacturero, Respel, PCB e indicadores actualizados.</w:t>
            </w:r>
          </w:p>
        </w:tc>
      </w:tr>
    </w:tbl>
    <w:p w:rsidR="00C945CE" w:rsidRPr="00BA0C13" w:rsidRDefault="00C945CE" w:rsidP="00C945CE">
      <w:pPr>
        <w:spacing w:after="0" w:line="240" w:lineRule="auto"/>
        <w:rPr>
          <w:rFonts w:eastAsia="Arial" w:cstheme="minorHAnsi"/>
          <w:b/>
          <w:sz w:val="18"/>
          <w:szCs w:val="18"/>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256"/>
        <w:gridCol w:w="2693"/>
        <w:gridCol w:w="1276"/>
        <w:gridCol w:w="708"/>
        <w:gridCol w:w="1424"/>
        <w:gridCol w:w="1164"/>
      </w:tblGrid>
      <w:tr w:rsidR="00C945CE" w:rsidRPr="004C7B45" w:rsidTr="006C1AB3">
        <w:trPr>
          <w:trHeight w:val="252"/>
          <w:jc w:val="center"/>
        </w:trPr>
        <w:tc>
          <w:tcPr>
            <w:tcW w:w="32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lastRenderedPageBreak/>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34"/>
          <w:jc w:val="center"/>
        </w:trPr>
        <w:tc>
          <w:tcPr>
            <w:tcW w:w="325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269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Soporte Técnico del Renare </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42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1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b/>
                <w:sz w:val="18"/>
                <w:szCs w:val="18"/>
              </w:rPr>
            </w:pPr>
            <w:r w:rsidRPr="004C7B45">
              <w:rPr>
                <w:rFonts w:cstheme="minorHAnsi"/>
                <w:noProof/>
                <w:lang w:val="es-MX" w:eastAsia="es-MX"/>
              </w:rPr>
              <mc:AlternateContent>
                <mc:Choice Requires="wps">
                  <w:drawing>
                    <wp:anchor distT="0" distB="0" distL="114300" distR="114300" simplePos="0" relativeHeight="251893760" behindDoc="0" locked="0" layoutInCell="1" hidden="0" allowOverlap="1" wp14:anchorId="5219DE45" wp14:editId="4570D628">
                      <wp:simplePos x="0" y="0"/>
                      <wp:positionH relativeFrom="column">
                        <wp:posOffset>101601</wp:posOffset>
                      </wp:positionH>
                      <wp:positionV relativeFrom="paragraph">
                        <wp:posOffset>25400</wp:posOffset>
                      </wp:positionV>
                      <wp:extent cx="365125" cy="374650"/>
                      <wp:effectExtent l="0" t="0" r="0" b="0"/>
                      <wp:wrapNone/>
                      <wp:docPr id="4361" name="Elipse 436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19DE45" id="Elipse 4361" o:spid="_x0000_s1087" style="position:absolute;left:0;text-align:left;margin-left:8pt;margin-top:2pt;width:28.75pt;height:29.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xvQAIAAIQEAAAOAAAAZHJzL2Uyb0RvYy54bWysVN2u2jAMvp+0d4hyP1rg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43"/>
          <w:jc w:val="center"/>
        </w:trPr>
        <w:tc>
          <w:tcPr>
            <w:tcW w:w="10521"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Se continuó con la apropiación e implementación del Renare, hasta su puesta en marcha en ambiente de producción y lanzamiento oficial.</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6"/>
              </w:numPr>
              <w:pBdr>
                <w:top w:val="nil"/>
                <w:left w:val="nil"/>
                <w:bottom w:val="nil"/>
                <w:right w:val="nil"/>
                <w:between w:val="nil"/>
              </w:pBdr>
              <w:spacing w:after="0"/>
              <w:ind w:left="311" w:hanging="311"/>
              <w:jc w:val="both"/>
              <w:rPr>
                <w:rFonts w:eastAsia="Arial" w:cstheme="minorHAnsi"/>
                <w:color w:val="000000"/>
                <w:sz w:val="18"/>
                <w:szCs w:val="18"/>
              </w:rPr>
            </w:pPr>
            <w:r w:rsidRPr="00BA0C13">
              <w:rPr>
                <w:rFonts w:eastAsia="Arial" w:cstheme="minorHAnsi"/>
                <w:color w:val="000000"/>
                <w:sz w:val="18"/>
                <w:szCs w:val="18"/>
              </w:rPr>
              <w:t>Documento de seguimiento y lista de chequeo de las funcionalidades de Renare, con base en los requerimientos iniciales de la aplicación, así como del funcionamiento del componente geográfico de acuerdo con las reglas del negocio del sistema.</w:t>
            </w:r>
          </w:p>
          <w:p w:rsidR="00C945CE" w:rsidRPr="00BA0C13" w:rsidRDefault="00C945CE" w:rsidP="00007494">
            <w:pPr>
              <w:numPr>
                <w:ilvl w:val="0"/>
                <w:numId w:val="126"/>
              </w:numPr>
              <w:pBdr>
                <w:top w:val="nil"/>
                <w:left w:val="nil"/>
                <w:bottom w:val="nil"/>
                <w:right w:val="nil"/>
                <w:between w:val="nil"/>
              </w:pBdr>
              <w:spacing w:after="0"/>
              <w:ind w:left="311" w:hanging="311"/>
              <w:jc w:val="both"/>
              <w:rPr>
                <w:rFonts w:eastAsia="Arial" w:cstheme="minorHAnsi"/>
                <w:color w:val="000000"/>
                <w:sz w:val="18"/>
                <w:szCs w:val="18"/>
              </w:rPr>
            </w:pPr>
            <w:r w:rsidRPr="00BA0C13">
              <w:rPr>
                <w:rFonts w:eastAsia="Arial" w:cstheme="minorHAnsi"/>
                <w:color w:val="000000"/>
                <w:sz w:val="18"/>
                <w:szCs w:val="18"/>
              </w:rPr>
              <w:t>Informe con identificación de oportunidades de mejora y evaluación del Renare.</w:t>
            </w:r>
          </w:p>
          <w:p w:rsidR="00C945CE" w:rsidRPr="00BA0C13" w:rsidRDefault="00C945CE" w:rsidP="00007494">
            <w:pPr>
              <w:numPr>
                <w:ilvl w:val="0"/>
                <w:numId w:val="126"/>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Documento con el reporte de avance en la implementación del Renare (transmisión y cargue oportuno de información) y de las peticiones, quejas y reclamos que atendió en el mes del pago respectivo.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62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971"/>
        <w:gridCol w:w="2693"/>
        <w:gridCol w:w="1418"/>
        <w:gridCol w:w="850"/>
        <w:gridCol w:w="1424"/>
        <w:gridCol w:w="1270"/>
      </w:tblGrid>
      <w:tr w:rsidR="00C945CE" w:rsidRPr="004C7B45" w:rsidTr="006C1AB3">
        <w:trPr>
          <w:trHeight w:val="239"/>
          <w:jc w:val="center"/>
        </w:trPr>
        <w:tc>
          <w:tcPr>
            <w:tcW w:w="297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75"/>
          <w:jc w:val="center"/>
        </w:trPr>
        <w:tc>
          <w:tcPr>
            <w:tcW w:w="297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Apoyo técnico a las actividades que realiza el Ideam, en el marco del Conpes 3943 </w:t>
            </w:r>
          </w:p>
        </w:tc>
        <w:tc>
          <w:tcPr>
            <w:tcW w:w="269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de acuerdo con las obligaciones del Ideam en el tema de calidad del aire</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2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4784" behindDoc="0" locked="0" layoutInCell="1" hidden="0" allowOverlap="1" wp14:anchorId="14D49540" wp14:editId="3A6E6E20">
                      <wp:simplePos x="0" y="0"/>
                      <wp:positionH relativeFrom="column">
                        <wp:posOffset>101601</wp:posOffset>
                      </wp:positionH>
                      <wp:positionV relativeFrom="paragraph">
                        <wp:posOffset>38100</wp:posOffset>
                      </wp:positionV>
                      <wp:extent cx="365125" cy="374650"/>
                      <wp:effectExtent l="0" t="0" r="0" b="0"/>
                      <wp:wrapNone/>
                      <wp:docPr id="4416" name="Elipse 441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4D49540" id="Elipse 4416" o:spid="_x0000_s1088" style="position:absolute;left:0;text-align:left;margin-left:8pt;margin-top:3pt;width:28.75pt;height:2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587"/>
          <w:jc w:val="center"/>
        </w:trPr>
        <w:tc>
          <w:tcPr>
            <w:tcW w:w="10627" w:type="dxa"/>
            <w:gridSpan w:val="6"/>
            <w:vAlign w:val="center"/>
          </w:tcPr>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Informe del estado de la Calidad del Aire en Colombia 2018, el Inventario de Contaminantes Criterio y BlackCarbon, y el Boletín de Gobernanza de la calidad del aire.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keepNext/>
              <w:keepLines/>
              <w:numPr>
                <w:ilvl w:val="0"/>
                <w:numId w:val="129"/>
              </w:numPr>
              <w:pBdr>
                <w:top w:val="nil"/>
                <w:left w:val="nil"/>
                <w:bottom w:val="nil"/>
                <w:right w:val="nil"/>
                <w:between w:val="nil"/>
              </w:pBdr>
              <w:spacing w:after="120"/>
              <w:ind w:left="311" w:hanging="311"/>
              <w:jc w:val="both"/>
              <w:rPr>
                <w:rFonts w:eastAsia="Arial" w:cstheme="minorHAnsi"/>
                <w:color w:val="000000"/>
                <w:sz w:val="18"/>
                <w:szCs w:val="18"/>
              </w:rPr>
            </w:pPr>
            <w:r w:rsidRPr="00BA0C13">
              <w:rPr>
                <w:rFonts w:eastAsia="Arial" w:cstheme="minorHAnsi"/>
                <w:color w:val="000000"/>
                <w:sz w:val="18"/>
                <w:szCs w:val="18"/>
              </w:rPr>
              <w:t>Documentos de acuerdo con los lineamientos establecidos por el Ideam.</w:t>
            </w:r>
          </w:p>
        </w:tc>
      </w:tr>
    </w:tbl>
    <w:p w:rsidR="00C945CE" w:rsidRPr="00BA0C13" w:rsidRDefault="00C945CE" w:rsidP="00C945CE">
      <w:pPr>
        <w:spacing w:after="0" w:line="240" w:lineRule="auto"/>
        <w:rPr>
          <w:rFonts w:eastAsia="Arial" w:cstheme="minorHAnsi"/>
          <w:b/>
          <w:sz w:val="18"/>
          <w:szCs w:val="18"/>
        </w:rPr>
      </w:pPr>
    </w:p>
    <w:tbl>
      <w:tblPr>
        <w:tblW w:w="1062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248"/>
        <w:gridCol w:w="1559"/>
        <w:gridCol w:w="1276"/>
        <w:gridCol w:w="992"/>
        <w:gridCol w:w="1423"/>
        <w:gridCol w:w="141"/>
        <w:gridCol w:w="988"/>
      </w:tblGrid>
      <w:tr w:rsidR="00C945CE" w:rsidRPr="004C7B45" w:rsidTr="006C1AB3">
        <w:trPr>
          <w:trHeight w:val="257"/>
          <w:jc w:val="center"/>
        </w:trPr>
        <w:tc>
          <w:tcPr>
            <w:tcW w:w="42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9" w:type="dxa"/>
            <w:gridSpan w:val="2"/>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1"/>
          <w:jc w:val="center"/>
        </w:trPr>
        <w:tc>
          <w:tcPr>
            <w:tcW w:w="4248"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lastRenderedPageBreak/>
              <w:t>61. Liderar el desarrollo conceptual y operativo del sistema de monitoreo y la evaluación de la adaptación al</w:t>
            </w:r>
            <w:r w:rsidRPr="00BA0C13">
              <w:rPr>
                <w:rFonts w:eastAsia="Arial" w:cstheme="minorHAnsi"/>
                <w:color w:val="00B050"/>
                <w:sz w:val="18"/>
                <w:szCs w:val="18"/>
              </w:rPr>
              <w:t xml:space="preserve"> CC </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64"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988" w:type="dxa"/>
            <w:vAlign w:val="center"/>
          </w:tcPr>
          <w:p w:rsidR="00C945CE" w:rsidRPr="00BA0C13" w:rsidRDefault="00C945CE" w:rsidP="006C1AB3">
            <w:pPr>
              <w:rPr>
                <w:rFonts w:eastAsia="Arial" w:cstheme="minorHAnsi"/>
                <w:sz w:val="18"/>
                <w:szCs w:val="18"/>
              </w:rPr>
            </w:pPr>
            <w:r w:rsidRPr="00BA0C13">
              <w:rPr>
                <w:rFonts w:eastAsia="Arial" w:cstheme="minorHAnsi"/>
                <w:sz w:val="18"/>
                <w:szCs w:val="18"/>
              </w:rPr>
              <w:t xml:space="preserve">100 </w:t>
            </w:r>
            <w:r w:rsidRPr="004C7B45">
              <w:rPr>
                <w:rFonts w:cstheme="minorHAnsi"/>
                <w:noProof/>
                <w:lang w:val="es-MX" w:eastAsia="es-MX"/>
              </w:rPr>
              <mc:AlternateContent>
                <mc:Choice Requires="wps">
                  <w:drawing>
                    <wp:anchor distT="0" distB="0" distL="114300" distR="114300" simplePos="0" relativeHeight="251895808" behindDoc="0" locked="0" layoutInCell="1" hidden="0" allowOverlap="1" wp14:anchorId="39838C1B" wp14:editId="06A2B06B">
                      <wp:simplePos x="0" y="0"/>
                      <wp:positionH relativeFrom="column">
                        <wp:posOffset>1</wp:posOffset>
                      </wp:positionH>
                      <wp:positionV relativeFrom="paragraph">
                        <wp:posOffset>114300</wp:posOffset>
                      </wp:positionV>
                      <wp:extent cx="361950" cy="371475"/>
                      <wp:effectExtent l="0" t="0" r="0" b="0"/>
                      <wp:wrapNone/>
                      <wp:docPr id="4599" name="Elipse 459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9838C1B" id="Elipse 4599" o:spid="_x0000_s1089" style="position:absolute;margin-left:0;margin-top:9pt;width:28.5pt;height:29.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2665"/>
          <w:jc w:val="center"/>
        </w:trPr>
        <w:tc>
          <w:tcPr>
            <w:tcW w:w="10627"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Se tiene la versión final con el esquema de la estrategia de reporte de acciones de adaptación elaborado a partir de insumos tales como: documento de recomendaciones para el establecimiento de una herramienta para reportar proyectos en adaptación y sus avances y el SIVRA como herramienta para el monitoreo y la evaluación de la adaptación de cambio climático en Colombia.</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spacing w:after="0"/>
              <w:ind w:left="313" w:hanging="313"/>
              <w:jc w:val="both"/>
              <w:rPr>
                <w:rFonts w:eastAsia="Arial" w:cstheme="minorHAnsi"/>
                <w:color w:val="000000"/>
                <w:sz w:val="18"/>
                <w:szCs w:val="18"/>
              </w:rPr>
            </w:pPr>
            <w:r w:rsidRPr="00BA0C13">
              <w:rPr>
                <w:rFonts w:eastAsia="Arial" w:cstheme="minorHAnsi"/>
                <w:color w:val="000000"/>
                <w:sz w:val="18"/>
                <w:szCs w:val="18"/>
              </w:rPr>
              <w:t>Documento con esquema de la estrategia de reporte de acciones de adaptación para informes nacionales y reportes futuros a partir del uso de servicios de información del SIVRA, de forma que se pueda dar respuesta a los planteamientos del Plan Nacional de Adaptación al Cambio Climático (PNACC) en relación al seguimiento y evaluación del avance de procesos de adaptación del país.</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18"/>
          <w:szCs w:val="18"/>
        </w:rPr>
      </w:pPr>
    </w:p>
    <w:tbl>
      <w:tblPr>
        <w:tblW w:w="105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694"/>
        <w:gridCol w:w="1285"/>
        <w:gridCol w:w="699"/>
        <w:gridCol w:w="1428"/>
        <w:gridCol w:w="1089"/>
      </w:tblGrid>
      <w:tr w:rsidR="00C945CE" w:rsidRPr="004C7B45" w:rsidTr="006C1AB3">
        <w:trPr>
          <w:trHeight w:val="261"/>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8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6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08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66"/>
          <w:jc w:val="center"/>
        </w:trPr>
        <w:tc>
          <w:tcPr>
            <w:tcW w:w="3397"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66. Preparación y entrega de insumos técnicos relacionados con adaptación, mitigación y medios de implementación, en el marco de las negociaciones internacionales de la Convención Marco de Naciones Unidas </w:t>
            </w:r>
          </w:p>
        </w:tc>
        <w:tc>
          <w:tcPr>
            <w:tcW w:w="269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técnicos con insumos relacionados con adaptación, mitigación y medios de implementación, en el marco de las negociaciones internacionales</w:t>
            </w:r>
          </w:p>
        </w:tc>
        <w:tc>
          <w:tcPr>
            <w:tcW w:w="128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w:t>
            </w:r>
          </w:p>
        </w:tc>
        <w:tc>
          <w:tcPr>
            <w:tcW w:w="69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42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08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6832" behindDoc="0" locked="0" layoutInCell="1" hidden="0" allowOverlap="1" wp14:anchorId="2A56ACB9" wp14:editId="5A2D035B">
                      <wp:simplePos x="0" y="0"/>
                      <wp:positionH relativeFrom="column">
                        <wp:posOffset>114300</wp:posOffset>
                      </wp:positionH>
                      <wp:positionV relativeFrom="paragraph">
                        <wp:posOffset>0</wp:posOffset>
                      </wp:positionV>
                      <wp:extent cx="361950" cy="371475"/>
                      <wp:effectExtent l="0" t="0" r="0" b="0"/>
                      <wp:wrapNone/>
                      <wp:docPr id="4373" name="Elipse 437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56ACB9" id="Elipse 4373" o:spid="_x0000_s1090" style="position:absolute;left:0;text-align:left;margin-left:9pt;margin-top:0;width:28.5pt;height:29.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71"/>
          <w:jc w:val="center"/>
        </w:trPr>
        <w:tc>
          <w:tcPr>
            <w:tcW w:w="1059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284"/>
              <w:rPr>
                <w:rFonts w:eastAsia="Arial" w:cstheme="minorHAnsi"/>
                <w:color w:val="000000"/>
                <w:sz w:val="18"/>
                <w:szCs w:val="18"/>
              </w:rPr>
            </w:pPr>
            <w:r w:rsidRPr="00BA0C13">
              <w:rPr>
                <w:rFonts w:eastAsia="Arial" w:cstheme="minorHAnsi"/>
                <w:color w:val="000000"/>
                <w:sz w:val="18"/>
                <w:szCs w:val="18"/>
              </w:rPr>
              <w:t>Documento con los aportes técnicos, en el marco de las funciones de la subdirección como insumo para la participación en los diferentes escenarios.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Insumos técnicos relacionados en el marco de las negociaciones internacionales de la Convención Marco de Naciones Unidas sobre Cambio Climático y en otras instancias, en temas de transparencia y otros relacionados con el Acuerdo de París.</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284"/>
        <w:rPr>
          <w:rFonts w:eastAsia="Arial" w:cstheme="minorHAnsi"/>
          <w:color w:val="0070C0"/>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p w:rsidR="00C945CE" w:rsidRPr="00BA0C13" w:rsidRDefault="00C945CE" w:rsidP="00C945CE">
      <w:pPr>
        <w:spacing w:after="0" w:line="240" w:lineRule="auto"/>
        <w:rPr>
          <w:rFonts w:eastAsia="Arial" w:cstheme="minorHAnsi"/>
          <w:b/>
          <w:sz w:val="24"/>
          <w:szCs w:val="24"/>
        </w:rPr>
      </w:pPr>
    </w:p>
    <w:tbl>
      <w:tblPr>
        <w:tblW w:w="1064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43"/>
        <w:gridCol w:w="1843"/>
        <w:gridCol w:w="1559"/>
        <w:gridCol w:w="840"/>
        <w:gridCol w:w="1286"/>
        <w:gridCol w:w="1271"/>
      </w:tblGrid>
      <w:tr w:rsidR="00C945CE" w:rsidRPr="004C7B45" w:rsidTr="006C1AB3">
        <w:trPr>
          <w:trHeight w:val="268"/>
          <w:jc w:val="center"/>
        </w:trPr>
        <w:tc>
          <w:tcPr>
            <w:tcW w:w="3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8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97"/>
          <w:jc w:val="center"/>
        </w:trPr>
        <w:tc>
          <w:tcPr>
            <w:tcW w:w="3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8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8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7856" behindDoc="0" locked="0" layoutInCell="1" hidden="0" allowOverlap="1" wp14:anchorId="0BE6A536" wp14:editId="2A5CB25B">
                      <wp:simplePos x="0" y="0"/>
                      <wp:positionH relativeFrom="column">
                        <wp:posOffset>114300</wp:posOffset>
                      </wp:positionH>
                      <wp:positionV relativeFrom="paragraph">
                        <wp:posOffset>12700</wp:posOffset>
                      </wp:positionV>
                      <wp:extent cx="365125" cy="374650"/>
                      <wp:effectExtent l="0" t="0" r="0" b="0"/>
                      <wp:wrapNone/>
                      <wp:docPr id="4534" name="Elipse 453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E6A536" id="Elipse 4534" o:spid="_x0000_s1091" style="position:absolute;left:0;text-align:left;margin-left:9pt;margin-top:1pt;width:28.75pt;height:29.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3"/>
          <w:jc w:val="center"/>
        </w:trPr>
        <w:tc>
          <w:tcPr>
            <w:tcW w:w="1064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Ejercicio de microlocalización, definiendo los puntos exactos de instalación de las estaciones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Nota: El contratista está haciendo el trámite para solicitar una prórroga de dos meses a partir del 20 de diciembre de 2019, dado que los monitores de material particulado PM10 y PM2.5, ingresaron a la aduana en Bogotá el 7 de diciembre (en espera de los documentos que soportan la solicitud para ver la viabilidad de la prórroga)</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Documento con el avance del proceso de instalación y capacitación de las estaciones de monitoreo de calidad de aire para Buenaventura.</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268"/>
        <w:gridCol w:w="1276"/>
        <w:gridCol w:w="856"/>
        <w:gridCol w:w="1554"/>
        <w:gridCol w:w="1170"/>
      </w:tblGrid>
      <w:tr w:rsidR="00C945CE" w:rsidRPr="004C7B45" w:rsidTr="006C1AB3">
        <w:trPr>
          <w:trHeight w:val="253"/>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2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3"/>
          <w:jc w:val="center"/>
        </w:trPr>
        <w:tc>
          <w:tcPr>
            <w:tcW w:w="339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62. Implementación y seguimiento de la estrategia nacional de gestión de información de cambio climático para los temas de vulnerabilidad</w:t>
            </w:r>
          </w:p>
        </w:tc>
        <w:tc>
          <w:tcPr>
            <w:tcW w:w="226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vulnerabilidad</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8880" behindDoc="0" locked="0" layoutInCell="1" hidden="0" allowOverlap="1" wp14:anchorId="41330734" wp14:editId="5DA82DEE">
                      <wp:simplePos x="0" y="0"/>
                      <wp:positionH relativeFrom="column">
                        <wp:posOffset>88901</wp:posOffset>
                      </wp:positionH>
                      <wp:positionV relativeFrom="paragraph">
                        <wp:posOffset>50800</wp:posOffset>
                      </wp:positionV>
                      <wp:extent cx="361950" cy="371475"/>
                      <wp:effectExtent l="0" t="0" r="0" b="0"/>
                      <wp:wrapNone/>
                      <wp:docPr id="4487" name="Elipse 448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1330734" id="Elipse 4487" o:spid="_x0000_s1092" style="position:absolute;left:0;text-align:left;margin-left:7pt;margin-top:4pt;width:28.5pt;height:29.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416"/>
          <w:jc w:val="center"/>
        </w:trPr>
        <w:tc>
          <w:tcPr>
            <w:tcW w:w="10521"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Firma de contrato con la Universidad Distrital Francisco José de Caldas,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 A la fecha se tiene una versión preliminar de los primeros productos, sobre los cuales se viene trabajando para su entrega final en diciembre.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color w:val="0070C0"/>
                <w:sz w:val="18"/>
                <w:szCs w:val="18"/>
              </w:rPr>
              <w:t>Producto final</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p w:rsidR="00C945CE" w:rsidRPr="00BA0C13" w:rsidRDefault="00C945CE" w:rsidP="00007494">
            <w:pPr>
              <w:numPr>
                <w:ilvl w:val="0"/>
                <w:numId w:val="129"/>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55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681"/>
        <w:gridCol w:w="2126"/>
        <w:gridCol w:w="1276"/>
        <w:gridCol w:w="850"/>
        <w:gridCol w:w="1418"/>
        <w:gridCol w:w="6"/>
        <w:gridCol w:w="1194"/>
      </w:tblGrid>
      <w:tr w:rsidR="00C945CE" w:rsidRPr="004C7B45" w:rsidTr="006C1AB3">
        <w:trPr>
          <w:trHeight w:val="252"/>
          <w:jc w:val="center"/>
        </w:trPr>
        <w:tc>
          <w:tcPr>
            <w:tcW w:w="36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12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00" w:type="dxa"/>
            <w:gridSpan w:val="2"/>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1"/>
          <w:jc w:val="center"/>
        </w:trPr>
        <w:tc>
          <w:tcPr>
            <w:tcW w:w="368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63. Implementación y seguimiento de la estrategia nacional de gestión de información de cambio climático para el tema de educación, formación y sensibilización</w:t>
            </w:r>
          </w:p>
        </w:tc>
        <w:tc>
          <w:tcPr>
            <w:tcW w:w="212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24"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899904" behindDoc="0" locked="0" layoutInCell="1" hidden="0" allowOverlap="1" wp14:anchorId="17F6EDB6" wp14:editId="770A2852">
                      <wp:simplePos x="0" y="0"/>
                      <wp:positionH relativeFrom="column">
                        <wp:posOffset>165100</wp:posOffset>
                      </wp:positionH>
                      <wp:positionV relativeFrom="paragraph">
                        <wp:posOffset>0</wp:posOffset>
                      </wp:positionV>
                      <wp:extent cx="361950" cy="371475"/>
                      <wp:effectExtent l="0" t="0" r="0" b="0"/>
                      <wp:wrapNone/>
                      <wp:docPr id="4351" name="Elipse 435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7F6EDB6" id="Elipse 4351" o:spid="_x0000_s1093" style="position:absolute;left:0;text-align:left;margin-left:13pt;margin-top:0;width:28.5pt;height:29.2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46"/>
          <w:jc w:val="center"/>
        </w:trPr>
        <w:tc>
          <w:tcPr>
            <w:tcW w:w="1055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i/>
                <w:color w:val="000000"/>
                <w:sz w:val="18"/>
                <w:szCs w:val="18"/>
              </w:rPr>
            </w:pPr>
            <w:r w:rsidRPr="00BA0C13">
              <w:rPr>
                <w:rFonts w:eastAsia="Arial" w:cstheme="minorHAnsi"/>
                <w:color w:val="000000"/>
                <w:sz w:val="18"/>
                <w:szCs w:val="18"/>
              </w:rPr>
              <w:t>Firma de contrato con la Universidad Distrital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Pr="00BA0C13">
              <w:rPr>
                <w:rFonts w:eastAsia="Arial" w:cstheme="minorHAnsi"/>
                <w:i/>
                <w:color w:val="000000"/>
                <w:sz w:val="18"/>
                <w:szCs w:val="18"/>
              </w:rPr>
              <w:t xml:space="preserve"> </w:t>
            </w:r>
            <w:r w:rsidRPr="00BA0C13">
              <w:rPr>
                <w:rFonts w:eastAsia="Arial" w:cstheme="minorHAnsi"/>
                <w:color w:val="000000"/>
                <w:sz w:val="18"/>
                <w:szCs w:val="18"/>
              </w:rPr>
              <w:t>A la fecha se tiene una versión preliminar de los primeros productos, sobre los cuales se viene trabajando para su entrega final en el mes de diciembre.</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8"/>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
          <w:szCs w:val="2"/>
        </w:rPr>
      </w:pPr>
    </w:p>
    <w:tbl>
      <w:tblPr>
        <w:tblW w:w="1064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98"/>
        <w:gridCol w:w="236"/>
        <w:gridCol w:w="2416"/>
        <w:gridCol w:w="1276"/>
        <w:gridCol w:w="850"/>
        <w:gridCol w:w="1418"/>
        <w:gridCol w:w="1848"/>
      </w:tblGrid>
      <w:tr w:rsidR="00C945CE" w:rsidRPr="004C7B45" w:rsidTr="006C1AB3">
        <w:trPr>
          <w:trHeight w:val="712"/>
          <w:jc w:val="center"/>
        </w:trPr>
        <w:tc>
          <w:tcPr>
            <w:tcW w:w="25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Actividad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36" w:type="dxa"/>
          </w:tcPr>
          <w:p w:rsidR="00C945CE" w:rsidRPr="00BA0C13" w:rsidRDefault="00C945CE" w:rsidP="006C1AB3">
            <w:pPr>
              <w:jc w:val="center"/>
              <w:rPr>
                <w:rFonts w:eastAsia="Arial" w:cstheme="minorHAnsi"/>
                <w:sz w:val="18"/>
                <w:szCs w:val="18"/>
              </w:rPr>
            </w:pPr>
          </w:p>
        </w:tc>
        <w:tc>
          <w:tcPr>
            <w:tcW w:w="241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8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402"/>
          <w:jc w:val="center"/>
        </w:trPr>
        <w:tc>
          <w:tcPr>
            <w:tcW w:w="2834" w:type="dxa"/>
            <w:gridSpan w:val="2"/>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241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8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900928" behindDoc="0" locked="0" layoutInCell="1" hidden="0" allowOverlap="1" wp14:anchorId="5BB9BD62" wp14:editId="7FA35282">
                      <wp:simplePos x="0" y="0"/>
                      <wp:positionH relativeFrom="column">
                        <wp:posOffset>381000</wp:posOffset>
                      </wp:positionH>
                      <wp:positionV relativeFrom="paragraph">
                        <wp:posOffset>38100</wp:posOffset>
                      </wp:positionV>
                      <wp:extent cx="361950" cy="371475"/>
                      <wp:effectExtent l="0" t="0" r="0" b="0"/>
                      <wp:wrapNone/>
                      <wp:docPr id="4546" name="Elipse 454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BB9BD62" id="Elipse 4546" o:spid="_x0000_s1094" style="position:absolute;left:0;text-align:left;margin-left:30pt;margin-top:3pt;width:28.5pt;height:29.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402"/>
          <w:jc w:val="center"/>
        </w:trPr>
        <w:tc>
          <w:tcPr>
            <w:tcW w:w="10642" w:type="dxa"/>
            <w:gridSpan w:val="7"/>
            <w:shd w:val="clear" w:color="auto" w:fill="FFFFFF"/>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i/>
                <w:color w:val="000000"/>
                <w:sz w:val="18"/>
                <w:szCs w:val="18"/>
              </w:rPr>
            </w:pPr>
            <w:r w:rsidRPr="00BA0C13">
              <w:rPr>
                <w:rFonts w:eastAsia="Arial" w:cstheme="minorHAnsi"/>
                <w:color w:val="000000"/>
                <w:sz w:val="18"/>
                <w:szCs w:val="18"/>
              </w:rPr>
              <w:lastRenderedPageBreak/>
              <w:t>Firma de contrato con la Universidad Distrital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Pr="00BA0C13">
              <w:rPr>
                <w:rFonts w:eastAsia="Arial" w:cstheme="minorHAnsi"/>
                <w:i/>
                <w:color w:val="000000"/>
                <w:sz w:val="18"/>
                <w:szCs w:val="18"/>
              </w:rPr>
              <w:t xml:space="preserve"> </w:t>
            </w:r>
            <w:r w:rsidRPr="00BA0C13">
              <w:rPr>
                <w:rFonts w:eastAsia="Arial" w:cstheme="minorHAnsi"/>
                <w:color w:val="000000"/>
                <w:sz w:val="18"/>
                <w:szCs w:val="18"/>
              </w:rPr>
              <w:t>A la fecha se tiene una versión preliminar de los primeros productos, sobre los cuales se viene trabajando para su entrega final en el mes de diciembre.</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8"/>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jc w:val="cente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pBdr>
          <w:top w:val="nil"/>
          <w:left w:val="nil"/>
          <w:bottom w:val="nil"/>
          <w:right w:val="nil"/>
          <w:between w:val="nil"/>
        </w:pBdr>
        <w:spacing w:after="0" w:line="240" w:lineRule="auto"/>
        <w:ind w:left="-142" w:hanging="720"/>
        <w:jc w:val="both"/>
        <w:rPr>
          <w:rFonts w:eastAsia="Arial" w:cstheme="minorHAnsi"/>
          <w:color w:val="0070C0"/>
        </w:rPr>
      </w:pPr>
      <w:r w:rsidRPr="00BA0C13">
        <w:rPr>
          <w:rFonts w:eastAsia="Arial" w:cstheme="minorHAnsi"/>
          <w:color w:val="0070C0"/>
        </w:rPr>
        <w:t>26. Servicio de acreditación de laboratorios</w:t>
      </w:r>
    </w:p>
    <w:p w:rsidR="00C945CE" w:rsidRPr="00BA0C13" w:rsidRDefault="00C945CE" w:rsidP="00C945CE">
      <w:pPr>
        <w:pBdr>
          <w:top w:val="nil"/>
          <w:left w:val="nil"/>
          <w:bottom w:val="nil"/>
          <w:right w:val="nil"/>
          <w:between w:val="nil"/>
        </w:pBdr>
        <w:spacing w:after="0" w:line="240" w:lineRule="auto"/>
        <w:ind w:left="720" w:hanging="720"/>
        <w:jc w:val="both"/>
        <w:rPr>
          <w:rFonts w:eastAsia="Arial" w:cstheme="minorHAnsi"/>
          <w:color w:val="2F5496"/>
          <w:sz w:val="24"/>
          <w:szCs w:val="24"/>
          <w:u w:val="single"/>
        </w:rPr>
      </w:pPr>
    </w:p>
    <w:tbl>
      <w:tblPr>
        <w:tblW w:w="1060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546"/>
        <w:gridCol w:w="1307"/>
        <w:gridCol w:w="2517"/>
        <w:gridCol w:w="850"/>
        <w:gridCol w:w="1277"/>
        <w:gridCol w:w="1111"/>
      </w:tblGrid>
      <w:tr w:rsidR="00C945CE" w:rsidRPr="004C7B45" w:rsidTr="006C1AB3">
        <w:trPr>
          <w:trHeight w:val="240"/>
          <w:jc w:val="center"/>
        </w:trPr>
        <w:tc>
          <w:tcPr>
            <w:tcW w:w="35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30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25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1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07"/>
          <w:jc w:val="center"/>
        </w:trPr>
        <w:tc>
          <w:tcPr>
            <w:tcW w:w="354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204. Servicio de acreditación de laboratorios y organizaciones</w:t>
            </w:r>
          </w:p>
        </w:tc>
        <w:tc>
          <w:tcPr>
            <w:tcW w:w="130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auditoría</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por auditor</w:t>
            </w:r>
          </w:p>
        </w:tc>
        <w:tc>
          <w:tcPr>
            <w:tcW w:w="25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de evaluación de acreditación o autorización</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 xml:space="preserve">173 </w:t>
            </w:r>
          </w:p>
        </w:tc>
        <w:tc>
          <w:tcPr>
            <w:tcW w:w="127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1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MX" w:eastAsia="es-MX"/>
              </w:rPr>
              <mc:AlternateContent>
                <mc:Choice Requires="wps">
                  <w:drawing>
                    <wp:anchor distT="0" distB="0" distL="114300" distR="114300" simplePos="0" relativeHeight="251901952" behindDoc="0" locked="0" layoutInCell="1" hidden="0" allowOverlap="1" wp14:anchorId="37A1335F" wp14:editId="3E3C9DF3">
                      <wp:simplePos x="0" y="0"/>
                      <wp:positionH relativeFrom="column">
                        <wp:posOffset>101601</wp:posOffset>
                      </wp:positionH>
                      <wp:positionV relativeFrom="paragraph">
                        <wp:posOffset>25400</wp:posOffset>
                      </wp:positionV>
                      <wp:extent cx="365125" cy="374650"/>
                      <wp:effectExtent l="0" t="0" r="0" b="0"/>
                      <wp:wrapNone/>
                      <wp:docPr id="4435" name="Elipse 443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rgbClr val="92D05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A1335F" id="Elipse 4435" o:spid="_x0000_s1095" style="position:absolute;left:0;text-align:left;margin-left:8pt;margin-top:2pt;width:28.75pt;height:29.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" fillcolor="#92d050" strokecolor="#92d05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9"/>
          <w:jc w:val="center"/>
        </w:trPr>
        <w:tc>
          <w:tcPr>
            <w:tcW w:w="10609"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Durante el último trimestre del año 2019 se cumple con el indicador propuesto de días de evaluación de acreditación o autorización, alcanzando un promedio 214 días de auditoria por auditor.</w:t>
            </w:r>
          </w:p>
          <w:p w:rsidR="00C945CE" w:rsidRPr="00BA0C13" w:rsidRDefault="00C945CE" w:rsidP="006C1AB3">
            <w:pPr>
              <w:jc w:val="both"/>
              <w:rPr>
                <w:rFonts w:eastAsia="Arial" w:cstheme="minorHAnsi"/>
                <w:sz w:val="18"/>
                <w:szCs w:val="18"/>
              </w:rPr>
            </w:pPr>
          </w:p>
          <w:tbl>
            <w:tblPr>
              <w:tblW w:w="10383" w:type="dxa"/>
              <w:tblLayout w:type="fixed"/>
              <w:tblLook w:val="0400" w:firstRow="0" w:lastRow="0" w:firstColumn="0" w:lastColumn="0" w:noHBand="0" w:noVBand="1"/>
            </w:tblPr>
            <w:tblGrid>
              <w:gridCol w:w="3082"/>
              <w:gridCol w:w="3555"/>
              <w:gridCol w:w="3746"/>
            </w:tblGrid>
            <w:tr w:rsidR="00C945CE" w:rsidRPr="004C7B45" w:rsidTr="006C1AB3">
              <w:trPr>
                <w:trHeight w:val="20"/>
              </w:trPr>
              <w:tc>
                <w:tcPr>
                  <w:tcW w:w="3082"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ind w:left="237"/>
                    <w:jc w:val="center"/>
                    <w:rPr>
                      <w:rFonts w:eastAsia="Arial" w:cstheme="minorHAnsi"/>
                      <w:b/>
                      <w:color w:val="FFFFFF"/>
                      <w:sz w:val="18"/>
                      <w:szCs w:val="18"/>
                    </w:rPr>
                  </w:pPr>
                  <w:r w:rsidRPr="00BA0C13">
                    <w:rPr>
                      <w:rFonts w:eastAsia="Arial" w:cstheme="minorHAnsi"/>
                      <w:b/>
                      <w:color w:val="FFFFFF"/>
                      <w:sz w:val="18"/>
                      <w:szCs w:val="18"/>
                    </w:rPr>
                    <w:t>Mes</w:t>
                  </w:r>
                </w:p>
              </w:tc>
              <w:tc>
                <w:tcPr>
                  <w:tcW w:w="3555" w:type="dxa"/>
                  <w:tcBorders>
                    <w:top w:val="single" w:sz="4" w:space="0" w:color="000000"/>
                    <w:left w:val="nil"/>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Meta</w:t>
                  </w:r>
                </w:p>
              </w:tc>
              <w:tc>
                <w:tcPr>
                  <w:tcW w:w="3746" w:type="dxa"/>
                  <w:tcBorders>
                    <w:top w:val="single" w:sz="4" w:space="0" w:color="000000"/>
                    <w:left w:val="nil"/>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Cumplimiento </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DEEBF6"/>
                  <w:vAlign w:val="center"/>
                </w:tcPr>
                <w:p w:rsidR="00C945CE" w:rsidRPr="00BA0C13" w:rsidRDefault="00C945CE" w:rsidP="006C1AB3">
                  <w:pPr>
                    <w:spacing w:after="0" w:line="240" w:lineRule="auto"/>
                    <w:ind w:left="237"/>
                    <w:rPr>
                      <w:rFonts w:eastAsia="Arial" w:cstheme="minorHAnsi"/>
                      <w:sz w:val="18"/>
                      <w:szCs w:val="18"/>
                    </w:rPr>
                  </w:pPr>
                  <w:r w:rsidRPr="00BA0C13">
                    <w:rPr>
                      <w:rFonts w:eastAsia="Arial" w:cstheme="minorHAnsi"/>
                      <w:sz w:val="18"/>
                      <w:szCs w:val="18"/>
                    </w:rPr>
                    <w:t>Octubre</w:t>
                  </w:r>
                </w:p>
              </w:tc>
              <w:tc>
                <w:tcPr>
                  <w:tcW w:w="3555" w:type="dxa"/>
                  <w:tcBorders>
                    <w:top w:val="single" w:sz="4" w:space="0" w:color="000000"/>
                    <w:left w:val="nil"/>
                    <w:bottom w:val="nil"/>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277</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FFFFFF"/>
                  <w:vAlign w:val="center"/>
                </w:tcPr>
                <w:p w:rsidR="00C945CE" w:rsidRPr="00BA0C13" w:rsidRDefault="00C945CE" w:rsidP="006C1AB3">
                  <w:pPr>
                    <w:spacing w:after="0" w:line="240" w:lineRule="auto"/>
                    <w:ind w:left="237"/>
                    <w:rPr>
                      <w:rFonts w:eastAsia="Arial" w:cstheme="minorHAnsi"/>
                      <w:color w:val="000000"/>
                      <w:sz w:val="18"/>
                      <w:szCs w:val="18"/>
                    </w:rPr>
                  </w:pPr>
                  <w:r w:rsidRPr="00BA0C13">
                    <w:rPr>
                      <w:rFonts w:eastAsia="Arial" w:cstheme="minorHAnsi"/>
                      <w:color w:val="000000"/>
                      <w:sz w:val="18"/>
                      <w:szCs w:val="18"/>
                    </w:rPr>
                    <w:t>Noviembre</w:t>
                  </w:r>
                </w:p>
              </w:tc>
              <w:tc>
                <w:tcPr>
                  <w:tcW w:w="3555" w:type="dxa"/>
                  <w:tcBorders>
                    <w:top w:val="single" w:sz="4" w:space="0" w:color="000000"/>
                    <w:left w:val="nil"/>
                    <w:bottom w:val="nil"/>
                    <w:right w:val="single" w:sz="4" w:space="0" w:color="000000"/>
                  </w:tcBorders>
                  <w:shd w:val="clear" w:color="auto" w:fill="FFFFFF"/>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179</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DEEBF6"/>
                  <w:vAlign w:val="center"/>
                </w:tcPr>
                <w:p w:rsidR="00C945CE" w:rsidRPr="00BA0C13" w:rsidRDefault="00C945CE" w:rsidP="006C1AB3">
                  <w:pPr>
                    <w:spacing w:after="0" w:line="240" w:lineRule="auto"/>
                    <w:ind w:left="237"/>
                    <w:rPr>
                      <w:rFonts w:eastAsia="Arial" w:cstheme="minorHAnsi"/>
                      <w:color w:val="000000"/>
                      <w:sz w:val="18"/>
                      <w:szCs w:val="18"/>
                    </w:rPr>
                  </w:pPr>
                  <w:r w:rsidRPr="00BA0C13">
                    <w:rPr>
                      <w:rFonts w:eastAsia="Arial" w:cstheme="minorHAnsi"/>
                      <w:color w:val="000000"/>
                      <w:sz w:val="18"/>
                      <w:szCs w:val="18"/>
                    </w:rPr>
                    <w:t>Diciembre</w:t>
                  </w:r>
                </w:p>
              </w:tc>
              <w:tc>
                <w:tcPr>
                  <w:tcW w:w="3555" w:type="dxa"/>
                  <w:tcBorders>
                    <w:top w:val="single" w:sz="4" w:space="0" w:color="000000"/>
                    <w:left w:val="nil"/>
                    <w:bottom w:val="nil"/>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187</w:t>
                  </w:r>
                </w:p>
              </w:tc>
            </w:tr>
            <w:tr w:rsidR="00C945CE" w:rsidRPr="004C7B45" w:rsidTr="006C1AB3">
              <w:trPr>
                <w:trHeight w:val="20"/>
              </w:trPr>
              <w:tc>
                <w:tcPr>
                  <w:tcW w:w="3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45CE" w:rsidRPr="00BA0C13" w:rsidRDefault="00C945CE" w:rsidP="006C1AB3">
                  <w:pPr>
                    <w:spacing w:after="0" w:line="240" w:lineRule="auto"/>
                    <w:ind w:left="237"/>
                    <w:rPr>
                      <w:rFonts w:eastAsia="Arial" w:cstheme="minorHAnsi"/>
                      <w:b/>
                      <w:color w:val="000000"/>
                      <w:sz w:val="18"/>
                      <w:szCs w:val="18"/>
                    </w:rPr>
                  </w:pPr>
                  <w:r w:rsidRPr="00BA0C13">
                    <w:rPr>
                      <w:rFonts w:eastAsia="Arial" w:cstheme="minorHAnsi"/>
                      <w:b/>
                      <w:color w:val="000000"/>
                      <w:sz w:val="18"/>
                      <w:szCs w:val="18"/>
                    </w:rPr>
                    <w:t>Total</w:t>
                  </w:r>
                </w:p>
              </w:tc>
              <w:tc>
                <w:tcPr>
                  <w:tcW w:w="3555" w:type="dxa"/>
                  <w:tcBorders>
                    <w:top w:val="single" w:sz="4" w:space="0" w:color="000000"/>
                    <w:left w:val="nil"/>
                    <w:bottom w:val="single" w:sz="4" w:space="0" w:color="000000"/>
                    <w:right w:val="single" w:sz="4" w:space="0" w:color="000000"/>
                  </w:tcBorders>
                  <w:shd w:val="clear" w:color="auto" w:fill="FFFFFF"/>
                  <w:vAlign w:val="bottom"/>
                </w:tcPr>
                <w:p w:rsidR="00C945CE" w:rsidRPr="00BA0C13" w:rsidRDefault="00C945CE" w:rsidP="006C1AB3">
                  <w:pPr>
                    <w:spacing w:after="0" w:line="240" w:lineRule="auto"/>
                    <w:jc w:val="center"/>
                    <w:rPr>
                      <w:rFonts w:eastAsia="Arial" w:cstheme="minorHAnsi"/>
                      <w:b/>
                      <w:color w:val="000000"/>
                      <w:sz w:val="18"/>
                      <w:szCs w:val="18"/>
                    </w:rPr>
                  </w:pPr>
                  <w:r w:rsidRPr="00BA0C13">
                    <w:rPr>
                      <w:rFonts w:eastAsia="Arial" w:cstheme="minorHAnsi"/>
                      <w:b/>
                      <w:color w:val="000000"/>
                      <w:sz w:val="18"/>
                      <w:szCs w:val="18"/>
                    </w:rPr>
                    <w:t>173</w:t>
                  </w:r>
                </w:p>
              </w:tc>
              <w:tc>
                <w:tcPr>
                  <w:tcW w:w="3746" w:type="dxa"/>
                  <w:tcBorders>
                    <w:top w:val="nil"/>
                    <w:left w:val="nil"/>
                    <w:bottom w:val="single" w:sz="4" w:space="0" w:color="000000"/>
                    <w:right w:val="single" w:sz="4" w:space="0" w:color="000000"/>
                  </w:tcBorders>
                  <w:shd w:val="clear" w:color="auto" w:fill="FFFFFF"/>
                  <w:vAlign w:val="bottom"/>
                </w:tcPr>
                <w:p w:rsidR="00C945CE" w:rsidRPr="00BA0C13" w:rsidRDefault="00C945CE" w:rsidP="006C1AB3">
                  <w:pPr>
                    <w:spacing w:after="0" w:line="240" w:lineRule="auto"/>
                    <w:jc w:val="center"/>
                    <w:rPr>
                      <w:rFonts w:eastAsia="Arial" w:cstheme="minorHAnsi"/>
                      <w:b/>
                      <w:color w:val="000000"/>
                      <w:sz w:val="18"/>
                      <w:szCs w:val="18"/>
                    </w:rPr>
                  </w:pPr>
                  <w:r w:rsidRPr="00BA0C13">
                    <w:rPr>
                      <w:rFonts w:eastAsia="Arial" w:cstheme="minorHAnsi"/>
                      <w:b/>
                      <w:color w:val="000000"/>
                      <w:sz w:val="18"/>
                      <w:szCs w:val="18"/>
                    </w:rPr>
                    <w:t>214</w:t>
                  </w:r>
                </w:p>
              </w:tc>
            </w:tr>
          </w:tbl>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31 actos administrativos promedio por mes (autos de inicio –inicial, seguimiento, extensión o renovación–, corrección de autos de inicio, resoluciones con modificación del alcance de la acreditación, resoluciones de cambio de razón social, resoluciones de renovación y extensión, resoluciones de renovación de la acreditación, resoluciones de acreditación inicial, resoluciones de extensión del alcance de la acreditación, resoluciones de recursos de reposición, resoluciones de suspensión de la autorización o de la acreditación, resoluciones de modificación de la autorización, actas de inicio o de finalización de contratos, desistimientos de autos de inicio, resoluciones de revocación o suspensión parcial de la acreditación, resoluciones de levantamiento de la suspensión)</w:t>
            </w: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 xml:space="preserve">254 organismos de evaluación de conformidad, los cuales se dividen en 223 laboratorios acreditados para el muestreo de diferentes matrices ambientales, entre las cuales se incluyen: agua superficial, agua marina, suelo, lodo, biosólido, sedimento, calidad del aire, fuentes </w:t>
            </w:r>
            <w:r w:rsidRPr="00BA0C13">
              <w:rPr>
                <w:rFonts w:eastAsia="Arial" w:cstheme="minorHAnsi"/>
                <w:color w:val="000000"/>
                <w:sz w:val="18"/>
                <w:szCs w:val="18"/>
              </w:rPr>
              <w:lastRenderedPageBreak/>
              <w:t>fijas, olores, ruido, residuos peligrosos, aceite de transformador, biota acuática y biota terrestre, y en 31 autoridades ambientales, laboratorios ambientales, comercializadores representantes de marca, fabricantes, ensambladores e importadores de vehículos y/o motocicletas, motociclos y mototriciclos, autorizados por el IDEAM para la medición o seguimiento de emisiones generadas por fuentes móviles.</w:t>
            </w: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Las cifras específicas del proceso, muestran que el periodo 2013 - 2019, el número de laboratorios u organismos, que inician sus procesos de acreditación ha venido en aumento en una proporción promedio anual del 7,5%, como se evidencia en el Gráfico 1.</w:t>
            </w:r>
          </w:p>
          <w:p w:rsidR="00C945CE" w:rsidRPr="00BA0C13" w:rsidRDefault="00C945CE" w:rsidP="00007494">
            <w:pPr>
              <w:numPr>
                <w:ilvl w:val="0"/>
                <w:numId w:val="119"/>
              </w:numPr>
              <w:shd w:val="clear" w:color="auto" w:fill="FFFFFF"/>
              <w:spacing w:before="160" w:after="0" w:line="276" w:lineRule="auto"/>
              <w:jc w:val="both"/>
              <w:rPr>
                <w:rFonts w:eastAsia="Arial" w:cstheme="minorHAnsi"/>
                <w:color w:val="000000"/>
                <w:sz w:val="18"/>
                <w:szCs w:val="18"/>
              </w:rPr>
            </w:pPr>
            <w:r w:rsidRPr="00BA0C13">
              <w:rPr>
                <w:rFonts w:eastAsia="Arial" w:cstheme="minorHAnsi"/>
                <w:noProof/>
                <w:color w:val="4A4A4A"/>
                <w:sz w:val="20"/>
                <w:szCs w:val="20"/>
                <w:lang w:val="es-MX" w:eastAsia="es-MX"/>
              </w:rPr>
              <w:drawing>
                <wp:inline distT="114300" distB="114300" distL="114300" distR="114300" wp14:anchorId="36845655" wp14:editId="0DF0D9AB">
                  <wp:extent cx="5612130" cy="2197100"/>
                  <wp:effectExtent l="0" t="0" r="0" b="0"/>
                  <wp:docPr id="46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612130" cy="2197100"/>
                          </a:xfrm>
                          <a:prstGeom prst="rect">
                            <a:avLst/>
                          </a:prstGeom>
                          <a:ln/>
                        </pic:spPr>
                      </pic:pic>
                    </a:graphicData>
                  </a:graphic>
                </wp:inline>
              </w:drawing>
            </w:r>
          </w:p>
        </w:tc>
      </w:tr>
    </w:tbl>
    <w:p w:rsidR="00C945CE" w:rsidRDefault="00C945CE" w:rsidP="00C945CE">
      <w:pPr>
        <w:pStyle w:val="Ttulo2"/>
        <w:numPr>
          <w:ilvl w:val="0"/>
          <w:numId w:val="0"/>
        </w:numPr>
        <w:ind w:left="576"/>
        <w:rPr>
          <w:rFonts w:asciiTheme="minorHAnsi" w:hAnsiTheme="minorHAnsi" w:cstheme="minorHAnsi"/>
          <w:b/>
          <w:color w:val="0070C0"/>
          <w:sz w:val="24"/>
          <w:szCs w:val="24"/>
        </w:rPr>
      </w:pPr>
    </w:p>
    <w:p w:rsidR="00C945CE" w:rsidRDefault="00C945CE" w:rsidP="00C945CE">
      <w:pPr>
        <w:rPr>
          <w:rFonts w:eastAsiaTheme="majorEastAsia" w:cstheme="minorHAnsi"/>
          <w:b/>
          <w:color w:val="0070C0"/>
          <w:sz w:val="24"/>
          <w:szCs w:val="24"/>
        </w:rPr>
      </w:pPr>
      <w:r>
        <w:rPr>
          <w:rFonts w:cstheme="minorHAnsi"/>
          <w:b/>
          <w:color w:val="0070C0"/>
          <w:sz w:val="24"/>
          <w:szCs w:val="24"/>
        </w:rPr>
        <w:br w:type="page"/>
      </w:r>
    </w:p>
    <w:p w:rsidR="00C945CE" w:rsidRDefault="00C945CE" w:rsidP="00C945CE">
      <w:pPr>
        <w:pStyle w:val="Ttulo2"/>
        <w:numPr>
          <w:ilvl w:val="0"/>
          <w:numId w:val="0"/>
        </w:numPr>
        <w:ind w:left="576"/>
        <w:rPr>
          <w:rFonts w:asciiTheme="minorHAnsi" w:hAnsiTheme="minorHAnsi" w:cstheme="minorHAnsi"/>
          <w:b/>
          <w:color w:val="0070C0"/>
          <w:sz w:val="24"/>
          <w:szCs w:val="24"/>
        </w:rPr>
      </w:pPr>
    </w:p>
    <w:p w:rsidR="00C945CE" w:rsidRDefault="00C945CE" w:rsidP="00C945CE"/>
    <w:p w:rsidR="00C945CE" w:rsidRPr="00AA7041" w:rsidRDefault="00C945CE" w:rsidP="00C945CE"/>
    <w:p w:rsidR="00C945CE" w:rsidRPr="00BA0C13" w:rsidRDefault="00C945CE" w:rsidP="00C945CE">
      <w:pPr>
        <w:pStyle w:val="Ttulo3"/>
      </w:pPr>
      <w:bookmarkStart w:id="175" w:name="_Toc34845758"/>
      <w:bookmarkStart w:id="176" w:name="_Toc44597374"/>
      <w:bookmarkStart w:id="177" w:name="_Toc44771118"/>
      <w:r w:rsidRPr="00BA0C13">
        <w:t>Subdirección de ecosistemas e información ambiental</w:t>
      </w:r>
      <w:bookmarkEnd w:id="175"/>
      <w:bookmarkEnd w:id="176"/>
      <w:bookmarkEnd w:id="177"/>
    </w:p>
    <w:p w:rsidR="00C945CE" w:rsidRDefault="00C945CE" w:rsidP="00C945CE">
      <w:pPr>
        <w:rPr>
          <w:rFonts w:cstheme="minorHAnsi"/>
        </w:rPr>
      </w:pPr>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178" w:name="_Toc34845759"/>
      <w:bookmarkStart w:id="179" w:name="_Toc44597375"/>
      <w:bookmarkStart w:id="180" w:name="_Toc44771119"/>
      <w:r w:rsidRPr="00BA0C13">
        <w:t>Primer trimestre subdirección de Ecosi</w:t>
      </w:r>
      <w:r>
        <w:t>stemas e Información Ambiental</w:t>
      </w:r>
      <w:r w:rsidRPr="00BA0C13">
        <w:t xml:space="preserve"> actividad 10,11 12 y 13</w:t>
      </w:r>
      <w:bookmarkEnd w:id="178"/>
      <w:bookmarkEnd w:id="179"/>
      <w:bookmarkEnd w:id="180"/>
    </w:p>
    <w:p w:rsidR="00C945CE" w:rsidRPr="004C7B45" w:rsidRDefault="00C945CE" w:rsidP="00C945CE"/>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Primer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C945CE" w:rsidRPr="004C7B45" w:rsidTr="006C1AB3">
        <w:trPr>
          <w:trHeight w:val="525"/>
          <w:jc w:val="center"/>
        </w:trPr>
        <w:tc>
          <w:tcPr>
            <w:tcW w:w="6653"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Avance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r>
      <w:tr w:rsidR="00C945CE" w:rsidRPr="004C7B45" w:rsidTr="006C1AB3">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w:t>
            </w:r>
          </w:p>
        </w:tc>
        <w:tc>
          <w:tcPr>
            <w:tcW w:w="1134"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5</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67</w:t>
            </w:r>
          </w:p>
        </w:tc>
      </w:tr>
      <w:tr w:rsidR="00C945CE" w:rsidRPr="004C7B45" w:rsidTr="006C1AB3">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23</w:t>
            </w:r>
          </w:p>
        </w:tc>
        <w:tc>
          <w:tcPr>
            <w:tcW w:w="1134"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21</w:t>
            </w:r>
          </w:p>
        </w:tc>
        <w:tc>
          <w:tcPr>
            <w:tcW w:w="1418"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91</w:t>
            </w:r>
          </w:p>
        </w:tc>
      </w:tr>
      <w:tr w:rsidR="00C945CE" w:rsidRPr="004C7B45" w:rsidTr="006C1AB3">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12. Fortalecer el SIAC y el SIA del </w:t>
            </w:r>
            <w:r w:rsidRPr="00BA0C13">
              <w:rPr>
                <w:rFonts w:cstheme="minorHAnsi"/>
                <w:sz w:val="18"/>
                <w:szCs w:val="24"/>
              </w:rPr>
              <w:t>Ideam</w:t>
            </w:r>
          </w:p>
        </w:tc>
        <w:tc>
          <w:tcPr>
            <w:tcW w:w="1275"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20</w:t>
            </w:r>
          </w:p>
        </w:tc>
        <w:tc>
          <w:tcPr>
            <w:tcW w:w="1134"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14</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69</w:t>
            </w:r>
          </w:p>
        </w:tc>
      </w:tr>
      <w:tr w:rsidR="00C945CE" w:rsidRPr="004C7B45" w:rsidTr="006C1AB3">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w:t>
            </w:r>
          </w:p>
        </w:tc>
        <w:tc>
          <w:tcPr>
            <w:tcW w:w="1134"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w:t>
            </w:r>
          </w:p>
        </w:tc>
        <w:tc>
          <w:tcPr>
            <w:tcW w:w="1418"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95</w:t>
            </w:r>
          </w:p>
        </w:tc>
      </w:tr>
      <w:tr w:rsidR="00C945CE" w:rsidRPr="004C7B45" w:rsidTr="006C1AB3">
        <w:trPr>
          <w:trHeight w:val="402"/>
          <w:jc w:val="center"/>
        </w:trPr>
        <w:tc>
          <w:tcPr>
            <w:tcW w:w="9062"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b/>
                <w:bCs/>
                <w:color w:val="000000"/>
                <w:sz w:val="18"/>
                <w:szCs w:val="20"/>
                <w:lang w:val="es-MX" w:eastAsia="es-MX"/>
              </w:rPr>
            </w:pPr>
            <w:r w:rsidRPr="00BA0C13">
              <w:rPr>
                <w:rFonts w:eastAsia="Times New Roman" w:cstheme="minorHAnsi"/>
                <w:b/>
                <w:bCs/>
                <w:color w:val="000000"/>
                <w:sz w:val="18"/>
                <w:szCs w:val="20"/>
                <w:lang w:val="es-MX" w:eastAsia="es-MX"/>
              </w:rPr>
              <w:t>Total</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b/>
                <w:bCs/>
                <w:color w:val="000000"/>
                <w:sz w:val="18"/>
                <w:szCs w:val="20"/>
                <w:lang w:val="es-MX" w:eastAsia="es-MX"/>
              </w:rPr>
            </w:pPr>
            <w:r w:rsidRPr="00BA0C13">
              <w:rPr>
                <w:rFonts w:eastAsia="Times New Roman" w:cstheme="minorHAnsi"/>
                <w:b/>
                <w:bCs/>
                <w:color w:val="000000"/>
                <w:sz w:val="18"/>
                <w:szCs w:val="20"/>
                <w:lang w:val="es-MX" w:eastAsia="es-MX"/>
              </w:rPr>
              <w:t>80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b/>
          <w:color w:val="0070C0"/>
        </w:rPr>
        <w:t>Logros</w:t>
      </w:r>
    </w:p>
    <w:p w:rsidR="00C945CE" w:rsidRPr="00BA0C13" w:rsidRDefault="00C945CE" w:rsidP="00C945CE">
      <w:pPr>
        <w:spacing w:after="0" w:line="240" w:lineRule="auto"/>
        <w:rPr>
          <w:rFonts w:cstheme="minorHAnsi"/>
          <w:b/>
          <w:sz w:val="20"/>
          <w:szCs w:val="20"/>
          <w:u w:val="single"/>
        </w:rPr>
      </w:pP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10</w:t>
      </w:r>
      <w:r w:rsidRPr="00BA0C13">
        <w:rPr>
          <w:rFonts w:cstheme="minorHAnsi"/>
          <w:sz w:val="20"/>
          <w:szCs w:val="20"/>
        </w:rPr>
        <w:t xml:space="preserve">. Coordinación interinstitucional y confirmación de la participación del </w:t>
      </w:r>
      <w:r w:rsidRPr="00BA0C13">
        <w:rPr>
          <w:rFonts w:cstheme="minorHAnsi"/>
          <w:color w:val="3C4043"/>
          <w:sz w:val="20"/>
          <w:szCs w:val="20"/>
          <w:shd w:val="clear" w:color="auto" w:fill="FFFFFF"/>
        </w:rPr>
        <w:t>Instituto Amazónico de Investigaciones científicas</w:t>
      </w:r>
      <w:r w:rsidRPr="00BA0C13">
        <w:rPr>
          <w:rFonts w:cstheme="minorHAnsi"/>
          <w:sz w:val="20"/>
          <w:szCs w:val="20"/>
        </w:rPr>
        <w:t xml:space="preserve"> (SINCHI) y Parques Nacionales Naturales de Colombia (PNN), como aportantes de cartografía temática. Programación de fase inicial del proyecto del mapa de coberturas de la tierra 2018</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11</w:t>
      </w:r>
      <w:r w:rsidRPr="00BA0C13">
        <w:rPr>
          <w:rFonts w:cstheme="minorHAnsi"/>
          <w:sz w:val="20"/>
          <w:szCs w:val="20"/>
        </w:rPr>
        <w:t xml:space="preserve">. Identificación de puntos de articulación entre el trabajo que realiza en el tema de incendios el </w:t>
      </w:r>
      <w:r w:rsidRPr="00BA0C13">
        <w:rPr>
          <w:rFonts w:cstheme="minorHAnsi"/>
          <w:color w:val="3C4043"/>
          <w:sz w:val="20"/>
          <w:szCs w:val="20"/>
          <w:shd w:val="clear" w:color="auto" w:fill="FFFFFF"/>
        </w:rPr>
        <w:t>Sistema de Monitoreo de Bosques y Carbono</w:t>
      </w:r>
      <w:r w:rsidRPr="00BA0C13">
        <w:rPr>
          <w:rFonts w:cstheme="minorHAnsi"/>
          <w:sz w:val="20"/>
          <w:szCs w:val="20"/>
        </w:rPr>
        <w:t xml:space="preserve"> (SMByC) y el modelo del </w:t>
      </w:r>
      <w:r w:rsidRPr="00BA0C13">
        <w:rPr>
          <w:rFonts w:cstheme="minorHAnsi"/>
          <w:color w:val="3C4043"/>
          <w:sz w:val="20"/>
          <w:szCs w:val="20"/>
          <w:shd w:val="clear" w:color="auto" w:fill="FFFFFF"/>
        </w:rPr>
        <w:t>Sistema de Información Geográfica para la Prevención de Incendios</w:t>
      </w:r>
      <w:r w:rsidRPr="00BA0C13">
        <w:rPr>
          <w:rFonts w:cstheme="minorHAnsi"/>
          <w:sz w:val="20"/>
          <w:szCs w:val="20"/>
        </w:rPr>
        <w:t xml:space="preserve"> (SIGPI), estudios previos concertados con la Oficina del Servicio de Pronósticos y Alertas (OSPA) y SMByC. Aprobación de informes y desembolsos de subacuerdos con el Instituto de Investigación de Recursos Biológicos Alexander von Humboldt (IAvH), SINCHI, Universidad Nacional de Colombia, sede Medellín (UNAL MED). Documento diagnóstico de información. Informe de revisión de diseño estadístico del Inventario Forestal Nacional (IFN).</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12</w:t>
      </w:r>
      <w:r w:rsidRPr="00BA0C13">
        <w:rPr>
          <w:rFonts w:cstheme="minorHAnsi"/>
          <w:sz w:val="20"/>
          <w:szCs w:val="20"/>
        </w:rPr>
        <w:t>. Documento final de los requerimientos funcionales y no funcionales para el mantenimiento evolutivo del geoportal y visor geográfico del Ideam</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13</w:t>
      </w:r>
      <w:r w:rsidRPr="00BA0C13">
        <w:rPr>
          <w:rFonts w:cstheme="minorHAnsi"/>
          <w:sz w:val="20"/>
          <w:szCs w:val="20"/>
        </w:rPr>
        <w:t>. Actualización del indicador balance de masa glaciar.</w:t>
      </w:r>
    </w:p>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rPr>
          <w:rFonts w:cstheme="minorHAnsi"/>
          <w:b/>
          <w:sz w:val="20"/>
          <w:szCs w:val="20"/>
        </w:rPr>
      </w:pP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10</w:t>
      </w:r>
      <w:r w:rsidRPr="00BA0C13">
        <w:rPr>
          <w:rFonts w:cstheme="minorHAnsi"/>
          <w:sz w:val="20"/>
          <w:szCs w:val="20"/>
        </w:rPr>
        <w:t>. Los recursos para la contratación recientemente descongelados y dificultades en la restructuración del plan de adquisiciones del proyecto DCI-BID.</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lastRenderedPageBreak/>
        <w:t>Actividad 11</w:t>
      </w:r>
      <w:r w:rsidRPr="00BA0C13">
        <w:rPr>
          <w:rFonts w:cstheme="minorHAnsi"/>
          <w:sz w:val="20"/>
          <w:szCs w:val="20"/>
        </w:rPr>
        <w:t>. Desistimiento de contratista con el que se había adelantado el proceso, disminución de personal de planta para atender la actividad; reajuste de las actividades inicialmente planteadas para atender requerimiento de la acción popular; Los recursos recientemente descongelados reorientaron el EP del contrato para realizar no 3 sino 4 mantenimientos; no se encontró documentación de soporte del Diseño Implementado por lo que fue necesario realizar levantamiento de información con fuentes primarias (SERVI fTAL EE. UU.), Falta de claridad en el avance de conglomerados y su georreferenciación, No existe una plataforma tecnológica de análisis de datos.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12</w:t>
      </w:r>
      <w:r w:rsidRPr="00BA0C13">
        <w:rPr>
          <w:rFonts w:cstheme="minorHAnsi"/>
          <w:sz w:val="20"/>
          <w:szCs w:val="20"/>
        </w:rPr>
        <w:t>. Retoma de las actividades del plan de acción 2015 -2020 debido al cambio de profesionales en el área de SIAC y TIC del Minambiente, falta de profesionales en el mercado laboral que cumplan con los perfiles establecidos, falta de gestión por parte de las entidades IGAC e ICONTEC para la iniciación de las actividades interinstucionales.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13</w:t>
      </w:r>
      <w:r w:rsidRPr="00BA0C13">
        <w:rPr>
          <w:rFonts w:cstheme="minorHAnsi"/>
          <w:sz w:val="20"/>
          <w:szCs w:val="20"/>
        </w:rPr>
        <w:t>. Dificultad para conseguir profesionales con el perfil requerido.</w:t>
      </w:r>
    </w:p>
    <w:p w:rsidR="00C945CE" w:rsidRPr="00BA0C13" w:rsidRDefault="00C945CE" w:rsidP="00C945CE">
      <w:pPr>
        <w:spacing w:after="0" w:line="240" w:lineRule="auto"/>
        <w:jc w:val="both"/>
        <w:rPr>
          <w:rFonts w:cstheme="minorHAnsi"/>
          <w:sz w:val="20"/>
          <w:szCs w:val="20"/>
        </w:rPr>
      </w:pPr>
    </w:p>
    <w:p w:rsidR="00C945CE" w:rsidRPr="00BA0C13" w:rsidRDefault="00C945CE" w:rsidP="00C945CE">
      <w:pPr>
        <w:pStyle w:val="Ttulo4"/>
      </w:pPr>
      <w:bookmarkStart w:id="181" w:name="_Toc34845760"/>
      <w:bookmarkStart w:id="182" w:name="_Toc44597376"/>
      <w:bookmarkStart w:id="183" w:name="_Toc44771120"/>
      <w:r w:rsidRPr="00BA0C13">
        <w:t>Segundo trimestre subdirección de Ecosistemas e Información Ambiental, actividad 10,11 12 y 13</w:t>
      </w:r>
      <w:bookmarkEnd w:id="181"/>
      <w:bookmarkEnd w:id="182"/>
      <w:bookmarkEnd w:id="183"/>
    </w:p>
    <w:p w:rsidR="00C945CE" w:rsidRPr="00BA0C13" w:rsidRDefault="00C945CE" w:rsidP="00C945CE"/>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W w:w="10490" w:type="dxa"/>
        <w:jc w:val="center"/>
        <w:tblCellMar>
          <w:left w:w="70" w:type="dxa"/>
          <w:right w:w="70" w:type="dxa"/>
        </w:tblCellMar>
        <w:tblLook w:val="04A0" w:firstRow="1" w:lastRow="0" w:firstColumn="1" w:lastColumn="0" w:noHBand="0" w:noVBand="1"/>
      </w:tblPr>
      <w:tblGrid>
        <w:gridCol w:w="6663"/>
        <w:gridCol w:w="1275"/>
        <w:gridCol w:w="1134"/>
        <w:gridCol w:w="1418"/>
      </w:tblGrid>
      <w:tr w:rsidR="00C945CE" w:rsidRPr="004C7B45" w:rsidTr="006C1AB3">
        <w:trPr>
          <w:trHeight w:val="525"/>
          <w:jc w:val="center"/>
        </w:trPr>
        <w:tc>
          <w:tcPr>
            <w:tcW w:w="6663"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  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Avance </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r>
      <w:tr w:rsidR="00C945CE" w:rsidRPr="004C7B45" w:rsidTr="006C1AB3">
        <w:trPr>
          <w:trHeight w:val="695"/>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32</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79</w:t>
            </w:r>
          </w:p>
        </w:tc>
      </w:tr>
      <w:tr w:rsidR="00C945CE" w:rsidRPr="004C7B45" w:rsidTr="006C1AB3">
        <w:trPr>
          <w:trHeight w:val="544"/>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48</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39</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81</w:t>
            </w:r>
          </w:p>
        </w:tc>
      </w:tr>
      <w:tr w:rsidR="00C945CE" w:rsidRPr="004C7B45" w:rsidTr="006C1AB3">
        <w:trPr>
          <w:trHeight w:val="262"/>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12. Fortalecer el SIAC y el SIA del Ideam</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44%</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44</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549"/>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41</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98</w:t>
            </w:r>
          </w:p>
        </w:tc>
      </w:tr>
      <w:tr w:rsidR="00C945CE" w:rsidRPr="004C7B45" w:rsidTr="006C1AB3">
        <w:trPr>
          <w:trHeight w:val="60"/>
          <w:jc w:val="center"/>
        </w:trPr>
        <w:tc>
          <w:tcPr>
            <w:tcW w:w="907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color w:val="000000"/>
                <w:sz w:val="18"/>
                <w:szCs w:val="18"/>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89</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tbl>
      <w:tblPr>
        <w:tblStyle w:val="Tabladecuadrcula4-nfasis51"/>
        <w:tblW w:w="10485" w:type="dxa"/>
        <w:jc w:val="center"/>
        <w:tblLayout w:type="fixed"/>
        <w:tblLook w:val="04A0" w:firstRow="1" w:lastRow="0" w:firstColumn="1" w:lastColumn="0" w:noHBand="0" w:noVBand="1"/>
      </w:tblPr>
      <w:tblGrid>
        <w:gridCol w:w="2274"/>
        <w:gridCol w:w="1276"/>
        <w:gridCol w:w="1275"/>
        <w:gridCol w:w="1543"/>
        <w:gridCol w:w="1297"/>
        <w:gridCol w:w="1260"/>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45</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themeColor="text1"/>
                <w:kern w:val="24"/>
                <w:sz w:val="18"/>
                <w:szCs w:val="18"/>
              </w:rPr>
            </w:pPr>
            <w:r w:rsidRPr="00BA0C13">
              <w:rPr>
                <w:rFonts w:asciiTheme="minorHAnsi" w:eastAsia="MS PGothic" w:hAnsiTheme="minorHAnsi" w:cstheme="minorHAnsi"/>
                <w:color w:val="000000" w:themeColor="text1"/>
                <w:kern w:val="24"/>
                <w:sz w:val="18"/>
                <w:szCs w:val="18"/>
              </w:rPr>
              <w:t>37</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82</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MX" w:eastAsia="es-MX"/>
              </w:rPr>
              <mc:AlternateContent>
                <mc:Choice Requires="wps">
                  <w:drawing>
                    <wp:anchor distT="0" distB="0" distL="114300" distR="114300" simplePos="0" relativeHeight="251739136" behindDoc="0" locked="0" layoutInCell="1" allowOverlap="1" wp14:anchorId="6BDB1FFA" wp14:editId="5066B620">
                      <wp:simplePos x="0" y="0"/>
                      <wp:positionH relativeFrom="column">
                        <wp:posOffset>194945</wp:posOffset>
                      </wp:positionH>
                      <wp:positionV relativeFrom="paragraph">
                        <wp:posOffset>46990</wp:posOffset>
                      </wp:positionV>
                      <wp:extent cx="352425" cy="361950"/>
                      <wp:effectExtent l="0" t="0" r="28575" b="19050"/>
                      <wp:wrapNone/>
                      <wp:docPr id="4256" name="Elipse 42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0586E" id="Elipse 4256" o:spid="_x0000_s1026" style="position:absolute;margin-left:15.35pt;margin-top:3.7pt;width:27.7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z9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J&#10;JZYZ/EpftHJBkPyEDLUuLNDw3q19LwW8pnJ30pv0j4WQXWZ1P7IqdpFwfDyeTxGIEo6q45PybJ5Z&#10;L16cnQ/xqwBD0qWiQufomU62vQkRY6L1YJXCBdCqvlZaZyH1irjUnmwZfmXGubBxl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" fillcolor="#ffc000 [3207]" strokecolor="#ffc000 [3207]" strokeweight="1pt">
                      <v:stroke joinstyle="miter"/>
                    </v:oval>
                  </w:pict>
                </mc:Fallback>
              </mc:AlternateContent>
            </w:r>
          </w:p>
        </w:tc>
      </w:tr>
      <w:tr w:rsidR="00C945CE" w:rsidRPr="004C7B45" w:rsidTr="006C1AB3">
        <w:trPr>
          <w:trHeight w:val="14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Documento técnico de avance de revisión y análisis de las clasificaciones de los ecosistemas acuáticos de Colombia, basada en características hidrobiológicas.</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Documentos técnicos de avance de la revisión de iniciativas, metodologías, protocolos, alcances y escalas de monitoreo y seguimiento de los ecosistemas acuáticos, referente a dinámicas biofísicas y socioeconómicas, que se requerirían para la formulación del protocolo.</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Dos reuniones de mesas de articulación interinstitucional y la preparación logística para 1er. taller interinstitucional de socialización de la iniciativa.</w:t>
            </w:r>
          </w:p>
          <w:p w:rsidR="00C945CE" w:rsidRPr="00BA0C13" w:rsidRDefault="00C945CE" w:rsidP="006C1AB3">
            <w:pPr>
              <w:ind w:left="311"/>
              <w:jc w:val="both"/>
              <w:rPr>
                <w:rFonts w:cstheme="minorHAnsi"/>
                <w:b w:val="0"/>
                <w:sz w:val="18"/>
                <w:szCs w:val="18"/>
                <w:lang w:val="es-MX"/>
              </w:rPr>
            </w:pPr>
          </w:p>
        </w:tc>
      </w:tr>
    </w:tbl>
    <w:p w:rsidR="00C945CE" w:rsidRPr="00BA0C13" w:rsidRDefault="00C945CE" w:rsidP="00C945CE">
      <w:pPr>
        <w:spacing w:after="0"/>
        <w:rPr>
          <w:rFonts w:cstheme="minorHAnsi"/>
        </w:rPr>
      </w:pPr>
    </w:p>
    <w:tbl>
      <w:tblPr>
        <w:tblStyle w:val="Tabladecuadrcula4-nfasis51"/>
        <w:tblW w:w="10485" w:type="dxa"/>
        <w:jc w:val="center"/>
        <w:tblLayout w:type="fixed"/>
        <w:tblLook w:val="04A0" w:firstRow="1" w:lastRow="0" w:firstColumn="1" w:lastColumn="0" w:noHBand="0" w:noVBand="1"/>
      </w:tblPr>
      <w:tblGrid>
        <w:gridCol w:w="1555"/>
        <w:gridCol w:w="1559"/>
        <w:gridCol w:w="1843"/>
        <w:gridCol w:w="1559"/>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r w:rsidRPr="00BA0C13">
              <w:rPr>
                <w:rFonts w:eastAsia="MS PGothic" w:cstheme="minorHAnsi"/>
                <w:kern w:val="24"/>
                <w:sz w:val="18"/>
                <w:szCs w:val="18"/>
              </w:rPr>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la implementación de la metodología de reinterpretación Corine Land Cover para el año 2018 a nivel nacional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2018</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 de implementación a nivel nacional incluido lo desarrollado por otras entidades (51% Sinchi-Parques Nacionales)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37</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40160" behindDoc="0" locked="0" layoutInCell="1" allowOverlap="1" wp14:anchorId="0F65D0A8" wp14:editId="50026724">
                      <wp:simplePos x="0" y="0"/>
                      <wp:positionH relativeFrom="column">
                        <wp:posOffset>212725</wp:posOffset>
                      </wp:positionH>
                      <wp:positionV relativeFrom="paragraph">
                        <wp:posOffset>127635</wp:posOffset>
                      </wp:positionV>
                      <wp:extent cx="352425" cy="361950"/>
                      <wp:effectExtent l="0" t="0" r="28575" b="19050"/>
                      <wp:wrapNone/>
                      <wp:docPr id="4257" name="Elipse 42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43EA7" id="Elipse 4257" o:spid="_x0000_s1026" style="position:absolute;margin-left:16.75pt;margin-top:10.05pt;width:27.7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nU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92</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 acumulado del 10 % de las planchas de coberturas de la tierra, corresponde a siete planchas adicionales a las del mes de mayo, a escala 1:100.000 e interpretadas para el periodo 2018, en fase de primera y segunda revisión por control de calidad en área hidrográfica Magdalena-Cauca, del total proyectado correspondiente a 120 planchas 1:100.000, con recursos del instituto.</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838"/>
        <w:gridCol w:w="1418"/>
        <w:gridCol w:w="1275"/>
        <w:gridCol w:w="1985"/>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82.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21</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MX" w:eastAsia="es-MX"/>
              </w:rPr>
              <mc:AlternateContent>
                <mc:Choice Requires="wps">
                  <w:drawing>
                    <wp:anchor distT="0" distB="0" distL="114300" distR="114300" simplePos="0" relativeHeight="251741184" behindDoc="0" locked="0" layoutInCell="1" allowOverlap="1" wp14:anchorId="073BAD11" wp14:editId="176B289D">
                      <wp:simplePos x="0" y="0"/>
                      <wp:positionH relativeFrom="column">
                        <wp:posOffset>158750</wp:posOffset>
                      </wp:positionH>
                      <wp:positionV relativeFrom="paragraph">
                        <wp:posOffset>38735</wp:posOffset>
                      </wp:positionV>
                      <wp:extent cx="352425" cy="361950"/>
                      <wp:effectExtent l="0" t="0" r="28575" b="19050"/>
                      <wp:wrapNone/>
                      <wp:docPr id="109" name="Elipse 1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03682" id="Elipse 109" o:spid="_x0000_s1026" style="position:absolute;margin-left:12.5pt;margin-top:3.05pt;width:27.7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BfkA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" fillcolor="#ffc000 [3207]" strokecolor="#ffc000 [3207]"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clear" w:pos="360"/>
                <w:tab w:val="num" w:pos="311"/>
              </w:tabs>
              <w:ind w:left="311" w:hanging="311"/>
              <w:rPr>
                <w:rFonts w:cstheme="minorHAnsi"/>
                <w:b w:val="0"/>
                <w:sz w:val="18"/>
                <w:szCs w:val="18"/>
                <w:lang w:val="es-MX"/>
              </w:rPr>
            </w:pPr>
            <w:r w:rsidRPr="00BA0C13">
              <w:rPr>
                <w:rFonts w:cstheme="minorHAnsi"/>
                <w:sz w:val="18"/>
                <w:szCs w:val="18"/>
                <w:lang w:val="es-MX"/>
              </w:rPr>
              <w:t>De acuerdo a la reformulación de la meta, según solicitud enviada a la OAP en el mes de mayo, se inició nuevamente el proceso de contratación con una profesional. Dado que hubo desistimiento de dos profesionales.</w:t>
            </w:r>
          </w:p>
          <w:p w:rsidR="00C945CE" w:rsidRPr="00BA0C13" w:rsidRDefault="00C945CE" w:rsidP="00007494">
            <w:pPr>
              <w:numPr>
                <w:ilvl w:val="0"/>
                <w:numId w:val="22"/>
              </w:numPr>
              <w:tabs>
                <w:tab w:val="clear" w:pos="360"/>
                <w:tab w:val="num" w:pos="311"/>
              </w:tabs>
              <w:ind w:left="311" w:hanging="311"/>
              <w:rPr>
                <w:rFonts w:cstheme="minorHAnsi"/>
                <w:b w:val="0"/>
                <w:sz w:val="18"/>
                <w:szCs w:val="18"/>
                <w:lang w:val="es-MX"/>
              </w:rPr>
            </w:pPr>
            <w:r w:rsidRPr="00BA0C13">
              <w:rPr>
                <w:rFonts w:cstheme="minorHAnsi"/>
                <w:sz w:val="18"/>
                <w:szCs w:val="18"/>
                <w:lang w:val="es-MX"/>
              </w:rPr>
              <w:t xml:space="preserve">Documento final de la Propuesta de Estrategia de Monitoreo Integrado de Ecosistemas de Alta Montaña de Colombia. Publicación de artículo científico con la propuesta de estrategia de monitoreo, aprobados por el comité científico del </w:t>
            </w:r>
            <w:r w:rsidRPr="00BA0C13">
              <w:rPr>
                <w:rFonts w:cstheme="minorHAnsi"/>
                <w:sz w:val="18"/>
                <w:szCs w:val="24"/>
              </w:rPr>
              <w:t>Ideam</w:t>
            </w:r>
            <w:r w:rsidRPr="00BA0C13">
              <w:rPr>
                <w:rFonts w:cstheme="minorHAnsi"/>
                <w:sz w:val="18"/>
                <w:szCs w:val="18"/>
                <w:lang w:val="es-MX"/>
              </w:rPr>
              <w:t>.</w:t>
            </w:r>
          </w:p>
          <w:p w:rsidR="00C945CE" w:rsidRPr="00BA0C13" w:rsidRDefault="00C945CE" w:rsidP="00007494">
            <w:pPr>
              <w:numPr>
                <w:ilvl w:val="0"/>
                <w:numId w:val="22"/>
              </w:numPr>
              <w:tabs>
                <w:tab w:val="clear" w:pos="360"/>
                <w:tab w:val="num" w:pos="311"/>
              </w:tabs>
              <w:ind w:left="311" w:hanging="311"/>
              <w:rPr>
                <w:rFonts w:cstheme="minorHAnsi"/>
                <w:b w:val="0"/>
                <w:sz w:val="24"/>
                <w:lang w:val="es-MX"/>
              </w:rPr>
            </w:pPr>
            <w:r w:rsidRPr="00BA0C13">
              <w:rPr>
                <w:rFonts w:cstheme="minorHAnsi"/>
                <w:sz w:val="18"/>
                <w:szCs w:val="18"/>
                <w:lang w:val="es-MX"/>
              </w:rPr>
              <w:t>Taller de consolidación de la iniciativa de monitoreo integrado de ecosistemas de alta montaña.</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cstheme="minorHAnsi"/>
          <w:b/>
          <w:color w:val="0070C0"/>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405"/>
        <w:gridCol w:w="11"/>
        <w:gridCol w:w="1265"/>
        <w:gridCol w:w="10"/>
        <w:gridCol w:w="1407"/>
        <w:gridCol w:w="1418"/>
        <w:gridCol w:w="1286"/>
        <w:gridCol w:w="1134"/>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lastRenderedPageBreak/>
              <w:t>desagregada</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lastRenderedPageBreak/>
              <w:t>Indicador</w:t>
            </w:r>
          </w:p>
        </w:tc>
        <w:tc>
          <w:tcPr>
            <w:tcW w:w="141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lastRenderedPageBreak/>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lastRenderedPageBreak/>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lastRenderedPageBreak/>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lastRenderedPageBreak/>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lastRenderedPageBreak/>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6"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lastRenderedPageBreak/>
              <w:t xml:space="preserve">72. Apoyar la continuidad en la operación del Sistema de Monitoreo de Bosques y Carbono (SMByC) para incorporación del monitoreo de incendios en la deforestación o la degradación forestal </w:t>
            </w:r>
          </w:p>
        </w:tc>
        <w:tc>
          <w:tcPr>
            <w:tcW w:w="127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4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 del Modelo SIGPI actualizado con la incorporación del monitoreo de incendios en la deforestación y degradación forestal</w:t>
            </w:r>
          </w:p>
        </w:tc>
        <w:tc>
          <w:tcPr>
            <w:tcW w:w="12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30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MX" w:eastAsia="es-MX"/>
              </w:rPr>
              <mc:AlternateContent>
                <mc:Choice Requires="wps">
                  <w:drawing>
                    <wp:anchor distT="0" distB="0" distL="114300" distR="114300" simplePos="0" relativeHeight="251742208" behindDoc="0" locked="0" layoutInCell="1" allowOverlap="1" wp14:anchorId="0501D4CC" wp14:editId="324D4DB5">
                      <wp:simplePos x="0" y="0"/>
                      <wp:positionH relativeFrom="column">
                        <wp:posOffset>203835</wp:posOffset>
                      </wp:positionH>
                      <wp:positionV relativeFrom="paragraph">
                        <wp:posOffset>34290</wp:posOffset>
                      </wp:positionV>
                      <wp:extent cx="352425" cy="361950"/>
                      <wp:effectExtent l="0" t="0" r="28575" b="19050"/>
                      <wp:wrapNone/>
                      <wp:docPr id="4258" name="Elipse 42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5374D" id="Elipse 4258" o:spid="_x0000_s1026" style="position:absolute;margin-left:16.05pt;margin-top:2.7pt;width:27.7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bwkA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" fillcolor="#ffc000 [3207]" strokecolor="#ffc000 [3207]"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0" w:type="dxa"/>
            <w:gridSpan w:val="9"/>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Identificación de puntos de articulación entre el trabajo que realiza en el tema de incendios el SMBYC y el modelo de SIGPI (OSPA). </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Revisión del aplicativo de puntos de calor y cicatrices de deforestación por incendios forestales. (contratos de Xavier Corredor y Álvaro Cubillos)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Avances en la modelación de fuegos, a través del </w:t>
            </w:r>
            <w:r w:rsidRPr="00BA0C13">
              <w:rPr>
                <w:rFonts w:cstheme="minorHAnsi"/>
                <w:i/>
                <w:sz w:val="18"/>
                <w:szCs w:val="18"/>
              </w:rPr>
              <w:t xml:space="preserve">software </w:t>
            </w:r>
            <w:r w:rsidRPr="00BA0C13">
              <w:rPr>
                <w:rFonts w:cstheme="minorHAnsi"/>
                <w:sz w:val="18"/>
                <w:szCs w:val="18"/>
              </w:rPr>
              <w:t>Flammap. Se realizaron 20 simulaciones de 100 fuegos con parámetros de clima y vientos durante cinco días (Contrato Álvaro Cubillos).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Ajuste a los contenidos de la página web para el monitoreo de puntos de calor en el nuevo dominio http://puntosdecalor.ideam.gov.co, que permite tener claridad sobre los trabajos en el tema de incendios por parte del Ideam. (contrato Xavier corredor, link: </w:t>
            </w:r>
            <w:hyperlink r:id="rId35" w:history="1">
              <w:r w:rsidRPr="00BA0C13">
                <w:rPr>
                  <w:rStyle w:val="Hipervnculo"/>
                  <w:rFonts w:cstheme="minorHAnsi"/>
                  <w:color w:val="auto"/>
                  <w:sz w:val="18"/>
                  <w:szCs w:val="18"/>
                </w:rPr>
                <w:t>http://puntosdecalor.ideam.gov.co</w:t>
              </w:r>
            </w:hyperlink>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547"/>
        <w:gridCol w:w="7"/>
        <w:gridCol w:w="1274"/>
        <w:gridCol w:w="1564"/>
        <w:gridCol w:w="840"/>
        <w:gridCol w:w="1709"/>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8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4"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73. Efectuar el monitoreo del ciclo del carbono en ecosistemas de alta montaña</w:t>
            </w:r>
          </w:p>
        </w:tc>
        <w:tc>
          <w:tcPr>
            <w:tcW w:w="12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themeColor="text1"/>
                <w:kern w:val="24"/>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8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43232" behindDoc="0" locked="0" layoutInCell="1" allowOverlap="1" wp14:anchorId="5AAAEA0D" wp14:editId="69E1D1A2">
                      <wp:simplePos x="0" y="0"/>
                      <wp:positionH relativeFrom="column">
                        <wp:posOffset>221615</wp:posOffset>
                      </wp:positionH>
                      <wp:positionV relativeFrom="paragraph">
                        <wp:posOffset>38735</wp:posOffset>
                      </wp:positionV>
                      <wp:extent cx="352425" cy="361950"/>
                      <wp:effectExtent l="0" t="0" r="28575" b="19050"/>
                      <wp:wrapNone/>
                      <wp:docPr id="4259" name="Elipse 42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5B030" id="Elipse 4259" o:spid="_x0000_s1026" style="position:absolute;margin-left:17.45pt;margin-top:3.05pt;width:27.7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Z&#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Resultados de la primera campaña de monitoreo realizada en el Parque Nacional Natural Chingaza y PNN de Los Nevados: </w:t>
            </w:r>
          </w:p>
          <w:p w:rsidR="00C945CE" w:rsidRPr="00BA0C13" w:rsidRDefault="00C945CE" w:rsidP="00007494">
            <w:pPr>
              <w:numPr>
                <w:ilvl w:val="0"/>
                <w:numId w:val="94"/>
              </w:numPr>
              <w:tabs>
                <w:tab w:val="left" w:pos="596"/>
              </w:tabs>
              <w:ind w:firstLine="94"/>
              <w:jc w:val="both"/>
              <w:rPr>
                <w:rFonts w:cstheme="minorHAnsi"/>
                <w:b w:val="0"/>
                <w:sz w:val="18"/>
                <w:szCs w:val="18"/>
                <w:lang w:val="es-MX"/>
              </w:rPr>
            </w:pPr>
            <w:r w:rsidRPr="00BA0C13">
              <w:rPr>
                <w:rFonts w:cstheme="minorHAnsi"/>
                <w:sz w:val="18"/>
                <w:szCs w:val="18"/>
              </w:rPr>
              <w:t xml:space="preserve"> Bases de datos actualizadas.</w:t>
            </w:r>
          </w:p>
          <w:p w:rsidR="00C945CE" w:rsidRPr="00BA0C13" w:rsidRDefault="00C945CE" w:rsidP="00007494">
            <w:pPr>
              <w:numPr>
                <w:ilvl w:val="0"/>
                <w:numId w:val="94"/>
              </w:numPr>
              <w:tabs>
                <w:tab w:val="clear" w:pos="360"/>
                <w:tab w:val="num" w:pos="738"/>
              </w:tabs>
              <w:ind w:left="738" w:hanging="284"/>
              <w:jc w:val="both"/>
              <w:rPr>
                <w:rFonts w:cstheme="minorHAnsi"/>
                <w:b w:val="0"/>
                <w:sz w:val="18"/>
                <w:szCs w:val="18"/>
                <w:lang w:val="es-MX"/>
              </w:rPr>
            </w:pPr>
            <w:r w:rsidRPr="00BA0C13">
              <w:rPr>
                <w:rFonts w:cstheme="minorHAnsi"/>
                <w:sz w:val="18"/>
                <w:szCs w:val="18"/>
              </w:rPr>
              <w:t>Informes de: a) Documento de resultados de monitoreo en Suelos, b) resultados de monitoreo de biomasa aérea y subterránea, y c) Resultados de monitoreo de humedales.</w:t>
            </w:r>
          </w:p>
          <w:p w:rsidR="00C945CE" w:rsidRPr="00BA0C13" w:rsidRDefault="00C945CE" w:rsidP="00007494">
            <w:pPr>
              <w:numPr>
                <w:ilvl w:val="0"/>
                <w:numId w:val="22"/>
              </w:numPr>
              <w:tabs>
                <w:tab w:val="clear" w:pos="360"/>
                <w:tab w:val="num" w:pos="738"/>
              </w:tabs>
              <w:ind w:left="313" w:hanging="313"/>
              <w:jc w:val="both"/>
              <w:rPr>
                <w:rFonts w:cstheme="minorHAnsi"/>
                <w:sz w:val="18"/>
                <w:szCs w:val="18"/>
                <w:lang w:val="es-MX"/>
              </w:rPr>
            </w:pPr>
            <w:r w:rsidRPr="00BA0C13">
              <w:rPr>
                <w:rFonts w:cstheme="minorHAnsi"/>
                <w:sz w:val="18"/>
                <w:szCs w:val="18"/>
              </w:rPr>
              <w:t>Avance de productos (contrato 239 de 2019, suscrito entre el Ideam y la Pontifica Universidad Javeriana).</w:t>
            </w:r>
          </w:p>
          <w:p w:rsidR="00C945CE" w:rsidRPr="00BA0C13" w:rsidRDefault="00C945CE" w:rsidP="006C1AB3">
            <w:pPr>
              <w:ind w:left="360" w:hanging="47"/>
              <w:jc w:val="both"/>
              <w:rPr>
                <w:rFonts w:cstheme="minorHAnsi"/>
                <w:sz w:val="18"/>
                <w:szCs w:val="18"/>
                <w:lang w:val="es-MX"/>
              </w:rPr>
            </w:pP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263"/>
        <w:gridCol w:w="1570"/>
        <w:gridCol w:w="137"/>
        <w:gridCol w:w="1412"/>
        <w:gridCol w:w="850"/>
        <w:gridCol w:w="1560"/>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57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54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Mantenimiento </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44256" behindDoc="0" locked="0" layoutInCell="1" allowOverlap="1" wp14:anchorId="173416AF" wp14:editId="44570174">
                      <wp:simplePos x="0" y="0"/>
                      <wp:positionH relativeFrom="column">
                        <wp:posOffset>256540</wp:posOffset>
                      </wp:positionH>
                      <wp:positionV relativeFrom="paragraph">
                        <wp:posOffset>48895</wp:posOffset>
                      </wp:positionV>
                      <wp:extent cx="352425" cy="361950"/>
                      <wp:effectExtent l="0" t="0" r="28575" b="19050"/>
                      <wp:wrapNone/>
                      <wp:docPr id="110" name="Elipse 1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4F116" id="Elipse 110" o:spid="_x0000_s1026" style="position:absolute;margin-left:20.2pt;margin-top:3.85pt;width:27.7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" fillcolor="red" strokecolor="red"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Reunión con Secretaría General del instituto, para reorientación de actividades.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Visita al Parque la Florida, para definir cantidades de obra.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Cotizaciones y estudios previos.</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Envío del proceso para apertura a la Oficina Asesora Jurídica.</w:t>
            </w:r>
          </w:p>
          <w:p w:rsidR="00C945CE" w:rsidRPr="00BA0C13" w:rsidRDefault="00C945CE" w:rsidP="006C1AB3">
            <w:pPr>
              <w:ind w:left="360"/>
              <w:rPr>
                <w:rFonts w:cstheme="minorHAnsi"/>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2844"/>
        <w:gridCol w:w="1419"/>
        <w:gridCol w:w="1555"/>
        <w:gridCol w:w="709"/>
        <w:gridCol w:w="1417"/>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75. Implementación de línea base del Inventario Forestal Nacional de Colombia </w:t>
            </w:r>
          </w:p>
        </w:tc>
        <w:tc>
          <w:tcPr>
            <w:tcW w:w="141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55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50</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45280" behindDoc="0" locked="0" layoutInCell="1" allowOverlap="1" wp14:anchorId="58DF9CBA" wp14:editId="158C6064">
                      <wp:simplePos x="0" y="0"/>
                      <wp:positionH relativeFrom="column">
                        <wp:posOffset>202565</wp:posOffset>
                      </wp:positionH>
                      <wp:positionV relativeFrom="paragraph">
                        <wp:posOffset>39370</wp:posOffset>
                      </wp:positionV>
                      <wp:extent cx="389255" cy="374650"/>
                      <wp:effectExtent l="0" t="0" r="10795" b="25400"/>
                      <wp:wrapNone/>
                      <wp:docPr id="4260" name="Elipse 4260"/>
                      <wp:cNvGraphicFramePr/>
                      <a:graphic xmlns:a="http://schemas.openxmlformats.org/drawingml/2006/main">
                        <a:graphicData uri="http://schemas.microsoft.com/office/word/2010/wordprocessingShape">
                          <wps:wsp>
                            <wps:cNvSpPr/>
                            <wps:spPr>
                              <a:xfrm>
                                <a:off x="0" y="0"/>
                                <a:ext cx="389255" cy="3746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07C50" w:rsidRDefault="00732C78" w:rsidP="00C945C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F9CBA" id="Elipse 4260" o:spid="_x0000_s1096" style="position:absolute;left:0;text-align:left;margin-left:15.95pt;margin-top:3.1pt;width:30.65pt;height: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" fillcolor="#70ad47 [3209]" strokecolor="#70ad47 [3209]" strokeweight="1pt">
                      <v:stroke joinstyle="miter"/>
                      <v:textbox>
                        <w:txbxContent>
                          <w:p w:rsidR="00732C78" w:rsidRPr="00307C50" w:rsidRDefault="00732C78" w:rsidP="00C945CE">
                            <w:pPr>
                              <w:jc w:val="center"/>
                              <w:rPr>
                                <w:sz w:val="18"/>
                                <w:szCs w:val="18"/>
                              </w:rPr>
                            </w:pPr>
                          </w:p>
                        </w:txbxContent>
                      </v:textbox>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Revisión de documentación del Inventario Forestal Nacional (IFN) (Documento diagnóstico de información del IFN realizado, Informe de revisión diseño estadístico IFN (productos de los contratos 130, 161 de 2018 y VA-CPS-018-2019)</w:t>
            </w:r>
          </w:p>
          <w:p w:rsidR="00C945CE" w:rsidRPr="00BA0C13" w:rsidRDefault="00C945CE" w:rsidP="00007494">
            <w:pPr>
              <w:numPr>
                <w:ilvl w:val="0"/>
                <w:numId w:val="22"/>
              </w:numPr>
              <w:tabs>
                <w:tab w:val="num" w:pos="169"/>
              </w:tabs>
              <w:ind w:left="311" w:hanging="311"/>
              <w:rPr>
                <w:rFonts w:cstheme="minorHAnsi"/>
                <w:b w:val="0"/>
                <w:sz w:val="18"/>
                <w:szCs w:val="18"/>
                <w:lang w:val="es-MX"/>
              </w:rPr>
            </w:pPr>
            <w:r w:rsidRPr="00BA0C13">
              <w:rPr>
                <w:rFonts w:cstheme="minorHAnsi"/>
                <w:sz w:val="18"/>
                <w:szCs w:val="18"/>
              </w:rPr>
              <w:t xml:space="preserve">   Documento de avance para apoyar los procesos de recolección, tabulación, sistematización y análisis de información primaria procedentes del IFN, para generar los indicadores de composición florística, estructura ecológica, indicadores de riqueza y diversidad biológica y particularidades biológicas de las especies vegetales vasculares.</w:t>
            </w:r>
          </w:p>
          <w:p w:rsidR="00C945CE" w:rsidRPr="00BA0C13" w:rsidRDefault="00C945CE" w:rsidP="00007494">
            <w:pPr>
              <w:numPr>
                <w:ilvl w:val="0"/>
                <w:numId w:val="22"/>
              </w:numPr>
              <w:ind w:left="311" w:hanging="311"/>
              <w:rPr>
                <w:rFonts w:cstheme="minorHAnsi"/>
                <w:b w:val="0"/>
                <w:color w:val="00B050"/>
                <w:sz w:val="18"/>
                <w:szCs w:val="18"/>
                <w:lang w:val="es-MX"/>
              </w:rPr>
            </w:pPr>
            <w:r w:rsidRPr="00BA0C13">
              <w:rPr>
                <w:rFonts w:cstheme="minorHAnsi"/>
                <w:sz w:val="18"/>
                <w:szCs w:val="18"/>
              </w:rPr>
              <w:t>Tres talleres de trabajo interno con el equipo del SMByC y los asesores de la Dirección General</w:t>
            </w:r>
            <w:r w:rsidRPr="00BA0C13">
              <w:rPr>
                <w:rFonts w:cstheme="minorHAnsi"/>
                <w:color w:val="00B050"/>
                <w:sz w:val="18"/>
                <w:szCs w:val="18"/>
              </w:rPr>
              <w:t>.</w:t>
            </w:r>
          </w:p>
          <w:p w:rsidR="00C945CE" w:rsidRPr="00BA0C13" w:rsidRDefault="00C945CE" w:rsidP="00007494">
            <w:pPr>
              <w:numPr>
                <w:ilvl w:val="0"/>
                <w:numId w:val="22"/>
              </w:numPr>
              <w:ind w:left="311" w:hanging="311"/>
              <w:rPr>
                <w:rFonts w:cstheme="minorHAnsi"/>
                <w:b w:val="0"/>
                <w:color w:val="00B050"/>
                <w:sz w:val="18"/>
                <w:szCs w:val="18"/>
                <w:lang w:val="es-MX"/>
              </w:rPr>
            </w:pPr>
            <w:r w:rsidRPr="00BA0C13">
              <w:rPr>
                <w:rFonts w:cstheme="minorHAnsi"/>
                <w:sz w:val="18"/>
                <w:szCs w:val="18"/>
              </w:rPr>
              <w:t xml:space="preserve">Taller de avance en la implementación del IFN con </w:t>
            </w:r>
            <w:r w:rsidRPr="00BA0C13">
              <w:rPr>
                <w:rStyle w:val="nfasis"/>
                <w:rFonts w:cstheme="minorHAnsi"/>
                <w:color w:val="52565A"/>
                <w:sz w:val="18"/>
                <w:szCs w:val="18"/>
                <w:shd w:val="clear" w:color="auto" w:fill="FFFFFF"/>
              </w:rPr>
              <w:t>Instituto de Auditores Internos</w:t>
            </w:r>
            <w:r w:rsidRPr="00BA0C13">
              <w:rPr>
                <w:rFonts w:cstheme="minorHAnsi"/>
                <w:color w:val="3C4043"/>
                <w:sz w:val="18"/>
                <w:szCs w:val="18"/>
                <w:shd w:val="clear" w:color="auto" w:fill="FFFFFF"/>
              </w:rPr>
              <w:t> (</w:t>
            </w:r>
            <w:r w:rsidRPr="00BA0C13">
              <w:rPr>
                <w:rStyle w:val="nfasis"/>
                <w:rFonts w:cstheme="minorHAnsi"/>
                <w:color w:val="52565A"/>
                <w:sz w:val="18"/>
                <w:szCs w:val="18"/>
                <w:shd w:val="clear" w:color="auto" w:fill="FFFFFF"/>
              </w:rPr>
              <w:t>IIA, por su sigla en inglés</w:t>
            </w:r>
            <w:r w:rsidRPr="00BA0C13">
              <w:rPr>
                <w:rFonts w:cstheme="minorHAnsi"/>
                <w:color w:val="3C4043"/>
                <w:sz w:val="18"/>
                <w:szCs w:val="18"/>
                <w:shd w:val="clear" w:color="auto" w:fill="FFFFFF"/>
              </w:rPr>
              <w:t>)</w:t>
            </w:r>
            <w:r w:rsidRPr="00BA0C13">
              <w:rPr>
                <w:rFonts w:cstheme="minorHAnsi"/>
                <w:sz w:val="18"/>
                <w:szCs w:val="18"/>
              </w:rPr>
              <w:t xml:space="preserve">, el Servicio Forestal de los Estados Unidos, </w:t>
            </w:r>
            <w:r w:rsidRPr="00BA0C13">
              <w:rPr>
                <w:rFonts w:cstheme="minorHAnsi"/>
                <w:sz w:val="18"/>
                <w:szCs w:val="18"/>
                <w:shd w:val="clear" w:color="auto" w:fill="FFFFFF"/>
              </w:rPr>
              <w:t>Organización de las Naciones Unidas para la Alimentación y la Agricultura</w:t>
            </w:r>
            <w:r w:rsidRPr="00BA0C13">
              <w:rPr>
                <w:rFonts w:cstheme="minorHAnsi"/>
                <w:sz w:val="18"/>
                <w:szCs w:val="18"/>
              </w:rPr>
              <w:t xml:space="preserve"> (FAO), Minambiente, UNAL MED y usuarios internos del proceso (Memoria del taller).</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Avance en el ajuste del marco geoestadístico del IFN, con base en los acuerdos para la implementación de la norma NTPCE1000.</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Mapas con la muestra a implementar del IFN, en la región Pacífica.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Cálculo de costos para la implementación de conglomerados en la región Pacífica.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Documento de avance (propuesta inicial de capacitación para el IFN)</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Documento de avance de la propuesta para apoyar los procesos de ordenación forestal en las CAR.</w:t>
            </w: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838"/>
        <w:gridCol w:w="2126"/>
        <w:gridCol w:w="1276"/>
        <w:gridCol w:w="1418"/>
        <w:gridCol w:w="1281"/>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 Documento metodológico de avance "estadísticas variables–sistema nacional de información forestal y su ficha metodológica"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46304" behindDoc="0" locked="0" layoutInCell="1" allowOverlap="1" wp14:anchorId="455AA77B" wp14:editId="41D7FAA4">
                      <wp:simplePos x="0" y="0"/>
                      <wp:positionH relativeFrom="column">
                        <wp:posOffset>194945</wp:posOffset>
                      </wp:positionH>
                      <wp:positionV relativeFrom="paragraph">
                        <wp:posOffset>113030</wp:posOffset>
                      </wp:positionV>
                      <wp:extent cx="352425" cy="361950"/>
                      <wp:effectExtent l="0" t="0" r="28575" b="19050"/>
                      <wp:wrapNone/>
                      <wp:docPr id="4261" name="Elipse 42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B9C5C" id="Elipse 4261" o:spid="_x0000_s1026" style="position:absolute;margin-left:15.35pt;margin-top:8.9pt;width:27.7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z+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n&#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YODgBml67RPujhKh00z7hpVjEqqpjhGLukPLhBuArdWsFdxcVqlcxwxi0Lt+bR&#10;8ggeWY1t/LR/Zs727R5wTu5gGHW2eNXynW30NLDaBpAqzcMLrz3fuB9S4/S7LC6gYzlZvWzc5W8A&#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ChMBz+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Reuniones de articulación con el grupo SIA y el DANE.</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Asistencia a capacitación de actualización de operaciones estadísticas preparado por DANE.</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Preparación de cronograma de capacitación en norma técnica NTC1000.</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Avances en la documentación de la metodología de la operación estadística del recurso forestal nacional siguiendo los estándares del DANE, NTCPE 1000.</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 xml:space="preserve">Avances en reuniones para articular los requerimientos de calidad a la operación estadística con la Oficina Asesora de Planeación. </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547"/>
        <w:gridCol w:w="6"/>
        <w:gridCol w:w="1275"/>
        <w:gridCol w:w="1564"/>
        <w:gridCol w:w="1124"/>
        <w:gridCol w:w="1425"/>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8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3"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56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112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 </w:t>
            </w:r>
          </w:p>
        </w:tc>
        <w:tc>
          <w:tcPr>
            <w:tcW w:w="142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47328" behindDoc="0" locked="0" layoutInCell="1" allowOverlap="1" wp14:anchorId="15B74112" wp14:editId="3247FAB3">
                      <wp:simplePos x="0" y="0"/>
                      <wp:positionH relativeFrom="column">
                        <wp:posOffset>194945</wp:posOffset>
                      </wp:positionH>
                      <wp:positionV relativeFrom="paragraph">
                        <wp:posOffset>113030</wp:posOffset>
                      </wp:positionV>
                      <wp:extent cx="352425" cy="361950"/>
                      <wp:effectExtent l="0" t="0" r="28575" b="19050"/>
                      <wp:wrapNone/>
                      <wp:docPr id="4262" name="Elipse 42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B4BD5" id="Elipse 4262" o:spid="_x0000_s1026" style="position:absolute;margin-left:15.35pt;margin-top:8.9pt;width:27.7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Yy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gX&#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ZOjsvK8nSN9kEPV+mgecZNs4pRUcUMx9gl5cENwlXo1gruKi5Wq2SGM25ZuDWP&#10;lkfwyGps46f9M3O2b/eAc3IHw6izxauW72yjp4HVNoBUaR5eeO35xv2QGqffZXEBHcvJ6mXjLn8D&#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Bz5fYy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90"/>
              </w:numPr>
              <w:tabs>
                <w:tab w:val="num" w:pos="313"/>
              </w:tabs>
              <w:ind w:left="313" w:hanging="313"/>
              <w:rPr>
                <w:rFonts w:cstheme="minorHAnsi"/>
                <w:b w:val="0"/>
                <w:sz w:val="18"/>
                <w:szCs w:val="18"/>
                <w:lang w:val="es-MX"/>
              </w:rPr>
            </w:pPr>
            <w:r w:rsidRPr="00BA0C13">
              <w:rPr>
                <w:rFonts w:cstheme="minorHAnsi"/>
                <w:sz w:val="18"/>
                <w:szCs w:val="18"/>
                <w:lang w:val="es-MX"/>
              </w:rPr>
              <w:t>Evaluación del validador geográfico.</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 xml:space="preserve">Evaluación de las nuevas funcionalidades de la interoperabilidad con </w:t>
            </w:r>
            <w:r w:rsidRPr="00BA0C13">
              <w:rPr>
                <w:rFonts w:cstheme="minorHAnsi"/>
                <w:color w:val="00B050"/>
                <w:sz w:val="18"/>
                <w:szCs w:val="18"/>
                <w:shd w:val="clear" w:color="auto" w:fill="FFFFFF"/>
              </w:rPr>
              <w:t>Salvoconducto Único Nacional en Línea (</w:t>
            </w:r>
            <w:r w:rsidRPr="00BA0C13">
              <w:rPr>
                <w:rStyle w:val="nfasis"/>
                <w:rFonts w:cstheme="minorHAnsi"/>
                <w:color w:val="00B050"/>
                <w:sz w:val="18"/>
                <w:szCs w:val="18"/>
                <w:shd w:val="clear" w:color="auto" w:fill="FFFFFF"/>
              </w:rPr>
              <w:t>SUNL</w:t>
            </w:r>
            <w:r w:rsidRPr="00BA0C13">
              <w:rPr>
                <w:rFonts w:cstheme="minorHAnsi"/>
                <w:color w:val="00B050"/>
                <w:sz w:val="18"/>
                <w:szCs w:val="18"/>
                <w:shd w:val="clear" w:color="auto" w:fill="FFFFFF"/>
              </w:rPr>
              <w:t>)</w:t>
            </w:r>
            <w:r w:rsidRPr="00BA0C13">
              <w:rPr>
                <w:rFonts w:cstheme="minorHAnsi"/>
                <w:color w:val="00B050"/>
                <w:sz w:val="18"/>
                <w:szCs w:val="18"/>
                <w:lang w:val="es-MX"/>
              </w:rPr>
              <w:t xml:space="preserve"> </w:t>
            </w:r>
            <w:r w:rsidRPr="00BA0C13">
              <w:rPr>
                <w:rFonts w:cstheme="minorHAnsi"/>
                <w:sz w:val="18"/>
                <w:szCs w:val="18"/>
                <w:lang w:val="es-MX"/>
              </w:rPr>
              <w:t>vs. módulos de aprovechamiento y movilizaciones forestales.</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Avance en la evaluación de la consistencia y calidad de la información sobre aprovechamiento y movilizaciones de madera, primera versión de análisis para el boletín 2012-2018.</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 xml:space="preserve">Avance del boletín de información forestal, capítulos de aprovechamiento forestal, salvoconductos y remisiones de madera </w:t>
            </w:r>
          </w:p>
          <w:p w:rsidR="00C945CE" w:rsidRPr="00BA0C13" w:rsidRDefault="00C945CE" w:rsidP="006C1AB3">
            <w:pPr>
              <w:ind w:left="311"/>
              <w:rPr>
                <w:rFonts w:cstheme="minorHAnsi"/>
                <w:b w:val="0"/>
                <w:sz w:val="18"/>
                <w:szCs w:val="18"/>
                <w:lang w:val="es-MX"/>
              </w:rPr>
            </w:pPr>
            <w:r w:rsidRPr="00BA0C13">
              <w:rPr>
                <w:rFonts w:cstheme="minorHAnsi"/>
                <w:sz w:val="18"/>
                <w:szCs w:val="18"/>
                <w:lang w:val="es-MX"/>
              </w:rPr>
              <w:t>(listados de asistencia, correos intercambiados, productos de los contratos197, 238 186 de 2019, documentos preparados).</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ind w:left="-142"/>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495" w:type="dxa"/>
        <w:jc w:val="center"/>
        <w:tblLayout w:type="fixed"/>
        <w:tblLook w:val="04A0" w:firstRow="1" w:lastRow="0" w:firstColumn="1" w:lastColumn="0" w:noHBand="0" w:noVBand="1"/>
      </w:tblPr>
      <w:tblGrid>
        <w:gridCol w:w="2708"/>
        <w:gridCol w:w="1416"/>
        <w:gridCol w:w="1138"/>
        <w:gridCol w:w="844"/>
        <w:gridCol w:w="1418"/>
        <w:gridCol w:w="1419"/>
        <w:gridCol w:w="155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08"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77. Dar cumplimiento a las líneas estratégicas definidas en el plan de acción de SIAC 2015-2020</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8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1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55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48352" behindDoc="0" locked="0" layoutInCell="1" allowOverlap="1" wp14:anchorId="0E69707C" wp14:editId="7E0CF526">
                      <wp:simplePos x="0" y="0"/>
                      <wp:positionH relativeFrom="column">
                        <wp:posOffset>111125</wp:posOffset>
                      </wp:positionH>
                      <wp:positionV relativeFrom="paragraph">
                        <wp:posOffset>92075</wp:posOffset>
                      </wp:positionV>
                      <wp:extent cx="436245" cy="441325"/>
                      <wp:effectExtent l="0" t="0" r="20955" b="15875"/>
                      <wp:wrapNone/>
                      <wp:docPr id="4263" name="Elipse 4263"/>
                      <wp:cNvGraphicFramePr/>
                      <a:graphic xmlns:a="http://schemas.openxmlformats.org/drawingml/2006/main">
                        <a:graphicData uri="http://schemas.microsoft.com/office/word/2010/wordprocessingShape">
                          <wps:wsp>
                            <wps:cNvSpPr/>
                            <wps:spPr>
                              <a:xfrm>
                                <a:off x="0" y="0"/>
                                <a:ext cx="436245" cy="4413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07C50" w:rsidRDefault="00732C78" w:rsidP="00C945C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9707C" id="Elipse 4263" o:spid="_x0000_s1097" style="position:absolute;left:0;text-align:left;margin-left:8.75pt;margin-top:7.25pt;width:34.35pt;height:3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" fillcolor="#70ad47 [3209]" strokecolor="#70ad47 [3209]" strokeweight="1pt">
                      <v:stroke joinstyle="miter"/>
                      <v:textbox>
                        <w:txbxContent>
                          <w:p w:rsidR="00732C78" w:rsidRPr="00307C50" w:rsidRDefault="00732C78" w:rsidP="00C945CE">
                            <w:pPr>
                              <w:jc w:val="center"/>
                              <w:rPr>
                                <w:sz w:val="18"/>
                                <w:szCs w:val="18"/>
                              </w:rPr>
                            </w:pPr>
                          </w:p>
                        </w:txbxContent>
                      </v:textbox>
                    </v:oval>
                  </w:pict>
                </mc:Fallback>
              </mc:AlternateContent>
            </w:r>
          </w:p>
        </w:tc>
      </w:tr>
      <w:tr w:rsidR="00C945CE" w:rsidRPr="004C7B45" w:rsidTr="006C1AB3">
        <w:trPr>
          <w:trHeight w:val="425"/>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0070C0"/>
                <w:sz w:val="20"/>
                <w:szCs w:val="26"/>
              </w:rPr>
            </w:pP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rPr>
              <w:t>Catorce</w:t>
            </w:r>
            <w:r w:rsidRPr="00BA0C13">
              <w:rPr>
                <w:rFonts w:cstheme="minorHAnsi"/>
                <w:sz w:val="18"/>
                <w:szCs w:val="18"/>
                <w:lang w:val="es-MX"/>
              </w:rPr>
              <w:t xml:space="preserve"> servicios web publicados del</w:t>
            </w:r>
            <w:r w:rsidRPr="00BA0C13">
              <w:rPr>
                <w:rFonts w:cstheme="minorHAnsi"/>
                <w:i/>
                <w:iCs/>
                <w:sz w:val="18"/>
                <w:szCs w:val="18"/>
                <w:shd w:val="clear" w:color="auto" w:fill="FFFFFF"/>
              </w:rPr>
              <w:t xml:space="preserve"> </w:t>
            </w:r>
            <w:r w:rsidRPr="00BA0C13">
              <w:rPr>
                <w:rStyle w:val="nfasis"/>
                <w:rFonts w:cstheme="minorHAnsi"/>
                <w:sz w:val="18"/>
                <w:szCs w:val="18"/>
                <w:shd w:val="clear" w:color="auto" w:fill="FFFFFF"/>
              </w:rPr>
              <w:t>Sistema de Información del Recurso Hídrico</w:t>
            </w:r>
            <w:r w:rsidRPr="00BA0C13">
              <w:rPr>
                <w:rFonts w:cstheme="minorHAnsi"/>
                <w:sz w:val="18"/>
                <w:szCs w:val="18"/>
                <w:lang w:val="es-MX"/>
              </w:rPr>
              <w:t xml:space="preserve"> (SIRH) </w:t>
            </w: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lang w:val="es-MX"/>
              </w:rPr>
              <w:t>Reuniones de articulación SIAC-Ideam-Minambiente</w:t>
            </w: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lang w:val="es-MX"/>
              </w:rPr>
              <w:t xml:space="preserve">Dos cursos virtuales actualizados (restauración, Sistema de Información de </w:t>
            </w:r>
            <w:r w:rsidRPr="00BA0C13">
              <w:rPr>
                <w:rFonts w:cstheme="minorHAnsi"/>
                <w:sz w:val="18"/>
                <w:szCs w:val="18"/>
                <w:shd w:val="clear" w:color="auto" w:fill="FFFFFF"/>
              </w:rPr>
              <w:t>Bifenilos Policlorados</w:t>
            </w:r>
            <w:r w:rsidRPr="00BA0C13">
              <w:rPr>
                <w:rFonts w:cstheme="minorHAnsi"/>
                <w:sz w:val="18"/>
                <w:szCs w:val="18"/>
                <w:lang w:val="es-MX"/>
              </w:rPr>
              <w:t xml:space="preserve"> (PCB) </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Curso virtual para la implementación de PCB.</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Cinco boletines del SIAC, publicados y distribuidos y base de datos de contactos actualizada del SIAC, con 3.700 usuarios.</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Propuesta final de diseño del portal RETC y del RUA unificado, para implementar por parte de la consultoría.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 xml:space="preserve">Mejoras en </w:t>
            </w:r>
            <w:r w:rsidRPr="00BA0C13">
              <w:rPr>
                <w:rFonts w:cstheme="minorHAnsi"/>
                <w:color w:val="00B050"/>
                <w:sz w:val="18"/>
                <w:szCs w:val="18"/>
                <w:lang w:val="es-MX"/>
              </w:rPr>
              <w:t xml:space="preserve">el Portal </w:t>
            </w:r>
            <w:r w:rsidRPr="00BA0C13">
              <w:rPr>
                <w:rFonts w:cstheme="minorHAnsi"/>
                <w:sz w:val="18"/>
                <w:szCs w:val="18"/>
                <w:lang w:val="es-MX"/>
              </w:rPr>
              <w:t>SIAC y SIAC CIIFRAS (soporte, usabilidad, presentación y contenidos).</w:t>
            </w:r>
          </w:p>
          <w:p w:rsidR="00C945CE" w:rsidRPr="00BA0C13" w:rsidRDefault="00C945CE" w:rsidP="006C1AB3">
            <w:pPr>
              <w:ind w:left="311"/>
              <w:rPr>
                <w:rFonts w:cstheme="minorHAnsi"/>
                <w:b w:val="0"/>
                <w:bCs w:val="0"/>
                <w:sz w:val="18"/>
                <w:szCs w:val="18"/>
                <w:lang w:val="es-MX"/>
              </w:rPr>
            </w:pP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2845"/>
        <w:gridCol w:w="1416"/>
        <w:gridCol w:w="1138"/>
        <w:gridCol w:w="1269"/>
        <w:gridCol w:w="1279"/>
        <w:gridCol w:w="1133"/>
        <w:gridCol w:w="142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Indicadores</w:t>
            </w: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trabajo</w:t>
            </w:r>
          </w:p>
        </w:tc>
        <w:tc>
          <w:tcPr>
            <w:tcW w:w="12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27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2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49376" behindDoc="0" locked="0" layoutInCell="1" allowOverlap="1" wp14:anchorId="5225A42C" wp14:editId="0917FF15">
                      <wp:simplePos x="0" y="0"/>
                      <wp:positionH relativeFrom="column">
                        <wp:posOffset>212725</wp:posOffset>
                      </wp:positionH>
                      <wp:positionV relativeFrom="paragraph">
                        <wp:posOffset>120650</wp:posOffset>
                      </wp:positionV>
                      <wp:extent cx="352425" cy="361950"/>
                      <wp:effectExtent l="0" t="0" r="28575" b="19050"/>
                      <wp:wrapNone/>
                      <wp:docPr id="4264" name="Elipse 42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FD23F" id="Elipse 4264" o:spid="_x0000_s1026" style="position:absolute;margin-left:16.75pt;margin-top:9.5pt;width:27.75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Jw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h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lastRenderedPageBreak/>
              <w:t>Seguimiento a la gestión y apoyo al proceso de definición, preparación y evaluación de la determinación operaciones estadísticas y apoyo al proceso de actualización y publicación de indicadores ambientales del instituto.</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Nueve indicadores actualizados, estructurados y publicados de residuos peligrosos en la página web institucional.</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Actualización de cinco hojas metodológicas correspondientes.</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Apoyo a las áreas temáticas en la revisión de las acciones adelantadas para el plan de mejora, preparación a la evaluación de las operaciones estadística</w:t>
            </w:r>
            <w:r w:rsidRPr="00BA0C13">
              <w:rPr>
                <w:rFonts w:cstheme="minorHAnsi"/>
                <w:color w:val="00B050"/>
                <w:sz w:val="18"/>
                <w:szCs w:val="18"/>
                <w:lang w:val="es-MX"/>
              </w:rPr>
              <w:t>s</w:t>
            </w:r>
            <w:r w:rsidRPr="00BA0C13">
              <w:rPr>
                <w:rFonts w:cstheme="minorHAnsi"/>
                <w:sz w:val="18"/>
                <w:szCs w:val="18"/>
                <w:lang w:val="es-MX"/>
              </w:rPr>
              <w:t xml:space="preserve"> bajo la norma NTCPE1000 de 2017, que se encuentran en el Plan Estadístico Nacional 2017-2022.</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 xml:space="preserve">Envío oficial de los ajustes a la ficha metodológica de ODS por parte del </w:t>
            </w:r>
            <w:r w:rsidRPr="00BA0C13">
              <w:rPr>
                <w:rFonts w:cstheme="minorHAnsi"/>
                <w:sz w:val="18"/>
                <w:szCs w:val="18"/>
              </w:rPr>
              <w:t>Ideam</w:t>
            </w:r>
            <w:r w:rsidRPr="00BA0C13">
              <w:rPr>
                <w:rFonts w:cstheme="minorHAnsi"/>
                <w:sz w:val="18"/>
                <w:szCs w:val="18"/>
                <w:lang w:val="es-MX"/>
              </w:rPr>
              <w:t xml:space="preserve"> al DNP.</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Revisión, concertación y aprobación por el comité científico de 17 operaciones estadísticas del</w:t>
            </w:r>
            <w:r w:rsidRPr="00BA0C13">
              <w:rPr>
                <w:rFonts w:cstheme="minorHAnsi"/>
                <w:sz w:val="18"/>
                <w:szCs w:val="18"/>
              </w:rPr>
              <w:t xml:space="preserve"> Ideam,</w:t>
            </w:r>
            <w:r w:rsidRPr="00BA0C13" w:rsidDel="00920EB5">
              <w:rPr>
                <w:rFonts w:cstheme="minorHAnsi"/>
                <w:sz w:val="18"/>
                <w:szCs w:val="18"/>
                <w:lang w:val="es-MX"/>
              </w:rPr>
              <w:t xml:space="preserve"> </w:t>
            </w:r>
            <w:r w:rsidRPr="00BA0C13">
              <w:rPr>
                <w:rFonts w:cstheme="minorHAnsi"/>
                <w:sz w:val="18"/>
                <w:szCs w:val="18"/>
                <w:lang w:val="es-MX"/>
              </w:rPr>
              <w:t>para actualización en el Plan Estadístico Nacional (PEN).</w:t>
            </w:r>
          </w:p>
          <w:p w:rsidR="00C945CE" w:rsidRPr="00BA0C13" w:rsidRDefault="00C945CE" w:rsidP="006C1AB3">
            <w:pPr>
              <w:ind w:left="72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840"/>
        <w:gridCol w:w="1416"/>
        <w:gridCol w:w="1138"/>
        <w:gridCol w:w="844"/>
        <w:gridCol w:w="1704"/>
        <w:gridCol w:w="1133"/>
        <w:gridCol w:w="142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ambiental actualizada</w:t>
            </w:r>
          </w:p>
        </w:tc>
        <w:tc>
          <w:tcPr>
            <w:tcW w:w="8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7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42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50400" behindDoc="0" locked="0" layoutInCell="1" allowOverlap="1" wp14:anchorId="78A18CF6" wp14:editId="68A9AC61">
                      <wp:simplePos x="0" y="0"/>
                      <wp:positionH relativeFrom="column">
                        <wp:posOffset>194945</wp:posOffset>
                      </wp:positionH>
                      <wp:positionV relativeFrom="paragraph">
                        <wp:posOffset>17780</wp:posOffset>
                      </wp:positionV>
                      <wp:extent cx="352425" cy="361950"/>
                      <wp:effectExtent l="0" t="0" r="28575" b="19050"/>
                      <wp:wrapNone/>
                      <wp:docPr id="4265" name="Elipse 42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6F772" id="Elipse 4265" o:spid="_x0000_s1026" style="position:absolute;margin-left:15.35pt;margin-top:1.4pt;width:27.7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0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95"/>
              </w:numPr>
              <w:tabs>
                <w:tab w:val="clear" w:pos="360"/>
                <w:tab w:val="num" w:pos="313"/>
              </w:tabs>
              <w:jc w:val="both"/>
              <w:rPr>
                <w:rFonts w:cstheme="minorHAnsi"/>
                <w:b w:val="0"/>
                <w:sz w:val="18"/>
                <w:szCs w:val="18"/>
                <w:lang w:val="es-MX"/>
              </w:rPr>
            </w:pPr>
            <w:r w:rsidRPr="00BA0C13">
              <w:rPr>
                <w:rFonts w:cstheme="minorHAnsi"/>
                <w:sz w:val="18"/>
                <w:szCs w:val="18"/>
              </w:rPr>
              <w:t>Documento del estado del arte de la información (primera entrega).</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Matriz de análisis de la información de la cuenta de bosques.</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Evaluación de identificación de las necesidades técnicas institucional para adelantar el convenio DANE-Ideam.</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Reuniones interinstitucionales para avanzar en el convenio DANE-Ideam.</w:t>
            </w:r>
          </w:p>
          <w:p w:rsidR="00C945CE" w:rsidRPr="00BA0C13" w:rsidRDefault="00C945CE" w:rsidP="006C1AB3">
            <w:pPr>
              <w:ind w:left="72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980"/>
        <w:gridCol w:w="1843"/>
        <w:gridCol w:w="1417"/>
        <w:gridCol w:w="1276"/>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80. Gestión de información ambiental en los subsistemas de información ambiental administrados por el </w:t>
            </w:r>
            <w:r w:rsidRPr="00BA0C13">
              <w:rPr>
                <w:rFonts w:asciiTheme="minorHAnsi" w:hAnsiTheme="minorHAnsi" w:cstheme="minorHAnsi"/>
                <w:sz w:val="18"/>
                <w:szCs w:val="18"/>
              </w:rPr>
              <w:t>Ideam,</w:t>
            </w:r>
            <w:r w:rsidRPr="00BA0C13">
              <w:rPr>
                <w:rFonts w:asciiTheme="minorHAnsi" w:eastAsia="MS PGothic" w:hAnsiTheme="minorHAnsi" w:cstheme="minorHAnsi"/>
                <w:color w:val="000000"/>
                <w:kern w:val="24"/>
                <w:sz w:val="18"/>
                <w:szCs w:val="18"/>
                <w:lang w:val="es-ES"/>
              </w:rPr>
              <w:t xml:space="preserve"> y de información geográfica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Cinco 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Subsistema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 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Programa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51424" behindDoc="0" locked="0" layoutInCell="1" allowOverlap="1" wp14:anchorId="5046FE8C" wp14:editId="4EA01D9F">
                      <wp:simplePos x="0" y="0"/>
                      <wp:positionH relativeFrom="column">
                        <wp:posOffset>215265</wp:posOffset>
                      </wp:positionH>
                      <wp:positionV relativeFrom="paragraph">
                        <wp:posOffset>6985</wp:posOffset>
                      </wp:positionV>
                      <wp:extent cx="352425" cy="361950"/>
                      <wp:effectExtent l="0" t="0" r="28575" b="19050"/>
                      <wp:wrapNone/>
                      <wp:docPr id="4266" name="Elipse 42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D3AC2" id="Elipse 4266" o:spid="_x0000_s1026" style="position:absolute;margin-left:16.95pt;margin-top:.55pt;width:27.7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H4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Aou4fi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8"/>
              </w:numPr>
              <w:tabs>
                <w:tab w:val="clear" w:pos="720"/>
              </w:tabs>
              <w:ind w:left="311" w:hanging="311"/>
              <w:jc w:val="both"/>
              <w:rPr>
                <w:rFonts w:cstheme="minorHAnsi"/>
                <w:b w:val="0"/>
                <w:sz w:val="18"/>
                <w:szCs w:val="18"/>
                <w:lang w:val="es-MX"/>
              </w:rPr>
            </w:pPr>
            <w:r w:rsidRPr="00BA0C13">
              <w:rPr>
                <w:rFonts w:cstheme="minorHAnsi"/>
                <w:sz w:val="18"/>
                <w:szCs w:val="18"/>
              </w:rPr>
              <w:t>Reuniones e informe de seguimiento y actividades de la consultoría 221 de 2018.</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Gestión y seguimiento de las capacitaciones a los líderes técnicos y temáticos de los sistemas de información ambiental del instituto.</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Estructuración e implementación de instrumentos de oficialización de 21 capas geográficas de los subsistemas de información.</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 xml:space="preserve">Reuniones de concertación técnica y de evaluación para el mantenimiento evolutivo del Geoportal institucional. </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 xml:space="preserve">Capacitación y apoyo a las áreas temáticas en gestión de datos e información geográfica. </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Diccionario de datos del modelo de la base de datos geográfica del Ideam, y 22 archivos en XML con el esquema de los Feature Datasets.</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Estructuración de la capacitación virtual de gestión de datos e información geográfica ambiental del instituto.</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Disposición y acceso en el Geoportal la información geográfica con los instrumentos de oficialización (metadatos, ficha de catálogo), información de glaciares (6 capas) y de Bosques (2 capas).</w:t>
            </w:r>
          </w:p>
          <w:p w:rsidR="00C945CE" w:rsidRPr="00BA0C13" w:rsidRDefault="00C945CE" w:rsidP="00007494">
            <w:pPr>
              <w:numPr>
                <w:ilvl w:val="0"/>
                <w:numId w:val="28"/>
              </w:numPr>
              <w:tabs>
                <w:tab w:val="clear" w:pos="720"/>
                <w:tab w:val="num" w:pos="311"/>
              </w:tabs>
              <w:ind w:left="311" w:hanging="311"/>
              <w:jc w:val="both"/>
              <w:rPr>
                <w:rFonts w:cstheme="minorHAnsi"/>
                <w:sz w:val="18"/>
                <w:szCs w:val="18"/>
                <w:lang w:val="es-MX"/>
              </w:rPr>
            </w:pPr>
            <w:r w:rsidRPr="00BA0C13">
              <w:rPr>
                <w:rFonts w:cstheme="minorHAnsi"/>
                <w:sz w:val="18"/>
                <w:szCs w:val="18"/>
              </w:rPr>
              <w:t>Segunda versión de los documentos del Sistema de Información Geográfica del Ideam, y del documento estándar de terminología y codificación (ISO 19104-ISO 19126).</w:t>
            </w:r>
          </w:p>
          <w:p w:rsidR="00C945CE" w:rsidRPr="00BA0C13" w:rsidRDefault="00C945CE" w:rsidP="006C1AB3">
            <w:pPr>
              <w:ind w:left="720"/>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405"/>
        <w:gridCol w:w="1281"/>
        <w:gridCol w:w="1271"/>
        <w:gridCol w:w="1559"/>
        <w:gridCol w:w="1283"/>
        <w:gridCol w:w="1133"/>
        <w:gridCol w:w="15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5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2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Continuar con el monitoreo y seguimiento de la dinámica glaciar en Colombia</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45</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45</w:t>
            </w:r>
          </w:p>
        </w:tc>
        <w:tc>
          <w:tcPr>
            <w:tcW w:w="1553"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52448" behindDoc="0" locked="0" layoutInCell="1" allowOverlap="1" wp14:anchorId="6F9D31A7" wp14:editId="7C86CC26">
                      <wp:simplePos x="0" y="0"/>
                      <wp:positionH relativeFrom="column">
                        <wp:posOffset>203835</wp:posOffset>
                      </wp:positionH>
                      <wp:positionV relativeFrom="paragraph">
                        <wp:posOffset>115570</wp:posOffset>
                      </wp:positionV>
                      <wp:extent cx="352425" cy="361950"/>
                      <wp:effectExtent l="0" t="0" r="28575" b="19050"/>
                      <wp:wrapNone/>
                      <wp:docPr id="4267" name="Elipse 42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6A2A0" id="Elipse 4267" o:spid="_x0000_s1026" style="position:absolute;margin-left:16.05pt;margin-top:9.1pt;width:27.7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Informe de actividades glaciológicas.</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Dos campañas de glaciología a los dos glaciares piloto.</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Seguimiento y supervisión a dos contratos de prestación de servicios profesionales.</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Informe del Convenio 009 de 2009, suscrito por Parques Nacionales Naturales de Colombia-Ideam, para su prórroga</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Avance en dos tesis de maestría que apoyan la misión del Ideam en alta montaña.</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696"/>
        <w:gridCol w:w="1560"/>
        <w:gridCol w:w="1275"/>
        <w:gridCol w:w="2127"/>
        <w:gridCol w:w="1283"/>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Continuar con el monitoreo y seguimiento de la degradación de suelos Documento técnico elaborado de identificación y evaluación degradación de suelos por salinización</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53472" behindDoc="0" locked="0" layoutInCell="1" allowOverlap="1" wp14:anchorId="5A52D101" wp14:editId="3628EF4D">
                      <wp:simplePos x="0" y="0"/>
                      <wp:positionH relativeFrom="column">
                        <wp:posOffset>194945</wp:posOffset>
                      </wp:positionH>
                      <wp:positionV relativeFrom="paragraph">
                        <wp:posOffset>151130</wp:posOffset>
                      </wp:positionV>
                      <wp:extent cx="352425" cy="361950"/>
                      <wp:effectExtent l="0" t="0" r="28575" b="19050"/>
                      <wp:wrapNone/>
                      <wp:docPr id="4268" name="Elipse 42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FD8CE" id="Elipse 4268" o:spid="_x0000_s1026" style="position:absolute;margin-left:15.35pt;margin-top:11.9pt;width:27.7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de la identificación y análisis de la susceptibilidad general de los suelos a la degradación por salinización a escalas 1:100.000, para el área continental, y 1:10.000, para el área insular de Colombia, según las unidades de análisis (áreas hidrográficas, departamentos y autoridades ambientales regionales).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de actualización y formatos requeridos para el proceso de oficialización del mapa de susceptibilidad de los suelos a la degradación por salinización, escala 1:100.000.</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Piezas gráficas y material para el documento técnico de la identificación y análisis de la susceptibilidad general de los suelos a la degradación por salinización.</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263"/>
        <w:gridCol w:w="1565"/>
        <w:gridCol w:w="1270"/>
        <w:gridCol w:w="1560"/>
        <w:gridCol w:w="1283"/>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86. Fortalecer el programa de monitoreo y seguimiento de los suelos y las tierras</w:t>
            </w:r>
          </w:p>
        </w:tc>
        <w:tc>
          <w:tcPr>
            <w:tcW w:w="15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54496" behindDoc="0" locked="0" layoutInCell="1" allowOverlap="1" wp14:anchorId="5B7131F1" wp14:editId="2095C3A5">
                      <wp:simplePos x="0" y="0"/>
                      <wp:positionH relativeFrom="column">
                        <wp:posOffset>221615</wp:posOffset>
                      </wp:positionH>
                      <wp:positionV relativeFrom="paragraph">
                        <wp:posOffset>24765</wp:posOffset>
                      </wp:positionV>
                      <wp:extent cx="352425" cy="361950"/>
                      <wp:effectExtent l="0" t="0" r="28575" b="19050"/>
                      <wp:wrapNone/>
                      <wp:docPr id="4269" name="Elipse 42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EACA8" id="Elipse 4269" o:spid="_x0000_s1026" style="position:absolute;margin-left:17.45pt;margin-top:1.95pt;width:27.75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Kx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J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Documento técnico de avance que contiene el marco conceptual –adoptado y adaptado–, para la identificación y evaluación de la degradación de los suelos y las tierras por desertificación.</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Documento técnico con la revisión de las iniciativas internacionales, nacionales y regionales asociadas a combatir la degradación de suelos; documento de avance del protocolo, se han desarrollado tres capítulos y formulado las propuestas para la elaboración de la zonificación.</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Segundo taller interinstitucional para socializar y alimentar la propuesta de zonificación del protocolo de identificación y evaluación de la degradación de suelos por desertificación.</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1696"/>
        <w:gridCol w:w="1701"/>
        <w:gridCol w:w="1276"/>
        <w:gridCol w:w="1701"/>
        <w:gridCol w:w="1570"/>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 50 % de umbrales de lluvia detonante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36</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55520" behindDoc="0" locked="0" layoutInCell="1" allowOverlap="1" wp14:anchorId="2C7F434B" wp14:editId="2945707C">
                      <wp:simplePos x="0" y="0"/>
                      <wp:positionH relativeFrom="column">
                        <wp:posOffset>194945</wp:posOffset>
                      </wp:positionH>
                      <wp:positionV relativeFrom="paragraph">
                        <wp:posOffset>17145</wp:posOffset>
                      </wp:positionV>
                      <wp:extent cx="352425" cy="361950"/>
                      <wp:effectExtent l="0" t="0" r="28575" b="19050"/>
                      <wp:wrapNone/>
                      <wp:docPr id="4270" name="Elipse 42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CCD04" id="Elipse 4270" o:spid="_x0000_s1026" style="position:absolute;margin-left:15.35pt;margin-top:1.35pt;width:27.75pt;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r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 xml:space="preserve">Documento técnico con la información disponible de las series diarias de precipitación de las estaciones del Ideam, en áreas críticas (susceptibilidad muy alta y alta), para la actualización de los umbrales de lluvia detonante de movimientos en masa (deslizamientos).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que relaciona el avance de la relación de susceptibilidad general del terreno a los movimientos en masa (deslizamientos) y estaciones hidrometeorológicas del Ideam, con series de lluvia diaria. Para esta actividad se han presentado demoras por falta de los datos procedentes de la Subdirección de Meteorología.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de informe y shapes de la proyección del estado de la humedad y la estabilidad de los suelos, para el informe mensual de proyección climática del mes de julio.</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184" w:name="_Toc34845761"/>
      <w:bookmarkStart w:id="185" w:name="_Toc44597377"/>
      <w:bookmarkStart w:id="186" w:name="_Toc44771121"/>
      <w:r w:rsidRPr="00BA0C13">
        <w:t>Tercer trimestre subdirección de Ecosi</w:t>
      </w:r>
      <w:r>
        <w:t>stemas e Información Ambiental,</w:t>
      </w:r>
      <w:r w:rsidRPr="00BA0C13">
        <w:t xml:space="preserve"> actividad 10,11 12 y 13</w:t>
      </w:r>
      <w:bookmarkEnd w:id="184"/>
      <w:bookmarkEnd w:id="185"/>
      <w:bookmarkEnd w:id="186"/>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Tercer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C945CE" w:rsidRPr="004C7B45" w:rsidTr="006C1AB3">
        <w:trPr>
          <w:trHeight w:val="525"/>
          <w:jc w:val="center"/>
        </w:trPr>
        <w:tc>
          <w:tcPr>
            <w:tcW w:w="6653"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82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Enero-septiembre</w:t>
            </w:r>
          </w:p>
        </w:tc>
      </w:tr>
      <w:tr w:rsidR="00C945CE" w:rsidRPr="004C7B45" w:rsidTr="006C1AB3">
        <w:trPr>
          <w:trHeight w:val="118"/>
          <w:jc w:val="center"/>
        </w:trPr>
        <w:tc>
          <w:tcPr>
            <w:tcW w:w="6653"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MS PGothic" w:cstheme="minorHAnsi"/>
                <w:color w:val="FFFFFF" w:themeColor="background1"/>
                <w:kern w:val="24"/>
                <w:sz w:val="18"/>
                <w:szCs w:val="18"/>
              </w:rPr>
              <w:t>%</w:t>
            </w:r>
            <w:r w:rsidRPr="00BA0C13">
              <w:rPr>
                <w:rFonts w:eastAsia="Times New Roman" w:cstheme="minorHAnsi"/>
                <w:b/>
                <w:bCs/>
                <w:color w:val="FFFFFF" w:themeColor="background1"/>
                <w:sz w:val="18"/>
                <w:szCs w:val="20"/>
                <w:lang w:val="es-MX" w:eastAsia="es-MX"/>
              </w:rPr>
              <w:t xml:space="preserve">  </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MS PGothic" w:cstheme="minorHAnsi"/>
                <w:color w:val="FFFFFF" w:themeColor="background1"/>
                <w:kern w:val="24"/>
                <w:sz w:val="18"/>
                <w:szCs w:val="18"/>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eastAsia="MS PGothic" w:cstheme="minorHAnsi"/>
                <w:color w:val="FFFFFF" w:themeColor="background1"/>
                <w:kern w:val="24"/>
                <w:sz w:val="18"/>
                <w:szCs w:val="18"/>
              </w:rPr>
              <w:t>%</w:t>
            </w:r>
          </w:p>
        </w:tc>
      </w:tr>
      <w:tr w:rsidR="00C945CE" w:rsidRPr="004C7B45" w:rsidTr="006C1AB3">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61</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117</w:t>
            </w:r>
          </w:p>
        </w:tc>
      </w:tr>
      <w:tr w:rsidR="00C945CE" w:rsidRPr="004C7B45" w:rsidTr="006C1AB3">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64</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86</w:t>
            </w:r>
          </w:p>
        </w:tc>
      </w:tr>
      <w:tr w:rsidR="00C945CE" w:rsidRPr="004C7B45" w:rsidTr="006C1AB3">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lastRenderedPageBreak/>
              <w:t xml:space="preserve">12. Fortalecer el SIAC y el SIA del </w:t>
            </w:r>
            <w:r w:rsidRPr="00BA0C13">
              <w:rPr>
                <w:rFonts w:cstheme="minorHAnsi"/>
                <w:sz w:val="18"/>
                <w:szCs w:val="24"/>
              </w:rPr>
              <w:t>Ideam</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65</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65</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73</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eastAsia="Times New Roman" w:cstheme="minorHAnsi"/>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tbl>
      <w:tblPr>
        <w:tblStyle w:val="Tabladecuadrcula4-nfasis51"/>
        <w:tblW w:w="10409" w:type="dxa"/>
        <w:jc w:val="center"/>
        <w:tblLayout w:type="fixed"/>
        <w:tblLook w:val="04A0" w:firstRow="1" w:lastRow="0" w:firstColumn="1" w:lastColumn="0" w:noHBand="0" w:noVBand="1"/>
      </w:tblPr>
      <w:tblGrid>
        <w:gridCol w:w="1838"/>
        <w:gridCol w:w="1418"/>
        <w:gridCol w:w="1275"/>
        <w:gridCol w:w="1701"/>
        <w:gridCol w:w="1418"/>
        <w:gridCol w:w="1276"/>
        <w:gridCol w:w="148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Porcentaje de avance de las bases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4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MX" w:eastAsia="es-MX"/>
              </w:rPr>
              <mc:AlternateContent>
                <mc:Choice Requires="wps">
                  <w:drawing>
                    <wp:anchor distT="0" distB="0" distL="114300" distR="114300" simplePos="0" relativeHeight="251756544" behindDoc="0" locked="0" layoutInCell="1" allowOverlap="1" wp14:anchorId="67F90F86" wp14:editId="58D576A6">
                      <wp:simplePos x="0" y="0"/>
                      <wp:positionH relativeFrom="column">
                        <wp:posOffset>194945</wp:posOffset>
                      </wp:positionH>
                      <wp:positionV relativeFrom="paragraph">
                        <wp:posOffset>46990</wp:posOffset>
                      </wp:positionV>
                      <wp:extent cx="352425" cy="361950"/>
                      <wp:effectExtent l="0" t="0" r="28575" b="19050"/>
                      <wp:wrapNone/>
                      <wp:docPr id="4271" name="Elipse 42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41596" id="Elipse 4271" o:spid="_x0000_s1026" style="position:absolute;margin-left:15.35pt;margin-top:3.7pt;width:27.75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k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c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" fillcolor="#00b050" strokecolor="#00b050" strokeweight="1pt">
                      <v:stroke joinstyle="miter"/>
                    </v:oval>
                  </w:pict>
                </mc:Fallback>
              </mc:AlternateContent>
            </w:r>
          </w:p>
        </w:tc>
      </w:tr>
      <w:tr w:rsidR="00C945CE" w:rsidRPr="004C7B45" w:rsidTr="006C1AB3">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Capítulo hidrobiológico del protocolo del agua, como aporte a la formulación del protocolo de M&amp;S del estado de los ecos acuáticos.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Dos talleres regionales (Cali y Quibdó); Identificación preliminar 14 indicadores para los componentes biofísicos y socioeconómicos y 45 para los hidrológicos e hidrobiológicos.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Avance de la revisión y comparación conceptual y cartográfica de información de zonificación y tipificación de ecosistemas acuáticos a escala 1:100.000</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La ventana seleccionada para el análisis cartográfico de la cuenca Magdalena-Cauca, que corresponde a La Mojana.</w:t>
            </w:r>
          </w:p>
          <w:p w:rsidR="00C945CE" w:rsidRPr="00BA0C13" w:rsidRDefault="00C945CE" w:rsidP="006C1AB3">
            <w:pPr>
              <w:ind w:left="72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379" w:type="dxa"/>
        <w:jc w:val="center"/>
        <w:tblLayout w:type="fixed"/>
        <w:tblLook w:val="04A0" w:firstRow="1" w:lastRow="0" w:firstColumn="1" w:lastColumn="0" w:noHBand="0" w:noVBand="1"/>
      </w:tblPr>
      <w:tblGrid>
        <w:gridCol w:w="1413"/>
        <w:gridCol w:w="1559"/>
        <w:gridCol w:w="1843"/>
        <w:gridCol w:w="1559"/>
        <w:gridCol w:w="1418"/>
        <w:gridCol w:w="1134"/>
        <w:gridCol w:w="14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Porcentaje de avance en la implementación de la metodología de reinterpretación Corine Land Cover para el año 2018 a nivel nacional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año 2018</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70% de implementación a nivel nacional incluido lo desarrollado por otras entidades (51% Sinchi- Parques Nacionales)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65</w:t>
            </w:r>
          </w:p>
        </w:tc>
        <w:tc>
          <w:tcPr>
            <w:tcW w:w="14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93</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57568" behindDoc="0" locked="0" layoutInCell="1" allowOverlap="1" wp14:anchorId="10359886" wp14:editId="7328F477">
                      <wp:simplePos x="0" y="0"/>
                      <wp:positionH relativeFrom="column">
                        <wp:posOffset>144145</wp:posOffset>
                      </wp:positionH>
                      <wp:positionV relativeFrom="paragraph">
                        <wp:posOffset>99060</wp:posOffset>
                      </wp:positionV>
                      <wp:extent cx="352425" cy="361950"/>
                      <wp:effectExtent l="0" t="0" r="28575" b="19050"/>
                      <wp:wrapNone/>
                      <wp:docPr id="4272" name="Elipse 42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1C772" id="Elipse 4272" o:spid="_x0000_s1026" style="position:absolute;margin-left:11.35pt;margin-top:7.8pt;width:27.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aj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Avance acumulado del 10 % de las planchas de coberturas de la tierra, corresponde a siete planchas adicionales a las de mayo, a escala 1:100.000 interpretadas para el periodo 2018, en fase de primera y segunda revisión por control de calidad, en área hidrográfica Magdalena Cauca, del total proyectado correspondiente a 120 planchas 1:100.000, con recursos del Ideam.</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18"/>
          <w:szCs w:val="18"/>
        </w:rPr>
      </w:pPr>
    </w:p>
    <w:tbl>
      <w:tblPr>
        <w:tblStyle w:val="Tabladecuadrcula4-nfasis51"/>
        <w:tblW w:w="10401" w:type="dxa"/>
        <w:jc w:val="center"/>
        <w:tblLayout w:type="fixed"/>
        <w:tblLook w:val="04A0" w:firstRow="1" w:lastRow="0" w:firstColumn="1" w:lastColumn="0" w:noHBand="0" w:noVBand="1"/>
      </w:tblPr>
      <w:tblGrid>
        <w:gridCol w:w="2263"/>
        <w:gridCol w:w="1418"/>
        <w:gridCol w:w="1276"/>
        <w:gridCol w:w="1701"/>
        <w:gridCol w:w="1417"/>
        <w:gridCol w:w="992"/>
        <w:gridCol w:w="13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eastAsia="MS PGothic" w:cstheme="minorHAnsi"/>
                <w:kern w:val="24"/>
                <w:sz w:val="16"/>
                <w:szCs w:val="16"/>
              </w:rPr>
              <w:t>%</w:t>
            </w:r>
          </w:p>
        </w:tc>
        <w:tc>
          <w:tcPr>
            <w:tcW w:w="13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eastAsia="MS PGothic" w:cstheme="minorHAnsi"/>
                <w:kern w:val="24"/>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lastRenderedPageBreak/>
              <w:t>82.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48</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3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64</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58592" behindDoc="0" locked="0" layoutInCell="1" allowOverlap="1" wp14:anchorId="05376462" wp14:editId="3912AD7D">
                      <wp:simplePos x="0" y="0"/>
                      <wp:positionH relativeFrom="column">
                        <wp:posOffset>158750</wp:posOffset>
                      </wp:positionH>
                      <wp:positionV relativeFrom="paragraph">
                        <wp:posOffset>38735</wp:posOffset>
                      </wp:positionV>
                      <wp:extent cx="352425" cy="361950"/>
                      <wp:effectExtent l="0" t="0" r="28575" b="19050"/>
                      <wp:wrapNone/>
                      <wp:docPr id="4273" name="Elipse 42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30C91" id="Elipse 4273" o:spid="_x0000_s1026" style="position:absolute;margin-left:12.5pt;margin-top:3.05pt;width:27.7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K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SolhDX6lL1pZL0h6QoZa6+do+GDXrpc8XmO5O+ma+I+FkF1idT+yKnaBcHw8nRXTYkYJR9XpWX4x&#10;S6xnr87W+fBVQEPipaRCp+iJTra99QFjovVgFcN50Kq6UVonIfaKuNKObBl+Zca5MGEa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" fillcolor="#ffc000 [3207]" strokecolor="#ffc000 [3207]" strokeweight="1pt">
                      <v:stroke joinstyle="miter"/>
                    </v:oval>
                  </w:pict>
                </mc:Fallback>
              </mc:AlternateContent>
            </w:r>
          </w:p>
        </w:tc>
      </w:tr>
      <w:tr w:rsidR="00C945CE" w:rsidRPr="004C7B45" w:rsidTr="006C1AB3">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Reinicio del proceso de contratación de la profesional Jennifer Insuasty.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Encuesta de identificación de fuentes de información para enriquecer las variables propuestas por la estrategia y las que se requieren para la ventana piloto (Cuenca Alta del río Claro),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Primeras sesiones del Comité técnico para la implementación del MoU Chemonics.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Diseño del taller Alta Montaña en el marco del MoU para el mes de noviembre.</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cstheme="minorHAnsi"/>
          <w:b/>
          <w:sz w:val="24"/>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ind w:left="-142"/>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2120"/>
        <w:gridCol w:w="1419"/>
        <w:gridCol w:w="1134"/>
        <w:gridCol w:w="1559"/>
        <w:gridCol w:w="1418"/>
        <w:gridCol w:w="1276"/>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12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72. Apoyar la continuidad en la operación del Sistema de Monitoreo de Bosques y Carbono (SMByC) para incorporación del monitoreo de incendios en la deforestación o la degradación forestal </w:t>
            </w:r>
          </w:p>
        </w:tc>
        <w:tc>
          <w:tcPr>
            <w:tcW w:w="141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100 % del Modelo SIGPI actualizado con la incorporación del monitoreo de incendios en la deforestación y degradación forestal</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93</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759616" behindDoc="0" locked="0" layoutInCell="1" allowOverlap="1" wp14:anchorId="1C965C7E" wp14:editId="4F671D92">
                      <wp:simplePos x="0" y="0"/>
                      <wp:positionH relativeFrom="column">
                        <wp:posOffset>37465</wp:posOffset>
                      </wp:positionH>
                      <wp:positionV relativeFrom="paragraph">
                        <wp:posOffset>61595</wp:posOffset>
                      </wp:positionV>
                      <wp:extent cx="352425" cy="361950"/>
                      <wp:effectExtent l="0" t="0" r="28575" b="19050"/>
                      <wp:wrapNone/>
                      <wp:docPr id="4274" name="Elipse 42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7FCB0" id="Elipse 4274" o:spid="_x0000_s1026" style="position:absolute;margin-left:2.95pt;margin-top:4.85pt;width:27.7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d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" fillcolor="#00b050" strokecolor="#00b050" strokeweight="1pt">
                      <v:stroke joinstyle="miter"/>
                    </v:oval>
                  </w:pict>
                </mc:Fallback>
              </mc:AlternateContent>
            </w:r>
          </w:p>
        </w:tc>
      </w:tr>
      <w:tr w:rsidR="00C945CE" w:rsidRPr="004C7B45" w:rsidTr="006C1AB3">
        <w:trPr>
          <w:trHeight w:val="805"/>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numPr>
                <w:ilvl w:val="0"/>
                <w:numId w:val="22"/>
              </w:numPr>
              <w:ind w:left="311" w:hanging="311"/>
              <w:jc w:val="both"/>
              <w:rPr>
                <w:rFonts w:cstheme="minorHAnsi"/>
                <w:b w:val="0"/>
                <w:color w:val="00B050"/>
                <w:sz w:val="18"/>
                <w:szCs w:val="18"/>
              </w:rPr>
            </w:pPr>
            <w:r w:rsidRPr="00BA0C13">
              <w:rPr>
                <w:rFonts w:cstheme="minorHAnsi"/>
                <w:sz w:val="18"/>
                <w:szCs w:val="18"/>
              </w:rPr>
              <w:t xml:space="preserve">Identificación de puntos de articulación entre el trabajo que realiza en el tema de incendios el SMByC y el modelo de SIGPI (OSPA). </w:t>
            </w:r>
          </w:p>
          <w:p w:rsidR="00C945CE" w:rsidRPr="00BA0C13" w:rsidRDefault="00C945CE" w:rsidP="00007494">
            <w:pPr>
              <w:numPr>
                <w:ilvl w:val="0"/>
                <w:numId w:val="22"/>
              </w:numPr>
              <w:ind w:left="311" w:hanging="311"/>
              <w:jc w:val="both"/>
              <w:rPr>
                <w:rFonts w:cstheme="minorHAnsi"/>
                <w:b w:val="0"/>
                <w:sz w:val="18"/>
                <w:szCs w:val="18"/>
              </w:rPr>
            </w:pPr>
            <w:r w:rsidRPr="00BA0C13">
              <w:rPr>
                <w:rFonts w:cstheme="minorHAnsi"/>
                <w:sz w:val="18"/>
                <w:szCs w:val="18"/>
              </w:rPr>
              <w:t xml:space="preserve">Dentro del seguimiento que se hace al tema de incendios como una causa de deforestación se destacan los avances en la modelación de fuegos a través del </w:t>
            </w:r>
            <w:r w:rsidRPr="00BA0C13">
              <w:rPr>
                <w:rFonts w:cstheme="minorHAnsi"/>
                <w:i/>
                <w:sz w:val="18"/>
                <w:szCs w:val="18"/>
              </w:rPr>
              <w:t>software</w:t>
            </w:r>
            <w:r w:rsidRPr="00BA0C13">
              <w:rPr>
                <w:rFonts w:cstheme="minorHAnsi"/>
                <w:sz w:val="18"/>
                <w:szCs w:val="18"/>
              </w:rPr>
              <w:t xml:space="preserve"> Flammap. Se realizaron 20 simulaciones de 100 fuegos con parámetros de clima y vientos, durante cinco días. El resultado muestra que gran parte del riesgo se agrupa en formas circulares, lo cual indica que el riesgo se distribuye de manera aleatoria y no sigue un patrón lógico.</w:t>
            </w:r>
          </w:p>
          <w:p w:rsidR="00C945CE" w:rsidRPr="00BA0C13" w:rsidRDefault="00C945CE" w:rsidP="00007494">
            <w:pPr>
              <w:numPr>
                <w:ilvl w:val="0"/>
                <w:numId w:val="22"/>
              </w:numPr>
              <w:ind w:left="311" w:hanging="311"/>
              <w:jc w:val="both"/>
              <w:rPr>
                <w:rFonts w:cstheme="minorHAnsi"/>
                <w:b w:val="0"/>
                <w:sz w:val="18"/>
                <w:szCs w:val="18"/>
              </w:rPr>
            </w:pPr>
            <w:r w:rsidRPr="00BA0C13">
              <w:rPr>
                <w:rFonts w:cstheme="minorHAnsi"/>
                <w:sz w:val="18"/>
                <w:szCs w:val="18"/>
              </w:rPr>
              <w:t>Ajuste a los contenidos de la página web para el monitoreo de puntos de calor en el nuevo dominio http://puntosdecalor.ideam.gov.co, lo que permite una claridad sobre los trabajos efectuados en el tema de incendios por parte del Ideam (contrato Xavier corredor, link: http://puntosdecalor.ideam.gov.co).</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Revisión del estado de las variables de incidencia de incendios existentes actualmente en el modelo (densidad) con una frecuencia mensual en su versión final; incidencia urbana en su versión final, temperatura, para la cual se hacen cálculos adicionales, con el fin de estandarizar la variable; precipitación, para la cual se observaron las pruebas realizadas y se determinó la viabilidad de estas, y cobertura, para la cual se mostró una categorización a manera de ejemplo.</w:t>
            </w:r>
          </w:p>
          <w:p w:rsidR="00C945CE" w:rsidRPr="00BA0C13" w:rsidRDefault="00C945CE" w:rsidP="006C1AB3">
            <w:pPr>
              <w:ind w:left="311"/>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1838"/>
        <w:gridCol w:w="2268"/>
        <w:gridCol w:w="1559"/>
        <w:gridCol w:w="70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lastRenderedPageBreak/>
              <w:t>73. Efectuar el monitoreo del ciclo del carbono en ecosistemas de alta montaña</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0640" behindDoc="0" locked="0" layoutInCell="1" allowOverlap="1" wp14:anchorId="41E65509" wp14:editId="3C5922CC">
                      <wp:simplePos x="0" y="0"/>
                      <wp:positionH relativeFrom="column">
                        <wp:posOffset>19685</wp:posOffset>
                      </wp:positionH>
                      <wp:positionV relativeFrom="paragraph">
                        <wp:posOffset>74930</wp:posOffset>
                      </wp:positionV>
                      <wp:extent cx="352425" cy="361950"/>
                      <wp:effectExtent l="0" t="0" r="28575" b="19050"/>
                      <wp:wrapNone/>
                      <wp:docPr id="4275" name="Elipse 42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F3C46" id="Elipse 4275" o:spid="_x0000_s1026" style="position:absolute;margin-left:1.55pt;margin-top:5.9pt;width:27.7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ul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0"/>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Tres campañas de monitoreo en el PNN Chingaza, y está en ejecución la última prevista para el PNN de Nevados. Así mismo, se tienen consolidadas las bases de coberturas y arbustales, fustales, biomasa, descomposición hojarasca, necromasa y CO</w:t>
            </w:r>
            <w:r w:rsidRPr="00BA0C13">
              <w:rPr>
                <w:rFonts w:cstheme="minorHAnsi"/>
                <w:sz w:val="18"/>
                <w:szCs w:val="18"/>
                <w:vertAlign w:val="subscript"/>
              </w:rPr>
              <w:t>2</w:t>
            </w:r>
            <w:r w:rsidRPr="00BA0C13">
              <w:rPr>
                <w:rFonts w:cstheme="minorHAnsi"/>
                <w:sz w:val="18"/>
                <w:szCs w:val="18"/>
              </w:rPr>
              <w:t>, para las dos primeras campañas de monitoreo.</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Dos artículos científicos relacionados con compartimientos y flujos en el ciclo biológico del carbono en bosques Andinos y páramos en dos localidades de alta elevación en Colombia y flujos de CO</w:t>
            </w:r>
            <w:r w:rsidRPr="00BA0C13">
              <w:rPr>
                <w:rFonts w:cstheme="minorHAnsi"/>
                <w:sz w:val="18"/>
                <w:szCs w:val="18"/>
                <w:vertAlign w:val="subscript"/>
              </w:rPr>
              <w:t>2</w:t>
            </w:r>
            <w:r w:rsidRPr="00BA0C13">
              <w:rPr>
                <w:rFonts w:cstheme="minorHAnsi"/>
                <w:sz w:val="18"/>
                <w:szCs w:val="18"/>
              </w:rPr>
              <w:t xml:space="preserve"> de suelos.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Ajuste al “Protocolo para el Monitoreo del Ciclo del Carbono en Ecosistemas de Alta Montaña”, con el fin de cumplir con los estándares de la Oficina de Planeación y para mantenerlo actualizado en el SGI.</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Documento preliminar de conclusiones y resultados de los análisis de los tres años de monitoreo.</w:t>
            </w: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348" w:type="dxa"/>
        <w:jc w:val="center"/>
        <w:tblLayout w:type="fixed"/>
        <w:tblLook w:val="04A0" w:firstRow="1" w:lastRow="0" w:firstColumn="1" w:lastColumn="0" w:noHBand="0" w:noVBand="1"/>
      </w:tblPr>
      <w:tblGrid>
        <w:gridCol w:w="2122"/>
        <w:gridCol w:w="1553"/>
        <w:gridCol w:w="134"/>
        <w:gridCol w:w="1431"/>
        <w:gridCol w:w="1134"/>
        <w:gridCol w:w="1418"/>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68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55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56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Mantenimientos realizados</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15</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61664" behindDoc="0" locked="0" layoutInCell="1" allowOverlap="1" wp14:anchorId="4298AE7F" wp14:editId="766B156D">
                      <wp:simplePos x="0" y="0"/>
                      <wp:positionH relativeFrom="column">
                        <wp:posOffset>177165</wp:posOffset>
                      </wp:positionH>
                      <wp:positionV relativeFrom="paragraph">
                        <wp:posOffset>66040</wp:posOffset>
                      </wp:positionV>
                      <wp:extent cx="352425" cy="361950"/>
                      <wp:effectExtent l="0" t="0" r="28575" b="19050"/>
                      <wp:wrapNone/>
                      <wp:docPr id="4276" name="Elipse 42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DEE5A" id="Elipse 4276" o:spid="_x0000_s1026" style="position:absolute;margin-left:13.95pt;margin-top:5.2pt;width:27.75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" fillcolor="red" strokecolor="red" strokeweight="1pt">
                      <v:stroke joinstyle="miter"/>
                    </v:oval>
                  </w:pict>
                </mc:Fallback>
              </mc:AlternateContent>
            </w:r>
          </w:p>
        </w:tc>
      </w:tr>
      <w:tr w:rsidR="00C945CE" w:rsidRPr="004C7B45" w:rsidTr="006C1AB3">
        <w:trPr>
          <w:trHeight w:val="784"/>
          <w:jc w:val="center"/>
        </w:trPr>
        <w:tc>
          <w:tcPr>
            <w:cnfStyle w:val="001000000000" w:firstRow="0" w:lastRow="0" w:firstColumn="1" w:lastColumn="0" w:oddVBand="0" w:evenVBand="0" w:oddHBand="0" w:evenHBand="0" w:firstRowFirstColumn="0" w:firstRowLastColumn="0" w:lastRowFirstColumn="0" w:lastRowLastColumn="0"/>
            <w:tcW w:w="10348" w:type="dxa"/>
            <w:gridSpan w:val="8"/>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rPr>
                <w:rFonts w:cstheme="minorHAnsi"/>
                <w:b w:val="0"/>
                <w:color w:val="00B050"/>
                <w:sz w:val="18"/>
                <w:szCs w:val="18"/>
              </w:rPr>
            </w:pPr>
            <w:r w:rsidRPr="00BA0C13">
              <w:rPr>
                <w:rFonts w:cstheme="minorHAnsi"/>
                <w:sz w:val="18"/>
                <w:szCs w:val="18"/>
              </w:rPr>
              <w:t>A</w:t>
            </w:r>
            <w:r w:rsidRPr="00BA0C13">
              <w:rPr>
                <w:rFonts w:cstheme="minorHAnsi"/>
                <w:color w:val="00B050"/>
                <w:sz w:val="18"/>
                <w:szCs w:val="18"/>
              </w:rPr>
              <w:t>pertura del proceso SAMC 013 de 2019.</w:t>
            </w:r>
          </w:p>
          <w:p w:rsidR="00C945CE" w:rsidRPr="00BA0C13" w:rsidRDefault="00C945CE" w:rsidP="00007494">
            <w:pPr>
              <w:numPr>
                <w:ilvl w:val="0"/>
                <w:numId w:val="22"/>
              </w:numPr>
              <w:rPr>
                <w:rFonts w:cstheme="minorHAnsi"/>
                <w:b w:val="0"/>
                <w:color w:val="00B050"/>
                <w:sz w:val="18"/>
                <w:szCs w:val="18"/>
              </w:rPr>
            </w:pPr>
            <w:r w:rsidRPr="00BA0C13">
              <w:rPr>
                <w:rFonts w:cstheme="minorHAnsi"/>
                <w:color w:val="00B050"/>
                <w:sz w:val="18"/>
                <w:szCs w:val="18"/>
              </w:rPr>
              <w:t>Evaluación de proponentes.</w:t>
            </w:r>
          </w:p>
          <w:p w:rsidR="00C945CE" w:rsidRPr="00BA0C13" w:rsidRDefault="00C945CE" w:rsidP="00007494">
            <w:pPr>
              <w:numPr>
                <w:ilvl w:val="0"/>
                <w:numId w:val="22"/>
              </w:numPr>
              <w:rPr>
                <w:rFonts w:cstheme="minorHAnsi"/>
                <w:sz w:val="18"/>
                <w:szCs w:val="18"/>
                <w:lang w:val="es-MX"/>
              </w:rPr>
            </w:pPr>
            <w:r w:rsidRPr="00BA0C13">
              <w:rPr>
                <w:rFonts w:cstheme="minorHAnsi"/>
                <w:color w:val="00B050"/>
                <w:sz w:val="18"/>
                <w:szCs w:val="18"/>
              </w:rPr>
              <w:t>Se espera la adjudicación del contrato para finales de octubre.</w:t>
            </w:r>
          </w:p>
        </w:tc>
      </w:tr>
    </w:tbl>
    <w:p w:rsidR="00C945CE" w:rsidRPr="00BA0C13" w:rsidRDefault="00C945CE" w:rsidP="00C945CE">
      <w:pPr>
        <w:spacing w:after="0" w:line="240" w:lineRule="auto"/>
        <w:rPr>
          <w:rFonts w:cstheme="minorHAnsi"/>
          <w:b/>
          <w:sz w:val="24"/>
        </w:rPr>
      </w:pPr>
    </w:p>
    <w:tbl>
      <w:tblPr>
        <w:tblStyle w:val="Tabladecuadrcula4-nfasis51"/>
        <w:tblW w:w="10348" w:type="dxa"/>
        <w:jc w:val="center"/>
        <w:tblLayout w:type="fixed"/>
        <w:tblLook w:val="04A0" w:firstRow="1" w:lastRow="0" w:firstColumn="1" w:lastColumn="0" w:noHBand="0" w:noVBand="1"/>
      </w:tblPr>
      <w:tblGrid>
        <w:gridCol w:w="1980"/>
        <w:gridCol w:w="1276"/>
        <w:gridCol w:w="1701"/>
        <w:gridCol w:w="1275"/>
        <w:gridCol w:w="1418"/>
        <w:gridCol w:w="1134"/>
        <w:gridCol w:w="15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Implementación de línea base del Inventario Forestal Nacional de Colombia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terminado</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75</w:t>
            </w:r>
          </w:p>
        </w:tc>
        <w:tc>
          <w:tcPr>
            <w:tcW w:w="15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2688" behindDoc="0" locked="0" layoutInCell="1" allowOverlap="1" wp14:anchorId="0521E7E5" wp14:editId="00C9E1E2">
                      <wp:simplePos x="0" y="0"/>
                      <wp:positionH relativeFrom="column">
                        <wp:posOffset>218440</wp:posOffset>
                      </wp:positionH>
                      <wp:positionV relativeFrom="paragraph">
                        <wp:posOffset>81915</wp:posOffset>
                      </wp:positionV>
                      <wp:extent cx="352425" cy="361950"/>
                      <wp:effectExtent l="0" t="0" r="28575" b="19050"/>
                      <wp:wrapNone/>
                      <wp:docPr id="4277" name="Elipse 42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D97F6" id="Elipse 4277" o:spid="_x0000_s1026" style="position:absolute;margin-left:17.2pt;margin-top:6.45pt;width:27.75pt;height: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gt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Talleres interinstitucionales con IIAP (1), Sinchi (1), IAvH (1) y UNAL-MED (1) en los cuales se revisaron los resultados de la implementación del IFN y lecciones aprendidas.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Recepción de informes finales técnicos y financieros y finalización de los Convenios con IAvH, Sinchi y la Asociación Colombiana de Herbarios.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Taller de socialización de avance en la implementación del IFN, los días 24 al 27 de junio de 2019, con la participación del Servicio Forestal de Estados Unidos, institutos de investigación ambiental, FAO, Minambiente, Universidad Nacional de Colombia sede Medellín, y la Asociación Colombiana de Herbarios.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Avance en el ajuste del marco geoestadístico del IFN, con base en los acuerdos realizados para la implementación de la norma NTPCE1000.</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lastRenderedPageBreak/>
              <w:t>Informes trimestrales a Visión Amazónica, y se consolidó el hito semestral relacionado con la "Publicar una versión actualizada y revisada del mapa de carbono de Colombia y factores de emisión para sumideros clave de carbono (biomasa aérea, suelo y detritos) con base en el Inventario Forestal Nacional (IFN)”. para la Declaración Conjunta de interés</w:t>
            </w:r>
          </w:p>
          <w:p w:rsidR="00C945CE" w:rsidRPr="00BA0C13" w:rsidRDefault="00C945CE" w:rsidP="006C1AB3">
            <w:pPr>
              <w:jc w:val="both"/>
              <w:rPr>
                <w:rFonts w:cstheme="minorHAnsi"/>
                <w:b w:val="0"/>
                <w:sz w:val="18"/>
                <w:szCs w:val="18"/>
              </w:rPr>
            </w:pPr>
          </w:p>
          <w:p w:rsidR="00C945CE" w:rsidRPr="00BA0C13" w:rsidRDefault="00C945CE" w:rsidP="006C1AB3">
            <w:pPr>
              <w:jc w:val="both"/>
              <w:rPr>
                <w:rFonts w:cstheme="minorHAnsi"/>
                <w:sz w:val="18"/>
                <w:szCs w:val="18"/>
              </w:rPr>
            </w:pPr>
            <w:r w:rsidRPr="00BA0C13">
              <w:rPr>
                <w:rFonts w:cstheme="minorHAnsi"/>
                <w:sz w:val="18"/>
                <w:szCs w:val="18"/>
              </w:rPr>
              <w:t>Productos consolidados</w:t>
            </w:r>
          </w:p>
          <w:p w:rsidR="00C945CE" w:rsidRPr="00BA0C13" w:rsidRDefault="00C945CE" w:rsidP="006C1AB3">
            <w:pPr>
              <w:jc w:val="both"/>
              <w:rPr>
                <w:rFonts w:cstheme="minorHAnsi"/>
                <w:b w:val="0"/>
                <w:sz w:val="18"/>
                <w:szCs w:val="18"/>
              </w:rPr>
            </w:pP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Procesos de recolección, tabulación, sistematización y análisis de información primaria procedentes del Inventario Forestal Nacional (IFN), para estimar los contenidos y flujos de carbono de bosques y otras coberturas de la tierra.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de la base de datos con los cálculos de indicadores, Archivo &lt;Base de datos general cálculos biomasa y carbono</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Propuesta ajuste de diseño estadístico.</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Memoria cartográfica con los resultados de la selección de los conglomerados con las actividades de campo en la implementación del IFN durante el 2017. Ajuste de tamaño de muestra por región y cálculo de error de muestreo, bajo el ajuste planteado. </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“Plan de capacitación y entrenamiento dirigido a la Corporación Autónoma Regional de Cundinamarca en el marco de su proceso de ordenación forestal”</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Elaboración y ajuste de matriz de costos para implementación en campo de los conglomerados faltantes en las regiones de Amazonia y Orinoquia.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Estudios previos para la suscripción de convenio con el </w:t>
            </w:r>
            <w:r w:rsidRPr="00BA0C13">
              <w:rPr>
                <w:rFonts w:cstheme="minorHAnsi"/>
                <w:color w:val="3C4043"/>
                <w:sz w:val="18"/>
                <w:szCs w:val="18"/>
                <w:shd w:val="clear" w:color="auto" w:fill="FFFFFF"/>
              </w:rPr>
              <w:t>Instituto de Investigaciones Ambientales del Pacífico John Von Neumann (</w:t>
            </w:r>
            <w:r w:rsidRPr="00BA0C13">
              <w:rPr>
                <w:rStyle w:val="nfasis"/>
                <w:rFonts w:cstheme="minorHAnsi"/>
                <w:color w:val="52565A"/>
                <w:sz w:val="18"/>
                <w:szCs w:val="18"/>
                <w:shd w:val="clear" w:color="auto" w:fill="FFFFFF"/>
              </w:rPr>
              <w:t>IIAP</w:t>
            </w:r>
            <w:r w:rsidRPr="00BA0C13">
              <w:rPr>
                <w:rFonts w:cstheme="minorHAnsi"/>
                <w:color w:val="3C4043"/>
                <w:sz w:val="18"/>
                <w:szCs w:val="18"/>
                <w:shd w:val="clear" w:color="auto" w:fill="FFFFFF"/>
              </w:rPr>
              <w:t>)</w:t>
            </w:r>
            <w:r w:rsidRPr="00BA0C13">
              <w:rPr>
                <w:rFonts w:cstheme="minorHAnsi"/>
                <w:sz w:val="18"/>
                <w:szCs w:val="18"/>
              </w:rPr>
              <w:t xml:space="preserve">. </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Avance en la definición del documento “Bosquejo de publicación conjunta con UNAL-MED y </w:t>
            </w:r>
            <w:r w:rsidRPr="00BA0C13">
              <w:rPr>
                <w:rFonts w:cstheme="minorHAnsi"/>
                <w:color w:val="00B050"/>
                <w:sz w:val="18"/>
                <w:szCs w:val="18"/>
              </w:rPr>
              <w:t>ACH</w:t>
            </w:r>
            <w:r w:rsidRPr="00BA0C13">
              <w:rPr>
                <w:rFonts w:cstheme="minorHAnsi"/>
                <w:sz w:val="18"/>
                <w:szCs w:val="18"/>
              </w:rPr>
              <w:t>”.</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Avance en la entrega del Documento con indicadores biomasa, carbono para niveles de referencia.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de ajuste de los niveles de referencia forestal, entregados a la Subdirección de Estudios Ambientales.</w:t>
            </w:r>
          </w:p>
          <w:p w:rsidR="00C945CE" w:rsidRPr="00BA0C13" w:rsidRDefault="00C945CE" w:rsidP="006C1AB3">
            <w:pPr>
              <w:jc w:val="both"/>
              <w:rPr>
                <w:rFonts w:cstheme="minorHAnsi"/>
                <w:b w:val="0"/>
                <w:sz w:val="18"/>
                <w:szCs w:val="18"/>
                <w:u w:val="single"/>
              </w:rPr>
            </w:pPr>
          </w:p>
          <w:p w:rsidR="00C945CE" w:rsidRPr="00BA0C13" w:rsidRDefault="00C945CE" w:rsidP="006C1AB3">
            <w:pPr>
              <w:jc w:val="both"/>
              <w:rPr>
                <w:rFonts w:cstheme="minorHAnsi"/>
                <w:sz w:val="18"/>
                <w:szCs w:val="18"/>
              </w:rPr>
            </w:pPr>
            <w:r w:rsidRPr="00BA0C13">
              <w:rPr>
                <w:rFonts w:cstheme="minorHAnsi"/>
                <w:sz w:val="18"/>
                <w:szCs w:val="18"/>
              </w:rPr>
              <w:t>Apoyo a los procesos de ordenación forestal</w:t>
            </w:r>
          </w:p>
          <w:p w:rsidR="00C945CE" w:rsidRPr="00BA0C13" w:rsidRDefault="00C945CE" w:rsidP="006C1AB3">
            <w:pPr>
              <w:jc w:val="both"/>
              <w:rPr>
                <w:rFonts w:cstheme="minorHAnsi"/>
                <w:b w:val="0"/>
                <w:sz w:val="18"/>
                <w:szCs w:val="18"/>
                <w:u w:val="single"/>
              </w:rPr>
            </w:pPr>
            <w:r w:rsidRPr="00BA0C13">
              <w:rPr>
                <w:rFonts w:cstheme="minorHAnsi"/>
                <w:sz w:val="18"/>
                <w:szCs w:val="18"/>
                <w:u w:val="single"/>
              </w:rPr>
              <w:t xml:space="preserve"> </w:t>
            </w:r>
          </w:p>
          <w:p w:rsidR="00C945CE" w:rsidRPr="00BA0C13" w:rsidRDefault="00C945CE" w:rsidP="00007494">
            <w:pPr>
              <w:pStyle w:val="Prrafodelista"/>
              <w:numPr>
                <w:ilvl w:val="0"/>
                <w:numId w:val="96"/>
              </w:numPr>
              <w:ind w:left="313" w:hanging="313"/>
              <w:jc w:val="both"/>
              <w:rPr>
                <w:rFonts w:cstheme="minorHAnsi"/>
                <w:b w:val="0"/>
                <w:sz w:val="18"/>
                <w:szCs w:val="18"/>
              </w:rPr>
            </w:pPr>
            <w:r w:rsidRPr="00BA0C13">
              <w:rPr>
                <w:rFonts w:cstheme="minorHAnsi"/>
                <w:sz w:val="18"/>
                <w:szCs w:val="18"/>
              </w:rPr>
              <w:t xml:space="preserve">Durante el segundo trimestre de 2019 se inició el acompañamiento a los procesos de ordenamiento forestal de la Corporación Autónoma Regional de Cundinamarca (CAR), Corporación Autónoma Regional de Nariño (Corponariño), </w:t>
            </w:r>
            <w:r w:rsidRPr="00BA0C13">
              <w:rPr>
                <w:rStyle w:val="nfasis"/>
                <w:rFonts w:cstheme="minorHAnsi"/>
                <w:color w:val="52565A"/>
                <w:sz w:val="18"/>
                <w:szCs w:val="18"/>
                <w:shd w:val="clear" w:color="auto" w:fill="FFFFFF"/>
              </w:rPr>
              <w:t>Corporación</w:t>
            </w:r>
            <w:r w:rsidRPr="00BA0C13">
              <w:rPr>
                <w:rFonts w:cstheme="minorHAnsi"/>
                <w:color w:val="3C4043"/>
                <w:sz w:val="18"/>
                <w:szCs w:val="18"/>
                <w:shd w:val="clear" w:color="auto" w:fill="FFFFFF"/>
              </w:rPr>
              <w:t> para el Desarrollo Sostenible del Norte y el Oriente Amazónico</w:t>
            </w:r>
            <w:r w:rsidRPr="00BA0C13">
              <w:rPr>
                <w:rFonts w:cstheme="minorHAnsi"/>
                <w:sz w:val="18"/>
                <w:szCs w:val="18"/>
              </w:rPr>
              <w:t xml:space="preserve"> (CDA) y la </w:t>
            </w:r>
            <w:r w:rsidRPr="00BA0C13">
              <w:rPr>
                <w:rFonts w:cstheme="minorHAnsi"/>
                <w:color w:val="3C4043"/>
                <w:sz w:val="18"/>
                <w:szCs w:val="18"/>
                <w:shd w:val="clear" w:color="auto" w:fill="FFFFFF"/>
              </w:rPr>
              <w:t>Corporación Autónoma Regional para la Defensa de la Meseta de Bucaramanga</w:t>
            </w:r>
            <w:r w:rsidRPr="00BA0C13">
              <w:rPr>
                <w:rFonts w:cstheme="minorHAnsi"/>
                <w:sz w:val="18"/>
                <w:szCs w:val="18"/>
              </w:rPr>
              <w:t xml:space="preserve"> (CDMB).</w:t>
            </w:r>
          </w:p>
          <w:p w:rsidR="00C945CE" w:rsidRPr="00BA0C13" w:rsidRDefault="00C945CE" w:rsidP="00007494">
            <w:pPr>
              <w:pStyle w:val="Prrafodelista"/>
              <w:numPr>
                <w:ilvl w:val="0"/>
                <w:numId w:val="96"/>
              </w:numPr>
              <w:ind w:left="313" w:hanging="313"/>
              <w:jc w:val="both"/>
              <w:rPr>
                <w:rFonts w:cstheme="minorHAnsi"/>
                <w:b w:val="0"/>
                <w:sz w:val="18"/>
                <w:szCs w:val="18"/>
                <w:lang w:val="es-MX"/>
              </w:rPr>
            </w:pPr>
            <w:r w:rsidRPr="00BA0C13">
              <w:rPr>
                <w:rFonts w:cstheme="minorHAnsi"/>
                <w:sz w:val="18"/>
                <w:szCs w:val="18"/>
              </w:rPr>
              <w:t>Selección de la muestra y capacitación de técnicos y funcionarios de la CAR, en metodología de implementación en campo de conglomerados del IFN.</w:t>
            </w:r>
          </w:p>
          <w:p w:rsidR="00C945CE" w:rsidRPr="00BA0C13" w:rsidRDefault="00C945CE" w:rsidP="00007494">
            <w:pPr>
              <w:pStyle w:val="Prrafodelista"/>
              <w:numPr>
                <w:ilvl w:val="0"/>
                <w:numId w:val="96"/>
              </w:numPr>
              <w:ind w:left="313" w:hanging="313"/>
              <w:jc w:val="both"/>
              <w:rPr>
                <w:rFonts w:cstheme="minorHAnsi"/>
                <w:b w:val="0"/>
                <w:sz w:val="18"/>
                <w:szCs w:val="18"/>
                <w:lang w:val="es-MX"/>
              </w:rPr>
            </w:pPr>
            <w:r w:rsidRPr="00BA0C13">
              <w:rPr>
                <w:rFonts w:cstheme="minorHAnsi"/>
                <w:sz w:val="18"/>
                <w:szCs w:val="18"/>
              </w:rPr>
              <w:t>Acompañamiento en campo para el levantamiento de conglomerados con la Corporación Autónoma Regional de Cundinamarca, los días 11, 12 y 1 de septiembre.</w:t>
            </w:r>
          </w:p>
          <w:p w:rsidR="00C945CE" w:rsidRPr="00BA0C13" w:rsidRDefault="00C945CE" w:rsidP="006C1AB3">
            <w:pPr>
              <w:pStyle w:val="Prrafodelista"/>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1696"/>
        <w:gridCol w:w="1701"/>
        <w:gridCol w:w="1701"/>
        <w:gridCol w:w="1134"/>
        <w:gridCol w:w="1560"/>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rPr>
                <w:rFonts w:cstheme="minorHAnsi"/>
                <w:sz w:val="18"/>
                <w:szCs w:val="18"/>
              </w:rPr>
            </w:pPr>
            <w:r w:rsidRPr="00BA0C13">
              <w:rPr>
                <w:rFonts w:cstheme="minorHAnsi"/>
                <w:sz w:val="18"/>
                <w:szCs w:val="18"/>
              </w:rPr>
              <w:t>Actividad</w:t>
            </w:r>
          </w:p>
          <w:p w:rsidR="00C945CE" w:rsidRPr="00BA0C13" w:rsidRDefault="00C945CE" w:rsidP="006C1AB3">
            <w:pP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metodológico de avance “estadísticas variables – sistema nacional de información forestal y su ficha metodológica”</w:t>
            </w:r>
          </w:p>
        </w:tc>
        <w:tc>
          <w:tcPr>
            <w:tcW w:w="1701" w:type="dxa"/>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844608" behindDoc="0" locked="0" layoutInCell="1" allowOverlap="1" wp14:anchorId="5BEB5C96" wp14:editId="6F4BDD41">
                      <wp:simplePos x="0" y="0"/>
                      <wp:positionH relativeFrom="column">
                        <wp:posOffset>36830</wp:posOffset>
                      </wp:positionH>
                      <wp:positionV relativeFrom="paragraph">
                        <wp:posOffset>20320</wp:posOffset>
                      </wp:positionV>
                      <wp:extent cx="352425" cy="361950"/>
                      <wp:effectExtent l="0" t="0" r="28575" b="19050"/>
                      <wp:wrapNone/>
                      <wp:docPr id="4278" name="Elipse 42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8251A" id="Elipse 4278" o:spid="_x0000_s1026" style="position:absolute;margin-left:2.9pt;margin-top:1.6pt;width:27.75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343" w:type="dxa"/>
            <w:gridSpan w:val="7"/>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Entrega del formato lista de Chequeo, conforme a los lineamientos para el proceso estadístico en el SEN y la norma técnica de la calidad del proceso estadístico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Definición de un programa de capacitación sobre los lineamientos para el proceso estadístico en el SEN y la norma técnica de la calidad del proceso estadístico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 xml:space="preserve">Entrega del plan de trabajo detallado de actividades, cronograma y metodología y el programa de capacitaciones. </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 xml:space="preserve">Dos capacitaciones al grupo de bosques –sistema nacional de información forestal sobre los lineamientos para el proceso estadístico en el SEN y la norma técnica de la calidad del proceso estadístico NTC PE 1000. Estas capacitaciones realizadas en diferentes </w:t>
            </w:r>
            <w:r w:rsidRPr="00BA0C13">
              <w:rPr>
                <w:rFonts w:cstheme="minorHAnsi"/>
                <w:sz w:val="18"/>
                <w:szCs w:val="18"/>
              </w:rPr>
              <w:lastRenderedPageBreak/>
              <w:t>instancias, a la fecha se encuentran capacitados personal del grupo de bosques SNIF e IFN, igualmente, se realizó una capacitación relacionada con el tema a los participantes en el taller de la socialización de las mejoras a la plataforma SNIF.</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Revisión y preparación de la documentación en sus etapas, de acuerdo a la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En la medida en que se va revisando el cumplimiento de los requisitos de la NTC PE 1000, se está actualizando la documentación necesaria para dar cumplimiento a los requerimientos del DANE, para la operación estadísticas del SNIF en las diferentes etapas señaladas por la NTC PE 1000. Hasta la fecha se han propuesto nuevos documentos para dar cumplimiento a los requerimientos de la NTC PE 1000, como el Manual de calidad de la operación estadística, Uso del Recurso Forestal Nacional, Plan general de la operación estadística, y formatos, por ejemplo: el de Programación de capacitaciones y el de Seguimiento a incidencias SNIF; igualmente, se revisó la estructura documental del SGI y se definió como se va a manejar la estructura documental de la operación estadística, para que quede alineada con la estructura documental del SGI del Ideam.</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Compilación y estructuración del “Documento metodológico estadísticas variables del SNIF”.</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Documento metodológico de la operación estadística, uso del recurso Forestal Nacional. Este documento está en continua revisión y actualización, de acuerdo a  la nueva legislación (Decreto 1532 de 2019); Observaciones DANE, con la información diligenciada en el Formulario F1 y concepto de profesional estadístico e ingenieros forestales del Ideam, para establecer con claridad la información relacionada con el Objetivo de la Operación estadística, universo de estudio, población objetivo, unidades de observación, entre otras; vale la pena anotar, que la ficha metodológica se generará una vez el documento metodológico esté estructurado, de acuerdo con lo expuesto en la meta establecida para el numeral 1.1.5.1, corresponde al 25 % , y está pendiente de ejecutar a diciembre de 2019.</w:t>
            </w:r>
          </w:p>
          <w:p w:rsidR="00C945CE" w:rsidRPr="00BA0C13" w:rsidRDefault="00C945CE" w:rsidP="006C1AB3">
            <w:pPr>
              <w:ind w:left="360"/>
              <w:jc w:val="both"/>
              <w:rPr>
                <w:rFonts w:cstheme="minorHAnsi"/>
                <w:sz w:val="18"/>
                <w:szCs w:val="18"/>
                <w:lang w:val="es-MX"/>
              </w:rPr>
            </w:pPr>
            <w:r w:rsidRPr="00BA0C13">
              <w:rPr>
                <w:rFonts w:cstheme="minorHAnsi"/>
                <w:sz w:val="18"/>
                <w:szCs w:val="18"/>
                <w:lang w:val="es-MX"/>
              </w:rPr>
              <w:t xml:space="preserve"> </w:t>
            </w:r>
          </w:p>
        </w:tc>
      </w:tr>
    </w:tbl>
    <w:p w:rsidR="00C945CE" w:rsidRPr="00BA0C13" w:rsidRDefault="00C945CE" w:rsidP="00C945CE">
      <w:pPr>
        <w:spacing w:after="0" w:line="240" w:lineRule="auto"/>
        <w:rPr>
          <w:rFonts w:cstheme="minorHAnsi"/>
          <w:b/>
          <w:sz w:val="2"/>
          <w:szCs w:val="2"/>
        </w:rPr>
      </w:pPr>
    </w:p>
    <w:tbl>
      <w:tblPr>
        <w:tblStyle w:val="Tabladecuadrcula4-nfasis51"/>
        <w:tblpPr w:leftFromText="141" w:rightFromText="141" w:horzAnchor="page" w:tblpX="878" w:tblpY="380"/>
        <w:tblW w:w="10485" w:type="dxa"/>
        <w:tblLayout w:type="fixed"/>
        <w:tblLook w:val="04A0" w:firstRow="1" w:lastRow="0" w:firstColumn="1" w:lastColumn="0" w:noHBand="0" w:noVBand="1"/>
      </w:tblPr>
      <w:tblGrid>
        <w:gridCol w:w="1701"/>
        <w:gridCol w:w="1276"/>
        <w:gridCol w:w="1134"/>
        <w:gridCol w:w="992"/>
        <w:gridCol w:w="1876"/>
        <w:gridCol w:w="1092"/>
        <w:gridCol w:w="24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8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0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4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rPr>
            </w:pPr>
            <w:r w:rsidRPr="00BA0C13">
              <w:rPr>
                <w:rFonts w:asciiTheme="minorHAnsi" w:eastAsia="MS PGothic" w:hAnsiTheme="minorHAnsi" w:cstheme="minorHAnsi"/>
                <w:color w:val="000000"/>
                <w:kern w:val="24"/>
                <w:sz w:val="18"/>
                <w:szCs w:val="18"/>
              </w:rPr>
              <w:t>76. Gestión de información de estadísticas sobre</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el recurso forestal</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9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w:t>
            </w:r>
          </w:p>
        </w:tc>
        <w:tc>
          <w:tcPr>
            <w:tcW w:w="18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0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24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3712" behindDoc="0" locked="0" layoutInCell="1" allowOverlap="1" wp14:anchorId="4C73E818" wp14:editId="159BC6B3">
                      <wp:simplePos x="0" y="0"/>
                      <wp:positionH relativeFrom="column">
                        <wp:posOffset>398780</wp:posOffset>
                      </wp:positionH>
                      <wp:positionV relativeFrom="paragraph">
                        <wp:posOffset>64770</wp:posOffset>
                      </wp:positionV>
                      <wp:extent cx="352425" cy="361950"/>
                      <wp:effectExtent l="0" t="0" r="28575" b="19050"/>
                      <wp:wrapNone/>
                      <wp:docPr id="4279" name="Elipse 42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8B7C5" id="Elipse 4279" o:spid="_x0000_s1026" style="position:absolute;margin-left:31.4pt;margin-top:5.1pt;width:27.75pt;height: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9"/>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Actualización de la herramienta del SNIF.</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Actualizaciones relacionadas con Implementación de Visor Geográfico, cargue masivo de datos, generación de nuevos reportes.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Mejoramiento de interoperabilidad con VITAL, ANLA, los administradores de las plataformas SUNL y SNIF, están haciendo los ajustes y las pruebas para dar inicio a la interoperabilidad.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Las guías de usuario ajustadas y pendientes de publicar en la plataforma SNIF.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Fortalecimiento de las AAr en el manejo de las nuevas funcionalidades de la herramienta.</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Taller de la socialización de las mejoras a la plataforma SNIF, 26 y 27 de septiembre.</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Evaluación de consistencia, completitud y calidad de datos del SNIF.</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Revisión, depuración y análisis de información sobre aprovechamiento forestal, movilización forestal, decomiso forestal, plantaciones comerciales y restauración/plantaciones protectoras, aplicando las reglas de validación, consistencia e imputación establecidas, según la NTCPE 1000.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Compilación y estructuración de información para el “Boletín forestal del periodo 2012-2018”.</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Reuniones para definir el contenido temático del boletín, el primer borrador el 31 de octubre.</w:t>
            </w: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ind w:left="-142"/>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491" w:type="dxa"/>
        <w:jc w:val="center"/>
        <w:tblLayout w:type="fixed"/>
        <w:tblLook w:val="04A0" w:firstRow="1" w:lastRow="0" w:firstColumn="1" w:lastColumn="0" w:noHBand="0" w:noVBand="1"/>
      </w:tblPr>
      <w:tblGrid>
        <w:gridCol w:w="2689"/>
        <w:gridCol w:w="1134"/>
        <w:gridCol w:w="1134"/>
        <w:gridCol w:w="708"/>
        <w:gridCol w:w="1560"/>
        <w:gridCol w:w="1417"/>
        <w:gridCol w:w="18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8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77. Dar cumplimiento a las líneas estratégicas definidas en el plan de acción de SIAC 2015-2020</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ejecutado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74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74</w:t>
            </w:r>
          </w:p>
        </w:tc>
        <w:tc>
          <w:tcPr>
            <w:tcW w:w="18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64736" behindDoc="0" locked="0" layoutInCell="1" allowOverlap="1" wp14:anchorId="14227CAC" wp14:editId="0A159C71">
                      <wp:simplePos x="0" y="0"/>
                      <wp:positionH relativeFrom="column">
                        <wp:posOffset>342265</wp:posOffset>
                      </wp:positionH>
                      <wp:positionV relativeFrom="paragraph">
                        <wp:posOffset>95250</wp:posOffset>
                      </wp:positionV>
                      <wp:extent cx="352425" cy="361950"/>
                      <wp:effectExtent l="0" t="0" r="28575" b="19050"/>
                      <wp:wrapNone/>
                      <wp:docPr id="4280" name="Elipse 42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C10AF" id="Elipse 4280" o:spid="_x0000_s1026" style="position:absolute;margin-left:26.95pt;margin-top:7.5pt;width:27.7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A4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432"/>
          <w:jc w:val="center"/>
        </w:trPr>
        <w:tc>
          <w:tcPr>
            <w:cnfStyle w:val="001000000000" w:firstRow="0" w:lastRow="0" w:firstColumn="1" w:lastColumn="0" w:oddVBand="0" w:evenVBand="0" w:oddHBand="0" w:evenHBand="0" w:firstRowFirstColumn="0" w:firstRowLastColumn="0" w:lastRowFirstColumn="0" w:lastRowLastColumn="0"/>
            <w:tcW w:w="10491"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Diseño, diagramación y publicación de siete boletines SIAC, para 4.100 usuarios.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Apoyo en actividades de diseño y diagramación de documentos como el IERNR y el inventario Nacional de Emisiones contaminantes criterio carbono negro 2010-2014, así como para los subsistemas de RETC y del RUA unificado, Sistema de monitoreo y seguimiento del estado de degradación de los suelos, SNIF, SIRH, Respel,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Tres cursos virtuales dictados de restauración/plantaciones protectoras del SNIF y PCB.</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Mantenimiento del portal web SIAC y CIFRAS en soporte, usabilidad, presentación y contenidos.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Propuesta de estructuración del portal SIAC.</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Capacitaciones SIAC a Corpoamazonia, Coralina, CRA, CSB, DADSA, Yopal, Cormacarena.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Seis  entrenamientos NASA-ESA-WMO (RADAR, SDG, Meteo., Desastres, GNSL) para las entidades del SINA.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Actualización del catálogo de mapas del portal SIAC, de 106 metadatos y descarga de 134 capas de información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Comité directivo del 25 de septiembre.</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18"/>
          <w:szCs w:val="18"/>
        </w:rPr>
      </w:pPr>
    </w:p>
    <w:p w:rsidR="00C945CE" w:rsidRPr="00BA0C13" w:rsidRDefault="00C945CE" w:rsidP="00C945CE">
      <w:pPr>
        <w:spacing w:after="0" w:line="240" w:lineRule="auto"/>
        <w:rPr>
          <w:rFonts w:cstheme="minorHAnsi"/>
          <w:b/>
          <w:sz w:val="18"/>
          <w:szCs w:val="18"/>
        </w:rPr>
      </w:pPr>
    </w:p>
    <w:tbl>
      <w:tblPr>
        <w:tblStyle w:val="Tabladecuadrcula4-nfasis51"/>
        <w:tblW w:w="10485" w:type="dxa"/>
        <w:jc w:val="center"/>
        <w:tblLayout w:type="fixed"/>
        <w:tblLook w:val="04A0" w:firstRow="1" w:lastRow="0" w:firstColumn="1" w:lastColumn="0" w:noHBand="0" w:noVBand="1"/>
      </w:tblPr>
      <w:tblGrid>
        <w:gridCol w:w="2405"/>
        <w:gridCol w:w="1418"/>
        <w:gridCol w:w="1134"/>
        <w:gridCol w:w="1134"/>
        <w:gridCol w:w="1559"/>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Implementación y acompañamiento en los temas de Indicadores ambientales del instituto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trabajo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5760" behindDoc="0" locked="0" layoutInCell="1" allowOverlap="1" wp14:anchorId="7A1F593D" wp14:editId="1FAF7039">
                      <wp:simplePos x="0" y="0"/>
                      <wp:positionH relativeFrom="column">
                        <wp:posOffset>232410</wp:posOffset>
                      </wp:positionH>
                      <wp:positionV relativeFrom="paragraph">
                        <wp:posOffset>97790</wp:posOffset>
                      </wp:positionV>
                      <wp:extent cx="352425" cy="361950"/>
                      <wp:effectExtent l="0" t="0" r="28575" b="19050"/>
                      <wp:wrapNone/>
                      <wp:docPr id="4281" name="Elipse 42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2F771" id="Elipse 4281" o:spid="_x0000_s1026" style="position:absolute;margin-left:18.3pt;margin-top:7.7pt;width:27.7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l8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jP&#10;KT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80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Apoyo y acompañamiento en las etapas de planeación y evaluación de las operaciones estadísticas “Generadores de residuos o desechos peligrosos” y “Monitoreo y seguimiento de la calidad del aire”.</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Apoyo en la implementación del plan de mejoramiento para la certificación de la operación estadística de variables meteorológicas e hidrológicas y superficie de bosque natural.</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 xml:space="preserve">Diligenciamiento, actualización y publicación de indicadores ambientales del instituto en el portal Institucional. </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Gestión en la participación de cuatro funcionarios del curso de auditoría interna de NTCPE 1000.</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Respuestas oficiales ante iniciativas nacionales e internacionales (ODS, OCDE, ILAC, entre otros)</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Evaluación e implementación del estándar SDMX para disponer los indicadores ODS DEAM.</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Revisión de información y concertación con el DANE en disponibilidad de información para Economía Circular. Concertación de reuniones en el marco de articulación del RUA a los procesos de Economía Circular, Cuenta Ambiental y Encuesta Ambiental Industrial.</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405"/>
        <w:gridCol w:w="1276"/>
        <w:gridCol w:w="1276"/>
        <w:gridCol w:w="992"/>
        <w:gridCol w:w="1559"/>
        <w:gridCol w:w="1418"/>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ambiental actualizada</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6784" behindDoc="0" locked="0" layoutInCell="1" allowOverlap="1" wp14:anchorId="28710650" wp14:editId="130BE91B">
                      <wp:simplePos x="0" y="0"/>
                      <wp:positionH relativeFrom="column">
                        <wp:posOffset>238760</wp:posOffset>
                      </wp:positionH>
                      <wp:positionV relativeFrom="paragraph">
                        <wp:posOffset>54610</wp:posOffset>
                      </wp:positionV>
                      <wp:extent cx="352425" cy="361950"/>
                      <wp:effectExtent l="0" t="0" r="28575" b="19050"/>
                      <wp:wrapNone/>
                      <wp:docPr id="4282" name="Elipse 42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077BF" id="Elipse 4282" o:spid="_x0000_s1026" style="position:absolute;margin-left:18.8pt;margin-top:4.3pt;width:27.75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w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3"/>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Documento “Estado del arte para la actualización de la cuenta ambiental y económica de Bosque 2012-2017”.</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Elaboración de fichas metodológicas de las variables de la CAEB.</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Estructuración de la base de datos anualizada.</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lastRenderedPageBreak/>
              <w:t>Documento de actualización de la CAEB 2012-2017. Evaluación de identificación de las necesidades técnicas institucional para adelantar convenio DANE-Ideam.</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Reuniones interinstitucionales para avance en el convenio DANE-Ideam.</w:t>
            </w: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980"/>
        <w:gridCol w:w="1701"/>
        <w:gridCol w:w="1276"/>
        <w:gridCol w:w="1417"/>
        <w:gridCol w:w="1418"/>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80. Gestión de información ambiental en los subsistemas de información ambiental administrados por el Ideam y de información geográfica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Subsistemas 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 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 xml:space="preserve">1 Programa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7808" behindDoc="0" locked="0" layoutInCell="1" allowOverlap="1" wp14:anchorId="4AFA7392" wp14:editId="05307BD0">
                      <wp:simplePos x="0" y="0"/>
                      <wp:positionH relativeFrom="column">
                        <wp:posOffset>215265</wp:posOffset>
                      </wp:positionH>
                      <wp:positionV relativeFrom="paragraph">
                        <wp:posOffset>6985</wp:posOffset>
                      </wp:positionV>
                      <wp:extent cx="352425" cy="361950"/>
                      <wp:effectExtent l="0" t="0" r="28575" b="19050"/>
                      <wp:wrapNone/>
                      <wp:docPr id="4283" name="Elipse 42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F7F35" id="Elipse 4283" o:spid="_x0000_s1026" style="position:absolute;margin-left:16.95pt;margin-top:.55pt;width:27.7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0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10;pc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58L&#10;FNyh5vlQYzbNFWDv5LisLE/XaB/0cJUOmifcNKsYFVXMcIxdUh7cIFyFbq3gruJitUpmOOOWhVvz&#10;YHkEj6zGNn7cPTFn+3YPOCd3MIw6mx+1fGcbPQ2sNgGkSvPwymvPN+6H1Dj9LosL6FBOVq8bd/kb&#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MFYqvS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2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al seguimiento y ejecución de la consultoría 221 de 2018.</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39 capas estructuradas en la Geodatabase de pruebas y dispuestas en servicios, corresponde a los subsistemas de SINF, Sisaire, SIRH, Respel, PCB y RETC.</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y acompañamiento en la estructuración del validador y el Geovisor de los subsistemas.</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a los subsistemas de SIRH, SNIF, PCB, Sisaire, RUM, RUA Manufacturero y Respel, con todos los requerimientos cumplidos. Mejoramiento de captura de información espacial en administrador geográfico, validador y Visor Geográfico.</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 xml:space="preserve">Reuniones de interoperabilidad con la ANLA (SUNL-SNIF). Reuniones de pruebas. Revisión de documentación entregada por la </w:t>
            </w:r>
            <w:r w:rsidRPr="00BA0C13">
              <w:rPr>
                <w:rFonts w:cstheme="minorHAnsi"/>
                <w:color w:val="00B050"/>
                <w:sz w:val="18"/>
                <w:szCs w:val="18"/>
              </w:rPr>
              <w:t>UT</w:t>
            </w:r>
            <w:r w:rsidRPr="00BA0C13">
              <w:rPr>
                <w:rFonts w:cstheme="minorHAnsi"/>
                <w:sz w:val="18"/>
                <w:szCs w:val="18"/>
              </w:rPr>
              <w:t>. Manuales técnicos de Servicios SNIF, guía de cargue masivo.</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689"/>
        <w:gridCol w:w="1522"/>
        <w:gridCol w:w="37"/>
        <w:gridCol w:w="1134"/>
        <w:gridCol w:w="850"/>
        <w:gridCol w:w="1418"/>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80. Fortalecer los subsistemas de información ambiental administrados por el Ideam.</w:t>
            </w:r>
          </w:p>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Dar cumplimiento a la resolución 2367 de 2009 de gestión de datos e información</w:t>
            </w:r>
          </w:p>
        </w:tc>
        <w:tc>
          <w:tcPr>
            <w:tcW w:w="152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 Programa ejecutado para la implementación de la resolución 2367 de 2009</w:t>
            </w:r>
          </w:p>
        </w:tc>
        <w:tc>
          <w:tcPr>
            <w:tcW w:w="1171"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Programa Ejecutado</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76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76 </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72928" behindDoc="0" locked="0" layoutInCell="1" allowOverlap="1" wp14:anchorId="300A90E3" wp14:editId="20652264">
                      <wp:simplePos x="0" y="0"/>
                      <wp:positionH relativeFrom="column">
                        <wp:posOffset>215265</wp:posOffset>
                      </wp:positionH>
                      <wp:positionV relativeFrom="paragraph">
                        <wp:posOffset>6985</wp:posOffset>
                      </wp:positionV>
                      <wp:extent cx="352425" cy="361950"/>
                      <wp:effectExtent l="0" t="0" r="28575" b="19050"/>
                      <wp:wrapNone/>
                      <wp:docPr id="4284" name="Elipse 42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59112" id="Elipse 4284" o:spid="_x0000_s1026" style="position:absolute;margin-left:16.95pt;margin-top:.55pt;width:27.75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fy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m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88F&#10;Cu5Q83yoMZvmCrB3clxWlqdrtA96uEoHzRNumlWMiipmOMYuKQ9uEK5Ct1ZwV3GxWiUznHHLwq15&#10;sDyCR1ZjGz/unpizfbsHnJM7GEadzY9avrONngZWmwBSpXl45bXnG/dDapx+l8UFdCgnq9eNu/wN&#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GpGV/K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Actualización de ocho instrumentos de oficialización de la información geográfica (formatos, guías y procedimientos).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Oficialización de 61 capas de información geográfica del tema de riesgo por cambio climático en el hidrosistema del río Nechí, y meteorología.</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Reuniones de socialización del proceso de oficialización con las áreas de la subdirección.</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Versiones preliminares de los documentos del sistema de información geográfica del </w:t>
            </w:r>
            <w:r w:rsidRPr="00BA0C13">
              <w:rPr>
                <w:rFonts w:cstheme="minorHAnsi"/>
                <w:sz w:val="18"/>
                <w:szCs w:val="18"/>
              </w:rPr>
              <w:t>Ideam,</w:t>
            </w:r>
            <w:r w:rsidRPr="00BA0C13">
              <w:rPr>
                <w:rFonts w:cstheme="minorHAnsi"/>
                <w:sz w:val="18"/>
                <w:szCs w:val="18"/>
                <w:lang w:val="es-MX"/>
              </w:rPr>
              <w:t xml:space="preserve"> y la implementación de la norma de terminología y codificación ISO19104-ISO 1912.</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Estructura para la capacitación virtual del tema “Gestión de datos e información geográfica ambiental del </w:t>
            </w:r>
            <w:r w:rsidRPr="00BA0C13">
              <w:rPr>
                <w:rFonts w:cstheme="minorHAnsi"/>
                <w:sz w:val="18"/>
                <w:szCs w:val="18"/>
              </w:rPr>
              <w:t>Ideam</w:t>
            </w:r>
            <w:r w:rsidRPr="00BA0C13">
              <w:rPr>
                <w:rFonts w:cstheme="minorHAnsi"/>
                <w:sz w:val="18"/>
                <w:szCs w:val="18"/>
                <w:lang w:val="es-MX"/>
              </w:rPr>
              <w:t>, en el marco del SIAC”.</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450 carpetas con información geográfica y sus instrumentos de oficialización en el portal web del</w:t>
            </w:r>
            <w:r w:rsidRPr="00BA0C13">
              <w:rPr>
                <w:rFonts w:cstheme="minorHAnsi"/>
                <w:sz w:val="18"/>
                <w:szCs w:val="18"/>
              </w:rPr>
              <w:t xml:space="preserve"> instituto</w:t>
            </w:r>
            <w:r w:rsidRPr="00BA0C13">
              <w:rPr>
                <w:rFonts w:cstheme="minorHAnsi"/>
                <w:sz w:val="18"/>
                <w:szCs w:val="18"/>
                <w:lang w:val="es-MX"/>
              </w:rPr>
              <w:t>, en el marco de Datos Abiertos.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Versión preliminar del modelo de datos de la GBD del </w:t>
            </w:r>
            <w:r w:rsidRPr="00BA0C13">
              <w:rPr>
                <w:rFonts w:cstheme="minorHAnsi"/>
                <w:sz w:val="18"/>
                <w:szCs w:val="18"/>
              </w:rPr>
              <w:t>Ideam,</w:t>
            </w:r>
            <w:r w:rsidRPr="00BA0C13">
              <w:rPr>
                <w:rFonts w:cstheme="minorHAnsi"/>
                <w:sz w:val="18"/>
                <w:szCs w:val="18"/>
                <w:lang w:val="es-MX"/>
              </w:rPr>
              <w:t xml:space="preserve"> con el diccionario de datos y GDB preliminar. Actualización del catálogo de objetos con el modelo estandarizado. Diagnóstico y pruebas del almacenamiento Ráster en la GDB.</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547"/>
        <w:gridCol w:w="1417"/>
        <w:gridCol w:w="1134"/>
        <w:gridCol w:w="1418"/>
        <w:gridCol w:w="1417"/>
        <w:gridCol w:w="1103"/>
        <w:gridCol w:w="14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dinámica glaciar en Colombia</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80</w:t>
            </w:r>
          </w:p>
        </w:tc>
        <w:tc>
          <w:tcPr>
            <w:tcW w:w="11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80</w:t>
            </w:r>
          </w:p>
        </w:tc>
        <w:tc>
          <w:tcPr>
            <w:tcW w:w="1449"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68832" behindDoc="0" locked="0" layoutInCell="1" allowOverlap="1" wp14:anchorId="62E52C92" wp14:editId="0CEBB981">
                      <wp:simplePos x="0" y="0"/>
                      <wp:positionH relativeFrom="column">
                        <wp:posOffset>269875</wp:posOffset>
                      </wp:positionH>
                      <wp:positionV relativeFrom="paragraph">
                        <wp:posOffset>229235</wp:posOffset>
                      </wp:positionV>
                      <wp:extent cx="352425" cy="361950"/>
                      <wp:effectExtent l="0" t="0" r="28575" b="19050"/>
                      <wp:wrapNone/>
                      <wp:docPr id="4285" name="Elipse 42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FC90E" id="Elipse 4285" o:spid="_x0000_s1026" style="position:absolute;margin-left:21.25pt;margin-top:18.05pt;width:27.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62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476"/>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Informe de las actividades de monitoreo glaciar.</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Gestión administrativa para campaña de campo.</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Monitoreo glaciar de campo.</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Página web glaciares actualizada.</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Informe de comisión de campo.</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Avances en la MoU con Chemonics. Integración de actividades.</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122"/>
        <w:gridCol w:w="1701"/>
        <w:gridCol w:w="1275"/>
        <w:gridCol w:w="1418"/>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degradación de suelos – Documento técnico elaborado de identificación y evaluación degradación de suelos por salinización</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69856" behindDoc="0" locked="0" layoutInCell="1" allowOverlap="1" wp14:anchorId="4A3842E2" wp14:editId="6B6ABAB4">
                      <wp:simplePos x="0" y="0"/>
                      <wp:positionH relativeFrom="column">
                        <wp:posOffset>197485</wp:posOffset>
                      </wp:positionH>
                      <wp:positionV relativeFrom="paragraph">
                        <wp:posOffset>295910</wp:posOffset>
                      </wp:positionV>
                      <wp:extent cx="352425" cy="361950"/>
                      <wp:effectExtent l="0" t="0" r="28575" b="19050"/>
                      <wp:wrapNone/>
                      <wp:docPr id="4286" name="Elipse 42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85135" id="Elipse 4286" o:spid="_x0000_s1026" style="position:absolute;margin-left:15.55pt;margin-top:23.3pt;width:27.7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perscript"/>
              </w:rPr>
              <w:t>2</w:t>
            </w:r>
            <w:r w:rsidRPr="00BA0C13">
              <w:rPr>
                <w:rFonts w:cstheme="minorHAnsi"/>
                <w:sz w:val="18"/>
                <w:szCs w:val="18"/>
              </w:rPr>
              <w:t xml:space="preserve"> en el área hidrográfica Magdalena-Cauca,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rPr>
          <w:rFonts w:cstheme="minorHAnsi"/>
        </w:rPr>
      </w:pPr>
    </w:p>
    <w:tbl>
      <w:tblPr>
        <w:tblStyle w:val="Tabladecuadrcula4-nfasis51"/>
        <w:tblW w:w="10485" w:type="dxa"/>
        <w:jc w:val="center"/>
        <w:tblLayout w:type="fixed"/>
        <w:tblLook w:val="04A0" w:firstRow="1" w:lastRow="0" w:firstColumn="1" w:lastColumn="0" w:noHBand="0" w:noVBand="1"/>
      </w:tblPr>
      <w:tblGrid>
        <w:gridCol w:w="2405"/>
        <w:gridCol w:w="1418"/>
        <w:gridCol w:w="1275"/>
        <w:gridCol w:w="1418"/>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lastRenderedPageBreak/>
              <w:t>86. Fortalecer el programa de monitoreo y seguimiento de los suelos y las tierras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770880" behindDoc="0" locked="0" layoutInCell="1" allowOverlap="1" wp14:anchorId="78898D17" wp14:editId="4FF69561">
                      <wp:simplePos x="0" y="0"/>
                      <wp:positionH relativeFrom="column">
                        <wp:posOffset>243840</wp:posOffset>
                      </wp:positionH>
                      <wp:positionV relativeFrom="paragraph">
                        <wp:posOffset>17145</wp:posOffset>
                      </wp:positionV>
                      <wp:extent cx="352425" cy="361950"/>
                      <wp:effectExtent l="0" t="0" r="28575" b="19050"/>
                      <wp:wrapNone/>
                      <wp:docPr id="4287" name="Elipse 42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A4901" id="Elipse 4287" o:spid="_x0000_s1026" style="position:absolute;margin-left:19.2pt;margin-top:1.35pt;width:27.7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8"/>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bscript"/>
              </w:rPr>
              <w:t>2</w:t>
            </w:r>
            <w:r w:rsidRPr="00BA0C13">
              <w:rPr>
                <w:rFonts w:cstheme="minorHAnsi"/>
                <w:sz w:val="18"/>
                <w:szCs w:val="18"/>
              </w:rPr>
              <w:t xml:space="preserve"> en el área hidrográfica Magdalena-Cauca,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122"/>
        <w:gridCol w:w="1417"/>
        <w:gridCol w:w="1276"/>
        <w:gridCol w:w="1559"/>
        <w:gridCol w:w="1418"/>
        <w:gridCol w:w="1134"/>
        <w:gridCol w:w="15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 50% de umbrales de lluvia detonante</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69</w:t>
            </w:r>
          </w:p>
        </w:tc>
        <w:tc>
          <w:tcPr>
            <w:tcW w:w="15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71904" behindDoc="0" locked="0" layoutInCell="1" allowOverlap="1" wp14:anchorId="41CD84FA" wp14:editId="04734364">
                      <wp:simplePos x="0" y="0"/>
                      <wp:positionH relativeFrom="column">
                        <wp:posOffset>251460</wp:posOffset>
                      </wp:positionH>
                      <wp:positionV relativeFrom="paragraph">
                        <wp:posOffset>153035</wp:posOffset>
                      </wp:positionV>
                      <wp:extent cx="352425" cy="361950"/>
                      <wp:effectExtent l="0" t="0" r="28575" b="19050"/>
                      <wp:wrapNone/>
                      <wp:docPr id="4288" name="Elipse 42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07706" id="Elipse 4288" o:spid="_x0000_s1026" style="position:absolute;margin-left:19.8pt;margin-top:12.05pt;width:27.7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142"/>
          <w:jc w:val="center"/>
        </w:trPr>
        <w:tc>
          <w:tcPr>
            <w:cnfStyle w:val="001000000000" w:firstRow="0" w:lastRow="0" w:firstColumn="1" w:lastColumn="0" w:oddVBand="0" w:evenVBand="0" w:oddHBand="0" w:evenHBand="0" w:firstRowFirstColumn="0" w:firstRowLastColumn="0" w:lastRowFirstColumn="0" w:lastRowLastColumn="0"/>
            <w:tcW w:w="1049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bscript"/>
              </w:rPr>
              <w:t>2</w:t>
            </w:r>
            <w:r w:rsidRPr="00BA0C13">
              <w:rPr>
                <w:rFonts w:cstheme="minorHAnsi"/>
                <w:sz w:val="18"/>
                <w:szCs w:val="18"/>
              </w:rPr>
              <w:t xml:space="preserve"> en el área hidrográfica Magdalena 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spacing w:after="0" w:line="240" w:lineRule="auto"/>
        <w:jc w:val="center"/>
        <w:rPr>
          <w:rFonts w:cstheme="minorHAnsi"/>
          <w:b/>
          <w:color w:val="ED7D31" w:themeColor="accent2"/>
          <w:sz w:val="24"/>
        </w:rPr>
      </w:pPr>
    </w:p>
    <w:p w:rsidR="00C945CE" w:rsidRDefault="00C945CE" w:rsidP="00C945CE">
      <w:pPr>
        <w:pStyle w:val="Ttulo4"/>
      </w:pPr>
      <w:bookmarkStart w:id="187" w:name="_Toc34845762"/>
      <w:bookmarkStart w:id="188" w:name="_Toc44597378"/>
      <w:bookmarkStart w:id="189" w:name="_Toc44771122"/>
      <w:r>
        <w:t xml:space="preserve">Cuarto </w:t>
      </w:r>
      <w:r w:rsidRPr="00BA0C13">
        <w:t>trimestre subdirección de Ecosistemas e Información Ambiental, actividad 10,11 12 y 13</w:t>
      </w:r>
      <w:bookmarkEnd w:id="187"/>
      <w:bookmarkEnd w:id="188"/>
      <w:bookmarkEnd w:id="189"/>
    </w:p>
    <w:p w:rsidR="00C945CE" w:rsidRPr="005E5F11" w:rsidRDefault="00C945CE" w:rsidP="00C945CE"/>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W w:w="10480" w:type="dxa"/>
        <w:jc w:val="center"/>
        <w:tblCellMar>
          <w:left w:w="70" w:type="dxa"/>
          <w:right w:w="70" w:type="dxa"/>
        </w:tblCellMar>
        <w:tblLook w:val="04A0" w:firstRow="1" w:lastRow="0" w:firstColumn="1" w:lastColumn="0" w:noHBand="0" w:noVBand="1"/>
      </w:tblPr>
      <w:tblGrid>
        <w:gridCol w:w="6794"/>
        <w:gridCol w:w="1267"/>
        <w:gridCol w:w="1001"/>
        <w:gridCol w:w="1418"/>
      </w:tblGrid>
      <w:tr w:rsidR="00C945CE" w:rsidRPr="004C7B45" w:rsidTr="006C1AB3">
        <w:trPr>
          <w:trHeight w:val="525"/>
          <w:jc w:val="center"/>
        </w:trPr>
        <w:tc>
          <w:tcPr>
            <w:tcW w:w="6794"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686"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Enero-diciembre</w:t>
            </w:r>
          </w:p>
        </w:tc>
      </w:tr>
      <w:tr w:rsidR="00C945CE" w:rsidRPr="004C7B45" w:rsidTr="006C1AB3">
        <w:trPr>
          <w:trHeight w:val="118"/>
          <w:jc w:val="center"/>
        </w:trPr>
        <w:tc>
          <w:tcPr>
            <w:tcW w:w="6794"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67"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 </w:t>
            </w:r>
          </w:p>
        </w:tc>
        <w:tc>
          <w:tcPr>
            <w:tcW w:w="10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Cumplimiento </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695"/>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67"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96</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96</w:t>
            </w:r>
          </w:p>
        </w:tc>
      </w:tr>
      <w:tr w:rsidR="00C945CE" w:rsidRPr="004C7B45" w:rsidTr="006C1AB3">
        <w:trPr>
          <w:trHeight w:val="544"/>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6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94</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94</w:t>
            </w:r>
          </w:p>
        </w:tc>
      </w:tr>
      <w:tr w:rsidR="00C945CE" w:rsidRPr="004C7B45" w:rsidTr="006C1AB3">
        <w:trPr>
          <w:trHeight w:val="262"/>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lastRenderedPageBreak/>
              <w:t xml:space="preserve">12. Fortalecer el SIAC y el SIA del </w:t>
            </w:r>
            <w:r w:rsidRPr="00BA0C13">
              <w:rPr>
                <w:rFonts w:cstheme="minorHAnsi"/>
                <w:sz w:val="18"/>
                <w:szCs w:val="24"/>
              </w:rPr>
              <w:t>Ideam</w:t>
            </w:r>
          </w:p>
        </w:tc>
        <w:tc>
          <w:tcPr>
            <w:tcW w:w="1267"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6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eastAsia="Times New Roman" w:cstheme="minorHAnsi"/>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98</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ind w:hanging="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rPr>
          <w:rFonts w:cstheme="minorHAnsi"/>
          <w:b/>
          <w:sz w:val="24"/>
        </w:rPr>
      </w:pPr>
    </w:p>
    <w:tbl>
      <w:tblPr>
        <w:tblStyle w:val="Tabladecuadrcula4-nfasis51"/>
        <w:tblW w:w="10409" w:type="dxa"/>
        <w:jc w:val="center"/>
        <w:tblLayout w:type="fixed"/>
        <w:tblLook w:val="04A0" w:firstRow="1" w:lastRow="0" w:firstColumn="1" w:lastColumn="0" w:noHBand="0" w:noVBand="1"/>
      </w:tblPr>
      <w:tblGrid>
        <w:gridCol w:w="2547"/>
        <w:gridCol w:w="1276"/>
        <w:gridCol w:w="1275"/>
        <w:gridCol w:w="2410"/>
        <w:gridCol w:w="1701"/>
        <w:gridCol w:w="120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20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MX" w:eastAsia="es-MX"/>
              </w:rPr>
              <mc:AlternateContent>
                <mc:Choice Requires="wps">
                  <w:drawing>
                    <wp:anchor distT="0" distB="0" distL="114300" distR="114300" simplePos="0" relativeHeight="251683840" behindDoc="0" locked="0" layoutInCell="1" allowOverlap="1" wp14:anchorId="54ECFB44" wp14:editId="2270326D">
                      <wp:simplePos x="0" y="0"/>
                      <wp:positionH relativeFrom="column">
                        <wp:posOffset>179070</wp:posOffset>
                      </wp:positionH>
                      <wp:positionV relativeFrom="paragraph">
                        <wp:posOffset>34290</wp:posOffset>
                      </wp:positionV>
                      <wp:extent cx="352425" cy="361950"/>
                      <wp:effectExtent l="0" t="0" r="28575" b="19050"/>
                      <wp:wrapNone/>
                      <wp:docPr id="111" name="Elipse 1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C4E0A" id="Elipse 111" o:spid="_x0000_s1026" style="position:absolute;margin-left:14.1pt;margin-top:2.7pt;width:27.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xskQIAALE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" fillcolor="#00b050" strokecolor="#00b050" strokeweight="1pt">
                      <v:stroke joinstyle="miter"/>
                    </v:oval>
                  </w:pict>
                </mc:Fallback>
              </mc:AlternateContent>
            </w:r>
          </w:p>
        </w:tc>
      </w:tr>
      <w:tr w:rsidR="00C945CE" w:rsidRPr="004C7B45" w:rsidTr="006C1AB3">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de identificación de las bases técnicas, conceptuales y metodológicas de los procesos biofísicos, hidrobiológicos y socioeconómicos en el monitoreo y seguimiento del estado de los ecosistemas acuáticos del país. </w:t>
            </w: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una propuesta de retipificación de la cartografía de los ecosistemas acuáticos, la cual complementa las bases técnicas a la formulación del protocolo de monitoreo y seguimiento del estado de estos ecosistemas.</w:t>
            </w: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 xml:space="preserve">Talleres regionales planeados para las cuencas Pacífico, Orinoco, Amazonas, Magdalena-Cauca, Caribe, y en Bogotá, asistencia total de 142 personas. </w:t>
            </w:r>
          </w:p>
          <w:p w:rsidR="00C945CE" w:rsidRPr="00BA0C13" w:rsidRDefault="00C945CE" w:rsidP="006C1AB3">
            <w:pPr>
              <w:jc w:val="both"/>
              <w:rPr>
                <w:rFonts w:eastAsiaTheme="majorEastAsia"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98"/>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que identifica las bases técnicas, conceptuales y metodológicas de los procesos biofísicos, hidrobiológicos y socioeconómicos en el monitoreo y seguimiento del estado de los ecosistemas acuáticos del país. </w:t>
            </w:r>
          </w:p>
          <w:p w:rsidR="00C945CE" w:rsidRPr="00BA0C13" w:rsidRDefault="00C945CE" w:rsidP="00007494">
            <w:pPr>
              <w:pStyle w:val="Prrafodelista"/>
              <w:numPr>
                <w:ilvl w:val="0"/>
                <w:numId w:val="98"/>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propuesta de retipificación de la cartografía de los ecosistemas acuáticos, la cual complementa las bases técnicas a la formulación del protocolo de monitoreo y seguimiento del estado de estos ecosistemas.</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79" w:type="dxa"/>
        <w:jc w:val="center"/>
        <w:tblLayout w:type="fixed"/>
        <w:tblLook w:val="04A0" w:firstRow="1" w:lastRow="0" w:firstColumn="1" w:lastColumn="0" w:noHBand="0" w:noVBand="1"/>
      </w:tblPr>
      <w:tblGrid>
        <w:gridCol w:w="2689"/>
        <w:gridCol w:w="472"/>
        <w:gridCol w:w="1092"/>
        <w:gridCol w:w="244"/>
        <w:gridCol w:w="1599"/>
        <w:gridCol w:w="1554"/>
        <w:gridCol w:w="1417"/>
        <w:gridCol w:w="131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16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3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3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6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Porcentaje de avance en la implementación de la metodología de reinterpretación Corine Land Cover para el año 2018 a nivel nacional </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año 2018</w:t>
            </w:r>
          </w:p>
        </w:tc>
        <w:tc>
          <w:tcPr>
            <w:tcW w:w="15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70 % de implementación a nivel nacional incluido lo desarrollado por otras entidades (51 % Sinchi - Parques Nacionales)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3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88</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684864" behindDoc="0" locked="0" layoutInCell="1" allowOverlap="1" wp14:anchorId="454B4774" wp14:editId="74010E65">
                      <wp:simplePos x="0" y="0"/>
                      <wp:positionH relativeFrom="column">
                        <wp:posOffset>200660</wp:posOffset>
                      </wp:positionH>
                      <wp:positionV relativeFrom="paragraph">
                        <wp:posOffset>61595</wp:posOffset>
                      </wp:positionV>
                      <wp:extent cx="352425" cy="361950"/>
                      <wp:effectExtent l="0" t="0" r="28575" b="19050"/>
                      <wp:wrapNone/>
                      <wp:docPr id="112" name="Elipse 1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73AFD" id="Elipse 112" o:spid="_x0000_s1026" style="position:absolute;margin-left:15.8pt;margin-top:4.85pt;width:27.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a8kAIAALc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99"/>
              </w:numPr>
              <w:ind w:left="313" w:hanging="313"/>
              <w:rPr>
                <w:rFonts w:cstheme="minorHAnsi"/>
                <w:b w:val="0"/>
                <w:sz w:val="18"/>
                <w:szCs w:val="18"/>
              </w:rPr>
            </w:pPr>
            <w:r w:rsidRPr="00BA0C13">
              <w:rPr>
                <w:rFonts w:cstheme="minorHAnsi"/>
                <w:sz w:val="18"/>
                <w:szCs w:val="18"/>
              </w:rPr>
              <w:t>Avance del 61,4 en la elaboración del mapa preliminar de coberturas del territorio nacional continental, periodo 2018. El resultado de la meta obedece a que parques naturales no alcanza a entregar a diciembre el total de las áreas de su jurisdicción.</w:t>
            </w:r>
          </w:p>
          <w:p w:rsidR="00C945CE" w:rsidRPr="00BA0C13" w:rsidRDefault="00C945CE" w:rsidP="00007494">
            <w:pPr>
              <w:pStyle w:val="Prrafodelista"/>
              <w:numPr>
                <w:ilvl w:val="0"/>
                <w:numId w:val="99"/>
              </w:numPr>
              <w:ind w:left="313" w:hanging="313"/>
              <w:rPr>
                <w:rFonts w:cstheme="minorHAnsi"/>
                <w:b w:val="0"/>
                <w:sz w:val="18"/>
                <w:szCs w:val="18"/>
              </w:rPr>
            </w:pPr>
            <w:r w:rsidRPr="00BA0C13">
              <w:rPr>
                <w:rFonts w:cstheme="minorHAnsi"/>
                <w:sz w:val="18"/>
                <w:szCs w:val="18"/>
              </w:rPr>
              <w:t>Renuncia de contratista encargado de control de calidad (en septiembre), el reemplazo fue contratado en octubre.</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0"/>
              </w:numPr>
              <w:ind w:left="313" w:hanging="313"/>
              <w:jc w:val="both"/>
              <w:rPr>
                <w:rFonts w:eastAsiaTheme="majorEastAsia" w:cstheme="minorHAnsi"/>
                <w:b w:val="0"/>
                <w:sz w:val="18"/>
                <w:szCs w:val="18"/>
              </w:rPr>
            </w:pPr>
            <w:r w:rsidRPr="00BA0C13">
              <w:rPr>
                <w:rFonts w:eastAsiaTheme="majorEastAsia" w:cstheme="minorHAnsi"/>
                <w:sz w:val="18"/>
                <w:szCs w:val="18"/>
              </w:rPr>
              <w:lastRenderedPageBreak/>
              <w:t>Mapa preliminar de cobertura al 61.4, corresponde a la región Amazonia, PNN y Cuenca Magdalena-Cauca.</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01" w:type="dxa"/>
        <w:jc w:val="center"/>
        <w:tblLayout w:type="fixed"/>
        <w:tblLook w:val="04A0" w:firstRow="1" w:lastRow="0" w:firstColumn="1" w:lastColumn="0" w:noHBand="0" w:noVBand="1"/>
      </w:tblPr>
      <w:tblGrid>
        <w:gridCol w:w="2405"/>
        <w:gridCol w:w="1559"/>
        <w:gridCol w:w="1276"/>
        <w:gridCol w:w="2552"/>
        <w:gridCol w:w="1417"/>
        <w:gridCol w:w="119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82. Fortalecer el seguimiento y monitoreo de los ecosistemas y sus servicios ecosistémicos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5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1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85888" behindDoc="0" locked="0" layoutInCell="1" allowOverlap="1" wp14:anchorId="6792300D" wp14:editId="6E4A4A32">
                      <wp:simplePos x="0" y="0"/>
                      <wp:positionH relativeFrom="column">
                        <wp:posOffset>117475</wp:posOffset>
                      </wp:positionH>
                      <wp:positionV relativeFrom="paragraph">
                        <wp:posOffset>115570</wp:posOffset>
                      </wp:positionV>
                      <wp:extent cx="352425" cy="361950"/>
                      <wp:effectExtent l="0" t="0" r="28575" b="19050"/>
                      <wp:wrapNone/>
                      <wp:docPr id="113" name="Elipse 1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8815D" id="Elipse 113" o:spid="_x0000_s1026" style="position:absolute;margin-left:9.25pt;margin-top:9.1pt;width:27.7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MT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0"/>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de la compilación y revisión de las iniciativas de monitoreo y seguimientos disponibles regional, nacional y mundial. En él se incluye una descripción de las iniciativas de monitoreo con zonificaciones desarrolladas a partir de la elaboración de mapas de ecosistemas de mejor resolución. </w:t>
            </w: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de identificación y clasificación de las variables de monitoreo de los ecosistemas altoandinos para una ventana piloto, teniendo como referencia el documento de una </w:t>
            </w:r>
            <w:r w:rsidRPr="00BA0C13">
              <w:rPr>
                <w:rFonts w:cstheme="minorHAnsi"/>
                <w:sz w:val="18"/>
                <w:szCs w:val="18"/>
              </w:rPr>
              <w:t>Estrategia de Monitoreo Integrado de los Ecosistemas de Alta Montaña de Colombia (EMA).</w:t>
            </w:r>
            <w:r w:rsidRPr="00BA0C13">
              <w:rPr>
                <w:rFonts w:eastAsiaTheme="majorEastAsia" w:cstheme="minorHAnsi"/>
                <w:sz w:val="18"/>
                <w:szCs w:val="18"/>
              </w:rPr>
              <w:t xml:space="preserve"> </w:t>
            </w:r>
          </w:p>
          <w:p w:rsidR="00C945CE" w:rsidRPr="00BA0C13" w:rsidRDefault="00C945CE" w:rsidP="006C1AB3">
            <w:pPr>
              <w:jc w:val="both"/>
              <w:rPr>
                <w:rFonts w:eastAsiaTheme="majorEastAsia"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información técnica a considerar en la definición de lineamientos para la formulación de un protocolo de monitoreo y seguimiento del estado de los ecosistemas del país.</w:t>
            </w: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de revisión de bases técnicas que orienten estratégicamente la formulación de un protocolo de monitoreo y seguimiento del estado de los ecosistemas que forman parte del patrimonio ambiental del país.</w:t>
            </w:r>
          </w:p>
          <w:p w:rsidR="00C945CE" w:rsidRPr="00BA0C13" w:rsidRDefault="00C945CE" w:rsidP="006C1AB3">
            <w:pPr>
              <w:ind w:left="313" w:hanging="313"/>
              <w:jc w:val="both"/>
              <w:rPr>
                <w:rFonts w:eastAsiaTheme="majorEastAsia" w:cstheme="minorHAnsi"/>
                <w:b w:val="0"/>
                <w:sz w:val="18"/>
                <w:szCs w:val="18"/>
              </w:rPr>
            </w:pP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que identifica y clasifica las variables de monitoreo de los ecosistemas altoandinos para una ventana piloto, teniendo como referencia el documento de una </w:t>
            </w:r>
            <w:r w:rsidRPr="00BA0C13">
              <w:rPr>
                <w:rFonts w:cstheme="minorHAnsi"/>
                <w:sz w:val="18"/>
                <w:szCs w:val="18"/>
              </w:rPr>
              <w:t>Estrategia de Monitoreo Integrado de los Ecosistemas de Alta Montaña de Colombia (EMA).</w:t>
            </w:r>
            <w:r w:rsidRPr="00BA0C13">
              <w:rPr>
                <w:rFonts w:eastAsiaTheme="majorEastAsia" w:cstheme="minorHAnsi"/>
                <w:sz w:val="18"/>
                <w:szCs w:val="18"/>
              </w:rPr>
              <w:t xml:space="preserve"> </w:t>
            </w:r>
          </w:p>
          <w:p w:rsidR="00C945CE" w:rsidRPr="00BA0C13" w:rsidRDefault="00C945CE" w:rsidP="006C1AB3">
            <w:pPr>
              <w:jc w:val="both"/>
              <w:rPr>
                <w:rFonts w:cstheme="minorHAnsi"/>
                <w:b w:val="0"/>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977"/>
        <w:gridCol w:w="1559"/>
        <w:gridCol w:w="1134"/>
        <w:gridCol w:w="1843"/>
        <w:gridCol w:w="1713"/>
        <w:gridCol w:w="12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Apoyar la continuidad en la operación del Sistema de Monitoreo de Bosques y Carbono (SMByC) para incorporación del monitoreo de incendios en la deforestación o la degradación forestal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Modelo SIGPI actualizado con la incorporación del monitoreo de incendios en la deforestación y degradación forestal</w:t>
            </w:r>
          </w:p>
        </w:tc>
        <w:tc>
          <w:tcPr>
            <w:tcW w:w="17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2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MX" w:eastAsia="es-MX"/>
              </w:rPr>
              <mc:AlternateContent>
                <mc:Choice Requires="wps">
                  <w:drawing>
                    <wp:anchor distT="0" distB="0" distL="114300" distR="114300" simplePos="0" relativeHeight="251686912" behindDoc="0" locked="0" layoutInCell="1" allowOverlap="1" wp14:anchorId="330D5A73" wp14:editId="2253B20A">
                      <wp:simplePos x="0" y="0"/>
                      <wp:positionH relativeFrom="column">
                        <wp:posOffset>125095</wp:posOffset>
                      </wp:positionH>
                      <wp:positionV relativeFrom="paragraph">
                        <wp:posOffset>55880</wp:posOffset>
                      </wp:positionV>
                      <wp:extent cx="352425" cy="361950"/>
                      <wp:effectExtent l="0" t="0" r="28575" b="19050"/>
                      <wp:wrapNone/>
                      <wp:docPr id="114" name="Elipse 1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30BCB" id="Elipse 114" o:spid="_x0000_s1026" style="position:absolute;margin-left:9.85pt;margin-top:4.4pt;width:27.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pikgIAALE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" fillcolor="#00b050" strokecolor="#00b050" strokeweight="1pt">
                      <v:stroke joinstyle="miter"/>
                    </v:oval>
                  </w:pict>
                </mc:Fallback>
              </mc:AlternateContent>
            </w:r>
          </w:p>
        </w:tc>
      </w:tr>
      <w:tr w:rsidR="00C945CE" w:rsidRPr="004C7B45" w:rsidTr="006C1AB3">
        <w:trPr>
          <w:trHeight w:val="205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1"/>
                <w:numId w:val="102"/>
              </w:numPr>
              <w:ind w:left="313" w:hanging="284"/>
              <w:rPr>
                <w:rFonts w:cstheme="minorHAnsi"/>
                <w:b w:val="0"/>
                <w:sz w:val="18"/>
                <w:szCs w:val="18"/>
              </w:rPr>
            </w:pPr>
            <w:r w:rsidRPr="00BA0C13">
              <w:rPr>
                <w:rFonts w:eastAsiaTheme="majorEastAsia" w:cstheme="minorHAnsi"/>
                <w:sz w:val="18"/>
                <w:szCs w:val="18"/>
              </w:rPr>
              <w:t xml:space="preserve">Mapa de riesgos de incendios. </w:t>
            </w:r>
            <w:r w:rsidRPr="00BA0C13">
              <w:rPr>
                <w:rFonts w:cstheme="minorHAnsi"/>
                <w:sz w:val="18"/>
                <w:szCs w:val="18"/>
              </w:rPr>
              <w:t>Está pendiente incorporar el mapa en el SIGPI, en conjunto con la OSPA.</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jc w:val="both"/>
              <w:rPr>
                <w:rFonts w:eastAsiaTheme="majorEastAsia" w:cstheme="minorHAnsi"/>
                <w:b w:val="0"/>
                <w:sz w:val="18"/>
                <w:szCs w:val="18"/>
              </w:rPr>
            </w:pPr>
            <w:r w:rsidRPr="00BA0C13">
              <w:rPr>
                <w:rFonts w:eastAsiaTheme="majorEastAsia" w:cstheme="minorHAnsi"/>
                <w:sz w:val="18"/>
                <w:szCs w:val="18"/>
              </w:rPr>
              <w:t>Mapa de riesgos de incendios.</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3157"/>
        <w:gridCol w:w="269"/>
        <w:gridCol w:w="1980"/>
        <w:gridCol w:w="132"/>
        <w:gridCol w:w="1588"/>
        <w:gridCol w:w="666"/>
        <w:gridCol w:w="1417"/>
        <w:gridCol w:w="127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42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1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31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73. Efectuar el monitoreo del ciclo del carbono en ecosistemas de alta montaña</w:t>
            </w:r>
          </w:p>
        </w:tc>
        <w:tc>
          <w:tcPr>
            <w:tcW w:w="224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tc>
        <w:tc>
          <w:tcPr>
            <w:tcW w:w="172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66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687936" behindDoc="0" locked="0" layoutInCell="1" allowOverlap="1" wp14:anchorId="7FE1EF50" wp14:editId="19A6CD6C">
                      <wp:simplePos x="0" y="0"/>
                      <wp:positionH relativeFrom="column">
                        <wp:posOffset>19685</wp:posOffset>
                      </wp:positionH>
                      <wp:positionV relativeFrom="paragraph">
                        <wp:posOffset>74930</wp:posOffset>
                      </wp:positionV>
                      <wp:extent cx="352425" cy="361950"/>
                      <wp:effectExtent l="0" t="0" r="28575" b="19050"/>
                      <wp:wrapNone/>
                      <wp:docPr id="115" name="Elipse 1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4BF81" id="Elipse 115" o:spid="_x0000_s1026" style="position:absolute;margin-left:1.55pt;margin-top:5.9pt;width:27.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5E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30"/>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Documento de recopilación denominado “Comparación de los protocolos para el monitoreo de carbono 2015-2019”. Entregado por la Pontificia Universidad Javeriana.</w:t>
            </w:r>
          </w:p>
          <w:p w:rsidR="00C945CE" w:rsidRPr="00BA0C13" w:rsidRDefault="00C945CE" w:rsidP="006C1AB3">
            <w:pPr>
              <w:jc w:val="both"/>
              <w:rPr>
                <w:rFonts w:cstheme="minorHAnsi"/>
                <w:b w:val="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Documento “Comparación de los protocolos para el monitoreo de carbono 2015-2019”.</w:t>
            </w: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Dos artículos científicos.</w:t>
            </w:r>
          </w:p>
          <w:p w:rsidR="00C945CE" w:rsidRPr="00BA0C13" w:rsidRDefault="00C945CE" w:rsidP="006C1AB3">
            <w:pPr>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36" w:type="dxa"/>
        <w:jc w:val="center"/>
        <w:tblLayout w:type="fixed"/>
        <w:tblLook w:val="04A0" w:firstRow="1" w:lastRow="0" w:firstColumn="1" w:lastColumn="0" w:noHBand="0" w:noVBand="1"/>
      </w:tblPr>
      <w:tblGrid>
        <w:gridCol w:w="2972"/>
        <w:gridCol w:w="1985"/>
        <w:gridCol w:w="1417"/>
        <w:gridCol w:w="1565"/>
        <w:gridCol w:w="1418"/>
        <w:gridCol w:w="117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Mantenimiento </w:t>
            </w:r>
          </w:p>
        </w:tc>
        <w:tc>
          <w:tcPr>
            <w:tcW w:w="156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17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75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FFC000" w:themeColor="accent4"/>
                <w:sz w:val="18"/>
              </w:rPr>
            </w:pPr>
            <w:r w:rsidRPr="00BA0C13">
              <w:rPr>
                <w:rFonts w:cstheme="minorHAnsi"/>
                <w:b/>
                <w:noProof/>
                <w:sz w:val="18"/>
                <w:szCs w:val="18"/>
                <w:lang w:val="es-MX" w:eastAsia="es-MX"/>
              </w:rPr>
              <mc:AlternateContent>
                <mc:Choice Requires="wps">
                  <w:drawing>
                    <wp:anchor distT="0" distB="0" distL="114300" distR="114300" simplePos="0" relativeHeight="251688960" behindDoc="0" locked="0" layoutInCell="1" allowOverlap="1" wp14:anchorId="2F23575E" wp14:editId="79DB6E49">
                      <wp:simplePos x="0" y="0"/>
                      <wp:positionH relativeFrom="column">
                        <wp:posOffset>121920</wp:posOffset>
                      </wp:positionH>
                      <wp:positionV relativeFrom="paragraph">
                        <wp:posOffset>85725</wp:posOffset>
                      </wp:positionV>
                      <wp:extent cx="352425" cy="361950"/>
                      <wp:effectExtent l="0" t="0" r="28575" b="19050"/>
                      <wp:wrapNone/>
                      <wp:docPr id="4136" name="Elipse 41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4F1D" id="Elipse 4136" o:spid="_x0000_s1026" style="position:absolute;margin-left:9.6pt;margin-top:6.75pt;width:27.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lo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fEJ&#10;JZYZ/EpftHJBkPyEDLUuLNDw3q19LwW8pnJ30pv0j4WQXWZ1P7IqdpFwfDyeT2fTOSUcVccn5dk8&#10;s168ODsf4lcBhqRLRYXO0TOdbHsTIsZE68EqhQugVX2ttM5C6hVxqT3ZMvzKjHNh4yx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" fillcolor="#ffc000 [3207]" strokecolor="#ffc000 [3207]" strokeweight="1pt">
                      <v:stroke joinstyle="miter"/>
                    </v:oval>
                  </w:pict>
                </mc:Fallback>
              </mc:AlternateContent>
            </w:r>
          </w:p>
        </w:tc>
      </w:tr>
      <w:tr w:rsidR="00C945CE" w:rsidRPr="004C7B45" w:rsidTr="006C1AB3">
        <w:trPr>
          <w:trHeight w:val="784"/>
          <w:jc w:val="center"/>
        </w:trPr>
        <w:tc>
          <w:tcPr>
            <w:cnfStyle w:val="001000000000" w:firstRow="0" w:lastRow="0" w:firstColumn="1" w:lastColumn="0" w:oddVBand="0" w:evenVBand="0" w:oddHBand="0" w:evenHBand="0" w:firstRowFirstColumn="0" w:firstRowLastColumn="0" w:lastRowFirstColumn="0" w:lastRowLastColumn="0"/>
            <w:tcW w:w="10536"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 xml:space="preserve">Tres mantenimientos (contrato 359 del 2019). </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jc w:val="both"/>
              <w:rPr>
                <w:rFonts w:eastAsiaTheme="majorEastAsia" w:cstheme="minorHAnsi"/>
                <w:b w:val="0"/>
                <w:sz w:val="18"/>
                <w:szCs w:val="18"/>
              </w:rPr>
            </w:pPr>
            <w:r w:rsidRPr="00BA0C13">
              <w:rPr>
                <w:rFonts w:eastAsiaTheme="majorEastAsia" w:cstheme="minorHAnsi"/>
                <w:sz w:val="18"/>
                <w:szCs w:val="18"/>
              </w:rPr>
              <w:t>Tres mantenimientos realizados.</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627" w:type="dxa"/>
        <w:jc w:val="center"/>
        <w:tblLayout w:type="fixed"/>
        <w:tblLook w:val="04A0" w:firstRow="1" w:lastRow="0" w:firstColumn="1" w:lastColumn="0" w:noHBand="0" w:noVBand="1"/>
      </w:tblPr>
      <w:tblGrid>
        <w:gridCol w:w="3539"/>
        <w:gridCol w:w="1276"/>
        <w:gridCol w:w="8"/>
        <w:gridCol w:w="1989"/>
        <w:gridCol w:w="838"/>
        <w:gridCol w:w="1848"/>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99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8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75. Implementación de línea base del Inventario Forestal Nacional de Colombia </w:t>
            </w:r>
          </w:p>
        </w:tc>
        <w:tc>
          <w:tcPr>
            <w:tcW w:w="128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98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83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w:t>
            </w:r>
          </w:p>
        </w:tc>
        <w:tc>
          <w:tcPr>
            <w:tcW w:w="184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89984" behindDoc="0" locked="0" layoutInCell="1" allowOverlap="1" wp14:anchorId="7222EF1C" wp14:editId="413C0A78">
                      <wp:simplePos x="0" y="0"/>
                      <wp:positionH relativeFrom="column">
                        <wp:posOffset>121285</wp:posOffset>
                      </wp:positionH>
                      <wp:positionV relativeFrom="paragraph">
                        <wp:posOffset>46990</wp:posOffset>
                      </wp:positionV>
                      <wp:extent cx="352425" cy="361950"/>
                      <wp:effectExtent l="0" t="0" r="28575" b="19050"/>
                      <wp:wrapNone/>
                      <wp:docPr id="194" name="Elipse 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8F16B" id="Elipse 194" o:spid="_x0000_s1026" style="position:absolute;margin-left:9.55pt;margin-top:3.7pt;width:27.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W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62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6C1AB3">
            <w:pPr>
              <w:rPr>
                <w:rFonts w:cstheme="minorHAnsi"/>
                <w:b w:val="0"/>
                <w:sz w:val="18"/>
                <w:szCs w:val="18"/>
              </w:rPr>
            </w:pPr>
            <w:r w:rsidRPr="00BA0C13">
              <w:rPr>
                <w:rFonts w:cstheme="minorHAnsi"/>
                <w:sz w:val="18"/>
                <w:szCs w:val="18"/>
              </w:rPr>
              <w:t>Entrega de los siguientes documentos:</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Caracterización florística, dasométrica, ecológica, estructural y de diversidad biológica de los bosques naturales de Colombia</w:t>
            </w: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Metodología para la articulación de los planes de ordenación forestal de las autoridades ambientales regionales con la implementación del Inventario Forestal Nacional.</w:t>
            </w: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Metodología de construcción del marco estadístico completo para el Inventario Forestal Nacional y los planes de ordenación forestal</w:t>
            </w:r>
          </w:p>
          <w:p w:rsidR="00C945CE" w:rsidRPr="00BA0C13" w:rsidRDefault="00C945CE" w:rsidP="006C1AB3">
            <w:pPr>
              <w:rPr>
                <w:rFonts w:cstheme="minorHAnsi"/>
                <w:b w:val="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rPr>
                <w:rFonts w:eastAsiaTheme="majorEastAsia" w:cstheme="minorHAnsi"/>
                <w:b w:val="0"/>
                <w:bCs w:val="0"/>
                <w:sz w:val="18"/>
                <w:szCs w:val="18"/>
              </w:rPr>
            </w:pPr>
            <w:r w:rsidRPr="00BA0C13">
              <w:rPr>
                <w:rFonts w:eastAsiaTheme="majorEastAsia" w:cstheme="minorHAnsi"/>
                <w:sz w:val="18"/>
                <w:szCs w:val="18"/>
              </w:rPr>
              <w:t>Documento Caracterización florística, dasométrica, ecológica, estructural y de diversidad biológica de los bosques naturales de Colombia.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07" w:type="dxa"/>
        <w:jc w:val="center"/>
        <w:tblLayout w:type="fixed"/>
        <w:tblLook w:val="04A0" w:firstRow="1" w:lastRow="0" w:firstColumn="1" w:lastColumn="0" w:noHBand="0" w:noVBand="1"/>
      </w:tblPr>
      <w:tblGrid>
        <w:gridCol w:w="3114"/>
        <w:gridCol w:w="2693"/>
        <w:gridCol w:w="1479"/>
        <w:gridCol w:w="789"/>
        <w:gridCol w:w="1418"/>
        <w:gridCol w:w="12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6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metodológico de avance “Estadísticas variables- sistema nacional de información forestal y su ficha metodológica”</w:t>
            </w:r>
          </w:p>
        </w:tc>
        <w:tc>
          <w:tcPr>
            <w:tcW w:w="147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78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2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1008" behindDoc="0" locked="0" layoutInCell="1" allowOverlap="1" wp14:anchorId="376A7CD4" wp14:editId="0B43A5B0">
                      <wp:simplePos x="0" y="0"/>
                      <wp:positionH relativeFrom="column">
                        <wp:posOffset>150495</wp:posOffset>
                      </wp:positionH>
                      <wp:positionV relativeFrom="paragraph">
                        <wp:posOffset>22225</wp:posOffset>
                      </wp:positionV>
                      <wp:extent cx="352425" cy="36195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AEB5D" id="Elipse 200" o:spid="_x0000_s1026" style="position:absolute;margin-left:11.85pt;margin-top:1.75pt;width:27.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dnjw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70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MS PGothic" w:cstheme="minorHAnsi"/>
                <w:b w:val="0"/>
                <w:color w:val="000000"/>
                <w:kern w:val="24"/>
                <w:sz w:val="18"/>
                <w:szCs w:val="18"/>
              </w:rPr>
            </w:pPr>
          </w:p>
          <w:p w:rsidR="00C945CE" w:rsidRPr="00BA0C13" w:rsidRDefault="00C945CE" w:rsidP="00007494">
            <w:pPr>
              <w:pStyle w:val="Prrafodelista"/>
              <w:numPr>
                <w:ilvl w:val="0"/>
                <w:numId w:val="104"/>
              </w:numPr>
              <w:ind w:left="313" w:hanging="284"/>
              <w:rPr>
                <w:rFonts w:eastAsiaTheme="majorEastAsia" w:cstheme="minorHAnsi"/>
                <w:b w:val="0"/>
                <w:color w:val="2E74B5" w:themeColor="accent1" w:themeShade="BF"/>
                <w:sz w:val="18"/>
                <w:szCs w:val="18"/>
              </w:rPr>
            </w:pPr>
            <w:r w:rsidRPr="00BA0C13">
              <w:rPr>
                <w:rFonts w:eastAsia="MS PGothic" w:cstheme="minorHAnsi"/>
                <w:color w:val="000000"/>
                <w:kern w:val="24"/>
                <w:sz w:val="18"/>
                <w:szCs w:val="18"/>
              </w:rPr>
              <w:t>Documento metodológico de avance “Estadísticas variables-sistema nacional de información forestal y su ficha metodológica”.</w:t>
            </w:r>
          </w:p>
          <w:p w:rsidR="00C945CE" w:rsidRPr="00BA0C13" w:rsidRDefault="00C945CE" w:rsidP="006C1AB3">
            <w:pPr>
              <w:ind w:left="313" w:hanging="284"/>
              <w:rPr>
                <w:rFonts w:cstheme="minorHAnsi"/>
                <w:b w:val="0"/>
                <w:bCs w:val="0"/>
                <w:sz w:val="18"/>
                <w:szCs w:val="18"/>
              </w:rPr>
            </w:pPr>
          </w:p>
          <w:p w:rsidR="00C945CE" w:rsidRPr="00BA0C13" w:rsidRDefault="00C945CE" w:rsidP="006C1AB3">
            <w:pPr>
              <w:rPr>
                <w:rFonts w:eastAsia="MS PGothic" w:cstheme="minorHAnsi"/>
                <w:b w:val="0"/>
                <w:color w:val="0070C0"/>
                <w:kern w:val="24"/>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MS PGothic" w:cstheme="minorHAnsi"/>
                <w:b w:val="0"/>
                <w:color w:val="000000"/>
                <w:kern w:val="24"/>
                <w:sz w:val="18"/>
                <w:szCs w:val="18"/>
              </w:rPr>
            </w:pPr>
          </w:p>
          <w:p w:rsidR="00C945CE" w:rsidRPr="00BA0C13" w:rsidRDefault="00C945CE" w:rsidP="00007494">
            <w:pPr>
              <w:pStyle w:val="Prrafodelista"/>
              <w:numPr>
                <w:ilvl w:val="0"/>
                <w:numId w:val="104"/>
              </w:numPr>
              <w:ind w:left="313" w:hanging="284"/>
              <w:rPr>
                <w:rFonts w:eastAsiaTheme="majorEastAsia" w:cstheme="minorHAnsi"/>
                <w:b w:val="0"/>
                <w:sz w:val="18"/>
                <w:szCs w:val="18"/>
              </w:rPr>
            </w:pPr>
            <w:r w:rsidRPr="00BA0C13">
              <w:rPr>
                <w:rFonts w:eastAsiaTheme="majorEastAsia" w:cstheme="minorHAnsi"/>
                <w:sz w:val="18"/>
                <w:szCs w:val="18"/>
              </w:rPr>
              <w:t>Documento metodológico de avance "Estadísticas variables-sistema nacional de información forestal y su ficha metodológica".</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3113"/>
        <w:gridCol w:w="2272"/>
        <w:gridCol w:w="1417"/>
        <w:gridCol w:w="845"/>
        <w:gridCol w:w="1705"/>
        <w:gridCol w:w="14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27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5"/>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2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8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692032" behindDoc="0" locked="0" layoutInCell="1" allowOverlap="1" wp14:anchorId="3D380E28" wp14:editId="2A83D75E">
                      <wp:simplePos x="0" y="0"/>
                      <wp:positionH relativeFrom="column">
                        <wp:posOffset>249555</wp:posOffset>
                      </wp:positionH>
                      <wp:positionV relativeFrom="paragraph">
                        <wp:posOffset>29210</wp:posOffset>
                      </wp:positionV>
                      <wp:extent cx="352425" cy="361950"/>
                      <wp:effectExtent l="0" t="0" r="28575" b="19050"/>
                      <wp:wrapNone/>
                      <wp:docPr id="116" name="Elipse 1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22604" id="Elipse 116" o:spid="_x0000_s1026" style="position:absolute;margin-left:19.65pt;margin-top:2.3pt;width:27.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BvkQ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99"/>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eastAsia="MS PGothic" w:cstheme="minorHAnsi"/>
                <w:color w:val="000000"/>
                <w:kern w:val="24"/>
                <w:sz w:val="18"/>
                <w:szCs w:val="18"/>
              </w:rPr>
              <w:t>Boletín de información forestal 2012-2016.</w:t>
            </w:r>
          </w:p>
          <w:p w:rsidR="00C945CE" w:rsidRPr="00BA0C13" w:rsidRDefault="00C945CE" w:rsidP="006C1AB3">
            <w:pPr>
              <w:rPr>
                <w:rFonts w:cstheme="minorHAnsi"/>
                <w:b w:val="0"/>
                <w:sz w:val="18"/>
                <w:szCs w:val="18"/>
                <w:lang w:val="es-MX"/>
              </w:rPr>
            </w:pPr>
          </w:p>
          <w:p w:rsidR="00C945CE" w:rsidRPr="004C7B45" w:rsidRDefault="00C945CE" w:rsidP="006C1AB3">
            <w:pPr>
              <w:jc w:val="both"/>
              <w:rPr>
                <w:rFonts w:cstheme="minorHAnsi"/>
                <w:color w:val="0070C0"/>
                <w:sz w:val="18"/>
                <w:szCs w:val="18"/>
              </w:rPr>
            </w:pPr>
            <w:r w:rsidRPr="00BA0C13">
              <w:rPr>
                <w:rFonts w:eastAsiaTheme="majorEastAsia" w:cstheme="minorHAnsi"/>
                <w:color w:val="0070C0"/>
                <w:sz w:val="18"/>
                <w:szCs w:val="18"/>
              </w:rPr>
              <w:t>Producto final</w:t>
            </w:r>
          </w:p>
          <w:p w:rsidR="00C945CE" w:rsidRPr="00BE10A8" w:rsidRDefault="00C945CE" w:rsidP="006C1AB3">
            <w:pPr>
              <w:jc w:val="both"/>
              <w:rPr>
                <w:rFonts w:cstheme="minorHAnsi"/>
                <w:sz w:val="18"/>
                <w:szCs w:val="18"/>
              </w:rPr>
            </w:pPr>
          </w:p>
          <w:p w:rsidR="00C945CE" w:rsidRPr="00BA0C13" w:rsidRDefault="00C945CE" w:rsidP="00007494">
            <w:pPr>
              <w:pStyle w:val="Prrafodelista"/>
              <w:numPr>
                <w:ilvl w:val="0"/>
                <w:numId w:val="104"/>
              </w:numPr>
              <w:ind w:left="313" w:hanging="313"/>
              <w:jc w:val="both"/>
              <w:rPr>
                <w:rFonts w:eastAsiaTheme="majorEastAsia" w:cstheme="minorHAnsi"/>
                <w:b w:val="0"/>
                <w:sz w:val="18"/>
                <w:szCs w:val="18"/>
              </w:rPr>
            </w:pPr>
            <w:r w:rsidRPr="00BA0C13">
              <w:rPr>
                <w:rFonts w:eastAsiaTheme="majorEastAsia" w:cstheme="minorHAnsi"/>
                <w:sz w:val="18"/>
                <w:szCs w:val="18"/>
              </w:rPr>
              <w:t xml:space="preserve">Boletín de información forestal 2012-2016. </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ind w:left="-284"/>
        <w:rPr>
          <w:rFonts w:eastAsiaTheme="majorEastAsia" w:cstheme="minorHAnsi"/>
          <w:color w:val="2E74B5" w:themeColor="accent1" w:themeShade="BF"/>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768" w:type="dxa"/>
        <w:jc w:val="center"/>
        <w:tblLayout w:type="fixed"/>
        <w:tblLook w:val="04A0" w:firstRow="1" w:lastRow="0" w:firstColumn="1" w:lastColumn="0" w:noHBand="0" w:noVBand="1"/>
      </w:tblPr>
      <w:tblGrid>
        <w:gridCol w:w="3261"/>
        <w:gridCol w:w="142"/>
        <w:gridCol w:w="1418"/>
        <w:gridCol w:w="1701"/>
        <w:gridCol w:w="1134"/>
        <w:gridCol w:w="1417"/>
        <w:gridCol w:w="169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6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lastRenderedPageBreak/>
              <w:t>77. Dar cumplimiento a las líneas estratégicas definidas en el plan de acción de SIAC 2015-2020</w:t>
            </w:r>
          </w:p>
        </w:tc>
        <w:tc>
          <w:tcPr>
            <w:tcW w:w="156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ejecutado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6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693056" behindDoc="0" locked="0" layoutInCell="1" allowOverlap="1" wp14:anchorId="1EEA0BE4" wp14:editId="13D6DC08">
                      <wp:simplePos x="0" y="0"/>
                      <wp:positionH relativeFrom="column">
                        <wp:posOffset>280035</wp:posOffset>
                      </wp:positionH>
                      <wp:positionV relativeFrom="paragraph">
                        <wp:posOffset>93345</wp:posOffset>
                      </wp:positionV>
                      <wp:extent cx="352425" cy="361950"/>
                      <wp:effectExtent l="0" t="0" r="28575" b="19050"/>
                      <wp:wrapNone/>
                      <wp:docPr id="117" name="Elipse 1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3E893" id="Elipse 117" o:spid="_x0000_s1026" style="position:absolute;margin-left:22.05pt;margin-top:7.35pt;width:27.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XAkAIAALc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432"/>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Revisión de la Base de Datos Geográfica del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Curso virtual sobre SNIF, aprobado por cinco participantes de 25 entidades.</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Capacitación virtual “Proceso de Gestión de Datos e Información Geográfica Ambiental del </w:t>
            </w:r>
            <w:r w:rsidRPr="00BA0C13">
              <w:rPr>
                <w:rFonts w:cstheme="minorHAnsi"/>
                <w:sz w:val="18"/>
                <w:szCs w:val="18"/>
              </w:rPr>
              <w:t>Ideam”</w:t>
            </w:r>
            <w:r w:rsidRPr="00BA0C13">
              <w:rPr>
                <w:rFonts w:cstheme="minorHAnsi"/>
                <w:sz w:val="18"/>
                <w:szCs w:val="18"/>
                <w:lang w:val="es-MX"/>
              </w:rPr>
              <w:t>, aprobado por 23 participantes de 41 entidades.</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Curso virtual sobre Respel, aprobado por 10 participantes de 31 entidades.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Taller virtual dirigido a Corpocesar.</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Publicación de once boletines electrónico del SIAC.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Diseños para el nuevo portal del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Seguimiento del comportamiento del portal SIAC; 275.525 usuarios ingresaron al portal SIAC, de enero a diciembre.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Infografía Calidad Ambiental Urbana.</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Diseño sección calidad ambiental urbana portal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Diseño y montaje de sección y contenidos en el portal web del “IV Seminario Nacional Anual de Monitoreo de la Cobertura Forestal”.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Webinar: uso de datos multitemática Ecostres, delimitación de cuencas con DEM NASA, observación de un huracán desde el espacio-ESA, SAR para desastres y aplicaciones hidrológicas, y cuatro talleres usuarios GEONETCast.</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Revisión y comentarios declaración GEOWeek2019.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sz w:val="18"/>
                <w:szCs w:val="18"/>
                <w:lang w:val="es-MX"/>
              </w:rPr>
            </w:pP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Plan de Acción 2019-2022.</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Servicios web publicados.</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Cinco cursos virtuales.</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 xml:space="preserve">Once boletines SIAC. </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3825"/>
        <w:gridCol w:w="1699"/>
        <w:gridCol w:w="1566"/>
        <w:gridCol w:w="702"/>
        <w:gridCol w:w="1565"/>
        <w:gridCol w:w="141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8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6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382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Implementación y acompañamiento en los temas de Indicadores ambientales del Instituto</w:t>
            </w:r>
          </w:p>
        </w:tc>
        <w:tc>
          <w:tcPr>
            <w:tcW w:w="169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5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Plan de trabajo</w:t>
            </w:r>
          </w:p>
        </w:tc>
        <w:tc>
          <w:tcPr>
            <w:tcW w:w="7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6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4080" behindDoc="0" locked="0" layoutInCell="1" allowOverlap="1" wp14:anchorId="34C3ED35" wp14:editId="5B6FDCF9">
                      <wp:simplePos x="0" y="0"/>
                      <wp:positionH relativeFrom="column">
                        <wp:posOffset>213360</wp:posOffset>
                      </wp:positionH>
                      <wp:positionV relativeFrom="paragraph">
                        <wp:posOffset>54610</wp:posOffset>
                      </wp:positionV>
                      <wp:extent cx="352425" cy="361950"/>
                      <wp:effectExtent l="0" t="0" r="28575" b="19050"/>
                      <wp:wrapNone/>
                      <wp:docPr id="118" name="Elipse 1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95D65" id="Elipse 118" o:spid="_x0000_s1026" style="position:absolute;margin-left:16.8pt;margin-top:4.3pt;width:27.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BEkAIAALc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80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Actualización de los contenidos de la sección indicadores ambientales en la página del </w:t>
            </w:r>
            <w:r w:rsidRPr="00BA0C13">
              <w:rPr>
                <w:rFonts w:cstheme="minorHAnsi"/>
                <w:sz w:val="18"/>
                <w:szCs w:val="18"/>
              </w:rPr>
              <w:t>Ideam</w:t>
            </w:r>
            <w:r w:rsidRPr="00BA0C13">
              <w:rPr>
                <w:rFonts w:cstheme="minorHAnsi"/>
                <w:sz w:val="18"/>
                <w:szCs w:val="18"/>
                <w:lang w:val="es-MX"/>
              </w:rPr>
              <w:t>. (Grupo agua, bosques-incendios, meteorología).</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Actualización del Mapping Assitant, para el cumplimiento de la solicitud realizada por el DANE.</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Documento que reúne lecciones aprendidas del proceso de evaluación de las operaciones estadísticas del </w:t>
            </w:r>
            <w:r w:rsidRPr="00BA0C13">
              <w:rPr>
                <w:rFonts w:cstheme="minorHAnsi"/>
                <w:sz w:val="18"/>
                <w:szCs w:val="18"/>
              </w:rPr>
              <w:t>Ideam,</w:t>
            </w:r>
            <w:r w:rsidRPr="00BA0C13" w:rsidDel="00C76EAD">
              <w:rPr>
                <w:rFonts w:cstheme="minorHAnsi"/>
                <w:sz w:val="18"/>
                <w:szCs w:val="18"/>
                <w:lang w:val="es-MX"/>
              </w:rPr>
              <w:t xml:space="preserve"> </w:t>
            </w:r>
            <w:r w:rsidRPr="00BA0C13">
              <w:rPr>
                <w:rFonts w:cstheme="minorHAnsi"/>
                <w:sz w:val="18"/>
                <w:szCs w:val="18"/>
                <w:lang w:val="es-MX"/>
              </w:rPr>
              <w:t>para socializar en el comité científico.</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Auditoría Interna a la operación estadística “Variables Meteorológicas”, se lleva a cabo el proceso de revisión de los adelantos elaborados por esta operación para presentar las acciones de mejora al DANE, en cumplimiento del proceso de certificación.</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Documento de consolidación de los planes de acción de evaluación de la calidad de las operaciones estadísticas de generadores de residuos o desechos peligrosos y monitoreo y seguimiento de la calidad del aire del </w:t>
            </w:r>
            <w:r w:rsidRPr="00BA0C13">
              <w:rPr>
                <w:rFonts w:cstheme="minorHAnsi"/>
                <w:sz w:val="18"/>
                <w:szCs w:val="18"/>
              </w:rPr>
              <w:t>Ideam</w:t>
            </w:r>
            <w:r w:rsidRPr="00BA0C13">
              <w:rPr>
                <w:rFonts w:cstheme="minorHAnsi"/>
                <w:sz w:val="18"/>
                <w:szCs w:val="18"/>
                <w:lang w:val="es-MX"/>
              </w:rPr>
              <w:t>.</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Documentación y diligenciamiento de la matriz del transcurso de preparación de las actividades adelantadas en los procesos de evaluación de la calidad de las operaciones estadísticas del año 2019.</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Informe sobre los adelantos en materia de fortalecimientos de las acciones de mejora para implementarlas en el proceso de la operación estadística.</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MX"/>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5"/>
              </w:numPr>
              <w:ind w:left="313" w:hanging="313"/>
              <w:jc w:val="both"/>
              <w:rPr>
                <w:rFonts w:cstheme="minorHAnsi"/>
                <w:b w:val="0"/>
                <w:sz w:val="18"/>
                <w:szCs w:val="18"/>
                <w:lang w:val="es-MX"/>
              </w:rPr>
            </w:pPr>
            <w:r w:rsidRPr="00BA0C13">
              <w:rPr>
                <w:rFonts w:cstheme="minorHAnsi"/>
                <w:sz w:val="18"/>
                <w:szCs w:val="18"/>
                <w:lang w:val="es-MX"/>
              </w:rPr>
              <w:lastRenderedPageBreak/>
              <w:t>Actividades de gestión y seguimiento al proceso de preparación a las operaciones estadísticas para ser evaluadas en el marco del PEN.</w:t>
            </w:r>
          </w:p>
          <w:p w:rsidR="00C945CE" w:rsidRPr="00BA0C13" w:rsidRDefault="00C945CE" w:rsidP="00007494">
            <w:pPr>
              <w:pStyle w:val="Prrafodelista"/>
              <w:numPr>
                <w:ilvl w:val="0"/>
                <w:numId w:val="105"/>
              </w:numPr>
              <w:ind w:left="313" w:hanging="313"/>
              <w:jc w:val="both"/>
              <w:rPr>
                <w:rFonts w:cstheme="minorHAnsi"/>
                <w:b w:val="0"/>
                <w:sz w:val="18"/>
                <w:szCs w:val="18"/>
                <w:lang w:val="es-MX"/>
              </w:rPr>
            </w:pPr>
            <w:r w:rsidRPr="00BA0C13">
              <w:rPr>
                <w:rFonts w:cstheme="minorHAnsi"/>
                <w:sz w:val="18"/>
                <w:szCs w:val="18"/>
                <w:lang w:val="es-MX"/>
              </w:rPr>
              <w:t xml:space="preserve">Seguimiento a 59 indicadores, se generó la matriz de seguimiento y se socializó con las dependencias. </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7" w:type="dxa"/>
        <w:jc w:val="center"/>
        <w:tblLayout w:type="fixed"/>
        <w:tblLook w:val="04A0" w:firstRow="1" w:lastRow="0" w:firstColumn="1" w:lastColumn="0" w:noHBand="0" w:noVBand="1"/>
      </w:tblPr>
      <w:tblGrid>
        <w:gridCol w:w="3969"/>
        <w:gridCol w:w="1560"/>
        <w:gridCol w:w="1275"/>
        <w:gridCol w:w="988"/>
        <w:gridCol w:w="1701"/>
        <w:gridCol w:w="127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Cuenta ambiental </w:t>
            </w:r>
          </w:p>
        </w:tc>
        <w:tc>
          <w:tcPr>
            <w:tcW w:w="98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100 </w:t>
            </w:r>
          </w:p>
        </w:tc>
        <w:tc>
          <w:tcPr>
            <w:tcW w:w="127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5104" behindDoc="0" locked="0" layoutInCell="1" allowOverlap="1" wp14:anchorId="6D7D2AAD" wp14:editId="75DB101A">
                      <wp:simplePos x="0" y="0"/>
                      <wp:positionH relativeFrom="column">
                        <wp:posOffset>153035</wp:posOffset>
                      </wp:positionH>
                      <wp:positionV relativeFrom="paragraph">
                        <wp:posOffset>99060</wp:posOffset>
                      </wp:positionV>
                      <wp:extent cx="352425" cy="361950"/>
                      <wp:effectExtent l="0" t="0" r="28575" b="19050"/>
                      <wp:wrapNone/>
                      <wp:docPr id="119" name="Elipse 1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D41CE" id="Elipse 119" o:spid="_x0000_s1026" style="position:absolute;margin-left:12.05pt;margin-top:7.8pt;width:27.7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Xr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93"/>
          <w:jc w:val="center"/>
        </w:trPr>
        <w:tc>
          <w:tcPr>
            <w:cnfStyle w:val="001000000000" w:firstRow="0" w:lastRow="0" w:firstColumn="1" w:lastColumn="0" w:oddVBand="0" w:evenVBand="0" w:oddHBand="0" w:evenHBand="0" w:firstRowFirstColumn="0" w:firstRowLastColumn="0" w:lastRowFirstColumn="0" w:lastRowLastColumn="0"/>
            <w:tcW w:w="1076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107"/>
              </w:numPr>
              <w:ind w:left="313" w:hanging="284"/>
              <w:jc w:val="both"/>
              <w:rPr>
                <w:rFonts w:cstheme="minorHAnsi"/>
                <w:b w:val="0"/>
                <w:sz w:val="18"/>
                <w:szCs w:val="18"/>
                <w:lang w:val="es-MX"/>
              </w:rPr>
            </w:pPr>
            <w:r w:rsidRPr="00BA0C13">
              <w:rPr>
                <w:rFonts w:cstheme="minorHAnsi"/>
                <w:sz w:val="18"/>
                <w:szCs w:val="18"/>
                <w:lang w:val="es-MX"/>
              </w:rPr>
              <w:t>Documento con la actualización de la cuenta ambiental y económica del bosque 2012-2017.</w:t>
            </w:r>
          </w:p>
          <w:p w:rsidR="00C945CE" w:rsidRPr="00BA0C13" w:rsidRDefault="00C945CE" w:rsidP="006C1AB3">
            <w:pPr>
              <w:jc w:val="both"/>
              <w:rPr>
                <w:rFonts w:cstheme="minorHAnsi"/>
                <w:sz w:val="18"/>
                <w:szCs w:val="18"/>
                <w:lang w:val="es-MX"/>
              </w:rPr>
            </w:pPr>
          </w:p>
          <w:p w:rsidR="00C945CE" w:rsidRPr="004C7B45" w:rsidRDefault="00C945CE" w:rsidP="006C1AB3">
            <w:pPr>
              <w:jc w:val="both"/>
              <w:rPr>
                <w:rFonts w:cstheme="minorHAnsi"/>
                <w:color w:val="0070C0"/>
                <w:sz w:val="18"/>
                <w:szCs w:val="18"/>
              </w:rPr>
            </w:pPr>
            <w:r w:rsidRPr="00BA0C13">
              <w:rPr>
                <w:rFonts w:eastAsiaTheme="majorEastAsia" w:cstheme="minorHAnsi"/>
                <w:color w:val="0070C0"/>
                <w:sz w:val="18"/>
                <w:szCs w:val="18"/>
              </w:rPr>
              <w:t>Producto final</w:t>
            </w:r>
          </w:p>
          <w:p w:rsidR="00C945CE" w:rsidRPr="00BE10A8" w:rsidRDefault="00C945CE" w:rsidP="006C1AB3">
            <w:pPr>
              <w:jc w:val="both"/>
              <w:rPr>
                <w:rFonts w:cstheme="minorHAnsi"/>
                <w:sz w:val="18"/>
                <w:szCs w:val="18"/>
              </w:rPr>
            </w:pPr>
          </w:p>
          <w:p w:rsidR="00C945CE" w:rsidRPr="00BA0C13" w:rsidRDefault="00C945CE" w:rsidP="00007494">
            <w:pPr>
              <w:pStyle w:val="Prrafodelista"/>
              <w:numPr>
                <w:ilvl w:val="0"/>
                <w:numId w:val="107"/>
              </w:numPr>
              <w:ind w:left="313" w:hanging="284"/>
              <w:jc w:val="both"/>
              <w:rPr>
                <w:rFonts w:eastAsiaTheme="majorEastAsia" w:cstheme="minorHAnsi"/>
                <w:b w:val="0"/>
                <w:sz w:val="18"/>
                <w:szCs w:val="18"/>
              </w:rPr>
            </w:pPr>
            <w:r w:rsidRPr="00BA0C13">
              <w:rPr>
                <w:rFonts w:eastAsiaTheme="majorEastAsia" w:cstheme="minorHAnsi"/>
                <w:sz w:val="18"/>
                <w:szCs w:val="18"/>
              </w:rPr>
              <w:t>Documento con la actualización de la cuenta ambiental y económica del bosque 2012-2017.</w:t>
            </w:r>
          </w:p>
          <w:p w:rsidR="00C945CE" w:rsidRPr="00BA0C13" w:rsidRDefault="00C945CE" w:rsidP="006C1AB3">
            <w:pPr>
              <w:jc w:val="both"/>
              <w:rPr>
                <w:rFonts w:cstheme="minorHAnsi"/>
                <w:sz w:val="18"/>
                <w:szCs w:val="18"/>
                <w:lang w:val="es-MX"/>
              </w:rPr>
            </w:pPr>
          </w:p>
        </w:tc>
      </w:tr>
    </w:tbl>
    <w:p w:rsidR="00C945CE" w:rsidRPr="00BA0C13" w:rsidRDefault="00C945CE" w:rsidP="00C945CE">
      <w:pPr>
        <w:rPr>
          <w:rFonts w:cstheme="minorHAnsi"/>
        </w:rPr>
      </w:pPr>
    </w:p>
    <w:tbl>
      <w:tblPr>
        <w:tblStyle w:val="Tabladecuadrcula4-nfasis52"/>
        <w:tblW w:w="10768" w:type="dxa"/>
        <w:jc w:val="center"/>
        <w:tblLayout w:type="fixed"/>
        <w:tblLook w:val="04A0" w:firstRow="1" w:lastRow="0" w:firstColumn="1" w:lastColumn="0" w:noHBand="0" w:noVBand="1"/>
      </w:tblPr>
      <w:tblGrid>
        <w:gridCol w:w="3114"/>
        <w:gridCol w:w="1995"/>
        <w:gridCol w:w="1559"/>
        <w:gridCol w:w="1265"/>
        <w:gridCol w:w="1428"/>
        <w:gridCol w:w="140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9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80. Gestión de información ambiental en los subsistemas de información ambiental administrados por el </w:t>
            </w:r>
            <w:r w:rsidRPr="00BA0C13">
              <w:rPr>
                <w:rFonts w:asciiTheme="minorHAnsi" w:hAnsiTheme="minorHAnsi" w:cstheme="minorHAnsi"/>
                <w:sz w:val="18"/>
                <w:szCs w:val="18"/>
              </w:rPr>
              <w:t>Ideam</w:t>
            </w:r>
            <w:r w:rsidRPr="00BA0C13">
              <w:rPr>
                <w:rFonts w:asciiTheme="minorHAnsi" w:eastAsia="MS PGothic" w:hAnsiTheme="minorHAnsi" w:cstheme="minorHAnsi"/>
                <w:color w:val="000000"/>
                <w:kern w:val="24"/>
                <w:sz w:val="18"/>
                <w:szCs w:val="18"/>
                <w:lang w:val="es-ES"/>
              </w:rPr>
              <w:t xml:space="preserve"> y de información geográfica</w:t>
            </w:r>
          </w:p>
        </w:tc>
        <w:tc>
          <w:tcPr>
            <w:tcW w:w="199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Cinco 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Subsistemas 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2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5</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1</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Programa </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0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6128" behindDoc="0" locked="0" layoutInCell="1" allowOverlap="1" wp14:anchorId="7005ACF4" wp14:editId="24C9020E">
                      <wp:simplePos x="0" y="0"/>
                      <wp:positionH relativeFrom="column">
                        <wp:posOffset>237490</wp:posOffset>
                      </wp:positionH>
                      <wp:positionV relativeFrom="paragraph">
                        <wp:posOffset>34925</wp:posOffset>
                      </wp:positionV>
                      <wp:extent cx="352425" cy="36195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C520D" id="Elipse 205" o:spid="_x0000_s1026" style="position:absolute;margin-left:18.7pt;margin-top:2.75pt;width:27.7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Q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123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 xml:space="preserve">Entregan para oficialización 75 capas, de las cuales 60 están oficializadas (Meteorología). </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Revisión final y entrega de presentación sobre la actualización de la resolución 2367/2009.</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Compilación de los glosarios de las operaciones estadísticas, 147 términos.</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Definición contenidos (finales) del documento “Sistema de Información Geográfica del Ideam”.</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cstheme="minorHAnsi"/>
                <w:b w:val="0"/>
                <w:color w:val="0070C0"/>
                <w:sz w:val="18"/>
                <w:szCs w:val="18"/>
                <w:lang w:val="es-MX"/>
              </w:rPr>
            </w:pPr>
            <w:r w:rsidRPr="00BA0C13">
              <w:rPr>
                <w:rFonts w:eastAsiaTheme="majorEastAsia" w:cstheme="minorHAnsi"/>
                <w:color w:val="0070C0"/>
                <w:sz w:val="18"/>
                <w:szCs w:val="18"/>
              </w:rPr>
              <w:t>Producto final</w:t>
            </w:r>
            <w:r w:rsidRPr="00BA0C13">
              <w:rPr>
                <w:rFonts w:cstheme="minorHAnsi"/>
                <w:color w:val="0070C0"/>
                <w:sz w:val="18"/>
                <w:szCs w:val="18"/>
                <w:lang w:val="es-MX"/>
              </w:rPr>
              <w:t xml:space="preserve"> </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Estructuración y disposición de capas de los subsistemas de información ambiental.</w:t>
            </w: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Documentos de gestión de datos e información geográfica (Norma, terminología, Sistema de Información, instrumentos de oficialización, entre otros).</w:t>
            </w: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Apoyo a las áreas en temas de datos e información geográfica.</w:t>
            </w:r>
          </w:p>
        </w:tc>
      </w:tr>
    </w:tbl>
    <w:p w:rsidR="00C945CE" w:rsidRPr="00BA0C13" w:rsidRDefault="00C945CE" w:rsidP="00C945CE">
      <w:pPr>
        <w:rPr>
          <w:rFonts w:cstheme="minorHAnsi"/>
        </w:rPr>
      </w:pPr>
    </w:p>
    <w:tbl>
      <w:tblPr>
        <w:tblStyle w:val="Tabladecuadrcula4-nfasis51"/>
        <w:tblW w:w="10729" w:type="dxa"/>
        <w:jc w:val="center"/>
        <w:tblLayout w:type="fixed"/>
        <w:tblLook w:val="04A0" w:firstRow="1" w:lastRow="0" w:firstColumn="1" w:lastColumn="0" w:noHBand="0" w:noVBand="1"/>
      </w:tblPr>
      <w:tblGrid>
        <w:gridCol w:w="4111"/>
        <w:gridCol w:w="284"/>
        <w:gridCol w:w="1417"/>
        <w:gridCol w:w="426"/>
        <w:gridCol w:w="1134"/>
        <w:gridCol w:w="850"/>
        <w:gridCol w:w="1412"/>
        <w:gridCol w:w="6"/>
        <w:gridCol w:w="108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39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09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80. Fortalecer los subsistemas de información ambiental administrados por el Ideam.</w:t>
            </w:r>
          </w:p>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Dar cumplimiento a la resolución 2367 de 2009 de gestión de datos e información.</w:t>
            </w:r>
          </w:p>
        </w:tc>
        <w:tc>
          <w:tcPr>
            <w:tcW w:w="1701"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 Programa ejecutado para la implementación de la resolución 2367 de 2009</w:t>
            </w:r>
          </w:p>
        </w:tc>
        <w:tc>
          <w:tcPr>
            <w:tcW w:w="1560"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Programa Ejecutado</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1</w:t>
            </w:r>
          </w:p>
        </w:tc>
        <w:tc>
          <w:tcPr>
            <w:tcW w:w="1418"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100 </w:t>
            </w:r>
          </w:p>
        </w:tc>
        <w:tc>
          <w:tcPr>
            <w:tcW w:w="108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7152" behindDoc="0" locked="0" layoutInCell="1" allowOverlap="1" wp14:anchorId="4E609ED6" wp14:editId="6BBA6A15">
                      <wp:simplePos x="0" y="0"/>
                      <wp:positionH relativeFrom="column">
                        <wp:posOffset>85090</wp:posOffset>
                      </wp:positionH>
                      <wp:positionV relativeFrom="paragraph">
                        <wp:posOffset>91440</wp:posOffset>
                      </wp:positionV>
                      <wp:extent cx="352425" cy="361950"/>
                      <wp:effectExtent l="0" t="0" r="28575" b="19050"/>
                      <wp:wrapNone/>
                      <wp:docPr id="33" name="Elipse 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E9485" id="Elipse 33" o:spid="_x0000_s1026" style="position:absolute;margin-left:6.7pt;margin-top:7.2pt;width:27.7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BskAIAALU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729" w:type="dxa"/>
            <w:gridSpan w:val="9"/>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Desarrollo del sistema RUA unificado con salida RETC y la interoperabilidad SIAC concertada.</w:t>
            </w: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Fortalecimiento de los sistemas de información ambiental SIRH, SNIF, Sisaire, PCB y Componente geográfico.</w:t>
            </w: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Visitas a establecimientos de Bogotá inscritos por la SDA o al ANLA, en el marco de la Prueba Piloto del RUA Unificado, y consolidación del documento de inconsistencias encontradas.</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rPr>
                <w:rFonts w:cstheme="minorHAnsi"/>
                <w:b w:val="0"/>
                <w:sz w:val="18"/>
                <w:szCs w:val="18"/>
                <w:lang w:val="es-MX"/>
              </w:rPr>
            </w:pPr>
            <w:r w:rsidRPr="00BA0C13">
              <w:rPr>
                <w:rFonts w:cstheme="minorHAnsi"/>
                <w:sz w:val="18"/>
                <w:szCs w:val="18"/>
                <w:lang w:val="es-MX"/>
              </w:rPr>
              <w:t>Actualización planes de sistemas de información ambiental 2019-2022.</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284"/>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2689"/>
        <w:gridCol w:w="1842"/>
        <w:gridCol w:w="12"/>
        <w:gridCol w:w="1701"/>
        <w:gridCol w:w="1548"/>
        <w:gridCol w:w="1428"/>
        <w:gridCol w:w="154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1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33"/>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185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5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dinámica glaciar en Colombia</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548"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8176" behindDoc="0" locked="0" layoutInCell="1" allowOverlap="1" wp14:anchorId="69848882" wp14:editId="1C75DE30">
                      <wp:simplePos x="0" y="0"/>
                      <wp:positionH relativeFrom="column">
                        <wp:posOffset>212090</wp:posOffset>
                      </wp:positionH>
                      <wp:positionV relativeFrom="paragraph">
                        <wp:posOffset>234950</wp:posOffset>
                      </wp:positionV>
                      <wp:extent cx="352425" cy="36195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7B39C" id="Elipse 206" o:spid="_x0000_s1026" style="position:absolute;margin-left:16.7pt;margin-top:18.5pt;width:27.7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wkQ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476"/>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Documento del Informe del estado de los glaciares colombianos, con actualización del indicador ambiental “cambio de área glaciar” a 2019.</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Actualización del indicador ambiental “balance de masa glaciar”.</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 xml:space="preserve">Contenidos de página web actualizada </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Nueva instrumentación de sitios de estudio.</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rPr>
                <w:rFonts w:cstheme="minorHAnsi"/>
                <w:b w:val="0"/>
                <w:sz w:val="18"/>
                <w:szCs w:val="18"/>
                <w:lang w:val="es-MX"/>
              </w:rPr>
            </w:pPr>
            <w:r w:rsidRPr="00BA0C13">
              <w:rPr>
                <w:rFonts w:cstheme="minorHAnsi"/>
                <w:sz w:val="18"/>
                <w:szCs w:val="18"/>
                <w:lang w:val="es-MX"/>
              </w:rPr>
              <w:t>Informe del estado de los glaciares colombianos, con actualización de los indicadores de “cambio de área glaciar” y “balance de masa glaciar”.</w:t>
            </w:r>
          </w:p>
          <w:p w:rsidR="00C945CE" w:rsidRPr="00BA0C13" w:rsidRDefault="00C945CE" w:rsidP="006C1AB3">
            <w:pPr>
              <w:pStyle w:val="Prrafodelista"/>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1980"/>
        <w:gridCol w:w="2126"/>
        <w:gridCol w:w="1276"/>
        <w:gridCol w:w="2562"/>
        <w:gridCol w:w="1407"/>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56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2126"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6"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62"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degradación de suelos. Documento técnico elaborado de identificación y evaluación degradación de suelos por salinización</w:t>
            </w:r>
          </w:p>
        </w:tc>
        <w:tc>
          <w:tcPr>
            <w:tcW w:w="1407"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tcBorders>
              <w:bottom w:val="single" w:sz="4" w:space="0" w:color="8EAADB" w:themeColor="accent5" w:themeTint="99"/>
            </w:tcBorders>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699200" behindDoc="0" locked="0" layoutInCell="1" allowOverlap="1" wp14:anchorId="70D98DAF" wp14:editId="651D5FE5">
                      <wp:simplePos x="0" y="0"/>
                      <wp:positionH relativeFrom="column">
                        <wp:posOffset>209550</wp:posOffset>
                      </wp:positionH>
                      <wp:positionV relativeFrom="paragraph">
                        <wp:posOffset>233680</wp:posOffset>
                      </wp:positionV>
                      <wp:extent cx="352425" cy="36195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476DD" id="Elipse 207" o:spid="_x0000_s1026" style="position:absolute;margin-left:16.5pt;margin-top:18.4pt;width:27.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67"/>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bottom w:val="single" w:sz="4" w:space="0" w:color="4472C4" w:themeColor="accent5"/>
            </w:tcBorders>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8"/>
              </w:numPr>
              <w:ind w:left="313" w:hanging="284"/>
              <w:jc w:val="both"/>
              <w:rPr>
                <w:rFonts w:cstheme="minorHAnsi"/>
                <w:b w:val="0"/>
                <w:i/>
                <w:sz w:val="18"/>
                <w:szCs w:val="18"/>
              </w:rPr>
            </w:pPr>
            <w:r w:rsidRPr="00BA0C13">
              <w:rPr>
                <w:rFonts w:eastAsiaTheme="majorEastAsia" w:cstheme="minorHAnsi"/>
                <w:i/>
                <w:sz w:val="18"/>
                <w:szCs w:val="18"/>
              </w:rPr>
              <w:t>Estudio Nacional de la Degradación de Suelos por Salinización en Colombia, 2019.</w:t>
            </w:r>
          </w:p>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cstheme="minorHAnsi"/>
                <w:b w:val="0"/>
                <w:i/>
                <w:sz w:val="18"/>
                <w:szCs w:val="18"/>
              </w:rPr>
            </w:pPr>
            <w:r w:rsidRPr="00BA0C13">
              <w:rPr>
                <w:rFonts w:eastAsiaTheme="majorEastAsia" w:cstheme="minorHAnsi"/>
                <w:i/>
                <w:sz w:val="18"/>
                <w:szCs w:val="18"/>
              </w:rPr>
              <w:lastRenderedPageBreak/>
              <w:t>Estudio Nacional de la Degradación de Suelos por Salinización en Colombia, 2019.</w:t>
            </w:r>
            <w:r w:rsidRPr="00BA0C13">
              <w:rPr>
                <w:rFonts w:eastAsiaTheme="majorEastAsia" w:cstheme="minorHAnsi"/>
                <w:i/>
                <w:color w:val="2E74B5" w:themeColor="accent1" w:themeShade="BF"/>
                <w:sz w:val="18"/>
                <w:szCs w:val="18"/>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top w:val="single" w:sz="4" w:space="0" w:color="4472C4" w:themeColor="accent5"/>
              <w:left w:val="nil"/>
              <w:bottom w:val="nil"/>
              <w:right w:val="nil"/>
            </w:tcBorders>
            <w:shd w:val="clear" w:color="auto" w:fill="auto"/>
            <w:vAlign w:val="center"/>
          </w:tcPr>
          <w:p w:rsidR="00C945CE" w:rsidRPr="00BA0C13" w:rsidRDefault="00C945CE" w:rsidP="006C1AB3">
            <w:pPr>
              <w:rPr>
                <w:rFonts w:eastAsiaTheme="majorEastAsia" w:cstheme="minorHAnsi"/>
                <w:color w:val="2E74B5" w:themeColor="accent1" w:themeShade="BF"/>
                <w:sz w:val="20"/>
                <w:szCs w:val="26"/>
              </w:rPr>
            </w:pPr>
          </w:p>
        </w:tc>
      </w:tr>
      <w:tr w:rsidR="00C945CE" w:rsidRPr="004C7B45" w:rsidTr="006C1AB3">
        <w:trPr>
          <w:trHeight w:val="26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4472C4" w:themeFill="accent5"/>
            <w:vAlign w:val="center"/>
          </w:tcPr>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Actividad desagregada</w:t>
            </w:r>
          </w:p>
        </w:tc>
        <w:tc>
          <w:tcPr>
            <w:tcW w:w="2126" w:type="dxa"/>
            <w:shd w:val="clear" w:color="auto" w:fill="4472C4" w:themeFill="accent5"/>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Indicador</w:t>
            </w:r>
          </w:p>
        </w:tc>
        <w:tc>
          <w:tcPr>
            <w:tcW w:w="1276" w:type="dxa"/>
            <w:shd w:val="clear" w:color="auto" w:fill="4472C4" w:themeFill="accent5"/>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Producto</w:t>
            </w:r>
          </w:p>
        </w:tc>
        <w:tc>
          <w:tcPr>
            <w:tcW w:w="2562"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Meta</w:t>
            </w:r>
          </w:p>
        </w:tc>
        <w:tc>
          <w:tcPr>
            <w:tcW w:w="1407"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 xml:space="preserve">%  </w:t>
            </w:r>
          </w:p>
        </w:tc>
        <w:tc>
          <w:tcPr>
            <w:tcW w:w="1417"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86. Fortalecer el programa de monitoreo y seguimiento de los suelos y las tierras</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6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40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00224" behindDoc="0" locked="0" layoutInCell="1" allowOverlap="1" wp14:anchorId="32F4AEA2" wp14:editId="6FDC398A">
                      <wp:simplePos x="0" y="0"/>
                      <wp:positionH relativeFrom="column">
                        <wp:posOffset>254635</wp:posOffset>
                      </wp:positionH>
                      <wp:positionV relativeFrom="paragraph">
                        <wp:posOffset>127000</wp:posOffset>
                      </wp:positionV>
                      <wp:extent cx="352425" cy="36195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633C2" id="Elipse 208" o:spid="_x0000_s1026" style="position:absolute;margin-left:20.05pt;margin-top:10pt;width:27.7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o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68"/>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108"/>
              </w:numPr>
              <w:ind w:left="313" w:hanging="284"/>
              <w:rPr>
                <w:rFonts w:eastAsiaTheme="majorEastAsia" w:cstheme="minorHAnsi"/>
                <w:b w:val="0"/>
                <w:sz w:val="18"/>
                <w:szCs w:val="18"/>
              </w:rPr>
            </w:pPr>
            <w:r w:rsidRPr="00BA0C13">
              <w:rPr>
                <w:rFonts w:eastAsia="MS PGothic" w:cstheme="minorHAnsi"/>
                <w:kern w:val="24"/>
                <w:sz w:val="18"/>
                <w:szCs w:val="18"/>
              </w:rPr>
              <w:t>Protocolo elaborado para la identificación y evaluación de la degradación de suelos y tierras por desertificación, validado en dos ventanas (Corporación Autónoma Regional de Cundinamarca (CAR) y Corporación Autónoma Regional del Atlántico (CRA).</w:t>
            </w:r>
          </w:p>
          <w:p w:rsidR="00C945CE" w:rsidRPr="00BA0C13" w:rsidRDefault="00C945CE" w:rsidP="006C1AB3">
            <w:pPr>
              <w:rPr>
                <w:rFonts w:cstheme="minorHAnsi"/>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eastAsiaTheme="majorEastAsia" w:cstheme="minorHAnsi"/>
                <w:b w:val="0"/>
                <w:i/>
                <w:sz w:val="18"/>
                <w:szCs w:val="18"/>
              </w:rPr>
            </w:pPr>
            <w:r w:rsidRPr="00BA0C13">
              <w:rPr>
                <w:rFonts w:eastAsiaTheme="majorEastAsia" w:cstheme="minorHAnsi"/>
                <w:i/>
                <w:sz w:val="18"/>
                <w:szCs w:val="18"/>
              </w:rPr>
              <w:t>Protocolo para la identificación y evaluación de la degradación de suelos por desertificación.</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793" w:type="dxa"/>
        <w:jc w:val="center"/>
        <w:tblLayout w:type="fixed"/>
        <w:tblLook w:val="04A0" w:firstRow="1" w:lastRow="0" w:firstColumn="1" w:lastColumn="0" w:noHBand="0" w:noVBand="1"/>
      </w:tblPr>
      <w:tblGrid>
        <w:gridCol w:w="1413"/>
        <w:gridCol w:w="1843"/>
        <w:gridCol w:w="24"/>
        <w:gridCol w:w="1276"/>
        <w:gridCol w:w="1984"/>
        <w:gridCol w:w="2244"/>
        <w:gridCol w:w="20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0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22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0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2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86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50 % de Umbrales de lluvia detonante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2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20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701248" behindDoc="0" locked="0" layoutInCell="1" allowOverlap="1" wp14:anchorId="6E986847" wp14:editId="67E56374">
                      <wp:simplePos x="0" y="0"/>
                      <wp:positionH relativeFrom="column">
                        <wp:posOffset>406400</wp:posOffset>
                      </wp:positionH>
                      <wp:positionV relativeFrom="paragraph">
                        <wp:posOffset>56515</wp:posOffset>
                      </wp:positionV>
                      <wp:extent cx="352425" cy="361950"/>
                      <wp:effectExtent l="0" t="0" r="28575" b="19050"/>
                      <wp:wrapNone/>
                      <wp:docPr id="209" name="Elipse 2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F67B7" id="Elipse 209" o:spid="_x0000_s1026" style="position:absolute;margin-left:32pt;margin-top:4.45pt;width:27.7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0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" fillcolor="#70ad47 [3209]" strokecolor="#70ad47 [3209]" strokeweight="1pt">
                      <v:stroke joinstyle="miter"/>
                    </v:oval>
                  </w:pict>
                </mc:Fallback>
              </mc:AlternateContent>
            </w:r>
          </w:p>
        </w:tc>
      </w:tr>
      <w:tr w:rsidR="00C945CE" w:rsidRPr="004C7B45" w:rsidTr="006C1AB3">
        <w:trPr>
          <w:trHeight w:val="1142"/>
          <w:jc w:val="center"/>
        </w:trPr>
        <w:tc>
          <w:tcPr>
            <w:cnfStyle w:val="001000000000" w:firstRow="0" w:lastRow="0" w:firstColumn="1" w:lastColumn="0" w:oddVBand="0" w:evenVBand="0" w:oddHBand="0" w:evenHBand="0" w:firstRowFirstColumn="0" w:firstRowLastColumn="0" w:lastRowFirstColumn="0" w:lastRowLastColumn="0"/>
            <w:tcW w:w="10793"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jc w:val="both"/>
              <w:rPr>
                <w:rFonts w:cstheme="minorHAnsi"/>
                <w:b w:val="0"/>
                <w:sz w:val="18"/>
                <w:szCs w:val="18"/>
              </w:rPr>
            </w:pPr>
            <w:r w:rsidRPr="00BA0C13">
              <w:rPr>
                <w:rFonts w:eastAsia="MS PGothic" w:cstheme="minorHAnsi"/>
                <w:color w:val="000000"/>
                <w:kern w:val="24"/>
                <w:sz w:val="18"/>
                <w:szCs w:val="18"/>
              </w:rPr>
              <w:t>Documento técnico de actualización y refinamiento de umbrales de lluvia detonante de deslizamientos para áreas críticas (Informe de campo para apoyar la atención de la emergencia por deslizamientos presentada en el municipio de Jericó, Antioquia. Inventario consolidado de deslizamientos. Validación de umbrales de lluvia detonante de deslizamientos para zonas críticas. Estructuración de capas temáticas (degradación de suelos por erosión, deforestación) de agravantes de la susceptibilidad del terreno a los deslizamientos. Aplicación del modelo Nasa (LAHAZA) para el pronóstico de la amenaza por deslizamientos, con la información disponible.</w:t>
            </w:r>
          </w:p>
          <w:p w:rsidR="00C945CE" w:rsidRPr="00BA0C13" w:rsidRDefault="00C945CE" w:rsidP="006C1AB3">
            <w:pPr>
              <w:rPr>
                <w:rFonts w:cstheme="minorHAnsi"/>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eastAsiaTheme="majorEastAsia" w:cstheme="minorHAnsi"/>
                <w:b w:val="0"/>
                <w:sz w:val="18"/>
                <w:szCs w:val="18"/>
              </w:rPr>
            </w:pPr>
            <w:r w:rsidRPr="00BA0C13">
              <w:rPr>
                <w:rFonts w:eastAsiaTheme="majorEastAsia" w:cstheme="minorHAnsi"/>
                <w:sz w:val="18"/>
                <w:szCs w:val="18"/>
              </w:rPr>
              <w:t xml:space="preserve">Documento técnico. “Propuesta de umbrales de lluvia detonante de deslizamientos, para las zonas críticas (alta y muy alta susceptibilidad a los deslizamientos)”. </w:t>
            </w:r>
          </w:p>
          <w:p w:rsidR="00C945CE" w:rsidRPr="00BA0C13" w:rsidRDefault="00C945CE" w:rsidP="006C1AB3">
            <w:pPr>
              <w:pStyle w:val="Prrafodelista"/>
              <w:ind w:left="313"/>
              <w:jc w:val="both"/>
              <w:rPr>
                <w:rFonts w:eastAsiaTheme="majorEastAsia" w:cstheme="minorHAnsi"/>
                <w:b w:val="0"/>
                <w:sz w:val="18"/>
                <w:szCs w:val="18"/>
              </w:rPr>
            </w:pPr>
          </w:p>
          <w:p w:rsidR="00C945CE" w:rsidRPr="00BA0C13" w:rsidRDefault="00C945CE" w:rsidP="006C1AB3">
            <w:pPr>
              <w:jc w:val="both"/>
              <w:rPr>
                <w:rFonts w:cstheme="minorHAnsi"/>
                <w:sz w:val="18"/>
                <w:szCs w:val="18"/>
              </w:rPr>
            </w:pPr>
          </w:p>
        </w:tc>
      </w:tr>
    </w:tbl>
    <w:p w:rsidR="00C945CE" w:rsidRDefault="00C945CE" w:rsidP="00C945CE">
      <w:pPr>
        <w:spacing w:after="0" w:line="240" w:lineRule="auto"/>
        <w:rPr>
          <w:rFonts w:cstheme="minorHAnsi"/>
          <w:b/>
          <w:sz w:val="24"/>
        </w:rPr>
      </w:pPr>
    </w:p>
    <w:p w:rsidR="00C945CE" w:rsidRDefault="00C945CE" w:rsidP="00C945CE">
      <w:pPr>
        <w:rPr>
          <w:rFonts w:cstheme="minorHAnsi"/>
          <w:b/>
          <w:sz w:val="24"/>
        </w:rPr>
      </w:pPr>
      <w:r>
        <w:rPr>
          <w:rFonts w:cstheme="minorHAnsi"/>
          <w:b/>
          <w:sz w:val="24"/>
        </w:rPr>
        <w:br w:type="page"/>
      </w:r>
    </w:p>
    <w:p w:rsidR="00C945CE"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Default="00C945CE" w:rsidP="00C945CE">
      <w:pPr>
        <w:rPr>
          <w:rFonts w:cstheme="minorHAnsi"/>
        </w:rPr>
      </w:pPr>
    </w:p>
    <w:p w:rsidR="00C945CE" w:rsidRPr="00BA0C13" w:rsidRDefault="00C945CE" w:rsidP="00C945CE">
      <w:pPr>
        <w:pStyle w:val="Ttulo3"/>
      </w:pPr>
      <w:bookmarkStart w:id="190" w:name="_Toc34845728"/>
      <w:bookmarkStart w:id="191" w:name="_Toc44597344"/>
      <w:bookmarkStart w:id="192" w:name="_Toc44771123"/>
      <w:r w:rsidRPr="00BA0C13">
        <w:t>Oficina asesora de planeación</w:t>
      </w:r>
      <w:bookmarkEnd w:id="190"/>
      <w:bookmarkEnd w:id="191"/>
      <w:bookmarkEnd w:id="192"/>
    </w:p>
    <w:p w:rsidR="00C945CE" w:rsidRDefault="00C945CE" w:rsidP="00C945CE">
      <w:pPr>
        <w:spacing w:after="0" w:line="240" w:lineRule="auto"/>
        <w:rPr>
          <w:rFonts w:cstheme="minorHAnsi"/>
          <w:b/>
          <w:color w:val="ED7D31" w:themeColor="accent2"/>
          <w:sz w:val="24"/>
        </w:rPr>
      </w:pPr>
    </w:p>
    <w:p w:rsidR="00C945CE" w:rsidRDefault="00C945CE" w:rsidP="00C945CE">
      <w:pPr>
        <w:spacing w:after="0" w:line="240" w:lineRule="auto"/>
        <w:rPr>
          <w:rFonts w:cstheme="minorHAnsi"/>
          <w:b/>
          <w:color w:val="ED7D31" w:themeColor="accent2"/>
          <w:sz w:val="24"/>
        </w:rPr>
      </w:pPr>
    </w:p>
    <w:p w:rsidR="00C945CE"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pStyle w:val="Ttulo4"/>
      </w:pPr>
      <w:bookmarkStart w:id="193" w:name="_Toc34845729"/>
      <w:bookmarkStart w:id="194" w:name="_Toc44597345"/>
      <w:bookmarkStart w:id="195" w:name="_Toc44771124"/>
      <w:r w:rsidRPr="00BA0C13">
        <w:t>Primer trimestre Planeación, actividad 27 y 28</w:t>
      </w:r>
      <w:bookmarkEnd w:id="193"/>
      <w:bookmarkEnd w:id="194"/>
      <w:bookmarkEnd w:id="195"/>
      <w:r w:rsidRPr="00BA0C13">
        <w:t xml:space="preserve"> </w:t>
      </w:r>
    </w:p>
    <w:p w:rsidR="00C945CE" w:rsidRPr="00BA0C13" w:rsidRDefault="00C945CE" w:rsidP="00C945CE">
      <w:pPr>
        <w:pStyle w:val="Prrafodelista"/>
        <w:spacing w:after="0" w:line="240" w:lineRule="auto"/>
        <w:ind w:left="1080"/>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sz w:val="24"/>
        </w:rPr>
        <w:t>Primer trimestre</w:t>
      </w:r>
    </w:p>
    <w:tbl>
      <w:tblPr>
        <w:tblStyle w:val="Tabladecuadrcula4-nfasis51"/>
        <w:tblW w:w="0" w:type="auto"/>
        <w:jc w:val="center"/>
        <w:tblLook w:val="04A0" w:firstRow="1" w:lastRow="0" w:firstColumn="1" w:lastColumn="0" w:noHBand="0" w:noVBand="1"/>
      </w:tblPr>
      <w:tblGrid>
        <w:gridCol w:w="4035"/>
        <w:gridCol w:w="1539"/>
        <w:gridCol w:w="1646"/>
        <w:gridCol w:w="160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6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8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7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(Modelo Integrado de Planeación y Gestión, MIPG; Sistema de Gestión Integrado, SGI; Plan Anticorrupción y Atención al Ciudadano, PAAC)</w:t>
            </w:r>
          </w:p>
        </w:tc>
        <w:tc>
          <w:tcPr>
            <w:tcW w:w="16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11</w:t>
            </w:r>
          </w:p>
        </w:tc>
        <w:tc>
          <w:tcPr>
            <w:tcW w:w="18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w:t>
            </w:r>
          </w:p>
        </w:tc>
        <w:tc>
          <w:tcPr>
            <w:tcW w:w="17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81</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4856" w:type="dxa"/>
          </w:tcPr>
          <w:p w:rsidR="00C945CE" w:rsidRPr="00BA0C13" w:rsidRDefault="00C945CE" w:rsidP="006C1AB3">
            <w:pPr>
              <w:rPr>
                <w:rFonts w:cstheme="minorHAnsi"/>
                <w:b w:val="0"/>
                <w:bCs w:val="0"/>
                <w:sz w:val="18"/>
                <w:szCs w:val="18"/>
              </w:rPr>
            </w:pPr>
            <w:r w:rsidRPr="00BA0C13">
              <w:rPr>
                <w:rFonts w:cstheme="minorHAnsi"/>
                <w:sz w:val="18"/>
                <w:szCs w:val="18"/>
                <w:lang w:val="es-ES"/>
              </w:rPr>
              <w:t>28. Inscripción, actualización, seguimiento, mantenimiento, gestión, evaluación y reporte de proyectos BPIN</w:t>
            </w:r>
          </w:p>
        </w:tc>
        <w:tc>
          <w:tcPr>
            <w:tcW w:w="166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22</w:t>
            </w:r>
          </w:p>
        </w:tc>
        <w:tc>
          <w:tcPr>
            <w:tcW w:w="187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12</w:t>
            </w:r>
          </w:p>
        </w:tc>
        <w:tc>
          <w:tcPr>
            <w:tcW w:w="171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54</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397" w:type="dxa"/>
            <w:gridSpan w:val="3"/>
            <w:vAlign w:val="center"/>
          </w:tcPr>
          <w:p w:rsidR="00C945CE" w:rsidRPr="00BA0C13" w:rsidRDefault="00C945CE" w:rsidP="006C1AB3">
            <w:pPr>
              <w:rPr>
                <w:rFonts w:cstheme="minorHAnsi"/>
                <w:b w:val="0"/>
                <w:sz w:val="18"/>
                <w:szCs w:val="18"/>
              </w:rPr>
            </w:pPr>
            <w:r w:rsidRPr="00BA0C13">
              <w:rPr>
                <w:rFonts w:cstheme="minorHAnsi"/>
                <w:sz w:val="18"/>
                <w:szCs w:val="18"/>
                <w:lang w:val="es-ES"/>
              </w:rPr>
              <w:t>Total</w:t>
            </w:r>
          </w:p>
        </w:tc>
        <w:tc>
          <w:tcPr>
            <w:tcW w:w="17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67</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r w:rsidRPr="00BA0C13">
        <w:rPr>
          <w:rFonts w:cstheme="minorHAnsi"/>
          <w:b/>
          <w:color w:val="0070C0"/>
        </w:rPr>
        <w:t>Logros</w:t>
      </w:r>
    </w:p>
    <w:p w:rsidR="00C945CE" w:rsidRPr="00BA0C13" w:rsidRDefault="00C945CE" w:rsidP="00C945CE">
      <w:pPr>
        <w:spacing w:after="0" w:line="240" w:lineRule="auto"/>
        <w:jc w:val="both"/>
        <w:rPr>
          <w:rFonts w:cstheme="minorHAnsi"/>
          <w:sz w:val="20"/>
          <w:szCs w:val="20"/>
          <w:lang w:val="es-ES"/>
        </w:rPr>
      </w:pPr>
    </w:p>
    <w:p w:rsidR="00C945CE" w:rsidRPr="00BA0C13" w:rsidRDefault="00C945CE" w:rsidP="00C945CE">
      <w:pPr>
        <w:spacing w:after="0" w:line="240" w:lineRule="auto"/>
        <w:jc w:val="both"/>
        <w:rPr>
          <w:rFonts w:cstheme="minorHAnsi"/>
          <w:sz w:val="24"/>
          <w:szCs w:val="24"/>
        </w:rPr>
      </w:pPr>
      <w:r w:rsidRPr="00BA0C13">
        <w:rPr>
          <w:rFonts w:cstheme="minorHAnsi"/>
          <w:color w:val="0070C0"/>
          <w:sz w:val="24"/>
          <w:szCs w:val="24"/>
          <w:lang w:val="es-ES"/>
        </w:rPr>
        <w:t>Actividad 27</w:t>
      </w:r>
      <w:r w:rsidRPr="00BA0C13">
        <w:rPr>
          <w:rFonts w:cstheme="minorHAnsi"/>
          <w:sz w:val="24"/>
          <w:szCs w:val="24"/>
          <w:lang w:val="es-ES"/>
        </w:rPr>
        <w:t>. Publicación de los doce planes del MIPG, de acuerdo con el Decreto 612 de 2018, auditoría de seguimiento a la certificación del Sistema de Gestión Integrado (SGI), Anteproyecto de presupuesto registrado en el Sistema Integrado de Información Financiera (SIIF) y documento de justificación del Anteproyecto de presupuesto para el 2020, remitido al Ministerio de Hacienda y Crédito Público (Minhacienda).</w:t>
      </w:r>
    </w:p>
    <w:p w:rsidR="00C945CE" w:rsidRPr="00BA0C13"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r w:rsidRPr="00BA0C13">
        <w:rPr>
          <w:rFonts w:cstheme="minorHAnsi"/>
          <w:color w:val="0070C0"/>
          <w:sz w:val="24"/>
          <w:szCs w:val="24"/>
        </w:rPr>
        <w:t>Actividad 28</w:t>
      </w:r>
      <w:r w:rsidRPr="00BA0C13">
        <w:rPr>
          <w:rFonts w:cstheme="minorHAnsi"/>
          <w:sz w:val="24"/>
          <w:szCs w:val="24"/>
        </w:rPr>
        <w:t>. Registro de avance del mes de diciembre 2018 en el Sistema de Seguimiento a Proyectos de Inversión (SPI). Se actualizaron los tres proyectos de inversión, incluido el de Desarrollo de Herramientas del Departamento del Chocó, y se realizaron dos capacitaciones a los funcionarios de las dependencias que tienen asignados recursos de inversión.</w:t>
      </w:r>
    </w:p>
    <w:p w:rsidR="00C945CE" w:rsidRPr="00BA0C13" w:rsidRDefault="00C945CE" w:rsidP="00C945CE">
      <w:pPr>
        <w:spacing w:after="0" w:line="240" w:lineRule="auto"/>
        <w:ind w:left="1276" w:hanging="1276"/>
        <w:jc w:val="both"/>
        <w:rPr>
          <w:rFonts w:cstheme="minorHAnsi"/>
          <w:sz w:val="20"/>
          <w:szCs w:val="20"/>
        </w:rPr>
      </w:pPr>
    </w:p>
    <w:p w:rsidR="00C945CE" w:rsidRPr="00BA0C13" w:rsidRDefault="00C945CE" w:rsidP="00C945CE">
      <w:pPr>
        <w:pStyle w:val="Ttulo4"/>
      </w:pPr>
      <w:bookmarkStart w:id="196" w:name="_Toc34845730"/>
      <w:bookmarkStart w:id="197" w:name="_Toc44597346"/>
      <w:bookmarkStart w:id="198" w:name="_Toc44771125"/>
      <w:r w:rsidRPr="00BA0C13">
        <w:t>Segundo trimestre Planeación, actividad 27 y 28</w:t>
      </w:r>
      <w:bookmarkEnd w:id="196"/>
      <w:bookmarkEnd w:id="197"/>
      <w:bookmarkEnd w:id="198"/>
      <w:r w:rsidRPr="00BA0C13">
        <w:t xml:space="preserve"> </w:t>
      </w:r>
    </w:p>
    <w:p w:rsidR="00C945CE" w:rsidRPr="00BA0C13" w:rsidRDefault="00C945CE" w:rsidP="00C945CE">
      <w:pPr>
        <w:spacing w:after="0" w:line="240" w:lineRule="auto"/>
        <w:rPr>
          <w:rFonts w:cstheme="minorHAnsi"/>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Style w:val="Tabladecuadrcula4-nfasis51"/>
        <w:tblW w:w="10070" w:type="dxa"/>
        <w:jc w:val="center"/>
        <w:tblLook w:val="04A0" w:firstRow="1" w:lastRow="0" w:firstColumn="1" w:lastColumn="0" w:noHBand="0" w:noVBand="1"/>
      </w:tblPr>
      <w:tblGrid>
        <w:gridCol w:w="5661"/>
        <w:gridCol w:w="1430"/>
        <w:gridCol w:w="951"/>
        <w:gridCol w:w="202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43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9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0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(Modelo Integrado de Planeación y Gestión, MIPG; Sistema de Gestión Integrado, SGI; Plan Anticorrupción y Atención al Ciudadano, PAAC)</w:t>
            </w:r>
          </w:p>
        </w:tc>
        <w:tc>
          <w:tcPr>
            <w:tcW w:w="143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37</w:t>
            </w:r>
          </w:p>
        </w:tc>
        <w:tc>
          <w:tcPr>
            <w:tcW w:w="9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24</w:t>
            </w:r>
          </w:p>
        </w:tc>
        <w:tc>
          <w:tcPr>
            <w:tcW w:w="20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r>
      <w:tr w:rsidR="00C945CE" w:rsidRPr="004C7B45" w:rsidTr="006C1AB3">
        <w:trPr>
          <w:trHeight w:val="586"/>
          <w:jc w:val="center"/>
        </w:trPr>
        <w:tc>
          <w:tcPr>
            <w:cnfStyle w:val="001000000000" w:firstRow="0" w:lastRow="0" w:firstColumn="1" w:lastColumn="0" w:oddVBand="0" w:evenVBand="0" w:oddHBand="0" w:evenHBand="0" w:firstRowFirstColumn="0" w:firstRowLastColumn="0" w:lastRowFirstColumn="0" w:lastRowLastColumn="0"/>
            <w:tcW w:w="5661" w:type="dxa"/>
          </w:tcPr>
          <w:p w:rsidR="00C945CE" w:rsidRPr="00BA0C13" w:rsidRDefault="00C945CE" w:rsidP="006C1AB3">
            <w:pPr>
              <w:rPr>
                <w:rFonts w:cstheme="minorHAnsi"/>
                <w:b w:val="0"/>
                <w:bCs w:val="0"/>
                <w:sz w:val="18"/>
                <w:szCs w:val="18"/>
              </w:rPr>
            </w:pPr>
            <w:r w:rsidRPr="00BA0C13">
              <w:rPr>
                <w:rFonts w:cstheme="minorHAnsi"/>
                <w:sz w:val="18"/>
                <w:szCs w:val="18"/>
                <w:lang w:val="es-ES"/>
              </w:rPr>
              <w:lastRenderedPageBreak/>
              <w:t xml:space="preserve">28. Inscripción, actualización, seguimiento, mantenimiento, gestión, evaluación y reporte de proyectos del </w:t>
            </w:r>
            <w:r w:rsidRPr="00BA0C13">
              <w:rPr>
                <w:rFonts w:cstheme="minorHAnsi"/>
                <w:sz w:val="18"/>
                <w:szCs w:val="18"/>
                <w:shd w:val="clear" w:color="auto" w:fill="FFFFFF"/>
              </w:rPr>
              <w:t>Banco Nacional de Programas y Proyectos de Inversión</w:t>
            </w:r>
            <w:r w:rsidRPr="00BA0C13">
              <w:rPr>
                <w:rFonts w:cstheme="minorHAnsi"/>
                <w:sz w:val="18"/>
                <w:szCs w:val="18"/>
                <w:lang w:val="es-ES"/>
              </w:rPr>
              <w:t xml:space="preserve"> (BPIN)</w:t>
            </w:r>
          </w:p>
        </w:tc>
        <w:tc>
          <w:tcPr>
            <w:tcW w:w="1430"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45</w:t>
            </w:r>
          </w:p>
        </w:tc>
        <w:tc>
          <w:tcPr>
            <w:tcW w:w="95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44</w:t>
            </w:r>
          </w:p>
        </w:tc>
        <w:tc>
          <w:tcPr>
            <w:tcW w:w="20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98</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5661" w:type="dxa"/>
            <w:vAlign w:val="center"/>
          </w:tcPr>
          <w:p w:rsidR="00C945CE" w:rsidRPr="00BA0C13" w:rsidRDefault="00C945CE" w:rsidP="006C1AB3">
            <w:pPr>
              <w:rPr>
                <w:rFonts w:cstheme="minorHAnsi"/>
                <w:sz w:val="18"/>
                <w:szCs w:val="18"/>
                <w:lang w:val="es-ES"/>
              </w:rPr>
            </w:pPr>
            <w:r w:rsidRPr="00BA0C13">
              <w:rPr>
                <w:rFonts w:cstheme="minorHAnsi"/>
                <w:sz w:val="18"/>
                <w:szCs w:val="18"/>
                <w:lang w:val="es-ES"/>
              </w:rPr>
              <w:t>Total</w:t>
            </w:r>
          </w:p>
        </w:tc>
        <w:tc>
          <w:tcPr>
            <w:tcW w:w="2381"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0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83</w:t>
            </w:r>
          </w:p>
        </w:tc>
      </w:tr>
    </w:tbl>
    <w:p w:rsidR="00C945CE" w:rsidRPr="00BA0C13" w:rsidRDefault="00C945CE" w:rsidP="00C945CE">
      <w:pPr>
        <w:spacing w:after="0" w:line="240" w:lineRule="auto"/>
        <w:rPr>
          <w:rFonts w:cstheme="minorHAnsi"/>
          <w:b/>
          <w:sz w:val="18"/>
          <w:szCs w:val="18"/>
        </w:rPr>
      </w:pPr>
    </w:p>
    <w:p w:rsidR="00C945CE" w:rsidRPr="00BA0C13" w:rsidRDefault="00C945CE" w:rsidP="00C945CE">
      <w:pPr>
        <w:rPr>
          <w:rFonts w:cstheme="minorHAnsi"/>
          <w:b/>
          <w:sz w:val="18"/>
          <w:szCs w:val="18"/>
        </w:rPr>
      </w:pPr>
      <w:r w:rsidRPr="00BA0C13">
        <w:rPr>
          <w:rFonts w:cstheme="minorHAnsi"/>
          <w:b/>
          <w:sz w:val="18"/>
          <w:szCs w:val="18"/>
        </w:rPr>
        <w:br w:type="page"/>
      </w:r>
    </w:p>
    <w:p w:rsidR="00C945CE" w:rsidRPr="00BA0C13" w:rsidRDefault="00C945CE" w:rsidP="00C945CE">
      <w:pPr>
        <w:spacing w:after="0" w:line="240" w:lineRule="auto"/>
        <w:rPr>
          <w:rFonts w:cstheme="minorHAnsi"/>
          <w:b/>
          <w:sz w:val="18"/>
          <w:szCs w:val="18"/>
        </w:rPr>
      </w:pPr>
    </w:p>
    <w:p w:rsidR="00C945CE" w:rsidRPr="00BA0C13" w:rsidRDefault="00C945CE" w:rsidP="00C945CE">
      <w:pPr>
        <w:tabs>
          <w:tab w:val="left" w:pos="142"/>
        </w:tabs>
        <w:spacing w:after="0" w:line="240" w:lineRule="auto"/>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410"/>
        <w:gridCol w:w="1276"/>
        <w:gridCol w:w="1134"/>
        <w:gridCol w:w="709"/>
        <w:gridCol w:w="1417"/>
        <w:gridCol w:w="1276"/>
        <w:gridCol w:w="184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Cumplimiento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 y mejora del Sistema de Gestión Integrado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Sistema de Gestión Integrado </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Informe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rPr>
              <w:t>1</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32</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25</w:t>
            </w:r>
          </w:p>
        </w:tc>
        <w:tc>
          <w:tcPr>
            <w:tcW w:w="184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948032" behindDoc="0" locked="0" layoutInCell="1" allowOverlap="1" wp14:anchorId="66253620" wp14:editId="3C9A536D">
                      <wp:simplePos x="0" y="0"/>
                      <wp:positionH relativeFrom="column">
                        <wp:posOffset>314325</wp:posOffset>
                      </wp:positionH>
                      <wp:positionV relativeFrom="paragraph">
                        <wp:posOffset>236855</wp:posOffset>
                      </wp:positionV>
                      <wp:extent cx="352425" cy="361950"/>
                      <wp:effectExtent l="0" t="0" r="28575" b="19050"/>
                      <wp:wrapNone/>
                      <wp:docPr id="93" name="Elipse 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C647D" id="Elipse 93" o:spid="_x0000_s1026" style="position:absolute;margin-left:24.75pt;margin-top:18.65pt;width:27.75pt;height: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77</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20"/>
              </w:numPr>
              <w:tabs>
                <w:tab w:val="num" w:pos="318"/>
              </w:tabs>
              <w:ind w:left="321" w:hanging="284"/>
              <w:jc w:val="both"/>
              <w:rPr>
                <w:rFonts w:cstheme="minorHAnsi"/>
                <w:b w:val="0"/>
                <w:bCs w:val="0"/>
                <w:sz w:val="18"/>
                <w:szCs w:val="18"/>
              </w:rPr>
            </w:pPr>
            <w:r w:rsidRPr="00BA0C13">
              <w:rPr>
                <w:rFonts w:cstheme="minorHAnsi"/>
                <w:sz w:val="18"/>
                <w:szCs w:val="18"/>
              </w:rPr>
              <w:t xml:space="preserve">Presentación de los resultados del </w:t>
            </w:r>
            <w:r w:rsidRPr="00BA0C13">
              <w:rPr>
                <w:rFonts w:cstheme="minorHAnsi"/>
                <w:sz w:val="18"/>
                <w:szCs w:val="18"/>
                <w:shd w:val="clear" w:color="auto" w:fill="FFFFFF"/>
              </w:rPr>
              <w:t>Formulario Único de Reporte de Avances de la Gestión</w:t>
            </w:r>
            <w:r w:rsidRPr="00BA0C13">
              <w:rPr>
                <w:rFonts w:cstheme="minorHAnsi"/>
                <w:sz w:val="18"/>
                <w:szCs w:val="18"/>
              </w:rPr>
              <w:t xml:space="preserve"> (FURAG) 2018.</w:t>
            </w:r>
          </w:p>
          <w:p w:rsidR="00C945CE" w:rsidRPr="00BA0C13" w:rsidRDefault="00C945CE" w:rsidP="00007494">
            <w:pPr>
              <w:pStyle w:val="Prrafodelista"/>
              <w:numPr>
                <w:ilvl w:val="0"/>
                <w:numId w:val="20"/>
              </w:numPr>
              <w:tabs>
                <w:tab w:val="num" w:pos="318"/>
              </w:tabs>
              <w:ind w:left="321" w:hanging="284"/>
              <w:jc w:val="both"/>
              <w:rPr>
                <w:rFonts w:cstheme="minorHAnsi"/>
                <w:b w:val="0"/>
                <w:bCs w:val="0"/>
                <w:sz w:val="18"/>
                <w:szCs w:val="18"/>
              </w:rPr>
            </w:pPr>
            <w:r w:rsidRPr="00BA0C13">
              <w:rPr>
                <w:rFonts w:cstheme="minorHAnsi"/>
                <w:sz w:val="18"/>
                <w:szCs w:val="18"/>
              </w:rPr>
              <w:t>Revisión, actualización y publicación de 39 documentos del SGI.</w:t>
            </w:r>
          </w:p>
          <w:p w:rsidR="00C945CE" w:rsidRPr="00BA0C13" w:rsidRDefault="00C945CE" w:rsidP="00007494">
            <w:pPr>
              <w:pStyle w:val="Prrafodelista"/>
              <w:numPr>
                <w:ilvl w:val="0"/>
                <w:numId w:val="20"/>
              </w:numPr>
              <w:tabs>
                <w:tab w:val="num" w:pos="321"/>
              </w:tabs>
              <w:ind w:left="321" w:hanging="284"/>
              <w:rPr>
                <w:rFonts w:cstheme="minorHAnsi"/>
                <w:b w:val="0"/>
                <w:sz w:val="24"/>
                <w:szCs w:val="24"/>
              </w:rPr>
            </w:pPr>
            <w:r w:rsidRPr="00BA0C13">
              <w:rPr>
                <w:rFonts w:cstheme="minorHAnsi"/>
                <w:sz w:val="18"/>
                <w:szCs w:val="18"/>
              </w:rPr>
              <w:t>La actualización e implementación de la nueva metodología de riesgos se reprogramó para la segunda semana de julio.</w:t>
            </w:r>
          </w:p>
          <w:p w:rsidR="00C945CE" w:rsidRPr="00BA0C13" w:rsidRDefault="00C945CE" w:rsidP="006C1AB3">
            <w:pPr>
              <w:pStyle w:val="Prrafodelista"/>
              <w:ind w:left="321"/>
              <w:rPr>
                <w:rFonts w:cstheme="minorHAnsi"/>
                <w:b w:val="0"/>
                <w:sz w:val="24"/>
                <w:szCs w:val="24"/>
              </w:rPr>
            </w:pPr>
          </w:p>
        </w:tc>
      </w:tr>
    </w:tbl>
    <w:p w:rsidR="00C945CE" w:rsidRPr="00BA0C13" w:rsidRDefault="00C945CE" w:rsidP="00C945CE">
      <w:pPr>
        <w:spacing w:after="0" w:line="240" w:lineRule="auto"/>
        <w:rPr>
          <w:rFonts w:cstheme="minorHAnsi"/>
          <w:sz w:val="24"/>
          <w:szCs w:val="24"/>
        </w:rPr>
      </w:pPr>
    </w:p>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417"/>
        <w:gridCol w:w="1134"/>
        <w:gridCol w:w="709"/>
        <w:gridCol w:w="1418"/>
        <w:gridCol w:w="1417"/>
        <w:gridCol w:w="198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eastAsia="Times New Roman" w:cstheme="minorHAnsi"/>
                <w:b w:val="0"/>
                <w:color w:val="000000"/>
                <w:sz w:val="18"/>
                <w:szCs w:val="16"/>
                <w:lang w:eastAsia="es-CO"/>
              </w:rPr>
            </w:pPr>
            <w:r w:rsidRPr="00BA0C13">
              <w:rPr>
                <w:rFonts w:eastAsia="Times New Roman" w:cstheme="minorHAnsi"/>
                <w:color w:val="000000"/>
                <w:sz w:val="18"/>
                <w:szCs w:val="16"/>
                <w:lang w:eastAsia="es-CO"/>
              </w:rPr>
              <w:t>107. Implementación y acompañamiento en la ejecución de las dimensiones y políticas de MIPG 2.0</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MIPG 2.0 implementado en el instituto</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Informe</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de</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avance</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1</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16</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4</w:t>
            </w:r>
          </w:p>
        </w:tc>
        <w:tc>
          <w:tcPr>
            <w:tcW w:w="198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cstheme="minorHAnsi"/>
                <w:b/>
                <w:noProof/>
                <w:sz w:val="24"/>
                <w:lang w:val="es-MX" w:eastAsia="es-MX"/>
              </w:rPr>
              <mc:AlternateContent>
                <mc:Choice Requires="wps">
                  <w:drawing>
                    <wp:anchor distT="0" distB="0" distL="114300" distR="114300" simplePos="0" relativeHeight="251939840" behindDoc="0" locked="0" layoutInCell="1" allowOverlap="1" wp14:anchorId="077F425C" wp14:editId="38217B05">
                      <wp:simplePos x="0" y="0"/>
                      <wp:positionH relativeFrom="column">
                        <wp:posOffset>403225</wp:posOffset>
                      </wp:positionH>
                      <wp:positionV relativeFrom="paragraph">
                        <wp:posOffset>181610</wp:posOffset>
                      </wp:positionV>
                      <wp:extent cx="352425" cy="361950"/>
                      <wp:effectExtent l="0" t="0" r="28575" b="19050"/>
                      <wp:wrapNone/>
                      <wp:docPr id="94" name="Elipse 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A2F4F" id="Elipse 94" o:spid="_x0000_s1026" style="position:absolute;margin-left:31.75pt;margin-top:14.3pt;width:27.75pt;height: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hP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" fillcolor="red" strokecolor="red" strokeweight="1pt">
                      <v:stroke joinstyle="miter"/>
                    </v:oval>
                  </w:pict>
                </mc:Fallback>
              </mc:AlternateContent>
            </w:r>
            <w:r w:rsidRPr="00BA0C13">
              <w:rPr>
                <w:rFonts w:eastAsia="Times New Roman" w:cstheme="minorHAnsi"/>
                <w:color w:val="000000"/>
                <w:sz w:val="18"/>
                <w:szCs w:val="16"/>
                <w:lang w:eastAsia="es-CO"/>
              </w:rPr>
              <w:t>25</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8" w:hanging="318"/>
              <w:jc w:val="both"/>
              <w:rPr>
                <w:rFonts w:cstheme="minorHAnsi"/>
                <w:b w:val="0"/>
                <w:sz w:val="18"/>
                <w:szCs w:val="24"/>
              </w:rPr>
            </w:pPr>
            <w:r w:rsidRPr="00BA0C13">
              <w:rPr>
                <w:rFonts w:cstheme="minorHAnsi"/>
                <w:sz w:val="18"/>
                <w:szCs w:val="24"/>
              </w:rPr>
              <w:t>Actualización de la Estrategia de Rendición de Cuentas 2019.</w:t>
            </w:r>
          </w:p>
          <w:p w:rsidR="00C945CE" w:rsidRPr="00BA0C13" w:rsidRDefault="00C945CE" w:rsidP="00007494">
            <w:pPr>
              <w:pStyle w:val="Prrafodelista"/>
              <w:numPr>
                <w:ilvl w:val="0"/>
                <w:numId w:val="20"/>
              </w:numPr>
              <w:tabs>
                <w:tab w:val="clear" w:pos="360"/>
                <w:tab w:val="num" w:pos="318"/>
              </w:tabs>
              <w:ind w:left="318" w:hanging="318"/>
              <w:jc w:val="both"/>
              <w:rPr>
                <w:rFonts w:cstheme="minorHAnsi"/>
                <w:sz w:val="24"/>
                <w:szCs w:val="24"/>
              </w:rPr>
            </w:pPr>
            <w:r w:rsidRPr="00BA0C13">
              <w:rPr>
                <w:rFonts w:cstheme="minorHAnsi"/>
                <w:sz w:val="18"/>
                <w:szCs w:val="24"/>
              </w:rPr>
              <w:t>Se presentan atrasos en la elaboración de los autodiagnósticos.</w:t>
            </w:r>
          </w:p>
          <w:p w:rsidR="00C945CE" w:rsidRPr="00BA0C13" w:rsidRDefault="00C945CE" w:rsidP="006C1AB3">
            <w:pPr>
              <w:pStyle w:val="Prrafodelista"/>
              <w:ind w:left="318"/>
              <w:jc w:val="both"/>
              <w:rPr>
                <w:rFonts w:cstheme="minorHAnsi"/>
                <w:sz w:val="24"/>
                <w:szCs w:val="24"/>
              </w:rPr>
            </w:pPr>
          </w:p>
        </w:tc>
      </w:tr>
    </w:tbl>
    <w:p w:rsidR="00C945CE" w:rsidRPr="00BA0C13" w:rsidRDefault="00C945CE" w:rsidP="00C945CE">
      <w:pPr>
        <w:pStyle w:val="Prrafodelista"/>
        <w:spacing w:after="0" w:line="240" w:lineRule="auto"/>
        <w:jc w:val="both"/>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468"/>
        <w:gridCol w:w="1226"/>
        <w:gridCol w:w="1275"/>
        <w:gridCol w:w="851"/>
        <w:gridCol w:w="1417"/>
        <w:gridCol w:w="1701"/>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468" w:type="dxa"/>
            <w:vAlign w:val="center"/>
          </w:tcPr>
          <w:p w:rsidR="00C945CE" w:rsidRPr="00BA0C13" w:rsidRDefault="00C945CE" w:rsidP="006C1AB3">
            <w:pPr>
              <w:rPr>
                <w:rFonts w:cstheme="minorHAnsi"/>
                <w:b w:val="0"/>
                <w:sz w:val="18"/>
                <w:szCs w:val="18"/>
              </w:rPr>
            </w:pPr>
            <w:r w:rsidRPr="00BA0C13">
              <w:rPr>
                <w:rFonts w:cstheme="minorHAnsi"/>
                <w:sz w:val="18"/>
                <w:szCs w:val="18"/>
              </w:rPr>
              <w:t>106. Seguimiento a planes y programas institucionales</w:t>
            </w:r>
          </w:p>
        </w:tc>
        <w:tc>
          <w:tcPr>
            <w:tcW w:w="122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8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66</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43</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949056" behindDoc="0" locked="0" layoutInCell="1" allowOverlap="1" wp14:anchorId="7779401C" wp14:editId="019D7573">
                      <wp:simplePos x="0" y="0"/>
                      <wp:positionH relativeFrom="column">
                        <wp:posOffset>570230</wp:posOffset>
                      </wp:positionH>
                      <wp:positionV relativeFrom="paragraph">
                        <wp:posOffset>182245</wp:posOffset>
                      </wp:positionV>
                      <wp:extent cx="352425" cy="361950"/>
                      <wp:effectExtent l="0" t="0" r="28575" b="19050"/>
                      <wp:wrapNone/>
                      <wp:docPr id="95" name="Elipse 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8B8C4" id="Elipse 95" o:spid="_x0000_s1026" style="position:absolute;margin-left:44.9pt;margin-top:14.35pt;width:27.75pt;height:2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69</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seguimiento al PAA: I trimestre.</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monitoreo al PAAC, a 30 de abril.</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Audiencia Pública de Rendición de Cuentas 2018.</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sz w:val="18"/>
                <w:szCs w:val="18"/>
              </w:rPr>
            </w:pPr>
            <w:r w:rsidRPr="00BA0C13">
              <w:rPr>
                <w:rFonts w:cstheme="minorHAnsi"/>
                <w:sz w:val="18"/>
                <w:szCs w:val="18"/>
              </w:rPr>
              <w:t>Informes mensuales de abril, los informes de mayo están en proceso de consolidación.</w:t>
            </w:r>
          </w:p>
          <w:p w:rsidR="00C945CE" w:rsidRPr="00BA0C13" w:rsidRDefault="00C945CE" w:rsidP="006C1AB3">
            <w:pPr>
              <w:pStyle w:val="Prrafodelista"/>
              <w:tabs>
                <w:tab w:val="left" w:pos="216"/>
                <w:tab w:val="left" w:pos="357"/>
              </w:tabs>
              <w:ind w:left="318"/>
              <w:jc w:val="both"/>
              <w:rPr>
                <w:rFonts w:cstheme="minorHAnsi"/>
                <w:sz w:val="18"/>
                <w:szCs w:val="18"/>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lastRenderedPageBreak/>
        <w:t>Actividad 28. Inscripción, actualización, seguimiento, mantenimiento, gestión, evaluación 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701"/>
        <w:gridCol w:w="1701"/>
        <w:gridCol w:w="1134"/>
        <w:gridCol w:w="709"/>
        <w:gridCol w:w="1418"/>
        <w:gridCol w:w="1134"/>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Sistema Unificado de Inversiones y Finanzas Públicas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44</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lang w:val="es-MX" w:eastAsia="es-MX"/>
              </w:rPr>
            </w:pPr>
            <w:r w:rsidRPr="00BA0C13">
              <w:rPr>
                <w:rFonts w:cstheme="minorHAnsi"/>
                <w:noProof/>
                <w:sz w:val="18"/>
                <w:szCs w:val="18"/>
                <w:lang w:val="es-MX" w:eastAsia="es-MX"/>
              </w:rPr>
              <mc:AlternateContent>
                <mc:Choice Requires="wps">
                  <w:drawing>
                    <wp:anchor distT="0" distB="0" distL="114300" distR="114300" simplePos="0" relativeHeight="251902976" behindDoc="0" locked="0" layoutInCell="1" allowOverlap="1" wp14:anchorId="10AF793F" wp14:editId="36CB2FC5">
                      <wp:simplePos x="0" y="0"/>
                      <wp:positionH relativeFrom="column">
                        <wp:posOffset>214630</wp:posOffset>
                      </wp:positionH>
                      <wp:positionV relativeFrom="paragraph">
                        <wp:posOffset>202565</wp:posOffset>
                      </wp:positionV>
                      <wp:extent cx="352425" cy="361950"/>
                      <wp:effectExtent l="0" t="0" r="28575" b="19050"/>
                      <wp:wrapNone/>
                      <wp:docPr id="1061" name="Elipse 10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7B239" id="Elipse 1061" o:spid="_x0000_s1026" style="position:absolute;margin-left:16.9pt;margin-top:15.95pt;width:27.75pt;height:2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Q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OC&#10;Es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" fillcolor="#70ad47 [3209]" strokecolor="#70ad47 [3209]" strokeweight="1pt">
                      <v:stroke joinstyle="miter"/>
                    </v:oval>
                  </w:pict>
                </mc:Fallback>
              </mc:AlternateContent>
            </w:r>
            <w:r w:rsidRPr="00BA0C13">
              <w:rPr>
                <w:rFonts w:cstheme="minorHAnsi"/>
                <w:noProof/>
                <w:sz w:val="18"/>
                <w:szCs w:val="18"/>
                <w:lang w:val="es-MX" w:eastAsia="es-MX"/>
              </w:rPr>
              <w:t>98</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Actualización de proyectos en el SUIFP.</w:t>
            </w: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Reporte de avance de los proyectos de inversión en el SPI.</w:t>
            </w:r>
          </w:p>
          <w:p w:rsidR="00C945CE" w:rsidRPr="00BA0C13" w:rsidRDefault="00C945CE" w:rsidP="00007494">
            <w:pPr>
              <w:pStyle w:val="Prrafodelista"/>
              <w:numPr>
                <w:ilvl w:val="0"/>
                <w:numId w:val="33"/>
              </w:numPr>
              <w:ind w:left="318" w:hanging="318"/>
              <w:jc w:val="both"/>
              <w:rPr>
                <w:rFonts w:cstheme="minorHAnsi"/>
                <w:b w:val="0"/>
                <w:sz w:val="18"/>
                <w:szCs w:val="18"/>
              </w:rPr>
            </w:pPr>
            <w:r w:rsidRPr="00BA0C13">
              <w:rPr>
                <w:rFonts w:cstheme="minorHAnsi"/>
                <w:sz w:val="18"/>
                <w:szCs w:val="18"/>
              </w:rPr>
              <w:t>Aprobación de trámite presupuestal de incorporación de recursos del convenio con la Agencia Nacional de Licencias Ambientales (ANLA).</w:t>
            </w: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Actualización de fichas para solicitud de autorización de vigencias futuras.</w:t>
            </w:r>
          </w:p>
          <w:p w:rsidR="00C945CE" w:rsidRPr="00BA0C13" w:rsidRDefault="00C945CE" w:rsidP="00007494">
            <w:pPr>
              <w:pStyle w:val="Prrafodelista"/>
              <w:numPr>
                <w:ilvl w:val="0"/>
                <w:numId w:val="33"/>
              </w:numPr>
              <w:ind w:left="318" w:hanging="318"/>
              <w:jc w:val="both"/>
              <w:rPr>
                <w:rFonts w:cstheme="minorHAnsi"/>
                <w:b w:val="0"/>
                <w:sz w:val="18"/>
                <w:szCs w:val="18"/>
              </w:rPr>
            </w:pPr>
            <w:r w:rsidRPr="00BA0C13">
              <w:rPr>
                <w:rFonts w:cstheme="minorHAnsi"/>
                <w:sz w:val="18"/>
                <w:szCs w:val="18"/>
              </w:rPr>
              <w:t>Distribución de los recursos de inversión asignados por el Ministerio de Hacienda y Crédito Público (Minhacienda) y el Departamento Nacional de Planeación (DNP) para el 2019.</w:t>
            </w:r>
          </w:p>
          <w:p w:rsidR="00C945CE" w:rsidRPr="00BA0C13" w:rsidRDefault="00C945CE" w:rsidP="006C1AB3">
            <w:pPr>
              <w:pStyle w:val="Prrafodelista"/>
              <w:ind w:left="318"/>
              <w:jc w:val="both"/>
              <w:rPr>
                <w:rFonts w:cstheme="minorHAnsi"/>
                <w:sz w:val="18"/>
                <w:szCs w:val="18"/>
              </w:rPr>
            </w:pP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jc w:val="both"/>
        <w:rPr>
          <w:rFonts w:cstheme="minorHAnsi"/>
          <w:sz w:val="24"/>
          <w:szCs w:val="24"/>
        </w:rPr>
      </w:pPr>
    </w:p>
    <w:p w:rsidR="00C945CE" w:rsidRPr="00BA0C13" w:rsidRDefault="00C945CE" w:rsidP="00C945CE">
      <w:pPr>
        <w:pStyle w:val="Ttulo4"/>
      </w:pPr>
      <w:bookmarkStart w:id="199" w:name="_Toc34845731"/>
      <w:bookmarkStart w:id="200" w:name="_Toc44597347"/>
      <w:bookmarkStart w:id="201" w:name="_Toc44771126"/>
      <w:r w:rsidRPr="00BA0C13">
        <w:t>Tercer  trimestre Planeación, actividad 27 y 28</w:t>
      </w:r>
      <w:bookmarkEnd w:id="199"/>
      <w:bookmarkEnd w:id="200"/>
      <w:bookmarkEnd w:id="201"/>
      <w:r w:rsidRPr="00BA0C13">
        <w:t xml:space="preserve"> </w:t>
      </w:r>
    </w:p>
    <w:p w:rsidR="00C945CE" w:rsidRPr="004C7B45" w:rsidRDefault="00C945CE" w:rsidP="00C945CE">
      <w:pPr>
        <w:rPr>
          <w:rFonts w:cstheme="minorHAnsi"/>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Tercer trimestre</w:t>
      </w:r>
    </w:p>
    <w:tbl>
      <w:tblPr>
        <w:tblStyle w:val="Tabladecuadrcula4-nfasis51"/>
        <w:tblW w:w="10065" w:type="dxa"/>
        <w:jc w:val="center"/>
        <w:tblLook w:val="04A0" w:firstRow="1" w:lastRow="0" w:firstColumn="1" w:lastColumn="0" w:noHBand="0" w:noVBand="1"/>
      </w:tblPr>
      <w:tblGrid>
        <w:gridCol w:w="4405"/>
        <w:gridCol w:w="1559"/>
        <w:gridCol w:w="2126"/>
        <w:gridCol w:w="197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4405" w:type="dxa"/>
            <w:vMerge w:val="restart"/>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5660"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405" w:type="dxa"/>
            <w:vMerge/>
            <w:vAlign w:val="center"/>
          </w:tcPr>
          <w:p w:rsidR="00C945CE" w:rsidRPr="00BA0C13" w:rsidRDefault="00C945CE" w:rsidP="006C1AB3">
            <w:pPr>
              <w:jc w:val="center"/>
              <w:rPr>
                <w:rFonts w:cstheme="minorHAnsi"/>
                <w:sz w:val="18"/>
                <w:szCs w:val="18"/>
              </w:rPr>
            </w:pPr>
          </w:p>
        </w:tc>
        <w:tc>
          <w:tcPr>
            <w:tcW w:w="1559"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2126"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975"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05"/>
          <w:jc w:val="center"/>
        </w:trPr>
        <w:tc>
          <w:tcPr>
            <w:cnfStyle w:val="001000000000" w:firstRow="0" w:lastRow="0" w:firstColumn="1" w:lastColumn="0" w:oddVBand="0" w:evenVBand="0" w:oddHBand="0" w:evenHBand="0" w:firstRowFirstColumn="0" w:firstRowLastColumn="0" w:lastRowFirstColumn="0" w:lastRowLastColumn="0"/>
            <w:tcW w:w="4405"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(MIPG, SGI, PAAC)</w:t>
            </w:r>
          </w:p>
        </w:tc>
        <w:tc>
          <w:tcPr>
            <w:tcW w:w="15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67</w:t>
            </w:r>
          </w:p>
        </w:tc>
        <w:tc>
          <w:tcPr>
            <w:tcW w:w="212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48</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72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4405" w:type="dxa"/>
          </w:tcPr>
          <w:p w:rsidR="00C945CE" w:rsidRPr="00BA0C13" w:rsidRDefault="00C945CE" w:rsidP="006C1AB3">
            <w:pPr>
              <w:rPr>
                <w:rFonts w:cstheme="minorHAnsi"/>
                <w:b w:val="0"/>
                <w:sz w:val="18"/>
                <w:szCs w:val="18"/>
              </w:rPr>
            </w:pPr>
            <w:r w:rsidRPr="00BA0C13">
              <w:rPr>
                <w:rFonts w:cstheme="minorHAnsi"/>
                <w:sz w:val="18"/>
                <w:szCs w:val="18"/>
                <w:lang w:val="es-ES"/>
              </w:rPr>
              <w:t>28. Inscripción, actualización, seguimiento, mantenimiento, gestión, evaluación y reporte de proyectos BPIN</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68</w:t>
            </w:r>
          </w:p>
        </w:tc>
        <w:tc>
          <w:tcPr>
            <w:tcW w:w="212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79</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115</w:t>
            </w:r>
          </w:p>
        </w:tc>
      </w:tr>
      <w:tr w:rsidR="00C945CE" w:rsidRPr="004C7B45" w:rsidTr="006C1AB3">
        <w:trPr>
          <w:trHeight w:val="428"/>
          <w:jc w:val="center"/>
        </w:trPr>
        <w:tc>
          <w:tcPr>
            <w:cnfStyle w:val="001000000000" w:firstRow="0" w:lastRow="0" w:firstColumn="1" w:lastColumn="0" w:oddVBand="0" w:evenVBand="0" w:oddHBand="0" w:evenHBand="0" w:firstRowFirstColumn="0" w:firstRowLastColumn="0" w:lastRowFirstColumn="0" w:lastRowLastColumn="0"/>
            <w:tcW w:w="8090"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eastAsia="Times New Roman" w:cstheme="minorHAnsi"/>
                <w:bCs w:val="0"/>
                <w:color w:val="000000"/>
                <w:sz w:val="18"/>
                <w:szCs w:val="18"/>
                <w:lang w:eastAsia="es-CO"/>
              </w:rPr>
            </w:pP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s-CO"/>
              </w:rPr>
            </w:pPr>
            <w:r w:rsidRPr="00BA0C13">
              <w:rPr>
                <w:rFonts w:eastAsia="Times New Roman" w:cstheme="minorHAnsi"/>
                <w:b/>
                <w:color w:val="000000"/>
                <w:sz w:val="18"/>
                <w:szCs w:val="18"/>
                <w:lang w:eastAsia="es-CO"/>
              </w:rPr>
              <w:t>94</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firstLine="142"/>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ind w:left="-142"/>
        <w:rPr>
          <w:rFonts w:cstheme="minorHAnsi"/>
          <w:b/>
        </w:rPr>
      </w:pPr>
    </w:p>
    <w:tbl>
      <w:tblPr>
        <w:tblStyle w:val="Tabladecuadrcula4-nfasis51"/>
        <w:tblW w:w="10065" w:type="dxa"/>
        <w:tblInd w:w="-5" w:type="dxa"/>
        <w:tblLayout w:type="fixed"/>
        <w:tblLook w:val="04A0" w:firstRow="1" w:lastRow="0" w:firstColumn="1" w:lastColumn="0" w:noHBand="0" w:noVBand="1"/>
      </w:tblPr>
      <w:tblGrid>
        <w:gridCol w:w="2410"/>
        <w:gridCol w:w="1158"/>
        <w:gridCol w:w="1110"/>
        <w:gridCol w:w="709"/>
        <w:gridCol w:w="1417"/>
        <w:gridCol w:w="1276"/>
        <w:gridCol w:w="198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1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w:t>
            </w:r>
          </w:p>
          <w:p w:rsidR="00C945CE" w:rsidRPr="00BA0C13" w:rsidRDefault="00C945CE" w:rsidP="006C1AB3">
            <w:pPr>
              <w:rPr>
                <w:rFonts w:cstheme="minorHAnsi"/>
                <w:bCs w:val="0"/>
                <w:sz w:val="18"/>
                <w:szCs w:val="18"/>
                <w:lang w:val="es-MX"/>
              </w:rPr>
            </w:pPr>
            <w:r w:rsidRPr="00BA0C13">
              <w:rPr>
                <w:rFonts w:cstheme="minorHAnsi"/>
                <w:sz w:val="18"/>
                <w:szCs w:val="18"/>
                <w:lang w:val="es-MX"/>
              </w:rPr>
              <w:t>y mejora del Sistema de Gestión Integrado</w:t>
            </w:r>
          </w:p>
          <w:p w:rsidR="00C945CE" w:rsidRPr="00BA0C13" w:rsidRDefault="00C945CE" w:rsidP="006C1AB3">
            <w:pPr>
              <w:rPr>
                <w:rFonts w:cstheme="minorHAnsi"/>
                <w:b w:val="0"/>
                <w:sz w:val="18"/>
                <w:szCs w:val="18"/>
                <w:lang w:val="es-MX"/>
              </w:rPr>
            </w:pPr>
          </w:p>
        </w:tc>
        <w:tc>
          <w:tcPr>
            <w:tcW w:w="115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Sistema de Gestión Integrado actualizado</w:t>
            </w:r>
          </w:p>
        </w:tc>
        <w:tc>
          <w:tcPr>
            <w:tcW w:w="111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 final del estado del SGI</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67</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60</w:t>
            </w:r>
          </w:p>
        </w:tc>
        <w:tc>
          <w:tcPr>
            <w:tcW w:w="198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04000" behindDoc="0" locked="0" layoutInCell="1" allowOverlap="1" wp14:anchorId="2BF45B4B" wp14:editId="585F0963">
                      <wp:simplePos x="0" y="0"/>
                      <wp:positionH relativeFrom="column">
                        <wp:posOffset>373380</wp:posOffset>
                      </wp:positionH>
                      <wp:positionV relativeFrom="paragraph">
                        <wp:posOffset>212725</wp:posOffset>
                      </wp:positionV>
                      <wp:extent cx="352425" cy="361950"/>
                      <wp:effectExtent l="0" t="0" r="28575" b="19050"/>
                      <wp:wrapNone/>
                      <wp:docPr id="1062" name="Elipse 10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5AD54" id="Elipse 1062" o:spid="_x0000_s1026" style="position:absolute;margin-left:29.4pt;margin-top:16.75pt;width:27.75pt;height:2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90</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Revisión y publicación de 43 documentos del Sistema de Gestión Integrado (SGI).</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Apoyo para la auditoría de operaciones estadísticas.</w:t>
            </w:r>
          </w:p>
          <w:p w:rsidR="00C945CE" w:rsidRPr="00BA0C13" w:rsidRDefault="00C945CE" w:rsidP="00007494">
            <w:pPr>
              <w:pStyle w:val="Prrafodelista"/>
              <w:numPr>
                <w:ilvl w:val="0"/>
                <w:numId w:val="20"/>
              </w:numPr>
              <w:ind w:left="318" w:hanging="318"/>
              <w:rPr>
                <w:rFonts w:cstheme="minorHAnsi"/>
                <w:sz w:val="18"/>
                <w:szCs w:val="18"/>
              </w:rPr>
            </w:pPr>
            <w:r w:rsidRPr="00BA0C13">
              <w:rPr>
                <w:rFonts w:cstheme="minorHAnsi"/>
                <w:sz w:val="18"/>
                <w:szCs w:val="18"/>
              </w:rPr>
              <w:t>Catorce mesas de trabajo para definir contexto estratégico y actualización de caracterizaciones.</w:t>
            </w:r>
          </w:p>
          <w:p w:rsidR="00C945CE" w:rsidRPr="00BA0C13" w:rsidRDefault="00C945CE" w:rsidP="006C1AB3">
            <w:pPr>
              <w:pStyle w:val="Prrafodelista"/>
              <w:ind w:left="318"/>
              <w:rPr>
                <w:rFonts w:cstheme="minorHAnsi"/>
                <w:sz w:val="18"/>
                <w:szCs w:val="18"/>
              </w:rPr>
            </w:pPr>
          </w:p>
        </w:tc>
      </w:tr>
    </w:tbl>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559"/>
        <w:gridCol w:w="1134"/>
        <w:gridCol w:w="709"/>
        <w:gridCol w:w="1417"/>
        <w:gridCol w:w="1134"/>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eastAsia="Times New Roman" w:cstheme="minorHAnsi"/>
                <w:bCs w:val="0"/>
                <w:color w:val="000000"/>
                <w:sz w:val="18"/>
                <w:szCs w:val="18"/>
                <w:lang w:eastAsia="es-CO"/>
              </w:rPr>
            </w:pPr>
            <w:r w:rsidRPr="00BA0C13">
              <w:rPr>
                <w:rFonts w:eastAsia="Times New Roman" w:cstheme="minorHAnsi"/>
                <w:color w:val="000000"/>
                <w:sz w:val="18"/>
                <w:szCs w:val="18"/>
                <w:lang w:eastAsia="es-CO"/>
              </w:rPr>
              <w:t>107. Implementación y acompañamiento en la ejecución de las dimensiones y políticas de MIPG 2.0</w:t>
            </w:r>
          </w:p>
          <w:p w:rsidR="00C945CE" w:rsidRPr="00BA0C13" w:rsidRDefault="00C945CE" w:rsidP="006C1AB3">
            <w:pPr>
              <w:rPr>
                <w:rFonts w:eastAsia="Times New Roman" w:cstheme="minorHAnsi"/>
                <w:b w:val="0"/>
                <w:color w:val="000000"/>
                <w:sz w:val="18"/>
                <w:szCs w:val="18"/>
                <w:lang w:eastAsia="es-CO"/>
              </w:rPr>
            </w:pP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MIPG 2.0 implementado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en el instituto</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Informe de avance</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51</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13</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cstheme="minorHAnsi"/>
                <w:b/>
                <w:noProof/>
                <w:sz w:val="24"/>
                <w:lang w:val="es-MX" w:eastAsia="es-MX"/>
              </w:rPr>
              <mc:AlternateContent>
                <mc:Choice Requires="wps">
                  <w:drawing>
                    <wp:anchor distT="0" distB="0" distL="114300" distR="114300" simplePos="0" relativeHeight="251940864" behindDoc="0" locked="0" layoutInCell="1" allowOverlap="1" wp14:anchorId="50F7FD32" wp14:editId="54B94606">
                      <wp:simplePos x="0" y="0"/>
                      <wp:positionH relativeFrom="column">
                        <wp:posOffset>422275</wp:posOffset>
                      </wp:positionH>
                      <wp:positionV relativeFrom="paragraph">
                        <wp:posOffset>208280</wp:posOffset>
                      </wp:positionV>
                      <wp:extent cx="352425" cy="361950"/>
                      <wp:effectExtent l="0" t="0" r="28575" b="19050"/>
                      <wp:wrapNone/>
                      <wp:docPr id="96" name="Elipse 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2D332" id="Elipse 96" o:spid="_x0000_s1026" style="position:absolute;margin-left:33.25pt;margin-top:16.4pt;width:27.75pt;height: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09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" fillcolor="red" strokecolor="red" strokeweight="1pt">
                      <v:stroke joinstyle="miter"/>
                    </v:oval>
                  </w:pict>
                </mc:Fallback>
              </mc:AlternateContent>
            </w:r>
            <w:r w:rsidRPr="00BA0C13">
              <w:rPr>
                <w:rFonts w:eastAsia="Times New Roman" w:cstheme="minorHAnsi"/>
                <w:color w:val="000000"/>
                <w:sz w:val="18"/>
                <w:szCs w:val="18"/>
                <w:lang w:eastAsia="es-CO"/>
              </w:rPr>
              <w:t>25</w:t>
            </w:r>
          </w:p>
        </w:tc>
      </w:tr>
      <w:tr w:rsidR="00C945CE" w:rsidRPr="004C7B45" w:rsidTr="006C1AB3">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8" w:hanging="318"/>
              <w:jc w:val="both"/>
              <w:rPr>
                <w:rFonts w:cstheme="minorHAnsi"/>
                <w:b w:val="0"/>
                <w:sz w:val="18"/>
                <w:szCs w:val="18"/>
              </w:rPr>
            </w:pPr>
            <w:r w:rsidRPr="00BA0C13">
              <w:rPr>
                <w:rFonts w:cstheme="minorHAnsi"/>
                <w:sz w:val="18"/>
                <w:szCs w:val="18"/>
              </w:rPr>
              <w:t>Autodiagnósticos de las políticas de planeación institucional, código de integridad, participación al ciudadano, gestión presupuestal y anticorrupción.</w:t>
            </w:r>
          </w:p>
          <w:p w:rsidR="00C945CE" w:rsidRPr="00BA0C13" w:rsidRDefault="00C945CE" w:rsidP="00007494">
            <w:pPr>
              <w:pStyle w:val="Prrafodelista"/>
              <w:numPr>
                <w:ilvl w:val="0"/>
                <w:numId w:val="20"/>
              </w:numPr>
              <w:tabs>
                <w:tab w:val="clear" w:pos="360"/>
                <w:tab w:val="num" w:pos="318"/>
              </w:tabs>
              <w:ind w:left="318" w:hanging="318"/>
              <w:jc w:val="both"/>
              <w:rPr>
                <w:rFonts w:cstheme="minorHAnsi"/>
                <w:sz w:val="18"/>
                <w:szCs w:val="18"/>
              </w:rPr>
            </w:pPr>
            <w:r w:rsidRPr="00BA0C13">
              <w:rPr>
                <w:rFonts w:cstheme="minorHAnsi"/>
                <w:sz w:val="18"/>
                <w:szCs w:val="18"/>
              </w:rPr>
              <w:t>Guía para la administración de riesgos.</w:t>
            </w: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65" w:type="dxa"/>
        <w:tblInd w:w="-5" w:type="dxa"/>
        <w:tblLayout w:type="fixed"/>
        <w:tblLook w:val="04A0" w:firstRow="1" w:lastRow="0" w:firstColumn="1" w:lastColumn="0" w:noHBand="0" w:noVBand="1"/>
      </w:tblPr>
      <w:tblGrid>
        <w:gridCol w:w="1701"/>
        <w:gridCol w:w="1276"/>
        <w:gridCol w:w="1134"/>
        <w:gridCol w:w="709"/>
        <w:gridCol w:w="1559"/>
        <w:gridCol w:w="1559"/>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  </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 %</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rPr>
                <w:rFonts w:cstheme="minorHAnsi"/>
                <w:bCs w:val="0"/>
                <w:sz w:val="18"/>
                <w:szCs w:val="18"/>
              </w:rPr>
            </w:pPr>
            <w:r w:rsidRPr="00BA0C13">
              <w:rPr>
                <w:rFonts w:cstheme="minorHAnsi"/>
                <w:sz w:val="18"/>
                <w:szCs w:val="18"/>
              </w:rPr>
              <w:t>106. Seguimiento a planes y programas institucionales</w:t>
            </w:r>
          </w:p>
          <w:p w:rsidR="00C945CE" w:rsidRPr="00BA0C13" w:rsidRDefault="00C945CE" w:rsidP="006C1AB3">
            <w:pPr>
              <w:rPr>
                <w:rFonts w:cstheme="minorHAnsi"/>
                <w:b w:val="0"/>
                <w:sz w:val="18"/>
                <w:szCs w:val="18"/>
              </w:rPr>
            </w:pP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83</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72</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05024" behindDoc="0" locked="0" layoutInCell="1" allowOverlap="1" wp14:anchorId="62C02C5E" wp14:editId="01730A56">
                      <wp:simplePos x="0" y="0"/>
                      <wp:positionH relativeFrom="column">
                        <wp:posOffset>422910</wp:posOffset>
                      </wp:positionH>
                      <wp:positionV relativeFrom="paragraph">
                        <wp:posOffset>163830</wp:posOffset>
                      </wp:positionV>
                      <wp:extent cx="352425" cy="361950"/>
                      <wp:effectExtent l="0" t="0" r="28575" b="19050"/>
                      <wp:wrapNone/>
                      <wp:docPr id="1063" name="Elipse 106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81068" id="Elipse 1063" o:spid="_x0000_s1026" style="position:absolute;margin-left:33.3pt;margin-top:12.9pt;width:27.75pt;height:2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xY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87</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seguimiento al PAA: II trimestre.</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monitoreo al PAAC, 30 de agosto.</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audiencia pública de rendición de cuentas.</w:t>
            </w:r>
          </w:p>
          <w:p w:rsidR="00C945CE" w:rsidRPr="00BA0C13" w:rsidRDefault="00C945CE" w:rsidP="00007494">
            <w:pPr>
              <w:pStyle w:val="Prrafodelista"/>
              <w:numPr>
                <w:ilvl w:val="0"/>
                <w:numId w:val="20"/>
              </w:numPr>
              <w:tabs>
                <w:tab w:val="clear" w:pos="360"/>
              </w:tabs>
              <w:ind w:left="318" w:hanging="318"/>
              <w:jc w:val="both"/>
              <w:rPr>
                <w:rFonts w:cstheme="minorHAnsi"/>
                <w:sz w:val="18"/>
                <w:szCs w:val="18"/>
              </w:rPr>
            </w:pPr>
            <w:r w:rsidRPr="00BA0C13">
              <w:rPr>
                <w:rFonts w:cstheme="minorHAnsi"/>
                <w:sz w:val="18"/>
                <w:szCs w:val="18"/>
              </w:rPr>
              <w:t>Procedimientos de formulación de planes en revisión y actualización.</w:t>
            </w: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28. Inscripción, actualización, seguimiento, mantenimiento, gestión, evaluación</w:t>
      </w: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985"/>
        <w:gridCol w:w="1276"/>
        <w:gridCol w:w="1134"/>
        <w:gridCol w:w="850"/>
        <w:gridCol w:w="1418"/>
        <w:gridCol w:w="1134"/>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68</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79</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18"/>
                <w:szCs w:val="18"/>
                <w:lang w:val="es-MX" w:eastAsia="es-MX"/>
              </w:rPr>
            </w:pPr>
            <w:r w:rsidRPr="00BA0C13">
              <w:rPr>
                <w:rFonts w:cstheme="minorHAnsi"/>
                <w:noProof/>
                <w:sz w:val="18"/>
                <w:szCs w:val="18"/>
                <w:lang w:val="es-MX" w:eastAsia="es-MX"/>
              </w:rPr>
              <mc:AlternateContent>
                <mc:Choice Requires="wps">
                  <w:drawing>
                    <wp:anchor distT="0" distB="0" distL="114300" distR="114300" simplePos="0" relativeHeight="251906048" behindDoc="0" locked="0" layoutInCell="1" allowOverlap="1" wp14:anchorId="35604635" wp14:editId="4972253D">
                      <wp:simplePos x="0" y="0"/>
                      <wp:positionH relativeFrom="column">
                        <wp:posOffset>476885</wp:posOffset>
                      </wp:positionH>
                      <wp:positionV relativeFrom="paragraph">
                        <wp:posOffset>269240</wp:posOffset>
                      </wp:positionV>
                      <wp:extent cx="352425" cy="361950"/>
                      <wp:effectExtent l="0" t="0" r="28575" b="19050"/>
                      <wp:wrapNone/>
                      <wp:docPr id="1064" name="Elipse 10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E8E39" id="Elipse 1064" o:spid="_x0000_s1026" style="position:absolute;margin-left:37.55pt;margin-top:21.2pt;width:27.75pt;height: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Fe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p&#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" fillcolor="#70ad47 [3209]" strokecolor="#70ad47 [3209]" strokeweight="1pt">
                      <v:stroke joinstyle="miter"/>
                    </v:oval>
                  </w:pict>
                </mc:Fallback>
              </mc:AlternateContent>
            </w:r>
            <w:r w:rsidRPr="00BA0C13">
              <w:rPr>
                <w:rFonts w:cstheme="minorHAnsi"/>
                <w:sz w:val="18"/>
                <w:szCs w:val="18"/>
              </w:rPr>
              <w:t>115</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pStyle w:val="Prrafodelista"/>
              <w:numPr>
                <w:ilvl w:val="0"/>
                <w:numId w:val="20"/>
              </w:numPr>
              <w:tabs>
                <w:tab w:val="clear" w:pos="360"/>
                <w:tab w:val="num" w:pos="605"/>
              </w:tabs>
              <w:ind w:left="318" w:hanging="318"/>
              <w:jc w:val="both"/>
              <w:rPr>
                <w:rFonts w:cstheme="minorHAnsi"/>
                <w:b w:val="0"/>
                <w:sz w:val="18"/>
                <w:szCs w:val="18"/>
              </w:rPr>
            </w:pPr>
            <w:r w:rsidRPr="00BA0C13">
              <w:rPr>
                <w:rFonts w:cstheme="minorHAnsi"/>
                <w:sz w:val="18"/>
                <w:szCs w:val="18"/>
              </w:rPr>
              <w:lastRenderedPageBreak/>
              <w:t>Actualización de la plataforma de SPI con el reporte de seguimiento a los proyectos</w:t>
            </w:r>
          </w:p>
          <w:p w:rsidR="00C945CE" w:rsidRPr="00BA0C13" w:rsidRDefault="00C945CE" w:rsidP="006C1AB3">
            <w:pPr>
              <w:pStyle w:val="Prrafodelista"/>
              <w:ind w:left="318" w:hanging="5"/>
              <w:jc w:val="both"/>
              <w:rPr>
                <w:rFonts w:cstheme="minorHAnsi"/>
                <w:b w:val="0"/>
                <w:sz w:val="18"/>
                <w:szCs w:val="18"/>
              </w:rPr>
            </w:pPr>
            <w:r w:rsidRPr="00BA0C13">
              <w:rPr>
                <w:rFonts w:cstheme="minorHAnsi"/>
                <w:sz w:val="18"/>
                <w:szCs w:val="18"/>
              </w:rPr>
              <w:t>de inversión misional y fortalecimiento.</w:t>
            </w:r>
          </w:p>
          <w:p w:rsidR="00C945CE" w:rsidRPr="00BA0C13" w:rsidRDefault="00C945CE" w:rsidP="00007494">
            <w:pPr>
              <w:pStyle w:val="Prrafodelista"/>
              <w:numPr>
                <w:ilvl w:val="0"/>
                <w:numId w:val="20"/>
              </w:numPr>
              <w:tabs>
                <w:tab w:val="clear" w:pos="360"/>
                <w:tab w:val="num" w:pos="605"/>
              </w:tabs>
              <w:ind w:left="318" w:hanging="318"/>
              <w:jc w:val="both"/>
              <w:rPr>
                <w:rFonts w:cstheme="minorHAnsi"/>
                <w:sz w:val="18"/>
                <w:szCs w:val="18"/>
              </w:rPr>
            </w:pPr>
            <w:r w:rsidRPr="00BA0C13">
              <w:rPr>
                <w:rFonts w:cstheme="minorHAnsi"/>
                <w:sz w:val="18"/>
                <w:szCs w:val="18"/>
              </w:rPr>
              <w:t>Trámite de vigencias futuras.</w:t>
            </w:r>
          </w:p>
        </w:tc>
      </w:tr>
    </w:tbl>
    <w:p w:rsidR="00C945CE" w:rsidRDefault="00C945CE" w:rsidP="00C945CE">
      <w:pPr>
        <w:pStyle w:val="Ttulo3"/>
        <w:numPr>
          <w:ilvl w:val="0"/>
          <w:numId w:val="0"/>
        </w:numPr>
        <w:ind w:left="720" w:hanging="720"/>
        <w:rPr>
          <w:rFonts w:asciiTheme="minorHAnsi" w:hAnsiTheme="minorHAnsi" w:cstheme="minorHAnsi"/>
        </w:rPr>
      </w:pPr>
      <w:bookmarkStart w:id="202" w:name="_Toc34845732"/>
    </w:p>
    <w:p w:rsidR="00C945CE" w:rsidRPr="00BA0C13" w:rsidRDefault="00C945CE" w:rsidP="00C945CE">
      <w:pPr>
        <w:pStyle w:val="Ttulo4"/>
      </w:pPr>
      <w:bookmarkStart w:id="203" w:name="_Toc44597348"/>
      <w:bookmarkStart w:id="204" w:name="_Toc44771127"/>
      <w:r w:rsidRPr="00BA0C13">
        <w:t>Cuarto  trimestre Planeación, actividad 27 y 28</w:t>
      </w:r>
      <w:bookmarkEnd w:id="202"/>
      <w:bookmarkEnd w:id="203"/>
      <w:bookmarkEnd w:id="204"/>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Cuarto trimestre</w:t>
      </w:r>
    </w:p>
    <w:tbl>
      <w:tblPr>
        <w:tblStyle w:val="Tabladecuadrcula4-nfasis51"/>
        <w:tblW w:w="10065" w:type="dxa"/>
        <w:jc w:val="center"/>
        <w:tblLook w:val="04A0" w:firstRow="1" w:lastRow="0" w:firstColumn="1" w:lastColumn="0" w:noHBand="0" w:noVBand="1"/>
      </w:tblPr>
      <w:tblGrid>
        <w:gridCol w:w="4253"/>
        <w:gridCol w:w="1701"/>
        <w:gridCol w:w="2419"/>
        <w:gridCol w:w="1692"/>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restart"/>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5812"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 a 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tcPr>
          <w:p w:rsidR="00C945CE" w:rsidRPr="00BA0C13" w:rsidRDefault="00C945CE" w:rsidP="006C1AB3">
            <w:pPr>
              <w:jc w:val="center"/>
              <w:rPr>
                <w:rFonts w:cstheme="minorHAnsi"/>
                <w:sz w:val="18"/>
                <w:szCs w:val="18"/>
              </w:rPr>
            </w:pPr>
          </w:p>
        </w:tc>
        <w:tc>
          <w:tcPr>
            <w:tcW w:w="1701"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2419"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692"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(MIPG, SGI, PAAC)</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72</w:t>
            </w:r>
          </w:p>
        </w:tc>
        <w:tc>
          <w:tcPr>
            <w:tcW w:w="169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72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rsidR="00C945CE" w:rsidRPr="00BA0C13" w:rsidRDefault="00C945CE" w:rsidP="006C1AB3">
            <w:pPr>
              <w:rPr>
                <w:rFonts w:cstheme="minorHAnsi"/>
                <w:b w:val="0"/>
                <w:bCs w:val="0"/>
                <w:sz w:val="18"/>
                <w:szCs w:val="18"/>
              </w:rPr>
            </w:pPr>
            <w:r w:rsidRPr="00BA0C13">
              <w:rPr>
                <w:rFonts w:cstheme="minorHAnsi"/>
                <w:sz w:val="18"/>
                <w:szCs w:val="18"/>
                <w:lang w:val="es-ES"/>
              </w:rPr>
              <w:t>28. Inscripción, actualización, seguimiento, mantenimiento, gestión, evaluación y reporte de proyectos BPIN</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100</w:t>
            </w:r>
          </w:p>
        </w:tc>
        <w:tc>
          <w:tcPr>
            <w:tcW w:w="16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100</w:t>
            </w:r>
          </w:p>
        </w:tc>
      </w:tr>
      <w:tr w:rsidR="00C945CE" w:rsidRPr="004C7B45" w:rsidTr="006C1AB3">
        <w:trPr>
          <w:trHeight w:val="281"/>
          <w:jc w:val="center"/>
        </w:trPr>
        <w:tc>
          <w:tcPr>
            <w:cnfStyle w:val="001000000000" w:firstRow="0" w:lastRow="0" w:firstColumn="1" w:lastColumn="0" w:oddVBand="0" w:evenVBand="0" w:oddHBand="0" w:evenHBand="0" w:firstRowFirstColumn="0" w:firstRowLastColumn="0" w:lastRowFirstColumn="0" w:lastRowLastColumn="0"/>
            <w:tcW w:w="8373"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eastAsia="Times New Roman" w:cstheme="minorHAnsi"/>
                <w:sz w:val="18"/>
                <w:szCs w:val="18"/>
                <w:lang w:eastAsia="es-CO"/>
              </w:rPr>
            </w:pPr>
          </w:p>
        </w:tc>
        <w:tc>
          <w:tcPr>
            <w:tcW w:w="169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b/>
                <w:sz w:val="18"/>
                <w:szCs w:val="18"/>
                <w:lang w:eastAsia="es-CO"/>
              </w:rPr>
              <w:t>86</w:t>
            </w:r>
          </w:p>
        </w:tc>
      </w:tr>
    </w:tbl>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694"/>
        <w:gridCol w:w="1559"/>
        <w:gridCol w:w="992"/>
        <w:gridCol w:w="851"/>
        <w:gridCol w:w="1275"/>
        <w:gridCol w:w="269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8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Programado %  </w:t>
            </w:r>
          </w:p>
        </w:tc>
        <w:tc>
          <w:tcPr>
            <w:tcW w:w="26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 y mejora del Sistema de Gestión Integrado</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Sistema de Gestión Integrado actualizado</w:t>
            </w:r>
          </w:p>
        </w:tc>
        <w:tc>
          <w:tcPr>
            <w:tcW w:w="99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Informe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final </w:t>
            </w:r>
          </w:p>
        </w:tc>
        <w:tc>
          <w:tcPr>
            <w:tcW w:w="8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lang w:val="es-MX"/>
              </w:rPr>
            </w:pPr>
            <w:r w:rsidRPr="00BA0C13">
              <w:rPr>
                <w:rFonts w:cstheme="minorHAnsi"/>
                <w:sz w:val="18"/>
              </w:rPr>
              <w:t>1</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themeColor="text1"/>
                <w:kern w:val="24"/>
                <w:sz w:val="20"/>
                <w:szCs w:val="20"/>
              </w:rPr>
              <w:t>100</w:t>
            </w:r>
          </w:p>
        </w:tc>
        <w:tc>
          <w:tcPr>
            <w:tcW w:w="269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07072" behindDoc="0" locked="0" layoutInCell="1" allowOverlap="1" wp14:anchorId="3B0B6D2A" wp14:editId="4067B7E1">
                      <wp:simplePos x="0" y="0"/>
                      <wp:positionH relativeFrom="column">
                        <wp:posOffset>612775</wp:posOffset>
                      </wp:positionH>
                      <wp:positionV relativeFrom="paragraph">
                        <wp:posOffset>186055</wp:posOffset>
                      </wp:positionV>
                      <wp:extent cx="352425" cy="361950"/>
                      <wp:effectExtent l="0" t="0" r="28575" b="19050"/>
                      <wp:wrapNone/>
                      <wp:docPr id="1065" name="Elipse 10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FA5AB" id="Elipse 1065" o:spid="_x0000_s1026" style="position:absolute;margin-left:48.25pt;margin-top:14.65pt;width:27.75pt;height: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ga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82</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Revisión y publicación de 28 documentos del SGI.</w:t>
            </w: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Mesas de trabajo para planificar las auditorías a las operaciones estadísticas meteorológicas e hidrológicas.</w:t>
            </w: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Auditoría a las operaciones estadísticas meteorológicas y se continuo con la planeación de las hidrológicas.</w:t>
            </w:r>
          </w:p>
          <w:p w:rsidR="00C945CE" w:rsidRPr="00BA0C13" w:rsidRDefault="00C945CE" w:rsidP="00007494">
            <w:pPr>
              <w:pStyle w:val="Prrafodelista"/>
              <w:numPr>
                <w:ilvl w:val="0"/>
                <w:numId w:val="20"/>
              </w:numPr>
              <w:tabs>
                <w:tab w:val="clear" w:pos="360"/>
                <w:tab w:val="num" w:pos="318"/>
              </w:tabs>
              <w:ind w:left="312" w:hanging="283"/>
              <w:rPr>
                <w:rFonts w:cstheme="minorHAnsi"/>
                <w:b w:val="0"/>
                <w:sz w:val="18"/>
                <w:szCs w:val="18"/>
              </w:rPr>
            </w:pPr>
            <w:r w:rsidRPr="00BA0C13">
              <w:rPr>
                <w:rFonts w:cstheme="minorHAnsi"/>
                <w:sz w:val="18"/>
                <w:szCs w:val="18"/>
              </w:rPr>
              <w:t>Reportes de medición de los procesos, enviados.</w:t>
            </w:r>
          </w:p>
          <w:p w:rsidR="00C945CE" w:rsidRPr="00BA0C13" w:rsidRDefault="00C945CE" w:rsidP="00007494">
            <w:pPr>
              <w:pStyle w:val="Prrafodelista"/>
              <w:numPr>
                <w:ilvl w:val="0"/>
                <w:numId w:val="20"/>
              </w:numPr>
              <w:tabs>
                <w:tab w:val="clear" w:pos="360"/>
                <w:tab w:val="num" w:pos="318"/>
              </w:tabs>
              <w:ind w:left="312" w:hanging="283"/>
              <w:rPr>
                <w:rFonts w:cstheme="minorHAnsi"/>
                <w:b w:val="0"/>
                <w:sz w:val="18"/>
                <w:szCs w:val="18"/>
              </w:rPr>
            </w:pPr>
            <w:r w:rsidRPr="00BA0C13">
              <w:rPr>
                <w:rFonts w:cstheme="minorHAnsi"/>
                <w:sz w:val="18"/>
                <w:szCs w:val="18"/>
              </w:rPr>
              <w:t>Auditorías internas de calidad a quince procesos del instituto.</w:t>
            </w:r>
          </w:p>
          <w:p w:rsidR="00C945CE" w:rsidRPr="00BA0C13" w:rsidRDefault="00C945CE" w:rsidP="00007494">
            <w:pPr>
              <w:pStyle w:val="Prrafodelista"/>
              <w:numPr>
                <w:ilvl w:val="0"/>
                <w:numId w:val="20"/>
              </w:numPr>
              <w:tabs>
                <w:tab w:val="clear" w:pos="360"/>
                <w:tab w:val="num" w:pos="318"/>
              </w:tabs>
              <w:ind w:left="312" w:hanging="283"/>
              <w:rPr>
                <w:rFonts w:cstheme="minorHAnsi"/>
                <w:sz w:val="18"/>
                <w:szCs w:val="18"/>
              </w:rPr>
            </w:pPr>
            <w:r w:rsidRPr="00BA0C13">
              <w:rPr>
                <w:rFonts w:cstheme="minorHAnsi"/>
                <w:sz w:val="18"/>
                <w:szCs w:val="18"/>
              </w:rPr>
              <w:t>Planeación de la auditoría de Bureau Veritas para el seguimiento a la certificació</w:t>
            </w:r>
          </w:p>
        </w:tc>
      </w:tr>
    </w:tbl>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2552"/>
        <w:gridCol w:w="1417"/>
        <w:gridCol w:w="1276"/>
        <w:gridCol w:w="992"/>
        <w:gridCol w:w="1418"/>
        <w:gridCol w:w="24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rPr>
                <w:rFonts w:eastAsia="Times New Roman" w:cstheme="minorHAnsi"/>
                <w:b w:val="0"/>
                <w:color w:val="000000"/>
                <w:sz w:val="18"/>
                <w:szCs w:val="18"/>
                <w:lang w:eastAsia="es-CO"/>
              </w:rPr>
            </w:pPr>
            <w:r w:rsidRPr="00BA0C13">
              <w:rPr>
                <w:rFonts w:eastAsia="Times New Roman" w:cstheme="minorHAnsi"/>
                <w:color w:val="000000"/>
                <w:sz w:val="18"/>
                <w:szCs w:val="18"/>
                <w:lang w:eastAsia="es-CO"/>
              </w:rPr>
              <w:t>107. Implementación y acompañamiento en la ejecución de las dimensiones y políticas de MIPG 2.0</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MIPG 2.0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implementado </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Informe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de avance</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40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cstheme="minorHAnsi"/>
                <w:b/>
                <w:noProof/>
                <w:sz w:val="24"/>
                <w:lang w:val="es-MX" w:eastAsia="es-MX"/>
              </w:rPr>
              <mc:AlternateContent>
                <mc:Choice Requires="wps">
                  <w:drawing>
                    <wp:anchor distT="0" distB="0" distL="114300" distR="114300" simplePos="0" relativeHeight="251941888" behindDoc="0" locked="0" layoutInCell="1" allowOverlap="1" wp14:anchorId="6606017C" wp14:editId="0F73EE95">
                      <wp:simplePos x="0" y="0"/>
                      <wp:positionH relativeFrom="column">
                        <wp:posOffset>515620</wp:posOffset>
                      </wp:positionH>
                      <wp:positionV relativeFrom="paragraph">
                        <wp:posOffset>149860</wp:posOffset>
                      </wp:positionV>
                      <wp:extent cx="352425" cy="361950"/>
                      <wp:effectExtent l="0" t="0" r="28575" b="19050"/>
                      <wp:wrapNone/>
                      <wp:docPr id="97" name="Elipse 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6C88E" id="Elipse 97" o:spid="_x0000_s1026" style="position:absolute;margin-left:40.6pt;margin-top:11.8pt;width:27.75pt;height: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" fillcolor="red" strokecolor="red" strokeweight="1pt">
                      <v:stroke joinstyle="miter"/>
                    </v:oval>
                  </w:pict>
                </mc:Fallback>
              </mc:AlternateContent>
            </w:r>
            <w:r w:rsidRPr="00BA0C13">
              <w:rPr>
                <w:rFonts w:eastAsia="Times New Roman" w:cstheme="minorHAnsi"/>
                <w:color w:val="000000"/>
                <w:sz w:val="18"/>
                <w:szCs w:val="18"/>
                <w:lang w:eastAsia="es-CO"/>
              </w:rPr>
              <w:t>39</w:t>
            </w:r>
          </w:p>
        </w:tc>
      </w:tr>
      <w:tr w:rsidR="00C945CE" w:rsidRPr="004C7B45" w:rsidTr="006C1AB3">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 xml:space="preserve">Sensibilización sobre las dimensiones del MIPG a los servidores públicos del instituto que laboran en los aeropuertos de Quibdó, Leticia y Barranquilla. </w:t>
            </w: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Autodiagnósticos de las políticas de Talento Humano, Direccionamiento Estratégico y Planeación, Gestión presupuestal, Control Interno, Gestión Documental, Servicio al Ciudadano, Integridad, y avance en racionalización de trámites.</w:t>
            </w: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 xml:space="preserve">Informe de seguimiento a los doce planes de MIPG. </w:t>
            </w:r>
          </w:p>
          <w:p w:rsidR="00C945CE" w:rsidRPr="00BA0C13" w:rsidRDefault="00C945CE" w:rsidP="006C1AB3">
            <w:pPr>
              <w:pStyle w:val="Prrafodelista"/>
              <w:ind w:left="314"/>
              <w:jc w:val="both"/>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65" w:type="dxa"/>
        <w:tblInd w:w="-5" w:type="dxa"/>
        <w:tblLayout w:type="fixed"/>
        <w:tblLook w:val="04A0" w:firstRow="1" w:lastRow="0" w:firstColumn="1" w:lastColumn="0" w:noHBand="0" w:noVBand="1"/>
      </w:tblPr>
      <w:tblGrid>
        <w:gridCol w:w="2552"/>
        <w:gridCol w:w="1417"/>
        <w:gridCol w:w="1134"/>
        <w:gridCol w:w="1134"/>
        <w:gridCol w:w="1418"/>
        <w:gridCol w:w="24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rPr>
                <w:rFonts w:cstheme="minorHAnsi"/>
                <w:b w:val="0"/>
                <w:sz w:val="18"/>
                <w:szCs w:val="18"/>
              </w:rPr>
            </w:pPr>
            <w:r w:rsidRPr="00BA0C13">
              <w:rPr>
                <w:rFonts w:cstheme="minorHAnsi"/>
                <w:sz w:val="18"/>
                <w:szCs w:val="18"/>
              </w:rPr>
              <w:t>106. Seguimiento a planes y programas institucionales</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4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08096" behindDoc="0" locked="0" layoutInCell="1" allowOverlap="1" wp14:anchorId="6D947942" wp14:editId="73FCBC7A">
                      <wp:simplePos x="0" y="0"/>
                      <wp:positionH relativeFrom="column">
                        <wp:posOffset>521335</wp:posOffset>
                      </wp:positionH>
                      <wp:positionV relativeFrom="paragraph">
                        <wp:posOffset>165735</wp:posOffset>
                      </wp:positionV>
                      <wp:extent cx="352425" cy="361950"/>
                      <wp:effectExtent l="0" t="0" r="28575" b="19050"/>
                      <wp:wrapNone/>
                      <wp:docPr id="1066" name="Elipse 10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2F863" id="Elipse 1066" o:spid="_x0000_s1026" style="position:absolute;margin-left:41.05pt;margin-top:13.05pt;width:27.75pt;height:2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LW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87</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left" w:pos="317"/>
              </w:tabs>
              <w:ind w:left="317" w:hanging="317"/>
              <w:jc w:val="both"/>
              <w:rPr>
                <w:rFonts w:cstheme="minorHAnsi"/>
                <w:b w:val="0"/>
                <w:sz w:val="18"/>
                <w:szCs w:val="18"/>
              </w:rPr>
            </w:pPr>
            <w:r w:rsidRPr="00BA0C13">
              <w:rPr>
                <w:rFonts w:cstheme="minorHAnsi"/>
                <w:sz w:val="18"/>
                <w:szCs w:val="18"/>
              </w:rPr>
              <w:t>Informe de seguimiento al PAA: III y IV trimestres.</w:t>
            </w:r>
          </w:p>
          <w:p w:rsidR="00C945CE" w:rsidRPr="00BA0C13" w:rsidRDefault="00C945CE" w:rsidP="00007494">
            <w:pPr>
              <w:pStyle w:val="Prrafodelista"/>
              <w:numPr>
                <w:ilvl w:val="0"/>
                <w:numId w:val="20"/>
              </w:numPr>
              <w:tabs>
                <w:tab w:val="clear" w:pos="360"/>
                <w:tab w:val="left" w:pos="317"/>
              </w:tabs>
              <w:ind w:left="317" w:hanging="317"/>
              <w:jc w:val="both"/>
              <w:rPr>
                <w:rFonts w:cstheme="minorHAnsi"/>
                <w:b w:val="0"/>
                <w:sz w:val="18"/>
                <w:szCs w:val="18"/>
              </w:rPr>
            </w:pPr>
            <w:r w:rsidRPr="00BA0C13">
              <w:rPr>
                <w:rFonts w:cstheme="minorHAnsi"/>
                <w:sz w:val="18"/>
                <w:szCs w:val="18"/>
              </w:rPr>
              <w:t>Informe de monitoreo al PAAC, a 30 de noviembre.</w:t>
            </w:r>
          </w:p>
          <w:p w:rsidR="00C945CE" w:rsidRPr="00BA0C13" w:rsidRDefault="00C945CE" w:rsidP="00007494">
            <w:pPr>
              <w:pStyle w:val="Prrafodelista"/>
              <w:numPr>
                <w:ilvl w:val="0"/>
                <w:numId w:val="20"/>
              </w:numPr>
              <w:tabs>
                <w:tab w:val="clear" w:pos="360"/>
                <w:tab w:val="left" w:pos="317"/>
              </w:tabs>
              <w:ind w:left="317" w:hanging="317"/>
              <w:jc w:val="both"/>
              <w:rPr>
                <w:rFonts w:cstheme="minorHAnsi"/>
                <w:sz w:val="18"/>
                <w:szCs w:val="18"/>
              </w:rPr>
            </w:pPr>
            <w:r w:rsidRPr="00BA0C13">
              <w:rPr>
                <w:rFonts w:cstheme="minorHAnsi"/>
                <w:sz w:val="18"/>
                <w:szCs w:val="18"/>
              </w:rPr>
              <w:t>Procedimientos de formulación de planes en proceso de revisión y actualización.</w:t>
            </w:r>
          </w:p>
          <w:p w:rsidR="00C945CE" w:rsidRPr="00BA0C13" w:rsidRDefault="00C945CE" w:rsidP="006C1AB3">
            <w:pPr>
              <w:pStyle w:val="Prrafodelista"/>
              <w:tabs>
                <w:tab w:val="left" w:pos="317"/>
              </w:tabs>
              <w:ind w:left="317"/>
              <w:jc w:val="both"/>
              <w:rPr>
                <w:rFonts w:cstheme="minorHAnsi"/>
                <w:sz w:val="18"/>
                <w:szCs w:val="18"/>
              </w:rPr>
            </w:pPr>
          </w:p>
        </w:tc>
      </w:tr>
    </w:tbl>
    <w:p w:rsidR="00C945CE" w:rsidRPr="00BA0C13" w:rsidRDefault="00C945CE" w:rsidP="00C945CE">
      <w:pPr>
        <w:spacing w:after="0" w:line="240" w:lineRule="auto"/>
        <w:ind w:left="-142"/>
        <w:rPr>
          <w:rFonts w:eastAsiaTheme="majorEastAsia" w:cstheme="minorHAnsi"/>
          <w:color w:val="0070C0"/>
        </w:rPr>
      </w:pPr>
    </w:p>
    <w:p w:rsidR="00C945CE" w:rsidRPr="00BA0C13" w:rsidRDefault="00C945CE" w:rsidP="00C945CE">
      <w:pPr>
        <w:spacing w:after="0" w:line="240" w:lineRule="auto"/>
        <w:ind w:left="-142" w:firstLine="142"/>
        <w:rPr>
          <w:rFonts w:eastAsiaTheme="majorEastAsia" w:cstheme="minorHAnsi"/>
          <w:color w:val="0070C0"/>
        </w:rPr>
      </w:pPr>
      <w:r w:rsidRPr="00BA0C13">
        <w:rPr>
          <w:rFonts w:eastAsiaTheme="majorEastAsia" w:cstheme="minorHAnsi"/>
          <w:color w:val="0070C0"/>
        </w:rPr>
        <w:t>Actividad 28. Inscripción, actualización, seguimiento, mantenimiento, gestión, evaluación</w:t>
      </w:r>
    </w:p>
    <w:p w:rsidR="00C945CE" w:rsidRPr="00BA0C13" w:rsidRDefault="00C945CE" w:rsidP="00C945CE">
      <w:pPr>
        <w:spacing w:after="0" w:line="240" w:lineRule="auto"/>
        <w:ind w:left="-142" w:firstLine="142"/>
        <w:rPr>
          <w:rFonts w:eastAsiaTheme="majorEastAsia" w:cstheme="minorHAnsi"/>
          <w:color w:val="0070C0"/>
        </w:rPr>
      </w:pPr>
      <w:r w:rsidRPr="00BA0C13">
        <w:rPr>
          <w:rFonts w:eastAsiaTheme="majorEastAsia" w:cstheme="minorHAnsi"/>
          <w:color w:val="0070C0"/>
        </w:rPr>
        <w:t>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3119"/>
        <w:gridCol w:w="1417"/>
        <w:gridCol w:w="1134"/>
        <w:gridCol w:w="709"/>
        <w:gridCol w:w="1418"/>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119"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18"/>
                <w:szCs w:val="18"/>
                <w:lang w:val="es-MX" w:eastAsia="es-MX"/>
              </w:rPr>
            </w:pPr>
            <w:r w:rsidRPr="00BA0C13">
              <w:rPr>
                <w:rFonts w:cstheme="minorHAnsi"/>
                <w:noProof/>
                <w:sz w:val="18"/>
                <w:szCs w:val="18"/>
                <w:lang w:val="es-MX" w:eastAsia="es-MX"/>
              </w:rPr>
              <mc:AlternateContent>
                <mc:Choice Requires="wps">
                  <w:drawing>
                    <wp:anchor distT="0" distB="0" distL="114300" distR="114300" simplePos="0" relativeHeight="251909120" behindDoc="0" locked="0" layoutInCell="1" allowOverlap="1" wp14:anchorId="41D79CEA" wp14:editId="07AB9BF2">
                      <wp:simplePos x="0" y="0"/>
                      <wp:positionH relativeFrom="column">
                        <wp:posOffset>487680</wp:posOffset>
                      </wp:positionH>
                      <wp:positionV relativeFrom="paragraph">
                        <wp:posOffset>156845</wp:posOffset>
                      </wp:positionV>
                      <wp:extent cx="352425" cy="361950"/>
                      <wp:effectExtent l="0" t="0" r="28575" b="19050"/>
                      <wp:wrapNone/>
                      <wp:docPr id="1067" name="Elipse 10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BE97D" id="Elipse 1067" o:spid="_x0000_s1026" style="position:absolute;margin-left:38.4pt;margin-top:12.35pt;width:27.75pt;height:2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S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dn&#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" fillcolor="#70ad47 [3209]" strokecolor="#70ad47 [3209]" strokeweight="1pt">
                      <v:stroke joinstyle="miter"/>
                    </v:oval>
                  </w:pict>
                </mc:Fallback>
              </mc:AlternateContent>
            </w:r>
            <w:r w:rsidRPr="00BA0C13">
              <w:rPr>
                <w:rFonts w:cstheme="minorHAnsi"/>
                <w:noProof/>
                <w:sz w:val="18"/>
                <w:szCs w:val="18"/>
                <w:lang w:val="es-MX" w:eastAsia="es-MX"/>
              </w:rPr>
              <w:t>100</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8" w:hanging="318"/>
              <w:jc w:val="both"/>
              <w:rPr>
                <w:rFonts w:cstheme="minorHAnsi"/>
                <w:sz w:val="18"/>
                <w:szCs w:val="18"/>
              </w:rPr>
            </w:pPr>
            <w:r w:rsidRPr="00BA0C13">
              <w:rPr>
                <w:rFonts w:cstheme="minorHAnsi"/>
                <w:sz w:val="18"/>
                <w:szCs w:val="18"/>
              </w:rPr>
              <w:t>Actualización de la plataforma SPI y los proyectos de inversión, y se informó a las dependencias la distribución en los proyectos de Inversión. Trámite de vigencias futuras.</w:t>
            </w:r>
          </w:p>
          <w:p w:rsidR="00C945CE" w:rsidRPr="00BA0C13" w:rsidRDefault="00C945CE" w:rsidP="00007494">
            <w:pPr>
              <w:pStyle w:val="Prrafodelista"/>
              <w:numPr>
                <w:ilvl w:val="0"/>
                <w:numId w:val="20"/>
              </w:numPr>
              <w:ind w:left="318" w:hanging="318"/>
              <w:jc w:val="both"/>
              <w:rPr>
                <w:rFonts w:cstheme="minorHAnsi"/>
                <w:sz w:val="18"/>
                <w:szCs w:val="18"/>
              </w:rPr>
            </w:pPr>
            <w:r w:rsidRPr="00BA0C13">
              <w:rPr>
                <w:rFonts w:cstheme="minorHAnsi"/>
                <w:sz w:val="18"/>
                <w:szCs w:val="18"/>
              </w:rPr>
              <w:t>Apoyo en la programación del presupuesto de inversión para la vigencia 2020.</w:t>
            </w:r>
          </w:p>
          <w:p w:rsidR="00C945CE" w:rsidRPr="00BA0C13" w:rsidRDefault="00C945CE" w:rsidP="006C1AB3">
            <w:pPr>
              <w:pStyle w:val="Prrafodelista"/>
              <w:ind w:left="318"/>
              <w:jc w:val="both"/>
              <w:rPr>
                <w:rFonts w:cstheme="minorHAnsi"/>
                <w:sz w:val="18"/>
                <w:szCs w:val="18"/>
              </w:rPr>
            </w:pPr>
          </w:p>
        </w:tc>
      </w:tr>
    </w:tbl>
    <w:p w:rsidR="00C945CE" w:rsidRDefault="00C945CE" w:rsidP="00C945CE">
      <w:pPr>
        <w:pStyle w:val="Prrafodelista"/>
        <w:spacing w:after="0" w:line="240" w:lineRule="auto"/>
        <w:jc w:val="both"/>
        <w:rPr>
          <w:rFonts w:cstheme="minorHAnsi"/>
          <w:sz w:val="24"/>
          <w:szCs w:val="24"/>
        </w:rPr>
      </w:pPr>
    </w:p>
    <w:p w:rsidR="00C945CE" w:rsidRDefault="00C945CE" w:rsidP="00C945CE">
      <w:pPr>
        <w:rPr>
          <w:rFonts w:cstheme="minorHAnsi"/>
          <w:sz w:val="24"/>
          <w:szCs w:val="24"/>
        </w:rPr>
      </w:pPr>
      <w:r>
        <w:rPr>
          <w:rFonts w:cstheme="minorHAnsi"/>
          <w:sz w:val="24"/>
          <w:szCs w:val="24"/>
        </w:rPr>
        <w:br w:type="page"/>
      </w:r>
    </w:p>
    <w:p w:rsidR="00C945CE" w:rsidRDefault="00C945CE" w:rsidP="00C945CE">
      <w:pPr>
        <w:pStyle w:val="Prrafodelista"/>
        <w:spacing w:after="0" w:line="240" w:lineRule="auto"/>
        <w:jc w:val="both"/>
        <w:rPr>
          <w:rFonts w:cstheme="minorHAnsi"/>
          <w:sz w:val="24"/>
          <w:szCs w:val="24"/>
        </w:rPr>
      </w:pPr>
    </w:p>
    <w:p w:rsidR="00C945CE" w:rsidRPr="00BA0C13" w:rsidRDefault="00C945CE" w:rsidP="00C945CE">
      <w:pPr>
        <w:pStyle w:val="Prrafodelista"/>
        <w:spacing w:after="0" w:line="240" w:lineRule="auto"/>
        <w:jc w:val="both"/>
        <w:rPr>
          <w:rFonts w:cstheme="minorHAnsi"/>
          <w:sz w:val="24"/>
          <w:szCs w:val="24"/>
        </w:rPr>
      </w:pPr>
    </w:p>
    <w:p w:rsidR="00C945CE" w:rsidRPr="00BA0C13" w:rsidRDefault="00C945CE" w:rsidP="00C945CE">
      <w:pPr>
        <w:pStyle w:val="Ttulo3"/>
      </w:pPr>
      <w:bookmarkStart w:id="205" w:name="_Toc34845733"/>
      <w:bookmarkStart w:id="206" w:name="_Toc44597349"/>
      <w:bookmarkStart w:id="207" w:name="_Toc44771128"/>
      <w:r w:rsidRPr="00BA0C13">
        <w:t>Secretaría general</w:t>
      </w:r>
      <w:bookmarkEnd w:id="205"/>
      <w:bookmarkEnd w:id="206"/>
      <w:bookmarkEnd w:id="207"/>
    </w:p>
    <w:p w:rsidR="00C945CE" w:rsidRPr="004C7B45" w:rsidRDefault="00C945CE" w:rsidP="00C945CE">
      <w:pPr>
        <w:rPr>
          <w:rFonts w:cstheme="minorHAnsi"/>
        </w:rPr>
      </w:pPr>
    </w:p>
    <w:p w:rsidR="00C945CE" w:rsidRPr="00BA0C13" w:rsidRDefault="00C945CE" w:rsidP="00C945CE">
      <w:pPr>
        <w:pStyle w:val="Ttulo4"/>
      </w:pPr>
      <w:bookmarkStart w:id="208" w:name="_Toc34845734"/>
      <w:bookmarkStart w:id="209" w:name="_Toc44597350"/>
      <w:bookmarkStart w:id="210" w:name="_Toc44771129"/>
      <w:r>
        <w:t xml:space="preserve">4.3.2 1 </w:t>
      </w:r>
      <w:r w:rsidRPr="00BA0C13">
        <w:t>Primer trimestre secretaria general, actividad 19,20 y 21</w:t>
      </w:r>
      <w:bookmarkEnd w:id="208"/>
      <w:bookmarkEnd w:id="209"/>
      <w:bookmarkEnd w:id="210"/>
      <w:r w:rsidRPr="00BA0C13">
        <w:t xml:space="preserve"> </w:t>
      </w: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Primer trimestre</w:t>
      </w:r>
    </w:p>
    <w:tbl>
      <w:tblPr>
        <w:tblStyle w:val="Tabladecuadrcula4-nfasis51"/>
        <w:tblW w:w="10060" w:type="dxa"/>
        <w:jc w:val="center"/>
        <w:tblLook w:val="04A0" w:firstRow="1" w:lastRow="0" w:firstColumn="1" w:lastColumn="0" w:noHBand="0" w:noVBand="1"/>
      </w:tblPr>
      <w:tblGrid>
        <w:gridCol w:w="4966"/>
        <w:gridCol w:w="1418"/>
        <w:gridCol w:w="1701"/>
        <w:gridCol w:w="1975"/>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13</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13</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691"/>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Cs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141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27</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27</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87"/>
          <w:jc w:val="center"/>
        </w:trPr>
        <w:tc>
          <w:tcPr>
            <w:cnfStyle w:val="001000000000" w:firstRow="0" w:lastRow="0" w:firstColumn="1" w:lastColumn="0" w:oddVBand="0" w:evenVBand="0" w:oddHBand="0" w:evenHBand="0" w:firstRowFirstColumn="0" w:firstRowLastColumn="0" w:lastRowFirstColumn="0" w:lastRowLastColumn="0"/>
            <w:tcW w:w="8085" w:type="dxa"/>
            <w:gridSpan w:val="3"/>
            <w:vAlign w:val="center"/>
          </w:tcPr>
          <w:p w:rsidR="00C945CE" w:rsidRPr="00BA0C13" w:rsidRDefault="00C945CE" w:rsidP="006C1AB3">
            <w:pPr>
              <w:rPr>
                <w:rFonts w:cstheme="minorHAnsi"/>
                <w:sz w:val="18"/>
                <w:szCs w:val="18"/>
              </w:rPr>
            </w:pPr>
            <w:r w:rsidRPr="00BA0C13">
              <w:rPr>
                <w:rFonts w:cstheme="minorHAnsi"/>
                <w:sz w:val="18"/>
                <w:szCs w:val="18"/>
                <w:lang w:val="es-ES"/>
              </w:rPr>
              <w:t>Total</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100</w:t>
            </w:r>
          </w:p>
        </w:tc>
      </w:tr>
    </w:tbl>
    <w:p w:rsidR="00C945CE" w:rsidRPr="00BA0C13" w:rsidRDefault="00C945CE" w:rsidP="00C945CE">
      <w:pPr>
        <w:spacing w:after="0" w:line="240" w:lineRule="auto"/>
        <w:rPr>
          <w:rFonts w:cstheme="minorHAnsi"/>
          <w:b/>
          <w:color w:val="0070C0"/>
        </w:rPr>
      </w:pPr>
    </w:p>
    <w:p w:rsidR="00C945CE" w:rsidRPr="00BA0C13" w:rsidRDefault="00C945CE" w:rsidP="00C945CE">
      <w:pPr>
        <w:spacing w:after="0" w:line="240" w:lineRule="auto"/>
        <w:rPr>
          <w:rFonts w:cstheme="minorHAnsi"/>
          <w:b/>
          <w:color w:val="0070C0"/>
        </w:rPr>
      </w:pPr>
      <w:r w:rsidRPr="00BA0C13">
        <w:rPr>
          <w:rFonts w:cstheme="minorHAnsi"/>
          <w:b/>
          <w:color w:val="0070C0"/>
        </w:rPr>
        <w:t>Logros</w:t>
      </w:r>
    </w:p>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sz w:val="20"/>
          <w:szCs w:val="20"/>
        </w:rPr>
      </w:pPr>
      <w:r w:rsidRPr="00BA0C13">
        <w:rPr>
          <w:rFonts w:cstheme="minorHAnsi"/>
          <w:bCs/>
          <w:color w:val="0070C0"/>
          <w:sz w:val="20"/>
          <w:szCs w:val="20"/>
        </w:rPr>
        <w:t>Actividad 19</w:t>
      </w:r>
      <w:r w:rsidRPr="00BA0C13">
        <w:rPr>
          <w:rFonts w:cstheme="minorHAnsi"/>
          <w:sz w:val="20"/>
          <w:szCs w:val="20"/>
        </w:rPr>
        <w:t>. Certificado de Disponibilidad Presupuestal (CDP) para la contratación de intervención de las áreas operativas (AO)11 Bogotá y 10 Ibagué, y para los estudios y diseños de construcción del AO3 Villavicencio.</w:t>
      </w:r>
    </w:p>
    <w:p w:rsidR="00C945CE" w:rsidRPr="00BA0C13" w:rsidRDefault="00C945CE" w:rsidP="00C945CE">
      <w:pPr>
        <w:spacing w:after="0" w:line="240" w:lineRule="auto"/>
        <w:rPr>
          <w:rFonts w:cstheme="minorHAnsi"/>
          <w:sz w:val="20"/>
          <w:szCs w:val="20"/>
        </w:rPr>
      </w:pPr>
      <w:r w:rsidRPr="00BA0C13">
        <w:rPr>
          <w:rFonts w:cstheme="minorHAnsi"/>
          <w:bCs/>
          <w:color w:val="0070C0"/>
          <w:sz w:val="20"/>
          <w:szCs w:val="20"/>
        </w:rPr>
        <w:t>Actividad 20</w:t>
      </w:r>
      <w:r w:rsidRPr="00BA0C13">
        <w:rPr>
          <w:rFonts w:cstheme="minorHAnsi"/>
          <w:sz w:val="20"/>
          <w:szCs w:val="20"/>
        </w:rPr>
        <w:t xml:space="preserve">. Suscripción del contrato 190 de 2019. </w:t>
      </w:r>
    </w:p>
    <w:p w:rsidR="00C945CE" w:rsidRPr="00BA0C13" w:rsidRDefault="00C945CE" w:rsidP="00C945CE">
      <w:pPr>
        <w:spacing w:after="0" w:line="240" w:lineRule="auto"/>
        <w:ind w:right="-376"/>
        <w:rPr>
          <w:rFonts w:cstheme="minorHAnsi"/>
          <w:sz w:val="20"/>
          <w:szCs w:val="20"/>
        </w:rPr>
      </w:pPr>
      <w:r w:rsidRPr="00BA0C13">
        <w:rPr>
          <w:rFonts w:cstheme="minorHAnsi"/>
          <w:bCs/>
          <w:color w:val="0070C0"/>
          <w:sz w:val="20"/>
          <w:szCs w:val="20"/>
        </w:rPr>
        <w:t>Actividad 21</w:t>
      </w:r>
      <w:r w:rsidRPr="00BA0C13">
        <w:rPr>
          <w:rFonts w:cstheme="minorHAnsi"/>
          <w:sz w:val="20"/>
          <w:szCs w:val="20"/>
        </w:rPr>
        <w:t>. 270 videos.</w:t>
      </w:r>
    </w:p>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11" w:name="_Toc34845735"/>
      <w:bookmarkStart w:id="212" w:name="_Toc44597351"/>
      <w:bookmarkStart w:id="213" w:name="_Toc44771130"/>
      <w:r>
        <w:t xml:space="preserve">4.3.2.2 </w:t>
      </w:r>
      <w:r w:rsidRPr="00BA0C13">
        <w:t xml:space="preserve"> Segundo  trimestre secretaria general, actividad 19,20 y 21</w:t>
      </w:r>
      <w:bookmarkEnd w:id="211"/>
      <w:bookmarkEnd w:id="212"/>
      <w:bookmarkEnd w:id="213"/>
      <w:r w:rsidRPr="00BA0C13">
        <w:t xml:space="preserve"> </w:t>
      </w:r>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Style w:val="Tabladecuadrcula4-nfasis51"/>
        <w:tblW w:w="10065" w:type="dxa"/>
        <w:jc w:val="center"/>
        <w:tblLook w:val="04A0" w:firstRow="1" w:lastRow="0" w:firstColumn="1" w:lastColumn="0" w:noHBand="0" w:noVBand="1"/>
      </w:tblPr>
      <w:tblGrid>
        <w:gridCol w:w="5670"/>
        <w:gridCol w:w="1277"/>
        <w:gridCol w:w="1417"/>
        <w:gridCol w:w="1701"/>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2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Avance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12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35</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78</w:t>
            </w:r>
          </w:p>
        </w:tc>
      </w:tr>
      <w:tr w:rsidR="00C945CE" w:rsidRPr="004C7B45" w:rsidTr="006C1AB3">
        <w:trPr>
          <w:trHeight w:val="691"/>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Cs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12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20</w:t>
            </w:r>
          </w:p>
        </w:tc>
        <w:tc>
          <w:tcPr>
            <w:tcW w:w="141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20</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12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398"/>
          <w:jc w:val="center"/>
        </w:trPr>
        <w:tc>
          <w:tcPr>
            <w:cnfStyle w:val="001000000000" w:firstRow="0" w:lastRow="0" w:firstColumn="1" w:lastColumn="0" w:oddVBand="0" w:evenVBand="0" w:oddHBand="0" w:evenHBand="0" w:firstRowFirstColumn="0" w:firstRowLastColumn="0" w:lastRowFirstColumn="0" w:lastRowLastColumn="0"/>
            <w:tcW w:w="8364" w:type="dxa"/>
            <w:gridSpan w:val="3"/>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cstheme="minorHAnsi"/>
                <w:b w:val="0"/>
                <w:sz w:val="18"/>
                <w:szCs w:val="18"/>
              </w:rPr>
            </w:pP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91</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734"/>
        <w:gridCol w:w="1240"/>
        <w:gridCol w:w="1271"/>
        <w:gridCol w:w="709"/>
        <w:gridCol w:w="1418"/>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273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4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2734"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lastRenderedPageBreak/>
              <w:t xml:space="preserve">101. Adecuar la infraestructura física para las áreas operativas 2, 4, 7, 9, 10 y 11, según la priorización de las necesidades de intervención </w:t>
            </w:r>
          </w:p>
        </w:tc>
        <w:tc>
          <w:tcPr>
            <w:tcW w:w="124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 xml:space="preserve">Áreas operativas intervenidas </w:t>
            </w:r>
          </w:p>
        </w:tc>
        <w:tc>
          <w:tcPr>
            <w:tcW w:w="127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AO9, 10 y 11</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MX" w:eastAsia="es-MX"/>
              </w:rPr>
              <mc:AlternateContent>
                <mc:Choice Requires="wps">
                  <w:drawing>
                    <wp:anchor distT="0" distB="0" distL="114300" distR="114300" simplePos="0" relativeHeight="251950080" behindDoc="0" locked="0" layoutInCell="1" allowOverlap="1" wp14:anchorId="5D8A4BB5" wp14:editId="1D8752D2">
                      <wp:simplePos x="0" y="0"/>
                      <wp:positionH relativeFrom="column">
                        <wp:posOffset>235585</wp:posOffset>
                      </wp:positionH>
                      <wp:positionV relativeFrom="paragraph">
                        <wp:posOffset>204470</wp:posOffset>
                      </wp:positionV>
                      <wp:extent cx="352425" cy="361950"/>
                      <wp:effectExtent l="0" t="0" r="28575" b="19050"/>
                      <wp:wrapNone/>
                      <wp:docPr id="28" name="Elipse 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948EE" id="Elipse 28" o:spid="_x0000_s1026" style="position:absolute;margin-left:18.55pt;margin-top:16.1pt;width:27.75pt;height:2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iQ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69</w:t>
            </w:r>
          </w:p>
        </w:tc>
      </w:tr>
      <w:tr w:rsidR="00C945CE" w:rsidRPr="004C7B45" w:rsidTr="006C1AB3">
        <w:trPr>
          <w:trHeight w:val="5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 xml:space="preserve">Contrato 184 de 2019, para “Contratar las actividades de adecuaciones eléctricas de baja tensión en el predio del AO11, calle 12 # 42B-44. </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del AO10 Ibagué. Suscripción del contrato, 15 de julio.</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para el AO9 Cali.</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de la sala disciplinaria del AO11 Bogotá.</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 xml:space="preserve">Estructuración de requerimientos del </w:t>
            </w:r>
            <w:r w:rsidRPr="00BA0C13">
              <w:rPr>
                <w:rStyle w:val="nfasis"/>
                <w:rFonts w:cstheme="minorHAnsi"/>
                <w:color w:val="000000" w:themeColor="text1"/>
                <w:sz w:val="18"/>
                <w:szCs w:val="18"/>
                <w:shd w:val="clear" w:color="auto" w:fill="FFFFFF"/>
              </w:rPr>
              <w:t>Sistema de Seguridad y Salud en el Trabajo</w:t>
            </w:r>
            <w:r w:rsidRPr="00BA0C13">
              <w:rPr>
                <w:rFonts w:cstheme="minorHAnsi"/>
                <w:color w:val="000000" w:themeColor="text1"/>
                <w:sz w:val="18"/>
                <w:szCs w:val="18"/>
                <w:shd w:val="clear" w:color="auto" w:fill="FFFFFF"/>
              </w:rPr>
              <w:t xml:space="preserve"> </w:t>
            </w:r>
            <w:r w:rsidRPr="00BA0C13">
              <w:rPr>
                <w:rFonts w:cstheme="minorHAnsi"/>
                <w:sz w:val="18"/>
                <w:szCs w:val="18"/>
              </w:rPr>
              <w:t>(SSST) AO11 Bogotá.</w:t>
            </w:r>
          </w:p>
          <w:p w:rsidR="00C945CE" w:rsidRPr="00BA0C13" w:rsidRDefault="00C945CE" w:rsidP="006C1AB3">
            <w:pPr>
              <w:pStyle w:val="Prrafodelista"/>
              <w:tabs>
                <w:tab w:val="num" w:pos="720"/>
              </w:tabs>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268"/>
        <w:gridCol w:w="1418"/>
        <w:gridCol w:w="1276"/>
        <w:gridCol w:w="708"/>
        <w:gridCol w:w="1418"/>
        <w:gridCol w:w="1276"/>
        <w:gridCol w:w="170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rPr>
                <w:rFonts w:cstheme="minorHAnsi"/>
                <w:b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la ciudad de Villavicencio</w:t>
            </w:r>
          </w:p>
        </w:tc>
        <w:tc>
          <w:tcPr>
            <w:tcW w:w="141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para el AO3 Villavicencio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rPr>
            </w:pP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rPr>
            </w:pPr>
            <w:r w:rsidRPr="00BA0C13">
              <w:rPr>
                <w:rFonts w:cstheme="minorHAnsi"/>
                <w:bCs/>
                <w:sz w:val="18"/>
              </w:rPr>
              <w:t>Estudios y Diseños para el AO3 Villavicencio</w:t>
            </w:r>
          </w:p>
        </w:tc>
        <w:tc>
          <w:tcPr>
            <w:tcW w:w="7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25</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25</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10144" behindDoc="0" locked="0" layoutInCell="1" allowOverlap="1" wp14:anchorId="6B8103A0" wp14:editId="4F74F9F3">
                      <wp:simplePos x="0" y="0"/>
                      <wp:positionH relativeFrom="column">
                        <wp:posOffset>499110</wp:posOffset>
                      </wp:positionH>
                      <wp:positionV relativeFrom="paragraph">
                        <wp:posOffset>219710</wp:posOffset>
                      </wp:positionV>
                      <wp:extent cx="352425" cy="361950"/>
                      <wp:effectExtent l="0" t="0" r="28575" b="19050"/>
                      <wp:wrapNone/>
                      <wp:docPr id="1068" name="Elipse 10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25142" id="Elipse 1068" o:spid="_x0000_s1026" style="position:absolute;margin-left:39.3pt;margin-top:17.3pt;width:27.75pt;height:2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jb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N8&#10;K8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0"/>
              </w:numPr>
              <w:tabs>
                <w:tab w:val="clear" w:pos="360"/>
                <w:tab w:val="num" w:pos="314"/>
              </w:tabs>
              <w:ind w:left="315" w:hanging="315"/>
              <w:jc w:val="both"/>
              <w:rPr>
                <w:rFonts w:cstheme="minorHAnsi"/>
                <w:b w:val="0"/>
                <w:sz w:val="18"/>
                <w:szCs w:val="18"/>
              </w:rPr>
            </w:pPr>
            <w:r w:rsidRPr="00BA0C13">
              <w:rPr>
                <w:rFonts w:cstheme="minorHAnsi"/>
                <w:sz w:val="18"/>
                <w:szCs w:val="18"/>
              </w:rPr>
              <w:t>Contrato 206 de 2019, para “Realizar los estudios y diseños técnicos para la construcción en el marco del convenio interadministrativo 347 de 2017”.</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Avance en la consultoría (65 %).</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Levantamiento topográfico.</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Estudio de suelos.</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sz w:val="18"/>
                <w:szCs w:val="18"/>
              </w:rPr>
            </w:pPr>
            <w:r w:rsidRPr="00BA0C13">
              <w:rPr>
                <w:rFonts w:cstheme="minorHAnsi"/>
                <w:sz w:val="18"/>
                <w:szCs w:val="18"/>
              </w:rPr>
              <w:t>Anteproyecto arquitectónico.</w:t>
            </w:r>
          </w:p>
          <w:p w:rsidR="00C945CE" w:rsidRPr="00BA0C13" w:rsidRDefault="00C945CE" w:rsidP="006C1AB3">
            <w:pPr>
              <w:pStyle w:val="Prrafodelista"/>
              <w:tabs>
                <w:tab w:val="num" w:pos="598"/>
              </w:tabs>
              <w:ind w:left="315"/>
              <w:jc w:val="both"/>
              <w:rPr>
                <w:rFonts w:cstheme="minorHAnsi"/>
                <w:sz w:val="18"/>
                <w:szCs w:val="18"/>
              </w:rPr>
            </w:pPr>
          </w:p>
        </w:tc>
      </w:tr>
    </w:tbl>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838"/>
        <w:gridCol w:w="1559"/>
        <w:gridCol w:w="1985"/>
        <w:gridCol w:w="709"/>
        <w:gridCol w:w="1417"/>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98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103. Organización física y digital de gráficas de pluviógrafos, termógrafos, termohigrógrafos, higrógrafos ubicadas en las áreas operativas y en la </w:t>
            </w:r>
            <w:r w:rsidRPr="00BA0C13">
              <w:rPr>
                <w:rFonts w:cstheme="minorHAnsi"/>
                <w:sz w:val="18"/>
                <w:szCs w:val="18"/>
                <w:lang w:val="es-MX"/>
              </w:rPr>
              <w:lastRenderedPageBreak/>
              <w:t>Cra. 10 # 20-30, Bogotá</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lastRenderedPageBreak/>
              <w:t xml:space="preserve">Documentación de archivo técnico </w:t>
            </w:r>
          </w:p>
        </w:tc>
        <w:tc>
          <w:tcPr>
            <w:tcW w:w="198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 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lastRenderedPageBreak/>
              <w:t xml:space="preserve">3. Formato Único de Inventario Documental (FUID), diligenciado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lastRenderedPageBreak/>
              <w:t>3</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1168" behindDoc="0" locked="0" layoutInCell="1" allowOverlap="1" wp14:anchorId="55A5BD9C" wp14:editId="5267FDCF">
                      <wp:simplePos x="0" y="0"/>
                      <wp:positionH relativeFrom="column">
                        <wp:posOffset>224155</wp:posOffset>
                      </wp:positionH>
                      <wp:positionV relativeFrom="paragraph">
                        <wp:posOffset>215265</wp:posOffset>
                      </wp:positionV>
                      <wp:extent cx="352425" cy="361950"/>
                      <wp:effectExtent l="0" t="0" r="28575" b="19050"/>
                      <wp:wrapNone/>
                      <wp:docPr id="1069" name="Elipse 10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3B8CF" id="Elipse 1069" o:spid="_x0000_s1026" style="position:absolute;margin-left:17.65pt;margin-top:16.95pt;width:27.75pt;height: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tabs>
                <w:tab w:val="left" w:pos="174"/>
              </w:tabs>
              <w:rPr>
                <w:rFonts w:eastAsiaTheme="majorEastAsia" w:cstheme="minorHAnsi"/>
                <w:b w:val="0"/>
                <w:bCs w:val="0"/>
                <w:color w:val="0070C0"/>
                <w:sz w:val="18"/>
                <w:szCs w:val="18"/>
              </w:rPr>
            </w:pPr>
          </w:p>
          <w:p w:rsidR="00C945CE" w:rsidRPr="00BA0C13" w:rsidRDefault="00C945CE" w:rsidP="006C1AB3">
            <w:pPr>
              <w:tabs>
                <w:tab w:val="left" w:pos="174"/>
              </w:tabs>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tabs>
                <w:tab w:val="left" w:pos="174"/>
              </w:tabs>
              <w:rPr>
                <w:rFonts w:eastAsiaTheme="majorEastAsia" w:cstheme="minorHAnsi"/>
                <w:b w:val="0"/>
                <w:color w:val="0070C0"/>
                <w:sz w:val="18"/>
                <w:szCs w:val="18"/>
              </w:rPr>
            </w:pP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 xml:space="preserve">Contrato Interadministrativo 280 de 2019 con el Archivo General de la Nación (AGN) </w:t>
            </w: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Formulación del Plan de Dirección para la aprobación de AGN-Ideam, con la planeación de ejecución de los servicios solicitados, incluye dirección, calidad, riesgos, comunicaciones, tiempo y alcance</w:t>
            </w: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Contrato 190 de 2019, Ronald Mauricio Tocasuche Gómez</w:t>
            </w:r>
          </w:p>
          <w:p w:rsidR="00C945CE" w:rsidRPr="00BA0C13" w:rsidRDefault="00C945CE" w:rsidP="00007494">
            <w:pPr>
              <w:pStyle w:val="Prrafodelista"/>
              <w:numPr>
                <w:ilvl w:val="0"/>
                <w:numId w:val="29"/>
              </w:numPr>
              <w:tabs>
                <w:tab w:val="left" w:pos="311"/>
              </w:tabs>
              <w:ind w:left="311" w:hanging="311"/>
              <w:jc w:val="both"/>
              <w:rPr>
                <w:rFonts w:cstheme="minorHAnsi"/>
                <w:b w:val="0"/>
                <w:sz w:val="24"/>
                <w:szCs w:val="24"/>
              </w:rPr>
            </w:pPr>
            <w:r w:rsidRPr="00BA0C13">
              <w:rPr>
                <w:rFonts w:cstheme="minorHAnsi"/>
                <w:sz w:val="18"/>
                <w:szCs w:val="24"/>
              </w:rPr>
              <w:t>Organización de 1.518 carpetas (43.600 folios, corresponden a 26 tipos documentales que hacen parte de cada expediente de la estación)</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rPr>
          <w:rFonts w:cstheme="minorHAnsi"/>
          <w:b/>
          <w:sz w:val="18"/>
          <w:szCs w:val="18"/>
        </w:rPr>
      </w:pPr>
    </w:p>
    <w:tbl>
      <w:tblPr>
        <w:tblStyle w:val="Tabladecuadrcula4-nfasis51"/>
        <w:tblW w:w="10065" w:type="dxa"/>
        <w:jc w:val="center"/>
        <w:tblLayout w:type="fixed"/>
        <w:tblLook w:val="04A0" w:firstRow="1" w:lastRow="0" w:firstColumn="1" w:lastColumn="0" w:noHBand="0" w:noVBand="1"/>
      </w:tblPr>
      <w:tblGrid>
        <w:gridCol w:w="1858"/>
        <w:gridCol w:w="1276"/>
        <w:gridCol w:w="1203"/>
        <w:gridCol w:w="923"/>
        <w:gridCol w:w="1418"/>
        <w:gridCol w:w="1218"/>
        <w:gridCol w:w="216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0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6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25"/>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del 1 de enero al 30 de noviembre de 2019 </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Videos de pronóstico diario del tiempo </w:t>
            </w:r>
          </w:p>
        </w:tc>
        <w:tc>
          <w:tcPr>
            <w:tcW w:w="120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9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1.002</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2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216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2192" behindDoc="0" locked="0" layoutInCell="1" allowOverlap="1" wp14:anchorId="7A80DCDD" wp14:editId="3CA6155A">
                      <wp:simplePos x="0" y="0"/>
                      <wp:positionH relativeFrom="column">
                        <wp:posOffset>440055</wp:posOffset>
                      </wp:positionH>
                      <wp:positionV relativeFrom="paragraph">
                        <wp:posOffset>171450</wp:posOffset>
                      </wp:positionV>
                      <wp:extent cx="352425" cy="361950"/>
                      <wp:effectExtent l="0" t="0" r="28575" b="19050"/>
                      <wp:wrapNone/>
                      <wp:docPr id="1070" name="Elipse 10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E759C" id="Elipse 1070" o:spid="_x0000_s1026" style="position:absolute;margin-left:34.65pt;margin-top:13.5pt;width:27.75pt;height: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Cs w:val="0"/>
                <w:sz w:val="18"/>
                <w:szCs w:val="18"/>
              </w:rPr>
            </w:pPr>
          </w:p>
          <w:p w:rsidR="00C945CE" w:rsidRPr="00BA0C13" w:rsidRDefault="00C945CE" w:rsidP="006C1AB3">
            <w:pPr>
              <w:rPr>
                <w:rFonts w:cstheme="minorHAnsi"/>
                <w:bCs w:val="0"/>
                <w:sz w:val="18"/>
                <w:szCs w:val="18"/>
              </w:rPr>
            </w:pPr>
            <w:r w:rsidRPr="00BA0C13">
              <w:rPr>
                <w:rFonts w:cstheme="minorHAnsi"/>
                <w:sz w:val="18"/>
                <w:szCs w:val="18"/>
              </w:rPr>
              <w:t>En el mes de junio se realizaron 90 videos de pronósticos diarios (3 videos diarios). Videos a la fecha: 543 (Contrato Interadministrativo 406/2018 RTVC-Ideam).</w:t>
            </w:r>
          </w:p>
          <w:p w:rsidR="00C945CE" w:rsidRPr="00BA0C13" w:rsidRDefault="00C945CE" w:rsidP="006C1AB3">
            <w:pPr>
              <w:rPr>
                <w:rFonts w:cstheme="minorHAnsi"/>
                <w:b w:val="0"/>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jc w:val="center"/>
        <w:rPr>
          <w:rFonts w:cstheme="minorHAnsi"/>
        </w:rPr>
      </w:pPr>
    </w:p>
    <w:p w:rsidR="00C945CE" w:rsidRPr="00BA0C13" w:rsidRDefault="00C945CE" w:rsidP="00C945CE">
      <w:pPr>
        <w:pStyle w:val="Ttulo4"/>
      </w:pPr>
      <w:bookmarkStart w:id="214" w:name="_Toc34845736"/>
      <w:bookmarkStart w:id="215" w:name="_Toc44597352"/>
      <w:bookmarkStart w:id="216" w:name="_Toc44771131"/>
      <w:r w:rsidRPr="00BA0C13">
        <w:t>Tercer   trimestre secretaria General, actividad 19,20 y 21</w:t>
      </w:r>
      <w:bookmarkEnd w:id="214"/>
      <w:bookmarkEnd w:id="215"/>
      <w:bookmarkEnd w:id="216"/>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Tercer trimestre</w:t>
      </w:r>
    </w:p>
    <w:tbl>
      <w:tblPr>
        <w:tblStyle w:val="Tabladecuadrcula4-nfasis51"/>
        <w:tblW w:w="10076" w:type="dxa"/>
        <w:jc w:val="center"/>
        <w:tblLook w:val="04A0" w:firstRow="1" w:lastRow="0" w:firstColumn="1" w:lastColumn="0" w:noHBand="0" w:noVBand="1"/>
      </w:tblPr>
      <w:tblGrid>
        <w:gridCol w:w="3272"/>
        <w:gridCol w:w="2195"/>
        <w:gridCol w:w="2305"/>
        <w:gridCol w:w="2304"/>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6804"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ign w:val="center"/>
          </w:tcPr>
          <w:p w:rsidR="00C945CE" w:rsidRPr="00BA0C13" w:rsidRDefault="00C945CE" w:rsidP="006C1AB3">
            <w:pPr>
              <w:jc w:val="center"/>
              <w:rPr>
                <w:rFonts w:cstheme="minorHAnsi"/>
                <w:sz w:val="18"/>
                <w:szCs w:val="18"/>
              </w:rPr>
            </w:pPr>
          </w:p>
        </w:tc>
        <w:tc>
          <w:tcPr>
            <w:tcW w:w="2195"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c>
          <w:tcPr>
            <w:tcW w:w="2305"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c>
          <w:tcPr>
            <w:tcW w:w="2304"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r>
      <w:tr w:rsidR="00C945CE" w:rsidRPr="004C7B45" w:rsidTr="006C1AB3">
        <w:trPr>
          <w:trHeight w:val="360"/>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21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30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21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230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23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21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7772"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cstheme="minorHAnsi"/>
                <w:bCs w:val="0"/>
                <w:sz w:val="18"/>
                <w:szCs w:val="18"/>
              </w:rPr>
            </w:pPr>
          </w:p>
        </w:tc>
        <w:tc>
          <w:tcPr>
            <w:tcW w:w="23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92</w:t>
            </w:r>
          </w:p>
        </w:tc>
      </w:tr>
    </w:tbl>
    <w:p w:rsidR="00C945CE" w:rsidRPr="00BA0C13" w:rsidRDefault="00C945CE" w:rsidP="00C945CE">
      <w:pPr>
        <w:spacing w:after="0" w:line="240" w:lineRule="auto"/>
        <w:rPr>
          <w:rFonts w:eastAsiaTheme="majorEastAsia" w:cstheme="minorHAnsi"/>
          <w:color w:val="2E74B5" w:themeColor="accent1" w:themeShade="BF"/>
          <w:sz w:val="24"/>
          <w:szCs w:val="26"/>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cstheme="minorHAnsi"/>
          <w:b/>
          <w:sz w:val="24"/>
        </w:rPr>
      </w:pPr>
    </w:p>
    <w:tbl>
      <w:tblPr>
        <w:tblStyle w:val="Tabladecuadrcula4-nfasis51"/>
        <w:tblW w:w="10100" w:type="dxa"/>
        <w:jc w:val="center"/>
        <w:tblLayout w:type="fixed"/>
        <w:tblLook w:val="04A0" w:firstRow="1" w:lastRow="0" w:firstColumn="1" w:lastColumn="0" w:noHBand="0" w:noVBand="1"/>
      </w:tblPr>
      <w:tblGrid>
        <w:gridCol w:w="3169"/>
        <w:gridCol w:w="1276"/>
        <w:gridCol w:w="1119"/>
        <w:gridCol w:w="709"/>
        <w:gridCol w:w="1290"/>
        <w:gridCol w:w="992"/>
        <w:gridCol w:w="154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169" w:type="dxa"/>
            <w:vAlign w:val="center"/>
          </w:tcPr>
          <w:p w:rsidR="00C945CE" w:rsidRPr="00BA0C13" w:rsidRDefault="00C945CE" w:rsidP="006C1AB3">
            <w:pPr>
              <w:jc w:val="center"/>
              <w:rPr>
                <w:rFonts w:cstheme="minorHAnsi"/>
                <w:sz w:val="16"/>
              </w:rPr>
            </w:pPr>
            <w:r w:rsidRPr="00BA0C13">
              <w:rPr>
                <w:rFonts w:cstheme="minorHAnsi"/>
                <w:sz w:val="16"/>
              </w:rPr>
              <w:t>Actividad desagregada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Indicador</w:t>
            </w:r>
          </w:p>
        </w:tc>
        <w:tc>
          <w:tcPr>
            <w:tcW w:w="111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Meta</w:t>
            </w:r>
          </w:p>
        </w:tc>
        <w:tc>
          <w:tcPr>
            <w:tcW w:w="12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169"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lastRenderedPageBreak/>
              <w:t>101. Adecuar infraestructura física para las áreas operativas 2, 4, 7, 9, 10 y 11, según la priorización de las necesidades de intervención</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 xml:space="preserve">Áreas operativas Intervenidas </w:t>
            </w:r>
          </w:p>
        </w:tc>
        <w:tc>
          <w:tcPr>
            <w:tcW w:w="111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AO9,10 y 11</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adecuadas</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3</w:t>
            </w:r>
          </w:p>
        </w:tc>
        <w:tc>
          <w:tcPr>
            <w:tcW w:w="129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68</w:t>
            </w:r>
          </w:p>
        </w:tc>
        <w:tc>
          <w:tcPr>
            <w:tcW w:w="154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951104" behindDoc="0" locked="0" layoutInCell="1" allowOverlap="1" wp14:anchorId="4A8DFC54" wp14:editId="44160C2A">
                      <wp:simplePos x="0" y="0"/>
                      <wp:positionH relativeFrom="column">
                        <wp:posOffset>256540</wp:posOffset>
                      </wp:positionH>
                      <wp:positionV relativeFrom="paragraph">
                        <wp:posOffset>224155</wp:posOffset>
                      </wp:positionV>
                      <wp:extent cx="352425" cy="361950"/>
                      <wp:effectExtent l="0" t="0" r="28575" b="19050"/>
                      <wp:wrapNone/>
                      <wp:docPr id="32" name="Elipse 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143AD" id="Elipse 32" o:spid="_x0000_s1026" style="position:absolute;margin-left:20.2pt;margin-top:17.65pt;width:27.75pt;height:2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rN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" fillcolor="#ffc000" strokecolor="#ffc000" strokeweight="1pt">
                      <v:stroke joinstyle="miter"/>
                    </v:oval>
                  </w:pict>
                </mc:Fallback>
              </mc:AlternateContent>
            </w:r>
            <w:r w:rsidRPr="00BA0C13">
              <w:rPr>
                <w:rFonts w:cstheme="minorHAnsi"/>
                <w:sz w:val="18"/>
              </w:rPr>
              <w:t>68</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1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Contrato 299 de 2019, correspondiente al AO10 Ibagué.</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 xml:space="preserve">Contrato 351 de 2019 para las obras de seguridad industrial en las sedes Bogotá, en ejecución. </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Contrato 352 de 2019, para las obras de mantenimiento en AO6 Duitama, en ejecución.</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Obra en AO10 Ibagué.</w:t>
            </w:r>
          </w:p>
          <w:p w:rsidR="00C945CE" w:rsidRPr="00BA0C13" w:rsidRDefault="00C945CE" w:rsidP="006C1AB3">
            <w:pPr>
              <w:pStyle w:val="Prrafodelista"/>
              <w:tabs>
                <w:tab w:val="num" w:pos="594"/>
              </w:tabs>
              <w:spacing w:line="276" w:lineRule="auto"/>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866"/>
        <w:gridCol w:w="1253"/>
        <w:gridCol w:w="1276"/>
        <w:gridCol w:w="708"/>
        <w:gridCol w:w="1560"/>
        <w:gridCol w:w="1275"/>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6"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66" w:type="dxa"/>
            <w:vAlign w:val="center"/>
          </w:tcPr>
          <w:p w:rsidR="00C945CE" w:rsidRPr="00BA0C13" w:rsidRDefault="00C945CE" w:rsidP="006C1AB3">
            <w:pPr>
              <w:rPr>
                <w:rFonts w:cstheme="minorHAnsi"/>
                <w:bCs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la ciudad de Villavicencio</w:t>
            </w:r>
          </w:p>
        </w:tc>
        <w:tc>
          <w:tcPr>
            <w:tcW w:w="125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realizados para el AO3 Villavicencio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para el AO3 Villavicencio</w:t>
            </w:r>
          </w:p>
        </w:tc>
        <w:tc>
          <w:tcPr>
            <w:tcW w:w="7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95</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3216" behindDoc="0" locked="0" layoutInCell="1" allowOverlap="1" wp14:anchorId="1CDD8572" wp14:editId="79552640">
                      <wp:simplePos x="0" y="0"/>
                      <wp:positionH relativeFrom="column">
                        <wp:posOffset>459105</wp:posOffset>
                      </wp:positionH>
                      <wp:positionV relativeFrom="paragraph">
                        <wp:posOffset>194310</wp:posOffset>
                      </wp:positionV>
                      <wp:extent cx="352425" cy="361950"/>
                      <wp:effectExtent l="0" t="0" r="28575" b="19050"/>
                      <wp:wrapNone/>
                      <wp:docPr id="1071" name="Elipse 10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0DFE6" id="Elipse 1071" o:spid="_x0000_s1026" style="position:absolute;margin-left:36.15pt;margin-top:15.3pt;width:27.75pt;height:2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B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6" w:hanging="316"/>
              <w:jc w:val="both"/>
              <w:rPr>
                <w:rFonts w:cstheme="minorHAnsi"/>
                <w:b w:val="0"/>
                <w:sz w:val="18"/>
                <w:szCs w:val="18"/>
              </w:rPr>
            </w:pPr>
            <w:r w:rsidRPr="00BA0C13">
              <w:rPr>
                <w:rFonts w:cstheme="minorHAnsi"/>
                <w:sz w:val="18"/>
                <w:szCs w:val="18"/>
              </w:rPr>
              <w:t>Estudio de suelos.</w:t>
            </w:r>
          </w:p>
          <w:p w:rsidR="00C945CE" w:rsidRPr="00BA0C13" w:rsidRDefault="00C945CE" w:rsidP="00007494">
            <w:pPr>
              <w:pStyle w:val="Prrafodelista"/>
              <w:numPr>
                <w:ilvl w:val="0"/>
                <w:numId w:val="20"/>
              </w:numPr>
              <w:tabs>
                <w:tab w:val="clear" w:pos="360"/>
              </w:tabs>
              <w:ind w:left="316" w:hanging="316"/>
              <w:jc w:val="both"/>
              <w:rPr>
                <w:rFonts w:cstheme="minorHAnsi"/>
                <w:b w:val="0"/>
                <w:sz w:val="18"/>
                <w:szCs w:val="18"/>
              </w:rPr>
            </w:pPr>
            <w:r w:rsidRPr="00BA0C13">
              <w:rPr>
                <w:rFonts w:cstheme="minorHAnsi"/>
                <w:sz w:val="18"/>
                <w:szCs w:val="18"/>
              </w:rPr>
              <w:t>Levantamiento topográfico.</w:t>
            </w:r>
          </w:p>
          <w:p w:rsidR="00C945CE" w:rsidRPr="00BA0C13" w:rsidRDefault="00C945CE" w:rsidP="00007494">
            <w:pPr>
              <w:pStyle w:val="Prrafodelista"/>
              <w:numPr>
                <w:ilvl w:val="0"/>
                <w:numId w:val="20"/>
              </w:numPr>
              <w:tabs>
                <w:tab w:val="clear" w:pos="360"/>
              </w:tabs>
              <w:ind w:left="316" w:hanging="316"/>
              <w:jc w:val="both"/>
              <w:rPr>
                <w:rFonts w:cstheme="minorHAnsi"/>
                <w:sz w:val="18"/>
                <w:szCs w:val="18"/>
              </w:rPr>
            </w:pPr>
            <w:r w:rsidRPr="00BA0C13">
              <w:rPr>
                <w:rFonts w:cstheme="minorHAnsi"/>
                <w:sz w:val="18"/>
                <w:szCs w:val="18"/>
              </w:rPr>
              <w:t>Proyecto arquitectónico.</w:t>
            </w:r>
          </w:p>
          <w:p w:rsidR="00C945CE" w:rsidRPr="00BA0C13" w:rsidRDefault="00C945CE" w:rsidP="00007494">
            <w:pPr>
              <w:pStyle w:val="Prrafodelista"/>
              <w:numPr>
                <w:ilvl w:val="0"/>
                <w:numId w:val="20"/>
              </w:numPr>
              <w:tabs>
                <w:tab w:val="clear" w:pos="360"/>
              </w:tabs>
              <w:ind w:left="316" w:hanging="316"/>
              <w:jc w:val="both"/>
              <w:rPr>
                <w:rFonts w:cstheme="minorHAnsi"/>
                <w:sz w:val="18"/>
                <w:szCs w:val="18"/>
              </w:rPr>
            </w:pPr>
            <w:r w:rsidRPr="00BA0C13">
              <w:rPr>
                <w:rFonts w:cstheme="minorHAnsi"/>
                <w:sz w:val="18"/>
                <w:szCs w:val="18"/>
              </w:rPr>
              <w:t>Estudios y diseños.</w:t>
            </w:r>
          </w:p>
          <w:p w:rsidR="00C945CE" w:rsidRPr="00BA0C13" w:rsidRDefault="00C945CE" w:rsidP="006C1AB3">
            <w:pPr>
              <w:pStyle w:val="Prrafodelista"/>
              <w:ind w:left="174"/>
              <w:jc w:val="both"/>
              <w:rPr>
                <w:rFonts w:cstheme="minorHAnsi"/>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right="-149"/>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122"/>
        <w:gridCol w:w="1564"/>
        <w:gridCol w:w="1843"/>
        <w:gridCol w:w="850"/>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6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103. Organización física y digital de graficas de pluviógrafos, termógrafos, termohigrógrafos, higrógrafos ubicadas en las áreas operativas y en la sede, de la Cra. 10 # 20-30, Bogotá</w:t>
            </w:r>
          </w:p>
        </w:tc>
        <w:tc>
          <w:tcPr>
            <w:tcW w:w="156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Documentación de archivo técnico organizada física y digitalmente</w:t>
            </w:r>
          </w:p>
        </w:tc>
        <w:tc>
          <w:tcPr>
            <w:tcW w:w="184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3. Formato FUID diligenciado </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100</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4240" behindDoc="0" locked="0" layoutInCell="1" allowOverlap="1" wp14:anchorId="52A95C29" wp14:editId="464174EC">
                      <wp:simplePos x="0" y="0"/>
                      <wp:positionH relativeFrom="column">
                        <wp:posOffset>223520</wp:posOffset>
                      </wp:positionH>
                      <wp:positionV relativeFrom="paragraph">
                        <wp:posOffset>217805</wp:posOffset>
                      </wp:positionV>
                      <wp:extent cx="352425" cy="361950"/>
                      <wp:effectExtent l="0" t="0" r="28575" b="19050"/>
                      <wp:wrapNone/>
                      <wp:docPr id="1072" name="Elipse 10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25153" id="Elipse 1072" o:spid="_x0000_s1026" style="position:absolute;margin-left:17.6pt;margin-top:17.15pt;width:27.75pt;height:2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97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tabs>
                <w:tab w:val="left" w:pos="174"/>
              </w:tabs>
              <w:ind w:left="174" w:hanging="174"/>
              <w:rPr>
                <w:rFonts w:eastAsiaTheme="majorEastAsia" w:cstheme="minorHAnsi"/>
                <w:color w:val="0070C0"/>
                <w:sz w:val="18"/>
                <w:szCs w:val="18"/>
              </w:rPr>
            </w:pPr>
          </w:p>
          <w:p w:rsidR="00C945CE" w:rsidRPr="00BA0C13" w:rsidRDefault="00C945CE" w:rsidP="006C1AB3">
            <w:pPr>
              <w:tabs>
                <w:tab w:val="left" w:pos="174"/>
              </w:tabs>
              <w:ind w:left="174" w:hanging="174"/>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tabs>
                <w:tab w:val="left" w:pos="174"/>
              </w:tabs>
              <w:ind w:left="176" w:hanging="176"/>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 xml:space="preserve">Avance del contrato para organización e inventario de la documentación de las hojas de inspección de 3.000 estaciones </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Formulación Plan de Dirección para la aprobación AGN-Ideam, con la planeación de ejecución de los servicios solicitados, que incluye dirección, calidad, riesgos, comunicaciones, gestión del tiempo, gestión del alcance.</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Contrato 190 de 2019, Ronald Mauricio Tocasuche Gómez.</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sz w:val="18"/>
                <w:szCs w:val="18"/>
              </w:rPr>
            </w:pPr>
            <w:r w:rsidRPr="00BA0C13">
              <w:rPr>
                <w:rFonts w:cstheme="minorHAnsi"/>
                <w:sz w:val="18"/>
                <w:szCs w:val="18"/>
              </w:rPr>
              <w:t>Organización de 1.518 carpetas (43.600 folios, corresponden a 26 tipos documentales que hacen parte de cada expediente de la estación)</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sz w:val="18"/>
                <w:szCs w:val="18"/>
              </w:rPr>
            </w:pPr>
            <w:r w:rsidRPr="00BA0C13">
              <w:rPr>
                <w:rFonts w:cstheme="minorHAnsi"/>
                <w:sz w:val="18"/>
                <w:szCs w:val="18"/>
              </w:rPr>
              <w:t>Organización y digitalización de 15 m del parámetro termohidrógrafo (Contrato Ideam-AGN)</w:t>
            </w:r>
          </w:p>
        </w:tc>
      </w:tr>
    </w:tbl>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86"/>
        <w:gridCol w:w="1381"/>
        <w:gridCol w:w="1328"/>
        <w:gridCol w:w="738"/>
        <w:gridCol w:w="1475"/>
        <w:gridCol w:w="1107"/>
        <w:gridCol w:w="145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8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0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2586"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 pronóstico del tiempo, del 1 de enero a 30 de noviembre de 2019 </w:t>
            </w:r>
          </w:p>
        </w:tc>
        <w:tc>
          <w:tcPr>
            <w:tcW w:w="138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 de pronóstico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diario del tiempo </w:t>
            </w:r>
          </w:p>
        </w:tc>
        <w:tc>
          <w:tcPr>
            <w:tcW w:w="132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73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1.002</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p>
        </w:tc>
        <w:tc>
          <w:tcPr>
            <w:tcW w:w="14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82</w:t>
            </w:r>
          </w:p>
        </w:tc>
        <w:tc>
          <w:tcPr>
            <w:tcW w:w="110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82</w:t>
            </w:r>
          </w:p>
        </w:tc>
        <w:tc>
          <w:tcPr>
            <w:tcW w:w="14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5264" behindDoc="0" locked="0" layoutInCell="1" allowOverlap="1" wp14:anchorId="582F6E61" wp14:editId="2EAA679D">
                      <wp:simplePos x="0" y="0"/>
                      <wp:positionH relativeFrom="column">
                        <wp:posOffset>252730</wp:posOffset>
                      </wp:positionH>
                      <wp:positionV relativeFrom="paragraph">
                        <wp:posOffset>213360</wp:posOffset>
                      </wp:positionV>
                      <wp:extent cx="352425" cy="361950"/>
                      <wp:effectExtent l="0" t="0" r="28575" b="19050"/>
                      <wp:wrapNone/>
                      <wp:docPr id="1073" name="Elipse 10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D462F" id="Elipse 1073" o:spid="_x0000_s1026" style="position:absolute;margin-left:19.9pt;margin-top:16.8pt;width:27.75pt;height:2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zJ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77"/>
              </w:numPr>
              <w:ind w:left="308" w:hanging="308"/>
              <w:rPr>
                <w:rFonts w:cstheme="minorHAnsi"/>
                <w:b w:val="0"/>
                <w:sz w:val="18"/>
                <w:szCs w:val="18"/>
                <w:lang w:val="es-MX"/>
              </w:rPr>
            </w:pPr>
            <w:r w:rsidRPr="00BA0C13">
              <w:rPr>
                <w:rFonts w:cstheme="minorHAnsi"/>
                <w:sz w:val="18"/>
                <w:szCs w:val="18"/>
              </w:rPr>
              <w:t xml:space="preserve">En el mes de julio se realizaron 93 videos (tres videos diarios, los 31 días). Contrato interadministrativo Contrato 406 del 28 de diciembre de 2018, entre el Ideam y RTVC. </w:t>
            </w:r>
          </w:p>
          <w:p w:rsidR="00C945CE" w:rsidRPr="00BA0C13" w:rsidRDefault="00C945CE" w:rsidP="006C1AB3">
            <w:pPr>
              <w:pStyle w:val="Prrafodelista"/>
              <w:ind w:left="308"/>
              <w:rPr>
                <w:rFonts w:cstheme="minorHAnsi"/>
                <w:b w:val="0"/>
                <w:sz w:val="18"/>
                <w:szCs w:val="18"/>
                <w:lang w:val="es-MX"/>
              </w:rPr>
            </w:pPr>
          </w:p>
        </w:tc>
      </w:tr>
    </w:tbl>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17" w:name="_Toc34845737"/>
      <w:bookmarkStart w:id="218" w:name="_Toc44597353"/>
      <w:r w:rsidRPr="00BA0C13">
        <w:t xml:space="preserve"> </w:t>
      </w:r>
      <w:bookmarkStart w:id="219" w:name="_Toc44771132"/>
      <w:r w:rsidRPr="00BA0C13">
        <w:t>Cuarto  trimestre secretaria general, actividad 19,20 y 21</w:t>
      </w:r>
      <w:bookmarkEnd w:id="217"/>
      <w:bookmarkEnd w:id="218"/>
      <w:bookmarkEnd w:id="219"/>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Style w:val="Tabladecuadrcula4-nfasis51"/>
        <w:tblW w:w="10075" w:type="dxa"/>
        <w:jc w:val="center"/>
        <w:tblLook w:val="04A0" w:firstRow="1" w:lastRow="0" w:firstColumn="1" w:lastColumn="0" w:noHBand="0" w:noVBand="1"/>
      </w:tblPr>
      <w:tblGrid>
        <w:gridCol w:w="5411"/>
        <w:gridCol w:w="1482"/>
        <w:gridCol w:w="1324"/>
        <w:gridCol w:w="185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664"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ign w:val="center"/>
          </w:tcPr>
          <w:p w:rsidR="00C945CE" w:rsidRPr="00BA0C13" w:rsidRDefault="00C945CE" w:rsidP="006C1AB3">
            <w:pPr>
              <w:jc w:val="center"/>
              <w:rPr>
                <w:rFonts w:cstheme="minorHAnsi"/>
                <w:sz w:val="18"/>
                <w:szCs w:val="18"/>
              </w:rPr>
            </w:pPr>
          </w:p>
        </w:tc>
        <w:tc>
          <w:tcPr>
            <w:tcW w:w="1482"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324"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858"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360"/>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19. Fortalecer infraestructura física</w:t>
            </w:r>
          </w:p>
        </w:tc>
        <w:tc>
          <w:tcPr>
            <w:tcW w:w="148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95</w:t>
            </w:r>
          </w:p>
        </w:tc>
        <w:tc>
          <w:tcPr>
            <w:tcW w:w="185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20. Fortalecer la disposición de la información para la toma de decisiones</w:t>
            </w:r>
          </w:p>
        </w:tc>
        <w:tc>
          <w:tcPr>
            <w:tcW w:w="148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85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 xml:space="preserve">21. Producir videos de pronóstico diario del tiempo </w:t>
            </w:r>
          </w:p>
        </w:tc>
        <w:tc>
          <w:tcPr>
            <w:tcW w:w="148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85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217" w:type="dxa"/>
            <w:gridSpan w:val="3"/>
            <w:vAlign w:val="center"/>
          </w:tcPr>
          <w:p w:rsidR="00C945CE" w:rsidRPr="00BA0C13" w:rsidRDefault="00C945CE" w:rsidP="006C1AB3">
            <w:pPr>
              <w:rPr>
                <w:rFonts w:cstheme="minorHAnsi"/>
                <w:b w:val="0"/>
                <w:sz w:val="18"/>
                <w:szCs w:val="20"/>
              </w:rPr>
            </w:pPr>
            <w:r w:rsidRPr="00BA0C13">
              <w:rPr>
                <w:rFonts w:cstheme="minorHAnsi"/>
                <w:sz w:val="18"/>
                <w:szCs w:val="20"/>
                <w:lang w:val="es-ES"/>
              </w:rPr>
              <w:t>Total</w:t>
            </w:r>
          </w:p>
        </w:tc>
        <w:tc>
          <w:tcPr>
            <w:tcW w:w="185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BA0C13">
              <w:rPr>
                <w:rFonts w:cstheme="minorHAnsi"/>
                <w:b/>
                <w:sz w:val="18"/>
                <w:szCs w:val="20"/>
              </w:rPr>
              <w:t>98</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eastAsiaTheme="majorEastAsia" w:cstheme="minorHAnsi"/>
          <w:color w:val="0070C0"/>
        </w:rPr>
      </w:pPr>
    </w:p>
    <w:tbl>
      <w:tblPr>
        <w:tblStyle w:val="Tabladecuadrcula4-nfasis51"/>
        <w:tblW w:w="10065" w:type="dxa"/>
        <w:jc w:val="center"/>
        <w:tblLayout w:type="fixed"/>
        <w:tblLook w:val="04A0" w:firstRow="1" w:lastRow="0" w:firstColumn="1" w:lastColumn="0" w:noHBand="0" w:noVBand="1"/>
      </w:tblPr>
      <w:tblGrid>
        <w:gridCol w:w="3472"/>
        <w:gridCol w:w="1512"/>
        <w:gridCol w:w="1375"/>
        <w:gridCol w:w="829"/>
        <w:gridCol w:w="1375"/>
        <w:gridCol w:w="150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12"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7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29"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7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02"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472"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101. Adecuar infraestructura física en las áreas operativas 2, 4, 6, 9, 10 y 11, según la priorización de las necesidades de intervención </w:t>
            </w:r>
          </w:p>
        </w:tc>
        <w:tc>
          <w:tcPr>
            <w:tcW w:w="151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 xml:space="preserve">Áreas operativas Intervenidas </w:t>
            </w:r>
          </w:p>
        </w:tc>
        <w:tc>
          <w:tcPr>
            <w:tcW w:w="137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Adecuación de infraestructura de las AO4, 6, 10 y 11</w:t>
            </w:r>
          </w:p>
        </w:tc>
        <w:tc>
          <w:tcPr>
            <w:tcW w:w="8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3</w:t>
            </w:r>
          </w:p>
        </w:tc>
        <w:tc>
          <w:tcPr>
            <w:tcW w:w="13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50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6288" behindDoc="0" locked="0" layoutInCell="1" allowOverlap="1" wp14:anchorId="5A55CCD9" wp14:editId="28A0805E">
                      <wp:simplePos x="0" y="0"/>
                      <wp:positionH relativeFrom="column">
                        <wp:posOffset>247015</wp:posOffset>
                      </wp:positionH>
                      <wp:positionV relativeFrom="paragraph">
                        <wp:posOffset>212725</wp:posOffset>
                      </wp:positionV>
                      <wp:extent cx="352425" cy="361950"/>
                      <wp:effectExtent l="0" t="0" r="28575" b="19050"/>
                      <wp:wrapNone/>
                      <wp:docPr id="1074" name="Elipse 10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C29E5" id="Elipse 1074" o:spid="_x0000_s1026" style="position:absolute;margin-left:19.45pt;margin-top:16.75pt;width:27.75pt;height: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HP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rPr>
          <w:trHeight w:val="836"/>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0"/>
              </w:numPr>
              <w:ind w:left="316" w:hanging="316"/>
              <w:rPr>
                <w:rFonts w:eastAsiaTheme="majorEastAsia" w:cstheme="minorHAnsi"/>
                <w:b w:val="0"/>
                <w:bCs w:val="0"/>
                <w:sz w:val="18"/>
                <w:szCs w:val="18"/>
              </w:rPr>
            </w:pPr>
            <w:r w:rsidRPr="00BA0C13">
              <w:rPr>
                <w:rFonts w:eastAsiaTheme="majorEastAsia" w:cstheme="minorHAnsi"/>
                <w:sz w:val="18"/>
                <w:szCs w:val="18"/>
              </w:rPr>
              <w:t xml:space="preserve">Adecuaciones eléctricas de baja tensión en el taller de Metalmecánica AO11 Bogotá (contrato 184 de 2019). </w:t>
            </w:r>
          </w:p>
          <w:p w:rsidR="00C945CE" w:rsidRPr="00BA0C13" w:rsidRDefault="00C945CE" w:rsidP="00007494">
            <w:pPr>
              <w:pStyle w:val="Prrafodelista"/>
              <w:numPr>
                <w:ilvl w:val="0"/>
                <w:numId w:val="40"/>
              </w:numPr>
              <w:ind w:left="316" w:hanging="316"/>
              <w:rPr>
                <w:rFonts w:eastAsiaTheme="majorEastAsia" w:cstheme="minorHAnsi"/>
                <w:b w:val="0"/>
                <w:bCs w:val="0"/>
                <w:sz w:val="18"/>
                <w:szCs w:val="18"/>
              </w:rPr>
            </w:pPr>
            <w:r w:rsidRPr="00BA0C13">
              <w:rPr>
                <w:rFonts w:eastAsiaTheme="majorEastAsia" w:cstheme="minorHAnsi"/>
                <w:sz w:val="18"/>
                <w:szCs w:val="18"/>
              </w:rPr>
              <w:t>Adecuaciones y mantenimiento en el AO10 Ibagué (contrato 299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Obras de seguridad industrial en las sedes en el AO11 Bogotá (Contrato 351 de 2019).</w:t>
            </w:r>
          </w:p>
          <w:p w:rsidR="00C945CE" w:rsidRPr="00BA0C13" w:rsidRDefault="00C945CE" w:rsidP="00007494">
            <w:pPr>
              <w:pStyle w:val="Prrafodelista"/>
              <w:numPr>
                <w:ilvl w:val="0"/>
                <w:numId w:val="40"/>
              </w:numPr>
              <w:tabs>
                <w:tab w:val="num" w:pos="0"/>
              </w:tabs>
              <w:ind w:left="316" w:hanging="316"/>
              <w:rPr>
                <w:rFonts w:eastAsiaTheme="majorEastAsia" w:cstheme="minorHAnsi"/>
                <w:b w:val="0"/>
                <w:bCs w:val="0"/>
                <w:sz w:val="18"/>
                <w:szCs w:val="18"/>
              </w:rPr>
            </w:pPr>
            <w:r w:rsidRPr="00BA0C13">
              <w:rPr>
                <w:rFonts w:eastAsiaTheme="majorEastAsia" w:cstheme="minorHAnsi"/>
                <w:sz w:val="18"/>
                <w:szCs w:val="18"/>
              </w:rPr>
              <w:t>Obras de adecuaciones y mantenimiento en el AO6 Duitama (Contrato 352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Obras de adecuaciones y mantenimiento en el AO4 Neiva (Contrato 361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Adecuación sala de audiencias en el AO11 Bogotá (Contrato 363 de 2019).</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Cs w:val="0"/>
                <w:color w:val="000000" w:themeColor="text1"/>
                <w:sz w:val="18"/>
                <w:szCs w:val="18"/>
              </w:rPr>
            </w:pPr>
            <w:r w:rsidRPr="00BA0C13">
              <w:rPr>
                <w:rFonts w:eastAsiaTheme="majorEastAsia" w:cstheme="minorHAnsi"/>
                <w:sz w:val="18"/>
                <w:szCs w:val="18"/>
              </w:rPr>
              <w:t xml:space="preserve">Nota: </w:t>
            </w:r>
            <w:r w:rsidRPr="00BA0C13">
              <w:rPr>
                <w:rFonts w:eastAsiaTheme="majorEastAsia" w:cstheme="minorHAnsi"/>
                <w:color w:val="000000" w:themeColor="text1"/>
                <w:sz w:val="18"/>
                <w:szCs w:val="18"/>
              </w:rPr>
              <w:t>El saldo liberado estaba destinado para adecuaciones del AO2 Barranquilla, pero la intervención</w:t>
            </w:r>
          </w:p>
          <w:p w:rsidR="00C945CE" w:rsidRPr="00BA0C13" w:rsidRDefault="00C945CE" w:rsidP="006C1AB3">
            <w:pPr>
              <w:jc w:val="both"/>
              <w:rPr>
                <w:rFonts w:cstheme="minorHAnsi"/>
                <w:b w:val="0"/>
                <w:color w:val="00B050"/>
                <w:sz w:val="18"/>
                <w:szCs w:val="18"/>
              </w:rPr>
            </w:pPr>
            <w:r w:rsidRPr="00BA0C13">
              <w:rPr>
                <w:rFonts w:eastAsiaTheme="majorEastAsia" w:cstheme="minorHAnsi"/>
                <w:color w:val="000000" w:themeColor="text1"/>
                <w:sz w:val="18"/>
                <w:szCs w:val="18"/>
              </w:rPr>
              <w:t xml:space="preserve">la realizará TEBSA, con el 1% forzoso. </w:t>
            </w:r>
          </w:p>
          <w:p w:rsidR="00C945CE" w:rsidRPr="00BA0C13" w:rsidRDefault="00C945CE" w:rsidP="006C1AB3">
            <w:pPr>
              <w:jc w:val="both"/>
              <w:rPr>
                <w:rFonts w:cstheme="minorHAnsi"/>
                <w:sz w:val="18"/>
                <w:szCs w:val="18"/>
              </w:rPr>
            </w:pPr>
          </w:p>
        </w:tc>
      </w:tr>
      <w:tr w:rsidR="00C945CE" w:rsidRPr="004C7B45" w:rsidTr="006C1AB3">
        <w:tblPrEx>
          <w:jc w:val="left"/>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C945CE" w:rsidRPr="00BA0C13" w:rsidRDefault="00C945CE" w:rsidP="006C1AB3">
            <w:pPr>
              <w:jc w:val="center"/>
              <w:rPr>
                <w:rFonts w:cstheme="minorHAnsi"/>
                <w:b w:val="0"/>
                <w:bCs w:val="0"/>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51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37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82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37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Programado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50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blPrEx>
          <w:jc w:val="left"/>
        </w:tblPrEx>
        <w:trPr>
          <w:trHeight w:val="1200"/>
        </w:trPr>
        <w:tc>
          <w:tcPr>
            <w:cnfStyle w:val="001000000000" w:firstRow="0" w:lastRow="0" w:firstColumn="1" w:lastColumn="0" w:oddVBand="0" w:evenVBand="0" w:oddHBand="0" w:evenHBand="0" w:firstRowFirstColumn="0" w:firstRowLastColumn="0" w:lastRowFirstColumn="0" w:lastRowLastColumn="0"/>
            <w:tcW w:w="3472" w:type="dxa"/>
            <w:shd w:val="clear" w:color="auto" w:fill="D9E2F3" w:themeFill="accent5" w:themeFillTint="33"/>
            <w:vAlign w:val="center"/>
          </w:tcPr>
          <w:p w:rsidR="00C945CE" w:rsidRPr="00BA0C13" w:rsidRDefault="00C945CE" w:rsidP="006C1AB3">
            <w:pPr>
              <w:rPr>
                <w:rFonts w:cstheme="minorHAnsi"/>
                <w:b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Villavicencio</w:t>
            </w:r>
          </w:p>
        </w:tc>
        <w:tc>
          <w:tcPr>
            <w:tcW w:w="1512" w:type="dxa"/>
            <w:shd w:val="clear" w:color="auto" w:fill="D9E2F3" w:themeFill="accent5" w:themeFillTint="33"/>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realizados para el AO3 Villavicencio</w:t>
            </w:r>
          </w:p>
        </w:tc>
        <w:tc>
          <w:tcPr>
            <w:tcW w:w="1375" w:type="dxa"/>
            <w:shd w:val="clear" w:color="auto" w:fill="D9E2F3" w:themeFill="accent5" w:themeFillTint="33"/>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Cs/>
                <w:sz w:val="18"/>
              </w:rPr>
            </w:pPr>
            <w:r w:rsidRPr="00BA0C13">
              <w:rPr>
                <w:rFonts w:cstheme="minorHAnsi"/>
                <w:bCs/>
                <w:sz w:val="18"/>
              </w:rPr>
              <w:t>Estudios y diseños para el AO3 Villavicencio</w:t>
            </w:r>
          </w:p>
        </w:tc>
        <w:tc>
          <w:tcPr>
            <w:tcW w:w="829"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1</w:t>
            </w:r>
          </w:p>
        </w:tc>
        <w:tc>
          <w:tcPr>
            <w:tcW w:w="1375"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100</w:t>
            </w:r>
          </w:p>
        </w:tc>
        <w:tc>
          <w:tcPr>
            <w:tcW w:w="1502"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17312" behindDoc="0" locked="0" layoutInCell="1" allowOverlap="1" wp14:anchorId="30696054" wp14:editId="55A1499C">
                      <wp:simplePos x="0" y="0"/>
                      <wp:positionH relativeFrom="column">
                        <wp:posOffset>246380</wp:posOffset>
                      </wp:positionH>
                      <wp:positionV relativeFrom="paragraph">
                        <wp:posOffset>157480</wp:posOffset>
                      </wp:positionV>
                      <wp:extent cx="352425" cy="361950"/>
                      <wp:effectExtent l="0" t="0" r="28575" b="19050"/>
                      <wp:wrapNone/>
                      <wp:docPr id="1075" name="Elipse 10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CE110" id="Elipse 1075" o:spid="_x0000_s1026" style="position:absolute;margin-left:19.4pt;margin-top:12.4pt;width:27.75pt;height:2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iLkQ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shd w:val="clear" w:color="auto" w:fill="FFFFFF" w:themeFill="background1"/>
            <w:vAlign w:val="center"/>
          </w:tcPr>
          <w:p w:rsidR="00C945CE" w:rsidRPr="00BA0C13" w:rsidRDefault="00C945CE" w:rsidP="006C1AB3">
            <w:pPr>
              <w:spacing w:before="120"/>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7"/>
              </w:numPr>
              <w:spacing w:after="120"/>
              <w:ind w:left="315" w:hanging="315"/>
              <w:jc w:val="both"/>
              <w:rPr>
                <w:rFonts w:eastAsiaTheme="majorEastAsia" w:cstheme="minorHAnsi"/>
                <w:b w:val="0"/>
                <w:bCs w:val="0"/>
                <w:sz w:val="18"/>
                <w:szCs w:val="18"/>
              </w:rPr>
            </w:pPr>
            <w:r w:rsidRPr="00BA0C13">
              <w:rPr>
                <w:rFonts w:cstheme="minorHAnsi"/>
                <w:sz w:val="18"/>
                <w:szCs w:val="18"/>
              </w:rPr>
              <w:t xml:space="preserve">Estudios y diseños. </w:t>
            </w:r>
            <w:r w:rsidRPr="00BA0C13">
              <w:rPr>
                <w:rFonts w:eastAsiaTheme="majorEastAsia" w:cstheme="minorHAnsi"/>
                <w:sz w:val="18"/>
                <w:szCs w:val="18"/>
              </w:rPr>
              <w:t>Los diseños fueron entregados a la curaduría, y están en proceso de revisión para la expedición de la licencia de construcción.</w:t>
            </w:r>
          </w:p>
        </w:tc>
      </w:tr>
    </w:tbl>
    <w:p w:rsidR="00C945CE" w:rsidRPr="00BA0C13" w:rsidRDefault="00C945CE" w:rsidP="00C945CE">
      <w:pPr>
        <w:spacing w:after="0" w:line="276" w:lineRule="auto"/>
        <w:rPr>
          <w:rFonts w:cstheme="minorHAnsi"/>
          <w:b/>
          <w:sz w:val="24"/>
        </w:rPr>
      </w:pPr>
    </w:p>
    <w:p w:rsidR="00C945CE" w:rsidRPr="00BA0C13" w:rsidRDefault="00C945CE" w:rsidP="00C945CE">
      <w:pPr>
        <w:spacing w:after="0" w:line="276" w:lineRule="auto"/>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76" w:lineRule="auto"/>
        <w:rPr>
          <w:rFonts w:cstheme="minorHAnsi"/>
          <w:b/>
          <w:sz w:val="24"/>
        </w:rPr>
      </w:pPr>
    </w:p>
    <w:tbl>
      <w:tblPr>
        <w:tblStyle w:val="Tabladecuadrcula4-nfasis51"/>
        <w:tblW w:w="10090" w:type="dxa"/>
        <w:jc w:val="center"/>
        <w:tblLayout w:type="fixed"/>
        <w:tblLook w:val="04A0" w:firstRow="1" w:lastRow="0" w:firstColumn="1" w:lastColumn="0" w:noHBand="0" w:noVBand="1"/>
      </w:tblPr>
      <w:tblGrid>
        <w:gridCol w:w="1980"/>
        <w:gridCol w:w="2000"/>
        <w:gridCol w:w="2678"/>
        <w:gridCol w:w="850"/>
        <w:gridCol w:w="1418"/>
        <w:gridCol w:w="11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00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67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6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83"/>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rPr>
                <w:rFonts w:cstheme="minorHAnsi"/>
                <w:b w:val="0"/>
                <w:sz w:val="18"/>
                <w:szCs w:val="18"/>
                <w:lang w:val="es-MX"/>
              </w:rPr>
            </w:pPr>
          </w:p>
          <w:p w:rsidR="00C945CE" w:rsidRPr="00BA0C13" w:rsidRDefault="00C945CE" w:rsidP="006C1AB3">
            <w:pPr>
              <w:rPr>
                <w:rFonts w:cstheme="minorHAnsi"/>
                <w:b w:val="0"/>
                <w:sz w:val="18"/>
                <w:szCs w:val="18"/>
                <w:lang w:val="es-MX"/>
              </w:rPr>
            </w:pPr>
            <w:r w:rsidRPr="00BA0C13">
              <w:rPr>
                <w:rFonts w:cstheme="minorHAnsi"/>
                <w:sz w:val="18"/>
                <w:szCs w:val="18"/>
                <w:lang w:val="es-MX"/>
              </w:rPr>
              <w:t>103. Organización física y digital de gráficas de pluviógrafos, termógrafos, termohigrógrafos, higrógrafos ubicadas en las áreas operativas y en la sede de la Cra. 10 # 20-30, Bogotá</w:t>
            </w:r>
          </w:p>
        </w:tc>
        <w:tc>
          <w:tcPr>
            <w:tcW w:w="200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Documentación de archivo técnico organizada física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y digital</w:t>
            </w:r>
          </w:p>
        </w:tc>
        <w:tc>
          <w:tcPr>
            <w:tcW w:w="267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 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3. Formato FUID diligenciado </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1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8336" behindDoc="0" locked="0" layoutInCell="1" allowOverlap="1" wp14:anchorId="2791D05F" wp14:editId="1FF3992A">
                      <wp:simplePos x="0" y="0"/>
                      <wp:positionH relativeFrom="column">
                        <wp:posOffset>137795</wp:posOffset>
                      </wp:positionH>
                      <wp:positionV relativeFrom="paragraph">
                        <wp:posOffset>225425</wp:posOffset>
                      </wp:positionV>
                      <wp:extent cx="352425" cy="361950"/>
                      <wp:effectExtent l="0" t="0" r="28575" b="19050"/>
                      <wp:wrapNone/>
                      <wp:docPr id="1076" name="Elipse 10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964EA" id="Elipse 1076" o:spid="_x0000_s1026" style="position:absolute;margin-left:10.85pt;margin-top:17.75pt;width:27.75pt;height: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H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8/m&#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90"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2"/>
              </w:numPr>
              <w:spacing w:line="276" w:lineRule="auto"/>
              <w:ind w:left="311" w:hanging="311"/>
              <w:rPr>
                <w:rFonts w:eastAsiaTheme="majorEastAsia" w:cstheme="minorHAnsi"/>
                <w:b w:val="0"/>
                <w:bCs w:val="0"/>
                <w:sz w:val="18"/>
                <w:szCs w:val="18"/>
              </w:rPr>
            </w:pPr>
            <w:r w:rsidRPr="00BA0C13">
              <w:rPr>
                <w:rFonts w:eastAsiaTheme="majorEastAsia" w:cstheme="minorHAnsi"/>
                <w:sz w:val="18"/>
                <w:szCs w:val="18"/>
              </w:rPr>
              <w:t>Organización, clasificación, inventario y digitalización de 88 m lineales (100 % del objeto del contrato).</w:t>
            </w:r>
          </w:p>
          <w:p w:rsidR="00C945CE" w:rsidRPr="00BA0C13" w:rsidRDefault="00C945CE" w:rsidP="00007494">
            <w:pPr>
              <w:pStyle w:val="Prrafodelista"/>
              <w:numPr>
                <w:ilvl w:val="0"/>
                <w:numId w:val="42"/>
              </w:numPr>
              <w:spacing w:after="120" w:line="276" w:lineRule="auto"/>
              <w:ind w:left="311" w:hanging="311"/>
              <w:jc w:val="both"/>
              <w:rPr>
                <w:rFonts w:eastAsiaTheme="majorEastAsia" w:cstheme="minorHAnsi"/>
                <w:b w:val="0"/>
                <w:sz w:val="18"/>
                <w:szCs w:val="18"/>
              </w:rPr>
            </w:pPr>
            <w:r w:rsidRPr="00BA0C13">
              <w:rPr>
                <w:rFonts w:eastAsiaTheme="majorEastAsia" w:cstheme="minorHAnsi"/>
                <w:sz w:val="18"/>
                <w:szCs w:val="18"/>
              </w:rPr>
              <w:t>Organización de 3.000 expedientes que corresponden a 3.000 estaciones (100 % del objeto del contrato).</w:t>
            </w:r>
          </w:p>
          <w:p w:rsidR="00C945CE" w:rsidRPr="00BA0C13" w:rsidRDefault="00C945CE" w:rsidP="006C1AB3">
            <w:pPr>
              <w:pStyle w:val="Prrafodelista"/>
              <w:spacing w:after="120" w:line="276" w:lineRule="auto"/>
              <w:ind w:left="311"/>
              <w:jc w:val="both"/>
              <w:rPr>
                <w:rFonts w:eastAsiaTheme="majorEastAsia" w:cstheme="minorHAnsi"/>
                <w:sz w:val="18"/>
                <w:szCs w:val="18"/>
              </w:rPr>
            </w:pPr>
          </w:p>
        </w:tc>
      </w:tr>
    </w:tbl>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ind w:left="-284"/>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3271"/>
        <w:gridCol w:w="1701"/>
        <w:gridCol w:w="1560"/>
        <w:gridCol w:w="850"/>
        <w:gridCol w:w="1418"/>
        <w:gridCol w:w="141"/>
        <w:gridCol w:w="111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271" w:type="dxa"/>
            <w:vAlign w:val="center"/>
          </w:tcPr>
          <w:p w:rsidR="00C945CE" w:rsidRPr="00BA0C13" w:rsidRDefault="00C945CE" w:rsidP="006C1AB3">
            <w:pPr>
              <w:jc w:val="center"/>
              <w:rPr>
                <w:rFonts w:cstheme="minorHAnsi"/>
                <w:sz w:val="18"/>
                <w:szCs w:val="18"/>
              </w:rPr>
            </w:pPr>
            <w:r w:rsidRPr="00BA0C13">
              <w:rPr>
                <w:rFonts w:cstheme="minorHAnsi"/>
                <w:sz w:val="18"/>
                <w:szCs w:val="18"/>
              </w:rPr>
              <w:lastRenderedPageBreak/>
              <w:t>Actividad desagregada</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0"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3271" w:type="dxa"/>
          </w:tcPr>
          <w:p w:rsidR="00C945CE" w:rsidRPr="00BA0C13" w:rsidRDefault="00C945CE" w:rsidP="006C1AB3">
            <w:pPr>
              <w:rPr>
                <w:rFonts w:cstheme="minorHAnsi"/>
                <w:b w:val="0"/>
                <w:sz w:val="18"/>
                <w:szCs w:val="18"/>
              </w:rPr>
            </w:pPr>
          </w:p>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del 1 de enero a 30 de noviembre de 2019 </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 de pronóstico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diario del tiempo </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 xml:space="preserve">1.002 </w:t>
            </w:r>
          </w:p>
        </w:tc>
        <w:tc>
          <w:tcPr>
            <w:tcW w:w="1559"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1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19360" behindDoc="0" locked="0" layoutInCell="1" allowOverlap="1" wp14:anchorId="5F47B320" wp14:editId="5CAFCEC8">
                      <wp:simplePos x="0" y="0"/>
                      <wp:positionH relativeFrom="column">
                        <wp:posOffset>102235</wp:posOffset>
                      </wp:positionH>
                      <wp:positionV relativeFrom="paragraph">
                        <wp:posOffset>199390</wp:posOffset>
                      </wp:positionV>
                      <wp:extent cx="352425" cy="361950"/>
                      <wp:effectExtent l="0" t="0" r="28575" b="19050"/>
                      <wp:wrapNone/>
                      <wp:docPr id="1077" name="Elipse 10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123A1" id="Elipse 1077" o:spid="_x0000_s1026" style="position:absolute;margin-left:8.05pt;margin-top:15.7pt;width:27.75pt;height: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sD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511"/>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8"/>
              </w:numPr>
              <w:ind w:left="311" w:hanging="284"/>
              <w:rPr>
                <w:rFonts w:eastAsiaTheme="majorEastAsia" w:cstheme="minorHAnsi"/>
                <w:b w:val="0"/>
                <w:bCs w:val="0"/>
                <w:sz w:val="18"/>
                <w:szCs w:val="18"/>
              </w:rPr>
            </w:pPr>
            <w:r w:rsidRPr="00BA0C13">
              <w:rPr>
                <w:rFonts w:cstheme="minorHAnsi"/>
                <w:sz w:val="18"/>
                <w:szCs w:val="18"/>
                <w:lang w:val="es-MX"/>
              </w:rPr>
              <w:t>1.002 videos, 3 videos diarios de pronóstico del tiempo (Contrato Ideam-</w:t>
            </w:r>
            <w:r w:rsidRPr="00BA0C13">
              <w:rPr>
                <w:rFonts w:eastAsiaTheme="majorEastAsia" w:cstheme="minorHAnsi"/>
                <w:sz w:val="18"/>
                <w:szCs w:val="18"/>
              </w:rPr>
              <w:t>RTVC).</w:t>
            </w:r>
          </w:p>
          <w:p w:rsidR="00C945CE" w:rsidRPr="00BA0C13" w:rsidRDefault="00C945CE" w:rsidP="006C1AB3">
            <w:pPr>
              <w:rPr>
                <w:rFonts w:eastAsiaTheme="majorEastAsia" w:cstheme="minorHAnsi"/>
                <w:b w:val="0"/>
                <w:bCs w:val="0"/>
                <w:sz w:val="18"/>
                <w:szCs w:val="18"/>
              </w:rPr>
            </w:pPr>
          </w:p>
          <w:p w:rsidR="00C945CE" w:rsidRPr="00BA0C13" w:rsidRDefault="00C945CE" w:rsidP="006C1AB3">
            <w:pPr>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p w:rsidR="00C945CE" w:rsidRDefault="00C945CE" w:rsidP="00C945CE">
      <w:pPr>
        <w:rPr>
          <w:rFonts w:eastAsiaTheme="majorEastAsia" w:cstheme="minorHAnsi"/>
          <w:b/>
          <w:color w:val="2E74B5" w:themeColor="accent1" w:themeShade="BF"/>
          <w:sz w:val="28"/>
          <w:szCs w:val="26"/>
          <w:u w:val="single"/>
        </w:rPr>
      </w:pPr>
      <w:r>
        <w:rPr>
          <w:rFonts w:cstheme="minorHAnsi"/>
          <w:b/>
          <w:sz w:val="28"/>
          <w:u w:val="single"/>
        </w:rPr>
        <w:br w:type="page"/>
      </w:r>
    </w:p>
    <w:p w:rsidR="00C945CE" w:rsidRDefault="00C945CE" w:rsidP="00C945CE">
      <w:pPr>
        <w:pStyle w:val="Ttulo2"/>
        <w:numPr>
          <w:ilvl w:val="0"/>
          <w:numId w:val="0"/>
        </w:numPr>
        <w:rPr>
          <w:rFonts w:asciiTheme="minorHAnsi" w:hAnsiTheme="minorHAnsi" w:cstheme="minorHAnsi"/>
          <w:b/>
          <w:sz w:val="28"/>
          <w:u w:val="single"/>
        </w:rPr>
      </w:pPr>
    </w:p>
    <w:p w:rsidR="00C945CE" w:rsidRPr="00EA084C" w:rsidRDefault="00C945CE" w:rsidP="00C945CE"/>
    <w:p w:rsidR="00C945CE" w:rsidRPr="00BA0C13" w:rsidRDefault="00C945CE" w:rsidP="00C945CE">
      <w:pPr>
        <w:pStyle w:val="Ttulo3"/>
      </w:pPr>
      <w:bookmarkStart w:id="220" w:name="_Toc34845738"/>
      <w:bookmarkStart w:id="221" w:name="_Toc44597354"/>
      <w:bookmarkStart w:id="222" w:name="_Toc44771133"/>
      <w:r>
        <w:t>O</w:t>
      </w:r>
      <w:r w:rsidRPr="00BA0C13">
        <w:t>ficina de informática</w:t>
      </w:r>
      <w:bookmarkEnd w:id="220"/>
      <w:bookmarkEnd w:id="221"/>
      <w:bookmarkEnd w:id="222"/>
    </w:p>
    <w:p w:rsidR="00C945CE" w:rsidRDefault="00C945CE" w:rsidP="00C945CE">
      <w:pPr>
        <w:rPr>
          <w:rFonts w:cstheme="minorHAnsi"/>
        </w:rPr>
      </w:pPr>
    </w:p>
    <w:p w:rsidR="00C945CE" w:rsidRPr="0097511D" w:rsidRDefault="00C945CE" w:rsidP="00C945CE">
      <w:pPr>
        <w:jc w:val="both"/>
        <w:rPr>
          <w:rFonts w:cstheme="minorHAnsi"/>
        </w:rPr>
      </w:pPr>
      <w:r w:rsidRPr="0097511D">
        <w:rPr>
          <w:rFonts w:cstheme="minorHAnsi"/>
        </w:rPr>
        <w:t xml:space="preserve">En el año 2019 hubo un déficit en los gastos de funcionamiento asignados a la oficina, situación que no permitió adelantar los procesos necesarios para contratar los servicios de soporte y mantenimiento de parte de los recursos de infraestructura (servidores, sistemas convergentes, software comercial, entre otros). Finalizando el año y a través de la reasignación de algunos recursos económicos liberados por otras áreas de la entidad, se consiguió asegurar los contratos de soporte y mantenimiento para algunos productos de licenciamiento, soporte y mantenimiento de los sistemas convergentes, ampliación del sistema de almacenamiento, entre otros. </w:t>
      </w:r>
    </w:p>
    <w:p w:rsidR="00C945CE" w:rsidRDefault="00C945CE" w:rsidP="00C945CE">
      <w:pPr>
        <w:jc w:val="both"/>
        <w:rPr>
          <w:rFonts w:cstheme="minorHAnsi"/>
        </w:rPr>
      </w:pPr>
      <w:r w:rsidRPr="0097511D">
        <w:rPr>
          <w:rFonts w:cstheme="minorHAnsi"/>
        </w:rPr>
        <w:t>Entre los logros relacionados con los sistemas de información misionales y de apoyo se destacan:  el mantenimiento evolutivo del Sistema para la gestión de datos hidrológicos y meteorológicos DHIME, la construcción del sistema de registro único ambiental e indicadores RETC-RUA unificado, el portal de meteorología aeronáutica y en sistemas misionales: la implementación del software de nómina SIGEP, el sistema de información para la gestión de inventarios MAI y el módulo para el FURAG</w:t>
      </w:r>
    </w:p>
    <w:p w:rsidR="00C945CE" w:rsidRPr="004C7B45" w:rsidRDefault="00C945CE" w:rsidP="00C945CE">
      <w:pPr>
        <w:rPr>
          <w:rFonts w:cstheme="minorHAnsi"/>
        </w:rPr>
      </w:pPr>
    </w:p>
    <w:p w:rsidR="00C945CE" w:rsidRPr="00BA0C13" w:rsidRDefault="00C945CE" w:rsidP="00C945CE">
      <w:pPr>
        <w:pStyle w:val="Ttulo4"/>
      </w:pPr>
      <w:bookmarkStart w:id="223" w:name="_Toc34845739"/>
      <w:bookmarkStart w:id="224" w:name="_Toc44597355"/>
      <w:bookmarkStart w:id="225" w:name="_Toc44771134"/>
      <w:r w:rsidRPr="00BA0C13">
        <w:t>Primer trimestre oficina de informática actividad 16,17 y 18</w:t>
      </w:r>
      <w:bookmarkEnd w:id="223"/>
      <w:bookmarkEnd w:id="224"/>
      <w:bookmarkEnd w:id="225"/>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Style w:val="Tabladecuadrcula4-nfasis51"/>
        <w:tblW w:w="10070" w:type="dxa"/>
        <w:jc w:val="center"/>
        <w:tblLook w:val="04A0" w:firstRow="1" w:lastRow="0" w:firstColumn="1" w:lastColumn="0" w:noHBand="0" w:noVBand="1"/>
      </w:tblPr>
      <w:tblGrid>
        <w:gridCol w:w="5432"/>
        <w:gridCol w:w="1396"/>
        <w:gridCol w:w="1583"/>
        <w:gridCol w:w="1659"/>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39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8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Avance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6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(Sistema de Información Ambiental, SIA)</w:t>
            </w:r>
          </w:p>
        </w:tc>
        <w:tc>
          <w:tcPr>
            <w:tcW w:w="13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58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w:t>
            </w:r>
          </w:p>
        </w:tc>
        <w:tc>
          <w:tcPr>
            <w:tcW w:w="16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66</w:t>
            </w:r>
          </w:p>
        </w:tc>
      </w:tr>
      <w:tr w:rsidR="00C945CE" w:rsidRPr="004C7B45" w:rsidTr="006C1AB3">
        <w:trPr>
          <w:trHeight w:val="409"/>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 gestión de apoyo</w:t>
            </w:r>
          </w:p>
        </w:tc>
        <w:tc>
          <w:tcPr>
            <w:tcW w:w="13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w:t>
            </w:r>
          </w:p>
        </w:tc>
        <w:tc>
          <w:tcPr>
            <w:tcW w:w="1583"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w:t>
            </w:r>
          </w:p>
        </w:tc>
        <w:tc>
          <w:tcPr>
            <w:tcW w:w="16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18. Plataforma tecnológica disponible</w:t>
            </w:r>
          </w:p>
        </w:tc>
        <w:tc>
          <w:tcPr>
            <w:tcW w:w="13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w:t>
            </w:r>
          </w:p>
        </w:tc>
        <w:tc>
          <w:tcPr>
            <w:tcW w:w="158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0</w:t>
            </w:r>
          </w:p>
        </w:tc>
        <w:tc>
          <w:tcPr>
            <w:tcW w:w="16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0</w:t>
            </w:r>
          </w:p>
        </w:tc>
      </w:tr>
      <w:tr w:rsidR="00C945CE" w:rsidRPr="004C7B45" w:rsidTr="006C1AB3">
        <w:trPr>
          <w:trHeight w:val="279"/>
          <w:jc w:val="center"/>
        </w:trPr>
        <w:tc>
          <w:tcPr>
            <w:cnfStyle w:val="001000000000" w:firstRow="0" w:lastRow="0" w:firstColumn="1" w:lastColumn="0" w:oddVBand="0" w:evenVBand="0" w:oddHBand="0" w:evenHBand="0" w:firstRowFirstColumn="0" w:firstRowLastColumn="0" w:lastRowFirstColumn="0" w:lastRowLastColumn="0"/>
            <w:tcW w:w="8411" w:type="dxa"/>
            <w:gridSpan w:val="3"/>
            <w:vAlign w:val="center"/>
          </w:tcPr>
          <w:p w:rsidR="00C945CE" w:rsidRPr="00BA0C13" w:rsidRDefault="00C945CE" w:rsidP="006C1AB3">
            <w:pPr>
              <w:rPr>
                <w:rFonts w:cstheme="minorHAnsi"/>
                <w:sz w:val="18"/>
                <w:szCs w:val="18"/>
              </w:rPr>
            </w:pPr>
            <w:r w:rsidRPr="00BA0C13">
              <w:rPr>
                <w:rFonts w:cstheme="minorHAnsi"/>
                <w:sz w:val="18"/>
                <w:szCs w:val="18"/>
                <w:lang w:val="es-ES"/>
              </w:rPr>
              <w:t>Total</w:t>
            </w:r>
          </w:p>
        </w:tc>
        <w:tc>
          <w:tcPr>
            <w:tcW w:w="16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55</w:t>
            </w:r>
          </w:p>
        </w:tc>
      </w:tr>
    </w:tbl>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b/>
        </w:rPr>
      </w:pPr>
      <w:r w:rsidRPr="00BA0C13">
        <w:rPr>
          <w:rFonts w:cstheme="minorHAnsi"/>
          <w:b/>
          <w:color w:val="0070C0"/>
        </w:rPr>
        <w:t>Logros</w:t>
      </w:r>
    </w:p>
    <w:p w:rsidR="00C945CE" w:rsidRPr="00BA0C13" w:rsidRDefault="00C945CE" w:rsidP="00C945CE">
      <w:pPr>
        <w:spacing w:after="0" w:line="240" w:lineRule="auto"/>
        <w:rPr>
          <w:rFonts w:cstheme="minorHAnsi"/>
          <w:b/>
          <w:sz w:val="18"/>
          <w:szCs w:val="18"/>
        </w:rPr>
      </w:pPr>
    </w:p>
    <w:p w:rsidR="00C945CE" w:rsidRPr="00BA0C13" w:rsidRDefault="00C945CE" w:rsidP="00C945CE">
      <w:pPr>
        <w:spacing w:after="0" w:line="240" w:lineRule="auto"/>
        <w:ind w:left="1276" w:hanging="1276"/>
        <w:jc w:val="both"/>
        <w:rPr>
          <w:rFonts w:cstheme="minorHAnsi"/>
          <w:bCs/>
          <w:color w:val="0070C0"/>
          <w:sz w:val="20"/>
          <w:szCs w:val="20"/>
        </w:rPr>
      </w:pPr>
      <w:r w:rsidRPr="00BA0C13">
        <w:rPr>
          <w:rFonts w:cstheme="minorHAnsi"/>
          <w:bCs/>
          <w:color w:val="0070C0"/>
          <w:sz w:val="20"/>
          <w:szCs w:val="20"/>
        </w:rPr>
        <w:t>Actividad 16</w:t>
      </w:r>
      <w:r w:rsidRPr="00BA0C13">
        <w:rPr>
          <w:rFonts w:cstheme="minorHAnsi"/>
          <w:sz w:val="20"/>
          <w:szCs w:val="20"/>
        </w:rPr>
        <w:t>. Licenciamiento y mantenimiento evolutivo del</w:t>
      </w:r>
      <w:r w:rsidRPr="00BA0C13">
        <w:rPr>
          <w:rFonts w:cstheme="minorHAnsi"/>
          <w:sz w:val="20"/>
          <w:szCs w:val="20"/>
          <w:shd w:val="clear" w:color="auto" w:fill="FFFFFF"/>
        </w:rPr>
        <w:t xml:space="preserve"> Sistema de Información para la Gestión de Datos de Hidrología y Meteorología </w:t>
      </w:r>
      <w:r w:rsidRPr="00BA0C13">
        <w:rPr>
          <w:rFonts w:cstheme="minorHAnsi"/>
          <w:sz w:val="20"/>
          <w:szCs w:val="20"/>
        </w:rPr>
        <w:t>(DHIME); Contratos de prestación de servicios para reingeniería portal institucional.</w:t>
      </w:r>
    </w:p>
    <w:p w:rsidR="00C945CE" w:rsidRPr="00BA0C13" w:rsidRDefault="00C945CE" w:rsidP="00C945CE">
      <w:pPr>
        <w:spacing w:after="0" w:line="240" w:lineRule="auto"/>
        <w:jc w:val="both"/>
        <w:rPr>
          <w:rFonts w:cstheme="minorHAnsi"/>
          <w:bCs/>
          <w:color w:val="0070C0"/>
          <w:sz w:val="20"/>
          <w:szCs w:val="20"/>
        </w:rPr>
      </w:pPr>
      <w:r w:rsidRPr="00BA0C13">
        <w:rPr>
          <w:rFonts w:cstheme="minorHAnsi"/>
          <w:bCs/>
          <w:color w:val="0070C0"/>
          <w:sz w:val="20"/>
          <w:szCs w:val="20"/>
        </w:rPr>
        <w:t>Actividad 17</w:t>
      </w:r>
      <w:r w:rsidRPr="00BA0C13">
        <w:rPr>
          <w:rFonts w:cstheme="minorHAnsi"/>
          <w:sz w:val="20"/>
          <w:szCs w:val="20"/>
        </w:rPr>
        <w:t xml:space="preserve">. </w:t>
      </w:r>
      <w:r w:rsidRPr="00BA0C13">
        <w:rPr>
          <w:rFonts w:cstheme="minorHAnsi"/>
          <w:sz w:val="20"/>
          <w:szCs w:val="20"/>
          <w:lang w:val="es-ES"/>
        </w:rPr>
        <w:t xml:space="preserve">Ficha técnica y </w:t>
      </w:r>
      <w:r w:rsidRPr="00BA0C13">
        <w:rPr>
          <w:rFonts w:cstheme="minorHAnsi"/>
          <w:i/>
          <w:iCs/>
          <w:sz w:val="20"/>
          <w:szCs w:val="20"/>
          <w:lang w:val="es-ES"/>
        </w:rPr>
        <w:t>software</w:t>
      </w:r>
      <w:r w:rsidRPr="00BA0C13">
        <w:rPr>
          <w:rFonts w:cstheme="minorHAnsi"/>
          <w:i/>
          <w:iCs/>
          <w:color w:val="00B050"/>
          <w:sz w:val="20"/>
          <w:szCs w:val="20"/>
          <w:lang w:val="es-ES"/>
        </w:rPr>
        <w:t xml:space="preserve"> </w:t>
      </w:r>
      <w:r w:rsidRPr="00BA0C13">
        <w:rPr>
          <w:rFonts w:cstheme="minorHAnsi"/>
          <w:sz w:val="20"/>
          <w:szCs w:val="20"/>
          <w:lang w:val="es-ES"/>
        </w:rPr>
        <w:t>ERP Nómina, Estudio mercado SW. Inventarios.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18</w:t>
      </w:r>
      <w:r w:rsidRPr="00BA0C13">
        <w:rPr>
          <w:rFonts w:cstheme="minorHAnsi"/>
          <w:sz w:val="20"/>
          <w:szCs w:val="20"/>
        </w:rPr>
        <w:t xml:space="preserve">. </w:t>
      </w:r>
      <w:r w:rsidRPr="00BA0C13">
        <w:rPr>
          <w:rFonts w:cstheme="minorHAnsi"/>
          <w:sz w:val="20"/>
          <w:szCs w:val="20"/>
          <w:lang w:val="es-ES"/>
        </w:rPr>
        <w:t>Inicio de estudios de mercado</w:t>
      </w:r>
    </w:p>
    <w:p w:rsidR="00C945CE" w:rsidRPr="00BA0C13" w:rsidRDefault="00C945CE" w:rsidP="00C945CE">
      <w:pPr>
        <w:spacing w:after="0" w:line="240" w:lineRule="auto"/>
        <w:ind w:left="-284"/>
        <w:jc w:val="both"/>
        <w:rPr>
          <w:rFonts w:cstheme="minorHAnsi"/>
          <w:b/>
          <w:color w:val="0070C0"/>
        </w:rPr>
      </w:pPr>
      <w:r w:rsidRPr="00BA0C13">
        <w:rPr>
          <w:rFonts w:cstheme="minorHAnsi"/>
          <w:sz w:val="18"/>
          <w:szCs w:val="18"/>
        </w:rPr>
        <w:t xml:space="preserve"> </w:t>
      </w:r>
    </w:p>
    <w:p w:rsidR="00C945CE" w:rsidRPr="00BA0C13" w:rsidRDefault="00C945CE" w:rsidP="00C945CE">
      <w:pPr>
        <w:spacing w:after="0" w:line="240" w:lineRule="auto"/>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ind w:left="-284"/>
        <w:rPr>
          <w:rFonts w:cstheme="minorHAnsi"/>
          <w:b/>
          <w:sz w:val="18"/>
          <w:szCs w:val="18"/>
          <w:u w:val="single"/>
        </w:rPr>
      </w:pPr>
    </w:p>
    <w:p w:rsidR="00C945CE" w:rsidRPr="00BA0C13" w:rsidRDefault="00C945CE" w:rsidP="00C945CE">
      <w:pPr>
        <w:spacing w:after="0" w:line="240" w:lineRule="auto"/>
        <w:jc w:val="both"/>
        <w:rPr>
          <w:rFonts w:cstheme="minorHAnsi"/>
          <w:bCs/>
          <w:sz w:val="20"/>
          <w:szCs w:val="20"/>
        </w:rPr>
      </w:pPr>
      <w:r w:rsidRPr="00BA0C13">
        <w:rPr>
          <w:rFonts w:cstheme="minorHAnsi"/>
          <w:bCs/>
          <w:color w:val="0070C0"/>
          <w:sz w:val="20"/>
          <w:szCs w:val="20"/>
        </w:rPr>
        <w:t>Actividad 16</w:t>
      </w:r>
      <w:r w:rsidRPr="00BA0C13">
        <w:rPr>
          <w:rFonts w:cstheme="minorHAnsi"/>
          <w:sz w:val="20"/>
          <w:szCs w:val="20"/>
        </w:rPr>
        <w:t xml:space="preserve">. </w:t>
      </w:r>
      <w:r w:rsidRPr="00BA0C13">
        <w:rPr>
          <w:rFonts w:cstheme="minorHAnsi"/>
          <w:sz w:val="20"/>
          <w:szCs w:val="20"/>
          <w:lang w:val="es-ES"/>
        </w:rPr>
        <w:t>Asignación de recursos, y en entrega de funcionalidades para definición de alcances.</w:t>
      </w:r>
    </w:p>
    <w:p w:rsidR="00C945CE" w:rsidRPr="00BA0C13" w:rsidRDefault="00C945CE" w:rsidP="00C945CE">
      <w:pPr>
        <w:spacing w:after="0" w:line="240" w:lineRule="auto"/>
        <w:jc w:val="both"/>
        <w:rPr>
          <w:rFonts w:cstheme="minorHAnsi"/>
          <w:bCs/>
          <w:sz w:val="20"/>
          <w:szCs w:val="20"/>
        </w:rPr>
      </w:pPr>
      <w:r w:rsidRPr="00BA0C13">
        <w:rPr>
          <w:rFonts w:cstheme="minorHAnsi"/>
          <w:bCs/>
          <w:sz w:val="20"/>
          <w:szCs w:val="20"/>
        </w:rPr>
        <w:t>Actividad 17</w:t>
      </w:r>
      <w:r w:rsidRPr="00BA0C13">
        <w:rPr>
          <w:rFonts w:cstheme="minorHAnsi"/>
          <w:sz w:val="20"/>
          <w:szCs w:val="20"/>
        </w:rPr>
        <w:t xml:space="preserve">. </w:t>
      </w:r>
      <w:r w:rsidRPr="00BA0C13">
        <w:rPr>
          <w:rFonts w:cstheme="minorHAnsi"/>
          <w:sz w:val="20"/>
          <w:szCs w:val="20"/>
          <w:lang w:val="es-ES"/>
        </w:rPr>
        <w:t>Asignación de recursos, entrega de funcionalidades para definición de alcances.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18</w:t>
      </w:r>
      <w:r w:rsidRPr="00BA0C13">
        <w:rPr>
          <w:rFonts w:cstheme="minorHAnsi"/>
          <w:sz w:val="20"/>
          <w:szCs w:val="20"/>
        </w:rPr>
        <w:t>. Licencias base de datos Oracle (pendiente de asignación de presupuesto).</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226" w:name="_Toc34845740"/>
      <w:bookmarkStart w:id="227" w:name="_Toc44597356"/>
      <w:bookmarkStart w:id="228" w:name="_Toc44771135"/>
      <w:r w:rsidRPr="00BA0C13">
        <w:t>Segundo trimestre oficina de informática  actividad 16,17 y 18</w:t>
      </w:r>
      <w:bookmarkEnd w:id="226"/>
      <w:bookmarkEnd w:id="227"/>
      <w:bookmarkEnd w:id="228"/>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Style w:val="Tabladecuadrcula4-nfasis51"/>
        <w:tblW w:w="10081" w:type="dxa"/>
        <w:jc w:val="center"/>
        <w:tblLook w:val="04A0" w:firstRow="1" w:lastRow="0" w:firstColumn="1" w:lastColumn="0" w:noHBand="0" w:noVBand="1"/>
      </w:tblPr>
      <w:tblGrid>
        <w:gridCol w:w="5910"/>
        <w:gridCol w:w="1395"/>
        <w:gridCol w:w="1128"/>
        <w:gridCol w:w="164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39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1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Avance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64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(SIA)</w:t>
            </w:r>
          </w:p>
        </w:tc>
        <w:tc>
          <w:tcPr>
            <w:tcW w:w="13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34</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30</w:t>
            </w:r>
          </w:p>
        </w:tc>
        <w:tc>
          <w:tcPr>
            <w:tcW w:w="16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89</w:t>
            </w:r>
          </w:p>
        </w:tc>
      </w:tr>
      <w:tr w:rsidR="00C945CE" w:rsidRPr="004C7B45" w:rsidTr="006C1AB3">
        <w:trPr>
          <w:trHeight w:val="487"/>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las áreas de apoyo</w:t>
            </w:r>
          </w:p>
        </w:tc>
        <w:tc>
          <w:tcPr>
            <w:tcW w:w="13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25</w:t>
            </w:r>
          </w:p>
        </w:tc>
        <w:tc>
          <w:tcPr>
            <w:tcW w:w="11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15</w:t>
            </w:r>
          </w:p>
        </w:tc>
        <w:tc>
          <w:tcPr>
            <w:tcW w:w="164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18. Plataforma tecnológica disponible</w:t>
            </w:r>
          </w:p>
        </w:tc>
        <w:tc>
          <w:tcPr>
            <w:tcW w:w="13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13</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12</w:t>
            </w:r>
          </w:p>
        </w:tc>
        <w:tc>
          <w:tcPr>
            <w:tcW w:w="16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88</w:t>
            </w:r>
          </w:p>
        </w:tc>
      </w:tr>
      <w:tr w:rsidR="00C945CE" w:rsidRPr="004C7B45" w:rsidTr="006C1AB3">
        <w:trPr>
          <w:trHeight w:val="368"/>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sz w:val="18"/>
                <w:szCs w:val="18"/>
              </w:rPr>
            </w:pPr>
            <w:r w:rsidRPr="00BA0C13">
              <w:rPr>
                <w:rFonts w:cstheme="minorHAnsi"/>
                <w:sz w:val="18"/>
                <w:szCs w:val="18"/>
              </w:rPr>
              <w:t>Total</w:t>
            </w:r>
          </w:p>
        </w:tc>
        <w:tc>
          <w:tcPr>
            <w:tcW w:w="13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p>
        </w:tc>
        <w:tc>
          <w:tcPr>
            <w:tcW w:w="11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p>
        </w:tc>
        <w:tc>
          <w:tcPr>
            <w:tcW w:w="164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79</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16. Herramientas informáticas para las áreas misionales (SIA)</w:t>
      </w: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tbl>
      <w:tblPr>
        <w:tblStyle w:val="Tabladecuadrcula4-nfasis51"/>
        <w:tblW w:w="10060" w:type="dxa"/>
        <w:jc w:val="center"/>
        <w:tblLayout w:type="fixed"/>
        <w:tblLook w:val="04A0" w:firstRow="1" w:lastRow="0" w:firstColumn="1" w:lastColumn="0" w:noHBand="0" w:noVBand="1"/>
      </w:tblPr>
      <w:tblGrid>
        <w:gridCol w:w="2147"/>
        <w:gridCol w:w="1975"/>
        <w:gridCol w:w="1134"/>
        <w:gridCol w:w="709"/>
        <w:gridCol w:w="9"/>
        <w:gridCol w:w="1413"/>
        <w:gridCol w:w="1139"/>
        <w:gridCol w:w="15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C945CE" w:rsidRPr="00BA0C13" w:rsidRDefault="00C945CE" w:rsidP="006C1AB3">
            <w:pPr>
              <w:jc w:val="center"/>
              <w:rPr>
                <w:rFonts w:cstheme="minorHAnsi"/>
                <w:b w:val="0"/>
                <w:bCs w:val="0"/>
                <w:sz w:val="16"/>
                <w:szCs w:val="16"/>
              </w:rPr>
            </w:pPr>
            <w:r w:rsidRPr="00BA0C13">
              <w:rPr>
                <w:rFonts w:cstheme="minorHAnsi"/>
                <w:sz w:val="16"/>
                <w:szCs w:val="16"/>
              </w:rPr>
              <w:t>Actividad</w:t>
            </w:r>
          </w:p>
          <w:p w:rsidR="00C945CE" w:rsidRPr="00BA0C13" w:rsidRDefault="00C945CE" w:rsidP="006C1AB3">
            <w:pPr>
              <w:jc w:val="center"/>
              <w:rPr>
                <w:rFonts w:cstheme="minorHAnsi"/>
                <w:sz w:val="16"/>
                <w:szCs w:val="16"/>
              </w:rPr>
            </w:pPr>
            <w:r w:rsidRPr="00BA0C13">
              <w:rPr>
                <w:rFonts w:cstheme="minorHAnsi"/>
                <w:sz w:val="16"/>
                <w:szCs w:val="16"/>
              </w:rPr>
              <w:t>desagregada</w:t>
            </w:r>
          </w:p>
        </w:tc>
        <w:tc>
          <w:tcPr>
            <w:tcW w:w="19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718"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4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5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19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Sistema de Información para la Gestión Datos de Hidrología y Meteorología (DHIME) actualizado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Aplicativo DHIME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22"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25</w:t>
            </w:r>
          </w:p>
        </w:tc>
        <w:tc>
          <w:tcPr>
            <w:tcW w:w="11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25</w:t>
            </w:r>
          </w:p>
        </w:tc>
        <w:tc>
          <w:tcPr>
            <w:tcW w:w="15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0384" behindDoc="0" locked="0" layoutInCell="1" allowOverlap="1" wp14:anchorId="5F9CA7AB" wp14:editId="17D9433C">
                      <wp:simplePos x="0" y="0"/>
                      <wp:positionH relativeFrom="column">
                        <wp:posOffset>262255</wp:posOffset>
                      </wp:positionH>
                      <wp:positionV relativeFrom="paragraph">
                        <wp:posOffset>170815</wp:posOffset>
                      </wp:positionV>
                      <wp:extent cx="352425" cy="361950"/>
                      <wp:effectExtent l="0" t="0" r="28575" b="19050"/>
                      <wp:wrapNone/>
                      <wp:docPr id="1079" name="Elipse 10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E0697" id="Elipse 1079" o:spid="_x0000_s1026" style="position:absolute;margin-left:20.65pt;margin-top:13.45pt;width:27.75pt;height:2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8"/>
            <w:vAlign w:val="center"/>
          </w:tcPr>
          <w:p w:rsidR="00C945CE" w:rsidRPr="00BA0C13" w:rsidRDefault="00C945CE" w:rsidP="006C1AB3">
            <w:pPr>
              <w:spacing w:before="80"/>
              <w:rPr>
                <w:rFonts w:eastAsiaTheme="majorEastAsia" w:cstheme="minorHAnsi"/>
                <w:b w:val="0"/>
                <w:bCs w:val="0"/>
                <w:color w:val="0070C0"/>
                <w:sz w:val="18"/>
                <w:szCs w:val="18"/>
              </w:rPr>
            </w:pPr>
          </w:p>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6" w:hanging="289"/>
              <w:jc w:val="both"/>
              <w:rPr>
                <w:rFonts w:cstheme="minorHAnsi"/>
                <w:b w:val="0"/>
                <w:sz w:val="18"/>
                <w:szCs w:val="18"/>
              </w:rPr>
            </w:pPr>
            <w:r w:rsidRPr="00BA0C13">
              <w:rPr>
                <w:rFonts w:cstheme="minorHAnsi"/>
                <w:sz w:val="18"/>
                <w:szCs w:val="18"/>
              </w:rPr>
              <w:t>Definición de historias de usuario.</w:t>
            </w:r>
          </w:p>
          <w:p w:rsidR="00C945CE" w:rsidRPr="00BA0C13" w:rsidRDefault="00C945CE" w:rsidP="00007494">
            <w:pPr>
              <w:pStyle w:val="Prrafodelista"/>
              <w:numPr>
                <w:ilvl w:val="0"/>
                <w:numId w:val="20"/>
              </w:numPr>
              <w:tabs>
                <w:tab w:val="clear" w:pos="360"/>
              </w:tabs>
              <w:ind w:left="316" w:hanging="289"/>
              <w:jc w:val="both"/>
              <w:rPr>
                <w:rFonts w:cstheme="minorHAnsi"/>
                <w:b w:val="0"/>
                <w:sz w:val="18"/>
                <w:szCs w:val="18"/>
              </w:rPr>
            </w:pPr>
            <w:r w:rsidRPr="00BA0C13">
              <w:rPr>
                <w:rFonts w:cstheme="minorHAnsi"/>
                <w:sz w:val="18"/>
                <w:szCs w:val="18"/>
              </w:rPr>
              <w:t>Perfeccionar las historias de usuarios con áreas misionales.</w:t>
            </w:r>
          </w:p>
          <w:p w:rsidR="00C945CE" w:rsidRPr="00BA0C13" w:rsidRDefault="00C945CE" w:rsidP="00007494">
            <w:pPr>
              <w:pStyle w:val="Prrafodelista"/>
              <w:numPr>
                <w:ilvl w:val="0"/>
                <w:numId w:val="20"/>
              </w:numPr>
              <w:tabs>
                <w:tab w:val="clear" w:pos="360"/>
              </w:tabs>
              <w:spacing w:after="80"/>
              <w:ind w:left="316" w:hanging="289"/>
              <w:jc w:val="both"/>
              <w:rPr>
                <w:rFonts w:cstheme="minorHAnsi"/>
                <w:b w:val="0"/>
                <w:sz w:val="18"/>
                <w:szCs w:val="18"/>
              </w:rPr>
            </w:pPr>
            <w:r w:rsidRPr="00BA0C13">
              <w:rPr>
                <w:rFonts w:cstheme="minorHAnsi"/>
                <w:sz w:val="18"/>
                <w:szCs w:val="18"/>
              </w:rPr>
              <w:t>Licenciamiento y mantenimiento evolutivo del DHIME.</w:t>
            </w:r>
          </w:p>
          <w:p w:rsidR="00C945CE" w:rsidRPr="00BA0C13" w:rsidRDefault="00C945CE" w:rsidP="006C1AB3">
            <w:pPr>
              <w:pStyle w:val="Prrafodelista"/>
              <w:spacing w:after="80"/>
              <w:ind w:left="316"/>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69"/>
        <w:gridCol w:w="1453"/>
        <w:gridCol w:w="1281"/>
        <w:gridCol w:w="709"/>
        <w:gridCol w:w="1418"/>
        <w:gridCol w:w="1275"/>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8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93"/>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software</w:t>
            </w:r>
            <w:r w:rsidRPr="00BA0C13">
              <w:rPr>
                <w:rFonts w:asciiTheme="minorHAnsi" w:hAnsiTheme="minorHAnsi" w:cstheme="minorHAnsi"/>
                <w:color w:val="000000"/>
                <w:kern w:val="24"/>
                <w:sz w:val="18"/>
                <w:szCs w:val="18"/>
              </w:rPr>
              <w:t xml:space="preserve"> Big Data</w:t>
            </w:r>
          </w:p>
        </w:tc>
        <w:tc>
          <w:tcPr>
            <w:tcW w:w="145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Repositorio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Big Data implementado</w:t>
            </w:r>
          </w:p>
        </w:tc>
        <w:tc>
          <w:tcPr>
            <w:tcW w:w="128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1408" behindDoc="0" locked="0" layoutInCell="1" allowOverlap="1" wp14:anchorId="04F50ECC" wp14:editId="48454BDA">
                      <wp:simplePos x="0" y="0"/>
                      <wp:positionH relativeFrom="column">
                        <wp:posOffset>291465</wp:posOffset>
                      </wp:positionH>
                      <wp:positionV relativeFrom="paragraph">
                        <wp:posOffset>190500</wp:posOffset>
                      </wp:positionV>
                      <wp:extent cx="352425" cy="361950"/>
                      <wp:effectExtent l="0" t="0" r="28575" b="19050"/>
                      <wp:wrapNone/>
                      <wp:docPr id="1080" name="Elipse 10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FBCF7" id="Elipse 1080" o:spid="_x0000_s1026" style="position:absolute;margin-left:22.95pt;margin-top:15pt;width:27.75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MW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pStyle w:val="Prrafodelista"/>
              <w:numPr>
                <w:ilvl w:val="0"/>
                <w:numId w:val="20"/>
              </w:numPr>
              <w:tabs>
                <w:tab w:val="num" w:pos="594"/>
              </w:tabs>
              <w:ind w:left="311" w:hanging="284"/>
              <w:jc w:val="both"/>
              <w:rPr>
                <w:rFonts w:cstheme="minorHAnsi"/>
                <w:b w:val="0"/>
                <w:sz w:val="18"/>
                <w:szCs w:val="18"/>
              </w:rPr>
            </w:pPr>
            <w:r w:rsidRPr="00BA0C13">
              <w:rPr>
                <w:rFonts w:cstheme="minorHAnsi"/>
                <w:sz w:val="18"/>
                <w:szCs w:val="18"/>
              </w:rPr>
              <w:t>Visor de estaciones automáticas en el portal</w:t>
            </w:r>
          </w:p>
          <w:p w:rsidR="00C945CE" w:rsidRPr="00BA0C13" w:rsidRDefault="00C945CE" w:rsidP="00007494">
            <w:pPr>
              <w:pStyle w:val="Prrafodelista"/>
              <w:numPr>
                <w:ilvl w:val="0"/>
                <w:numId w:val="20"/>
              </w:numPr>
              <w:tabs>
                <w:tab w:val="num" w:pos="594"/>
              </w:tabs>
              <w:ind w:left="311" w:hanging="284"/>
              <w:jc w:val="both"/>
              <w:rPr>
                <w:rFonts w:cstheme="minorHAnsi"/>
                <w:b w:val="0"/>
                <w:sz w:val="18"/>
                <w:szCs w:val="18"/>
              </w:rPr>
            </w:pPr>
            <w:r w:rsidRPr="00BA0C13">
              <w:rPr>
                <w:rFonts w:cstheme="minorHAnsi"/>
                <w:sz w:val="18"/>
                <w:szCs w:val="18"/>
              </w:rPr>
              <w:t>Preparación procesos para la publicación de datos abiertos</w:t>
            </w:r>
          </w:p>
          <w:p w:rsidR="00C945CE" w:rsidRPr="00BA0C13" w:rsidRDefault="00C945CE" w:rsidP="00007494">
            <w:pPr>
              <w:pStyle w:val="Prrafodelista"/>
              <w:numPr>
                <w:ilvl w:val="0"/>
                <w:numId w:val="20"/>
              </w:numPr>
              <w:tabs>
                <w:tab w:val="num" w:pos="594"/>
              </w:tabs>
              <w:spacing w:after="80"/>
              <w:ind w:left="311" w:hanging="284"/>
              <w:jc w:val="both"/>
              <w:rPr>
                <w:rFonts w:cstheme="minorHAnsi"/>
                <w:b w:val="0"/>
                <w:sz w:val="18"/>
                <w:szCs w:val="18"/>
              </w:rPr>
            </w:pPr>
            <w:r w:rsidRPr="00BA0C13">
              <w:rPr>
                <w:rFonts w:cstheme="minorHAnsi"/>
                <w:sz w:val="18"/>
                <w:szCs w:val="18"/>
              </w:rPr>
              <w:t>Sincronización en repositorio Big Data, datos de Estaciones Hidrológicas, Meteorológicas Automáticas Satelitales (</w:t>
            </w:r>
            <w:r w:rsidRPr="00BA0C13">
              <w:rPr>
                <w:rFonts w:cstheme="minorHAnsi"/>
                <w:color w:val="000000" w:themeColor="text1"/>
                <w:sz w:val="18"/>
                <w:szCs w:val="18"/>
              </w:rPr>
              <w:t>EHMAS</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210"/>
        <w:gridCol w:w="1435"/>
        <w:gridCol w:w="1380"/>
        <w:gridCol w:w="815"/>
        <w:gridCol w:w="1406"/>
        <w:gridCol w:w="1228"/>
        <w:gridCol w:w="15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lastRenderedPageBreak/>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3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8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1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software</w:t>
            </w:r>
            <w:r w:rsidRPr="00BA0C13">
              <w:rPr>
                <w:rFonts w:asciiTheme="minorHAnsi" w:hAnsiTheme="minorHAnsi" w:cstheme="minorHAnsi"/>
                <w:color w:val="000000"/>
                <w:kern w:val="24"/>
                <w:sz w:val="18"/>
                <w:szCs w:val="18"/>
              </w:rPr>
              <w:t xml:space="preserve"> DHIME </w:t>
            </w:r>
          </w:p>
        </w:tc>
        <w:tc>
          <w:tcPr>
            <w:tcW w:w="14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desarrollados para consulta y presentación de información</w:t>
            </w:r>
          </w:p>
        </w:tc>
        <w:tc>
          <w:tcPr>
            <w:tcW w:w="138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color w:val="00B050"/>
                <w:sz w:val="18"/>
                <w:szCs w:val="18"/>
              </w:rPr>
              <w:t>Productos</w:t>
            </w:r>
          </w:p>
        </w:tc>
        <w:tc>
          <w:tcPr>
            <w:tcW w:w="81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0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50</w:t>
            </w:r>
          </w:p>
        </w:tc>
        <w:tc>
          <w:tcPr>
            <w:tcW w:w="12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50</w:t>
            </w:r>
          </w:p>
        </w:tc>
        <w:tc>
          <w:tcPr>
            <w:tcW w:w="1586"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2432" behindDoc="0" locked="0" layoutInCell="1" allowOverlap="1" wp14:anchorId="257BB653" wp14:editId="160E569C">
                      <wp:simplePos x="0" y="0"/>
                      <wp:positionH relativeFrom="column">
                        <wp:posOffset>273685</wp:posOffset>
                      </wp:positionH>
                      <wp:positionV relativeFrom="paragraph">
                        <wp:posOffset>237490</wp:posOffset>
                      </wp:positionV>
                      <wp:extent cx="352425" cy="361950"/>
                      <wp:effectExtent l="0" t="0" r="28575" b="19050"/>
                      <wp:wrapNone/>
                      <wp:docPr id="1081" name="Elipse 10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48AFE" id="Elipse 1081" o:spid="_x0000_s1026" style="position:absolute;margin-left:21.55pt;margin-top:18.7pt;width:27.75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pS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100</w:t>
            </w:r>
          </w:p>
        </w:tc>
      </w:tr>
      <w:tr w:rsidR="00C945CE" w:rsidRPr="004C7B45" w:rsidTr="006C1AB3">
        <w:trPr>
          <w:trHeight w:val="64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Preparación del sistema web para gestión externa de datos.</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Creación de etiquetas y migración de datos.</w:t>
            </w:r>
          </w:p>
          <w:p w:rsidR="00C945CE" w:rsidRPr="00BA0C13" w:rsidRDefault="00C945CE" w:rsidP="00007494">
            <w:pPr>
              <w:pStyle w:val="Prrafodelista"/>
              <w:numPr>
                <w:ilvl w:val="0"/>
                <w:numId w:val="20"/>
              </w:numPr>
              <w:ind w:left="311" w:hanging="311"/>
              <w:jc w:val="both"/>
              <w:rPr>
                <w:rFonts w:cstheme="minorHAnsi"/>
                <w:sz w:val="18"/>
                <w:szCs w:val="18"/>
              </w:rPr>
            </w:pPr>
            <w:r w:rsidRPr="00BA0C13">
              <w:rPr>
                <w:rFonts w:cstheme="minorHAnsi"/>
                <w:sz w:val="18"/>
                <w:szCs w:val="18"/>
              </w:rPr>
              <w:t>Generación de archivos para entrega de información de Petición, Quejas, Reclamos y Denuncias (PQRD).</w:t>
            </w:r>
          </w:p>
          <w:p w:rsidR="00C945CE" w:rsidRPr="00BA0C13" w:rsidRDefault="00C945CE" w:rsidP="006C1AB3">
            <w:pPr>
              <w:pStyle w:val="Prrafodelista"/>
              <w:ind w:left="311"/>
              <w:jc w:val="both"/>
              <w:rPr>
                <w:rFonts w:cstheme="minorHAnsi"/>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57"/>
        <w:gridCol w:w="1390"/>
        <w:gridCol w:w="1338"/>
        <w:gridCol w:w="791"/>
        <w:gridCol w:w="1305"/>
        <w:gridCol w:w="1134"/>
        <w:gridCol w:w="155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3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99. Reingeniería portal institucional</w:t>
            </w:r>
          </w:p>
        </w:tc>
        <w:tc>
          <w:tcPr>
            <w:tcW w:w="13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3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79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30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w:t>
            </w:r>
          </w:p>
        </w:tc>
        <w:tc>
          <w:tcPr>
            <w:tcW w:w="15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b/>
                <w:noProof/>
                <w:lang w:val="es-MX" w:eastAsia="es-MX"/>
              </w:rPr>
              <mc:AlternateContent>
                <mc:Choice Requires="wps">
                  <w:drawing>
                    <wp:anchor distT="0" distB="0" distL="114300" distR="114300" simplePos="0" relativeHeight="251942912" behindDoc="0" locked="0" layoutInCell="1" allowOverlap="1" wp14:anchorId="3F1D6AF3" wp14:editId="669CC2AB">
                      <wp:simplePos x="0" y="0"/>
                      <wp:positionH relativeFrom="column">
                        <wp:posOffset>233045</wp:posOffset>
                      </wp:positionH>
                      <wp:positionV relativeFrom="paragraph">
                        <wp:posOffset>140970</wp:posOffset>
                      </wp:positionV>
                      <wp:extent cx="352425" cy="361950"/>
                      <wp:effectExtent l="0" t="0" r="28575" b="19050"/>
                      <wp:wrapNone/>
                      <wp:docPr id="98" name="Elipse 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67560" id="Elipse 98" o:spid="_x0000_s1026" style="position:absolute;margin-left:18.35pt;margin-top:11.1pt;width:27.75pt;height:2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W6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" fillcolor="red" strokecolor="red" strokeweight="1pt">
                      <v:stroke joinstyle="miter"/>
                    </v:oval>
                  </w:pict>
                </mc:Fallback>
              </mc:AlternateContent>
            </w:r>
            <w:r w:rsidRPr="00BA0C13">
              <w:rPr>
                <w:rFonts w:asciiTheme="minorHAnsi" w:hAnsiTheme="minorHAnsi" w:cstheme="minorHAnsi"/>
                <w:color w:val="000000"/>
                <w:kern w:val="24"/>
                <w:sz w:val="18"/>
                <w:szCs w:val="20"/>
              </w:rPr>
              <w:t>25</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Estudios de mercado.</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17. </w:t>
      </w:r>
      <w:r w:rsidRPr="00BA0C13">
        <w:rPr>
          <w:rFonts w:eastAsiaTheme="majorEastAsia" w:cstheme="minorHAnsi"/>
          <w:color w:val="0070C0"/>
        </w:rPr>
        <w:t>Herramientas informáticas para la gestión de apoyo</w:t>
      </w: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122"/>
        <w:gridCol w:w="1858"/>
        <w:gridCol w:w="1318"/>
        <w:gridCol w:w="792"/>
        <w:gridCol w:w="1297"/>
        <w:gridCol w:w="1113"/>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5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8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w:t>
            </w:r>
            <w:r w:rsidRPr="00BA0C13">
              <w:rPr>
                <w:rFonts w:asciiTheme="minorHAnsi" w:hAnsiTheme="minorHAnsi" w:cstheme="minorHAnsi"/>
                <w:kern w:val="24"/>
                <w:sz w:val="18"/>
                <w:szCs w:val="18"/>
              </w:rPr>
              <w:t>aplicativos del PAA</w:t>
            </w:r>
          </w:p>
        </w:tc>
        <w:tc>
          <w:tcPr>
            <w:tcW w:w="13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Aplicativo </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25</w:t>
            </w:r>
          </w:p>
        </w:tc>
        <w:tc>
          <w:tcPr>
            <w:tcW w:w="11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952128" behindDoc="0" locked="0" layoutInCell="1" allowOverlap="1" wp14:anchorId="26E50485" wp14:editId="3AEB3975">
                      <wp:simplePos x="0" y="0"/>
                      <wp:positionH relativeFrom="column">
                        <wp:posOffset>217805</wp:posOffset>
                      </wp:positionH>
                      <wp:positionV relativeFrom="paragraph">
                        <wp:posOffset>160020</wp:posOffset>
                      </wp:positionV>
                      <wp:extent cx="352425" cy="361950"/>
                      <wp:effectExtent l="0" t="0" r="28575" b="19050"/>
                      <wp:wrapNone/>
                      <wp:docPr id="4097" name="Elipse 40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02D54" id="Elipse 4097" o:spid="_x0000_s1026" style="position:absolute;margin-left:17.15pt;margin-top:12.6pt;width:27.75pt;height:2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" fillcolor="#ffc000" strokecolor="#ffc000" strokeweight="1pt">
                      <v:stroke joinstyle="miter"/>
                    </v:oval>
                  </w:pict>
                </mc:Fallback>
              </mc:AlternateContent>
            </w:r>
            <w:r w:rsidRPr="00BA0C13">
              <w:rPr>
                <w:rFonts w:cstheme="minorHAnsi"/>
                <w:sz w:val="18"/>
              </w:rPr>
              <w:t>80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Depuración de base de datos de funcionarios del instituto.</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 xml:space="preserve">Matriz del </w:t>
            </w:r>
            <w:r w:rsidRPr="00BA0C13">
              <w:rPr>
                <w:rStyle w:val="nfasis"/>
                <w:rFonts w:cstheme="minorHAnsi"/>
                <w:color w:val="000000" w:themeColor="text1"/>
                <w:sz w:val="18"/>
                <w:szCs w:val="18"/>
                <w:shd w:val="clear" w:color="auto" w:fill="FFFFFF"/>
              </w:rPr>
              <w:t>Sistema de Información y Gestión del Empleo Público</w:t>
            </w:r>
            <w:r w:rsidRPr="00BA0C13">
              <w:rPr>
                <w:rFonts w:cstheme="minorHAnsi"/>
                <w:color w:val="000000" w:themeColor="text1"/>
                <w:sz w:val="18"/>
                <w:szCs w:val="18"/>
                <w:lang w:val="es-MX"/>
              </w:rPr>
              <w:t xml:space="preserve"> </w:t>
            </w:r>
            <w:r w:rsidRPr="00BA0C13">
              <w:rPr>
                <w:rFonts w:cstheme="minorHAnsi"/>
                <w:sz w:val="18"/>
                <w:szCs w:val="18"/>
                <w:lang w:val="es-MX"/>
              </w:rPr>
              <w:t>(SIGEP) con parámetros de personal de planta</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Scripts de consulta acumulados de nómina y aportes.</w:t>
            </w:r>
          </w:p>
          <w:p w:rsidR="00C945CE" w:rsidRPr="00BA0C13" w:rsidRDefault="00C945CE" w:rsidP="00007494">
            <w:pPr>
              <w:numPr>
                <w:ilvl w:val="0"/>
                <w:numId w:val="20"/>
              </w:numPr>
              <w:tabs>
                <w:tab w:val="clear" w:pos="360"/>
              </w:tabs>
              <w:spacing w:after="80"/>
              <w:ind w:left="311" w:hanging="279"/>
              <w:rPr>
                <w:rFonts w:cstheme="minorHAnsi"/>
                <w:sz w:val="18"/>
                <w:szCs w:val="18"/>
                <w:lang w:val="es-MX"/>
              </w:rPr>
            </w:pPr>
            <w:r w:rsidRPr="00BA0C13">
              <w:rPr>
                <w:rFonts w:cstheme="minorHAnsi"/>
                <w:sz w:val="18"/>
                <w:szCs w:val="18"/>
                <w:lang w:val="es-MX"/>
              </w:rPr>
              <w:t xml:space="preserve">Creación de matriz de conceptos. </w:t>
            </w:r>
          </w:p>
        </w:tc>
      </w:tr>
    </w:tbl>
    <w:p w:rsidR="00C945CE" w:rsidRPr="00BA0C13" w:rsidRDefault="00C945CE" w:rsidP="00C945CE">
      <w:pPr>
        <w:spacing w:after="0" w:line="240" w:lineRule="auto"/>
        <w:rPr>
          <w:rFonts w:cstheme="minorHAnsi"/>
        </w:rPr>
      </w:pPr>
    </w:p>
    <w:tbl>
      <w:tblPr>
        <w:tblStyle w:val="Tabladecuadrcula4-nfasis51"/>
        <w:tblW w:w="10069" w:type="dxa"/>
        <w:jc w:val="center"/>
        <w:tblLayout w:type="fixed"/>
        <w:tblLook w:val="04A0" w:firstRow="1" w:lastRow="0" w:firstColumn="1" w:lastColumn="0" w:noHBand="0" w:noVBand="1"/>
      </w:tblPr>
      <w:tblGrid>
        <w:gridCol w:w="2415"/>
        <w:gridCol w:w="1549"/>
        <w:gridCol w:w="1418"/>
        <w:gridCol w:w="697"/>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5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54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6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25</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943936" behindDoc="0" locked="0" layoutInCell="1" allowOverlap="1" wp14:anchorId="6D0820DB" wp14:editId="6BE16C37">
                      <wp:simplePos x="0" y="0"/>
                      <wp:positionH relativeFrom="column">
                        <wp:posOffset>232410</wp:posOffset>
                      </wp:positionH>
                      <wp:positionV relativeFrom="paragraph">
                        <wp:posOffset>214630</wp:posOffset>
                      </wp:positionV>
                      <wp:extent cx="352425" cy="361950"/>
                      <wp:effectExtent l="0" t="0" r="28575" b="19050"/>
                      <wp:wrapNone/>
                      <wp:docPr id="99" name="Elipse 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296C" id="Elipse 99" o:spid="_x0000_s1026" style="position:absolute;margin-left:18.3pt;margin-top:16.9pt;width:27.75pt;height:2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" fillcolor="red" strokecolor="red" strokeweight="1pt">
                      <v:stroke joinstyle="miter"/>
                    </v:oval>
                  </w:pict>
                </mc:Fallback>
              </mc:AlternateContent>
            </w:r>
            <w:r w:rsidRPr="00BA0C13">
              <w:rPr>
                <w:rFonts w:cstheme="minorHAnsi"/>
                <w:sz w:val="18"/>
              </w:rPr>
              <w:t>40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1"/>
              </w:numPr>
              <w:tabs>
                <w:tab w:val="clear" w:pos="720"/>
              </w:tabs>
              <w:ind w:left="311" w:hanging="311"/>
              <w:rPr>
                <w:rFonts w:cstheme="minorHAnsi"/>
                <w:b w:val="0"/>
                <w:sz w:val="18"/>
                <w:szCs w:val="18"/>
                <w:lang w:val="es-MX"/>
              </w:rPr>
            </w:pPr>
            <w:r w:rsidRPr="00BA0C13">
              <w:rPr>
                <w:rFonts w:cstheme="minorHAnsi"/>
                <w:sz w:val="18"/>
                <w:szCs w:val="18"/>
                <w:lang w:val="es-MX"/>
              </w:rPr>
              <w:t>Etapa de evaluación del proceso contractual.</w:t>
            </w:r>
          </w:p>
          <w:p w:rsidR="00C945CE" w:rsidRPr="00BA0C13" w:rsidRDefault="00C945CE" w:rsidP="00007494">
            <w:pPr>
              <w:numPr>
                <w:ilvl w:val="0"/>
                <w:numId w:val="21"/>
              </w:numPr>
              <w:tabs>
                <w:tab w:val="clear" w:pos="720"/>
              </w:tabs>
              <w:spacing w:after="80"/>
              <w:ind w:left="311" w:hanging="311"/>
              <w:rPr>
                <w:rFonts w:cstheme="minorHAnsi"/>
                <w:sz w:val="18"/>
                <w:szCs w:val="18"/>
                <w:lang w:val="es-MX"/>
              </w:rPr>
            </w:pPr>
            <w:r w:rsidRPr="00BA0C13">
              <w:rPr>
                <w:rFonts w:cstheme="minorHAnsi"/>
                <w:sz w:val="18"/>
                <w:szCs w:val="18"/>
                <w:lang w:val="es-MX"/>
              </w:rPr>
              <w:lastRenderedPageBreak/>
              <w:t>Adjudicación estimada para el 11 de julio 2019.</w:t>
            </w:r>
          </w:p>
        </w:tc>
      </w:tr>
    </w:tbl>
    <w:p w:rsidR="00C945CE" w:rsidRPr="00BA0C13" w:rsidRDefault="00C945CE" w:rsidP="00C945CE">
      <w:pPr>
        <w:spacing w:after="0" w:line="240" w:lineRule="auto"/>
        <w:rPr>
          <w:rFonts w:cstheme="minorHAnsi"/>
          <w:b/>
          <w:sz w:val="24"/>
        </w:rPr>
      </w:pPr>
    </w:p>
    <w:tbl>
      <w:tblPr>
        <w:tblStyle w:val="Tabladecuadrcula4-nfasis51"/>
        <w:tblW w:w="10080" w:type="dxa"/>
        <w:jc w:val="center"/>
        <w:tblLayout w:type="fixed"/>
        <w:tblLook w:val="04A0" w:firstRow="1" w:lastRow="0" w:firstColumn="1" w:lastColumn="0" w:noHBand="0" w:noVBand="1"/>
      </w:tblPr>
      <w:tblGrid>
        <w:gridCol w:w="2426"/>
        <w:gridCol w:w="1554"/>
        <w:gridCol w:w="1318"/>
        <w:gridCol w:w="792"/>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93. Actualización Sistema de Gestión Documental ORFEO</w:t>
            </w:r>
          </w:p>
        </w:tc>
        <w:tc>
          <w:tcPr>
            <w:tcW w:w="15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3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actualizado</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c>
          <w:tcPr>
            <w:tcW w:w="12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Actividad pendiente por desarrollar.</w:t>
            </w:r>
          </w:p>
          <w:p w:rsidR="00C945CE" w:rsidRPr="00BA0C13" w:rsidRDefault="00C945CE" w:rsidP="006C1AB3">
            <w:pPr>
              <w:pStyle w:val="Prrafodelista"/>
              <w:spacing w:after="80"/>
              <w:ind w:left="311"/>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jc w:val="both"/>
        <w:rPr>
          <w:rFonts w:cstheme="minorHAnsi"/>
          <w:b/>
          <w:sz w:val="24"/>
        </w:rPr>
      </w:pPr>
    </w:p>
    <w:tbl>
      <w:tblPr>
        <w:tblStyle w:val="Tabladecuadrcula4-nfasis51"/>
        <w:tblW w:w="10069" w:type="dxa"/>
        <w:jc w:val="center"/>
        <w:tblLayout w:type="fixed"/>
        <w:tblLook w:val="04A0" w:firstRow="1" w:lastRow="0" w:firstColumn="1" w:lastColumn="0" w:noHBand="0" w:noVBand="1"/>
      </w:tblPr>
      <w:tblGrid>
        <w:gridCol w:w="2415"/>
        <w:gridCol w:w="1417"/>
        <w:gridCol w:w="137"/>
        <w:gridCol w:w="1318"/>
        <w:gridCol w:w="100"/>
        <w:gridCol w:w="692"/>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55"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2"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88. Consultoría para la implementación de la transición del protocolo IPV4/IPV6 en el Ideam</w:t>
            </w:r>
          </w:p>
        </w:tc>
        <w:tc>
          <w:tcPr>
            <w:tcW w:w="155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1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6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23456" behindDoc="0" locked="0" layoutInCell="1" allowOverlap="1" wp14:anchorId="42016128" wp14:editId="49F91A04">
                      <wp:simplePos x="0" y="0"/>
                      <wp:positionH relativeFrom="column">
                        <wp:posOffset>263525</wp:posOffset>
                      </wp:positionH>
                      <wp:positionV relativeFrom="paragraph">
                        <wp:posOffset>206375</wp:posOffset>
                      </wp:positionV>
                      <wp:extent cx="352425" cy="361950"/>
                      <wp:effectExtent l="0" t="0" r="28575" b="19050"/>
                      <wp:wrapNone/>
                      <wp:docPr id="1082" name="Elipse 10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D9856" id="Elipse 1082" o:spid="_x0000_s1026" style="position:absolute;margin-left:20.75pt;margin-top:16.25pt;width:27.75pt;height:2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Ce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WlJ&#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680"/>
          <w:jc w:val="center"/>
        </w:trPr>
        <w:tc>
          <w:tcPr>
            <w:cnfStyle w:val="001000000000" w:firstRow="0" w:lastRow="0" w:firstColumn="1" w:lastColumn="0" w:oddVBand="0" w:evenVBand="0" w:oddHBand="0" w:evenHBand="0" w:firstRowFirstColumn="0" w:firstRowLastColumn="0" w:lastRowFirstColumn="0" w:lastRowLastColumn="0"/>
            <w:tcW w:w="10069" w:type="dxa"/>
            <w:gridSpan w:val="9"/>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2"/>
              </w:numPr>
              <w:ind w:left="311" w:hanging="284"/>
              <w:rPr>
                <w:rFonts w:cstheme="minorHAnsi"/>
                <w:b w:val="0"/>
                <w:sz w:val="18"/>
                <w:szCs w:val="18"/>
                <w:lang w:val="es-MX"/>
              </w:rPr>
            </w:pPr>
            <w:r w:rsidRPr="00BA0C13">
              <w:rPr>
                <w:rFonts w:cstheme="minorHAnsi"/>
                <w:sz w:val="18"/>
                <w:szCs w:val="18"/>
                <w:lang w:val="es-MX"/>
              </w:rPr>
              <w:t>Actualización</w:t>
            </w:r>
            <w:r w:rsidRPr="00BA0C13">
              <w:rPr>
                <w:rFonts w:cstheme="minorHAnsi"/>
                <w:color w:val="00B050"/>
                <w:sz w:val="18"/>
                <w:szCs w:val="18"/>
                <w:lang w:val="es-MX"/>
              </w:rPr>
              <w:t xml:space="preserve"> </w:t>
            </w:r>
            <w:r w:rsidRPr="00BA0C13">
              <w:rPr>
                <w:rFonts w:cstheme="minorHAnsi"/>
                <w:color w:val="000000" w:themeColor="text1"/>
                <w:sz w:val="18"/>
                <w:szCs w:val="18"/>
                <w:lang w:val="es-MX"/>
              </w:rPr>
              <w:t xml:space="preserve">línea base </w:t>
            </w:r>
            <w:r w:rsidRPr="00BA0C13">
              <w:rPr>
                <w:rFonts w:cstheme="minorHAnsi"/>
                <w:sz w:val="18"/>
                <w:szCs w:val="18"/>
                <w:lang w:val="es-MX"/>
              </w:rPr>
              <w:t xml:space="preserve">de </w:t>
            </w:r>
            <w:r w:rsidRPr="00BA0C13">
              <w:rPr>
                <w:rFonts w:cstheme="minorHAnsi"/>
                <w:i/>
                <w:sz w:val="18"/>
                <w:szCs w:val="18"/>
                <w:lang w:val="es-MX"/>
              </w:rPr>
              <w:t>hardware</w:t>
            </w:r>
            <w:r w:rsidRPr="00BA0C13">
              <w:rPr>
                <w:rFonts w:cstheme="minorHAnsi"/>
                <w:sz w:val="18"/>
                <w:szCs w:val="18"/>
                <w:lang w:val="es-MX"/>
              </w:rPr>
              <w:t xml:space="preserve"> y </w:t>
            </w:r>
            <w:r w:rsidRPr="00BA0C13">
              <w:rPr>
                <w:rFonts w:cstheme="minorHAnsi"/>
                <w:i/>
                <w:sz w:val="18"/>
                <w:szCs w:val="18"/>
                <w:lang w:val="es-MX"/>
              </w:rPr>
              <w:t>software</w:t>
            </w:r>
            <w:r w:rsidRPr="00BA0C13">
              <w:rPr>
                <w:rFonts w:cstheme="minorHAnsi"/>
                <w:sz w:val="18"/>
                <w:szCs w:val="18"/>
                <w:lang w:val="es-MX"/>
              </w:rPr>
              <w:t xml:space="preserve"> del instituto.</w:t>
            </w:r>
          </w:p>
          <w:p w:rsidR="00C945CE" w:rsidRPr="00BA0C13" w:rsidRDefault="00C945CE" w:rsidP="00007494">
            <w:pPr>
              <w:numPr>
                <w:ilvl w:val="0"/>
                <w:numId w:val="22"/>
              </w:numPr>
              <w:ind w:left="311" w:hanging="284"/>
              <w:rPr>
                <w:rFonts w:cstheme="minorHAnsi"/>
                <w:b w:val="0"/>
                <w:sz w:val="18"/>
                <w:szCs w:val="18"/>
                <w:lang w:val="es-MX"/>
              </w:rPr>
            </w:pPr>
            <w:r w:rsidRPr="00BA0C13">
              <w:rPr>
                <w:rFonts w:cstheme="minorHAnsi"/>
                <w:sz w:val="18"/>
                <w:szCs w:val="18"/>
                <w:lang w:val="es-MX"/>
              </w:rPr>
              <w:t>Capacitación a diez funcionarios del instituto.</w:t>
            </w: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555"/>
        <w:gridCol w:w="1559"/>
        <w:gridCol w:w="1701"/>
        <w:gridCol w:w="686"/>
        <w:gridCol w:w="17"/>
        <w:gridCol w:w="1279"/>
        <w:gridCol w:w="10"/>
        <w:gridCol w:w="1249"/>
        <w:gridCol w:w="10"/>
        <w:gridCol w:w="199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6"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59"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2004"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90. Adquisición del programa Firewall</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e implementación Firewall nuevo</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w:t>
            </w:r>
          </w:p>
        </w:tc>
        <w:tc>
          <w:tcPr>
            <w:tcW w:w="1296"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10</w:t>
            </w:r>
          </w:p>
        </w:tc>
        <w:tc>
          <w:tcPr>
            <w:tcW w:w="1259"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10</w:t>
            </w:r>
          </w:p>
        </w:tc>
        <w:tc>
          <w:tcPr>
            <w:tcW w:w="2004"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24480" behindDoc="0" locked="0" layoutInCell="1" allowOverlap="1" wp14:anchorId="7467E72A" wp14:editId="511C1CAF">
                      <wp:simplePos x="0" y="0"/>
                      <wp:positionH relativeFrom="column">
                        <wp:posOffset>225425</wp:posOffset>
                      </wp:positionH>
                      <wp:positionV relativeFrom="paragraph">
                        <wp:posOffset>187325</wp:posOffset>
                      </wp:positionV>
                      <wp:extent cx="352425" cy="361950"/>
                      <wp:effectExtent l="0" t="0" r="28575" b="19050"/>
                      <wp:wrapNone/>
                      <wp:docPr id="1083" name="Elipse 10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AA2C0" id="Elipse 1083" o:spid="_x0000_s1026" style="position:absolute;margin-left:17.75pt;margin-top:14.75pt;width:27.75pt;height: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11" w:hanging="311"/>
              <w:rPr>
                <w:rFonts w:cstheme="minorHAnsi"/>
                <w:b w:val="0"/>
                <w:sz w:val="18"/>
                <w:lang w:val="es-MX"/>
              </w:rPr>
            </w:pPr>
            <w:r w:rsidRPr="00BA0C13">
              <w:rPr>
                <w:rFonts w:cstheme="minorHAnsi"/>
                <w:sz w:val="18"/>
                <w:lang w:val="es-MX"/>
              </w:rPr>
              <w:t>Análisis de alternativas en el mercado (Gartner).</w:t>
            </w:r>
          </w:p>
          <w:p w:rsidR="00C945CE" w:rsidRPr="00BA0C13" w:rsidRDefault="00C945CE" w:rsidP="00007494">
            <w:pPr>
              <w:numPr>
                <w:ilvl w:val="0"/>
                <w:numId w:val="22"/>
              </w:numPr>
              <w:ind w:left="311" w:hanging="311"/>
              <w:rPr>
                <w:rFonts w:cstheme="minorHAnsi"/>
                <w:b w:val="0"/>
                <w:sz w:val="24"/>
                <w:lang w:val="es-MX"/>
              </w:rPr>
            </w:pPr>
            <w:r w:rsidRPr="00BA0C13">
              <w:rPr>
                <w:rFonts w:cstheme="minorHAnsi"/>
                <w:sz w:val="18"/>
                <w:lang w:val="es-MX"/>
              </w:rPr>
              <w:t>Estudio de mercado.</w:t>
            </w:r>
          </w:p>
          <w:p w:rsidR="00C945CE" w:rsidRPr="00BA0C13" w:rsidRDefault="00C945CE" w:rsidP="006C1AB3">
            <w:pPr>
              <w:ind w:left="311"/>
              <w:rPr>
                <w:rFonts w:cstheme="minorHAnsi"/>
                <w:b w:val="0"/>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 desagregada</w:t>
            </w:r>
          </w:p>
        </w:tc>
        <w:tc>
          <w:tcPr>
            <w:tcW w:w="155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701"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703"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28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25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99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91. Mantenimiento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de plantas telefónicas a nivel nacional</w:t>
            </w:r>
          </w:p>
        </w:tc>
        <w:tc>
          <w:tcPr>
            <w:tcW w:w="1559"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Mantenimiento </w:t>
            </w:r>
          </w:p>
        </w:tc>
        <w:tc>
          <w:tcPr>
            <w:tcW w:w="703"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8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w:t>
            </w:r>
          </w:p>
        </w:tc>
        <w:tc>
          <w:tcPr>
            <w:tcW w:w="125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w:t>
            </w:r>
          </w:p>
        </w:tc>
        <w:tc>
          <w:tcPr>
            <w:tcW w:w="1994"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944960" behindDoc="0" locked="0" layoutInCell="1" allowOverlap="1" wp14:anchorId="3E854B1A" wp14:editId="1A9F0302">
                      <wp:simplePos x="0" y="0"/>
                      <wp:positionH relativeFrom="column">
                        <wp:posOffset>384810</wp:posOffset>
                      </wp:positionH>
                      <wp:positionV relativeFrom="paragraph">
                        <wp:posOffset>271780</wp:posOffset>
                      </wp:positionV>
                      <wp:extent cx="352425" cy="361950"/>
                      <wp:effectExtent l="0" t="0" r="28575" b="19050"/>
                      <wp:wrapNone/>
                      <wp:docPr id="100" name="Elipse 1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6B4B" id="Elipse 100" o:spid="_x0000_s1026" style="position:absolute;margin-left:30.3pt;margin-top:21.4pt;width:27.75pt;height:2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VVlA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" fillcolor="red" strokecolor="red" strokeweight="1pt">
                      <v:stroke joinstyle="miter"/>
                    </v:oval>
                  </w:pict>
                </mc:Fallback>
              </mc:AlternateContent>
            </w:r>
            <w:r w:rsidRPr="00BA0C13">
              <w:rPr>
                <w:rFonts w:cstheme="minorHAnsi"/>
                <w:sz w:val="18"/>
              </w:rPr>
              <w:t>50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Estudios de mercado superan los recursos asignados, pendiente de asignación de presupuesto.</w:t>
            </w:r>
          </w:p>
          <w:p w:rsidR="00C945CE" w:rsidRPr="00BA0C13" w:rsidRDefault="00C945CE" w:rsidP="006C1AB3">
            <w:pPr>
              <w:pStyle w:val="Prrafodelista"/>
              <w:ind w:left="311"/>
              <w:rPr>
                <w:rFonts w:cstheme="minorHAnsi"/>
                <w:b w:val="0"/>
                <w:sz w:val="18"/>
                <w:szCs w:val="18"/>
                <w:lang w:val="es-MX"/>
              </w:rPr>
            </w:pP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441"/>
        <w:gridCol w:w="1417"/>
        <w:gridCol w:w="1455"/>
        <w:gridCol w:w="792"/>
        <w:gridCol w:w="1297"/>
        <w:gridCol w:w="1240"/>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5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4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89. Adquisición de unidades de almacenamiento (discos duros)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5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Infraestructura TI actualizada</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w:t>
            </w:r>
          </w:p>
        </w:tc>
        <w:tc>
          <w:tcPr>
            <w:tcW w:w="12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r>
      <w:tr w:rsidR="00C945CE" w:rsidRPr="004C7B45" w:rsidTr="006C1AB3">
        <w:trPr>
          <w:trHeight w:val="51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4"/>
              </w:numPr>
              <w:ind w:left="311" w:hanging="284"/>
              <w:rPr>
                <w:rFonts w:cstheme="minorHAnsi"/>
                <w:b w:val="0"/>
                <w:sz w:val="18"/>
                <w:szCs w:val="18"/>
                <w:lang w:val="es-MX"/>
              </w:rPr>
            </w:pPr>
            <w:r w:rsidRPr="00BA0C13">
              <w:rPr>
                <w:rFonts w:cstheme="minorHAnsi"/>
                <w:sz w:val="18"/>
                <w:szCs w:val="18"/>
                <w:lang w:val="es-MX"/>
              </w:rPr>
              <w:t>Pendiente de asignación de presupuesto.</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29" w:name="_Toc34845741"/>
      <w:bookmarkStart w:id="230" w:name="_Toc44597357"/>
      <w:r w:rsidRPr="00BA0C13">
        <w:t xml:space="preserve"> </w:t>
      </w:r>
      <w:bookmarkStart w:id="231" w:name="_Toc44771136"/>
      <w:r w:rsidRPr="00BA0C13">
        <w:t>Tercer  trimestre oficina de informática  actividad 16,17 y 18</w:t>
      </w:r>
      <w:bookmarkEnd w:id="229"/>
      <w:bookmarkEnd w:id="230"/>
      <w:bookmarkEnd w:id="231"/>
      <w:r w:rsidRPr="00BA0C13">
        <w:t xml:space="preserve"> </w:t>
      </w:r>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Tercer trimestre</w:t>
      </w:r>
    </w:p>
    <w:tbl>
      <w:tblPr>
        <w:tblStyle w:val="Tabladecuadrcula4-nfasis51"/>
        <w:tblW w:w="10065" w:type="dxa"/>
        <w:jc w:val="center"/>
        <w:tblLook w:val="04A0" w:firstRow="1" w:lastRow="0" w:firstColumn="1" w:lastColumn="0" w:noHBand="0" w:noVBand="1"/>
      </w:tblPr>
      <w:tblGrid>
        <w:gridCol w:w="5509"/>
        <w:gridCol w:w="1377"/>
        <w:gridCol w:w="1191"/>
        <w:gridCol w:w="198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556"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ign w:val="center"/>
          </w:tcPr>
          <w:p w:rsidR="00C945CE" w:rsidRPr="00BA0C13" w:rsidRDefault="00C945CE" w:rsidP="006C1AB3">
            <w:pPr>
              <w:jc w:val="center"/>
              <w:rPr>
                <w:rFonts w:cstheme="minorHAnsi"/>
                <w:sz w:val="18"/>
                <w:szCs w:val="18"/>
              </w:rPr>
            </w:pPr>
          </w:p>
        </w:tc>
        <w:tc>
          <w:tcPr>
            <w:tcW w:w="1377"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191"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988"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15"/>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z w:val="18"/>
                <w:szCs w:val="18"/>
                <w:lang w:val="es-ES"/>
              </w:rPr>
            </w:pPr>
            <w:r w:rsidRPr="00BA0C13">
              <w:rPr>
                <w:rFonts w:cstheme="minorHAnsi"/>
                <w:sz w:val="18"/>
                <w:szCs w:val="18"/>
              </w:rPr>
              <w:t>16. Herramientas informáticas para las áreas misionales (SIA)</w:t>
            </w:r>
          </w:p>
        </w:tc>
        <w:tc>
          <w:tcPr>
            <w:tcW w:w="13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74</w:t>
            </w:r>
          </w:p>
        </w:tc>
        <w:tc>
          <w:tcPr>
            <w:tcW w:w="119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57</w:t>
            </w:r>
          </w:p>
        </w:tc>
        <w:tc>
          <w:tcPr>
            <w:tcW w:w="198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77</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pacing w:val="-4"/>
                <w:sz w:val="18"/>
                <w:szCs w:val="18"/>
              </w:rPr>
            </w:pPr>
            <w:r w:rsidRPr="00BA0C13">
              <w:rPr>
                <w:rFonts w:cstheme="minorHAnsi"/>
                <w:spacing w:val="-4"/>
                <w:sz w:val="18"/>
                <w:szCs w:val="18"/>
              </w:rPr>
              <w:t>17. Herramientas informáticas para la gestión de apoyo</w:t>
            </w:r>
          </w:p>
        </w:tc>
        <w:tc>
          <w:tcPr>
            <w:tcW w:w="13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68</w:t>
            </w:r>
          </w:p>
        </w:tc>
        <w:tc>
          <w:tcPr>
            <w:tcW w:w="11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43</w:t>
            </w:r>
          </w:p>
        </w:tc>
        <w:tc>
          <w:tcPr>
            <w:tcW w:w="198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63</w:t>
            </w:r>
          </w:p>
        </w:tc>
      </w:tr>
      <w:tr w:rsidR="00C945CE" w:rsidRPr="004C7B45" w:rsidTr="006C1AB3">
        <w:trPr>
          <w:trHeight w:val="384"/>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18. Plataforma tecnológica disponible</w:t>
            </w:r>
          </w:p>
        </w:tc>
        <w:tc>
          <w:tcPr>
            <w:tcW w:w="13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66</w:t>
            </w:r>
          </w:p>
        </w:tc>
        <w:tc>
          <w:tcPr>
            <w:tcW w:w="119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61</w:t>
            </w:r>
          </w:p>
        </w:tc>
        <w:tc>
          <w:tcPr>
            <w:tcW w:w="198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92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8077" w:type="dxa"/>
            <w:gridSpan w:val="3"/>
            <w:vAlign w:val="center"/>
          </w:tcPr>
          <w:p w:rsidR="00C945CE" w:rsidRPr="00BA0C13" w:rsidRDefault="00C945CE" w:rsidP="006C1AB3">
            <w:pPr>
              <w:rPr>
                <w:rFonts w:cstheme="minorHAnsi"/>
                <w:b w:val="0"/>
                <w:color w:val="000000"/>
                <w:sz w:val="18"/>
                <w:szCs w:val="18"/>
              </w:rPr>
            </w:pPr>
            <w:r w:rsidRPr="00BA0C13">
              <w:rPr>
                <w:rFonts w:cstheme="minorHAnsi"/>
                <w:sz w:val="18"/>
                <w:szCs w:val="18"/>
              </w:rPr>
              <w:t>Total</w:t>
            </w:r>
          </w:p>
        </w:tc>
        <w:tc>
          <w:tcPr>
            <w:tcW w:w="198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78</w:t>
            </w:r>
          </w:p>
        </w:tc>
      </w:tr>
    </w:tbl>
    <w:p w:rsidR="00C945CE" w:rsidRPr="00BA0C13" w:rsidRDefault="00C945CE" w:rsidP="00C945CE">
      <w:pPr>
        <w:spacing w:after="0" w:line="240" w:lineRule="auto"/>
        <w:jc w:val="center"/>
        <w:rPr>
          <w:rFonts w:eastAsiaTheme="majorEastAsia" w:cstheme="minorHAnsi"/>
          <w:color w:val="2E74B5" w:themeColor="accent1" w:themeShade="BF"/>
          <w:sz w:val="24"/>
          <w:szCs w:val="26"/>
          <w:u w:val="single"/>
        </w:rPr>
      </w:pPr>
    </w:p>
    <w:p w:rsidR="00C945CE" w:rsidRPr="00BA0C13" w:rsidRDefault="00C945CE" w:rsidP="00C945CE">
      <w:pPr>
        <w:tabs>
          <w:tab w:val="left" w:pos="142"/>
        </w:tabs>
        <w:spacing w:after="0" w:line="240" w:lineRule="auto"/>
        <w:rPr>
          <w:rFonts w:eastAsiaTheme="majorEastAsia" w:cstheme="minorHAnsi"/>
          <w:color w:val="0070C0"/>
        </w:rPr>
      </w:pPr>
      <w:r w:rsidRPr="00BA0C13">
        <w:rPr>
          <w:rFonts w:eastAsiaTheme="majorEastAsia" w:cstheme="minorHAnsi"/>
          <w:color w:val="0070C0"/>
        </w:rPr>
        <w:t>Actividad principal 16. Herramientas informáticas para las áreas misionales</w:t>
      </w:r>
    </w:p>
    <w:p w:rsidR="00C945CE" w:rsidRPr="00BA0C13" w:rsidRDefault="00C945CE" w:rsidP="00C945CE">
      <w:pPr>
        <w:spacing w:after="0" w:line="240" w:lineRule="auto"/>
        <w:rPr>
          <w:rFonts w:eastAsiaTheme="majorEastAsia" w:cstheme="minorHAnsi"/>
          <w:color w:val="2E74B5" w:themeColor="accent1" w:themeShade="BF"/>
          <w:sz w:val="24"/>
          <w:szCs w:val="26"/>
        </w:rPr>
      </w:pPr>
    </w:p>
    <w:tbl>
      <w:tblPr>
        <w:tblStyle w:val="Tabladecuadrcula4-nfasis51"/>
        <w:tblW w:w="10065" w:type="dxa"/>
        <w:jc w:val="center"/>
        <w:tblLayout w:type="fixed"/>
        <w:tblLook w:val="04A0" w:firstRow="1" w:lastRow="0" w:firstColumn="1" w:lastColumn="0" w:noHBand="0" w:noVBand="1"/>
      </w:tblPr>
      <w:tblGrid>
        <w:gridCol w:w="2787"/>
        <w:gridCol w:w="1466"/>
        <w:gridCol w:w="1139"/>
        <w:gridCol w:w="669"/>
        <w:gridCol w:w="1304"/>
        <w:gridCol w:w="1043"/>
        <w:gridCol w:w="165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6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6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65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14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Sistema de Información para la Gestión Datos  de Hidrología y Meteorología (DHIME) </w:t>
            </w:r>
          </w:p>
        </w:tc>
        <w:tc>
          <w:tcPr>
            <w:tcW w:w="11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Aplicativo DHIME, actualizado</w:t>
            </w:r>
          </w:p>
        </w:tc>
        <w:tc>
          <w:tcPr>
            <w:tcW w:w="6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3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80</w:t>
            </w:r>
          </w:p>
        </w:tc>
        <w:tc>
          <w:tcPr>
            <w:tcW w:w="104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 xml:space="preserve">69 </w:t>
            </w:r>
          </w:p>
        </w:tc>
        <w:tc>
          <w:tcPr>
            <w:tcW w:w="165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5504" behindDoc="0" locked="0" layoutInCell="1" allowOverlap="1" wp14:anchorId="6143200B" wp14:editId="6731284D">
                      <wp:simplePos x="0" y="0"/>
                      <wp:positionH relativeFrom="column">
                        <wp:posOffset>269875</wp:posOffset>
                      </wp:positionH>
                      <wp:positionV relativeFrom="paragraph">
                        <wp:posOffset>286385</wp:posOffset>
                      </wp:positionV>
                      <wp:extent cx="352425" cy="361950"/>
                      <wp:effectExtent l="0" t="0" r="28575" b="19050"/>
                      <wp:wrapNone/>
                      <wp:docPr id="1084" name="Elipse 10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5009" id="Elipse 1084" o:spid="_x0000_s1026" style="position:absolute;margin-left:21.25pt;margin-top:22.55pt;width:27.7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Tc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86</w: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 xml:space="preserve">Suscripción del contrato 260 de 2019. </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Fase final de perfeccionamiento de historias de usuarios (primera entrega).</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Pruebas y recibido a satisfacción el desarrollo de historias de usuarios (primera entrega).</w:t>
            </w:r>
          </w:p>
          <w:p w:rsidR="00C945CE" w:rsidRPr="00BA0C13" w:rsidRDefault="00C945CE" w:rsidP="006C1AB3">
            <w:pPr>
              <w:pStyle w:val="Prrafodelista"/>
              <w:ind w:left="174"/>
              <w:jc w:val="both"/>
              <w:rPr>
                <w:rFonts w:cstheme="minorHAnsi"/>
                <w:b w:val="0"/>
                <w:sz w:val="18"/>
                <w:szCs w:val="18"/>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09"/>
        <w:gridCol w:w="1323"/>
        <w:gridCol w:w="1273"/>
        <w:gridCol w:w="753"/>
        <w:gridCol w:w="1214"/>
        <w:gridCol w:w="1072"/>
        <w:gridCol w:w="21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7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212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lastRenderedPageBreak/>
              <w:t xml:space="preserve">96. Prestación de servicios en el desarrollo de </w:t>
            </w:r>
            <w:r w:rsidRPr="00BA0C13">
              <w:rPr>
                <w:rFonts w:asciiTheme="minorHAnsi" w:hAnsiTheme="minorHAnsi" w:cstheme="minorHAnsi"/>
                <w:i/>
                <w:iCs/>
                <w:kern w:val="24"/>
                <w:sz w:val="18"/>
                <w:szCs w:val="18"/>
              </w:rPr>
              <w:t>software</w:t>
            </w:r>
            <w:r w:rsidRPr="00BA0C13">
              <w:rPr>
                <w:rFonts w:asciiTheme="minorHAnsi" w:hAnsiTheme="minorHAnsi" w:cstheme="minorHAnsi"/>
                <w:kern w:val="24"/>
                <w:sz w:val="18"/>
                <w:szCs w:val="18"/>
              </w:rPr>
              <w:t xml:space="preserve"> Big Data</w:t>
            </w:r>
          </w:p>
        </w:tc>
        <w:tc>
          <w:tcPr>
            <w:tcW w:w="132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1273" w:type="dxa"/>
            <w:vAlign w:val="center"/>
          </w:tcPr>
          <w:p w:rsidR="00C945CE" w:rsidRPr="00BA0C13" w:rsidRDefault="00C945CE" w:rsidP="006C1AB3">
            <w:pPr>
              <w:pStyle w:val="NormalWeb"/>
              <w:spacing w:before="0" w:beforeAutospacing="0" w:after="0" w:afterAutospacing="0"/>
              <w:ind w:right="-81"/>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r w:rsidRPr="00BA0C13">
              <w:rPr>
                <w:rFonts w:asciiTheme="minorHAnsi" w:hAnsiTheme="minorHAnsi" w:cstheme="minorHAnsi"/>
                <w:color w:val="000000"/>
                <w:spacing w:val="-4"/>
                <w:kern w:val="24"/>
                <w:sz w:val="18"/>
                <w:szCs w:val="18"/>
              </w:rPr>
              <w:t>implementado</w:t>
            </w:r>
          </w:p>
        </w:tc>
        <w:tc>
          <w:tcPr>
            <w:tcW w:w="7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2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80 </w:t>
            </w:r>
          </w:p>
        </w:tc>
        <w:tc>
          <w:tcPr>
            <w:tcW w:w="107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74 </w:t>
            </w:r>
          </w:p>
        </w:tc>
        <w:tc>
          <w:tcPr>
            <w:tcW w:w="2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6528" behindDoc="0" locked="0" layoutInCell="1" allowOverlap="1" wp14:anchorId="63E3F7CC" wp14:editId="3BA6478B">
                      <wp:simplePos x="0" y="0"/>
                      <wp:positionH relativeFrom="column">
                        <wp:posOffset>434340</wp:posOffset>
                      </wp:positionH>
                      <wp:positionV relativeFrom="paragraph">
                        <wp:posOffset>160655</wp:posOffset>
                      </wp:positionV>
                      <wp:extent cx="352425" cy="361950"/>
                      <wp:effectExtent l="0" t="0" r="28575" b="19050"/>
                      <wp:wrapNone/>
                      <wp:docPr id="1085" name="Elipse 10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138E4" id="Elipse 1085" o:spid="_x0000_s1026" style="position:absolute;margin-left:34.2pt;margin-top:12.65pt;width:27.75pt;height:2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2YkQ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Publicación de 350 millones de registros de datos –estaciones y metadatos– en el portal del Estado colombiano.</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Sincronización en repositorio Big Data; datos EHMAS de 450 estaciones y 70 estaciones GOES.</w:t>
            </w:r>
          </w:p>
          <w:p w:rsidR="00C945CE" w:rsidRPr="00BA0C13" w:rsidRDefault="00C945CE" w:rsidP="006C1AB3">
            <w:pPr>
              <w:pStyle w:val="Prrafodelista"/>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431"/>
        <w:gridCol w:w="1760"/>
        <w:gridCol w:w="1263"/>
        <w:gridCol w:w="746"/>
        <w:gridCol w:w="1287"/>
        <w:gridCol w:w="1039"/>
        <w:gridCol w:w="15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7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4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91"/>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 xml:space="preserve">software </w:t>
            </w:r>
            <w:r w:rsidRPr="00BA0C13">
              <w:rPr>
                <w:rFonts w:asciiTheme="minorHAnsi" w:hAnsiTheme="minorHAnsi" w:cstheme="minorHAnsi"/>
                <w:color w:val="000000"/>
                <w:kern w:val="24"/>
                <w:sz w:val="18"/>
                <w:szCs w:val="18"/>
              </w:rPr>
              <w:t xml:space="preserve">DHIME </w:t>
            </w:r>
          </w:p>
        </w:tc>
        <w:tc>
          <w:tcPr>
            <w:tcW w:w="17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Productos desarrollados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para consulta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y presentación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información</w:t>
            </w:r>
          </w:p>
        </w:tc>
        <w:tc>
          <w:tcPr>
            <w:tcW w:w="126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36"/>
              </w:rPr>
            </w:pPr>
            <w:r w:rsidRPr="00BA0C13">
              <w:rPr>
                <w:rFonts w:cstheme="minorHAnsi"/>
                <w:sz w:val="18"/>
                <w:szCs w:val="36"/>
              </w:rPr>
              <w:t>Migración</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36"/>
              </w:rPr>
            </w:pPr>
            <w:r w:rsidRPr="00BA0C13">
              <w:rPr>
                <w:rFonts w:cstheme="minorHAnsi"/>
                <w:sz w:val="18"/>
                <w:szCs w:val="36"/>
              </w:rPr>
              <w:t>de datos históricos</w:t>
            </w:r>
          </w:p>
        </w:tc>
        <w:tc>
          <w:tcPr>
            <w:tcW w:w="74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1 </w:t>
            </w:r>
          </w:p>
        </w:tc>
        <w:tc>
          <w:tcPr>
            <w:tcW w:w="12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80</w:t>
            </w:r>
          </w:p>
        </w:tc>
        <w:tc>
          <w:tcPr>
            <w:tcW w:w="10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75</w:t>
            </w:r>
          </w:p>
        </w:tc>
        <w:tc>
          <w:tcPr>
            <w:tcW w:w="1534"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MX" w:eastAsia="es-MX"/>
              </w:rPr>
              <mc:AlternateContent>
                <mc:Choice Requires="wps">
                  <w:drawing>
                    <wp:anchor distT="0" distB="0" distL="114300" distR="114300" simplePos="0" relativeHeight="251927552" behindDoc="0" locked="0" layoutInCell="1" allowOverlap="1" wp14:anchorId="751371B1" wp14:editId="05FD771C">
                      <wp:simplePos x="0" y="0"/>
                      <wp:positionH relativeFrom="column">
                        <wp:posOffset>230962</wp:posOffset>
                      </wp:positionH>
                      <wp:positionV relativeFrom="paragraph">
                        <wp:posOffset>185014</wp:posOffset>
                      </wp:positionV>
                      <wp:extent cx="352425" cy="361950"/>
                      <wp:effectExtent l="0" t="0" r="28575" b="19050"/>
                      <wp:wrapNone/>
                      <wp:docPr id="1086" name="Elipse 10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FD6D" id="Elipse 1086" o:spid="_x0000_s1026" style="position:absolute;margin-left:18.2pt;margin-top:14.55pt;width:27.75pt;height:2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93</w: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left" w:pos="0"/>
                <w:tab w:val="left" w:pos="311"/>
              </w:tabs>
              <w:ind w:left="311" w:hanging="279"/>
              <w:jc w:val="both"/>
              <w:rPr>
                <w:rFonts w:cstheme="minorHAnsi"/>
                <w:b w:val="0"/>
                <w:sz w:val="18"/>
                <w:szCs w:val="18"/>
              </w:rPr>
            </w:pPr>
            <w:r w:rsidRPr="00BA0C13">
              <w:rPr>
                <w:rFonts w:cstheme="minorHAnsi"/>
                <w:sz w:val="18"/>
                <w:szCs w:val="18"/>
              </w:rPr>
              <w:t>Cargue de datos a través de API construidas.</w:t>
            </w:r>
          </w:p>
          <w:p w:rsidR="00C945CE" w:rsidRPr="00BA0C13" w:rsidRDefault="00C945CE" w:rsidP="00007494">
            <w:pPr>
              <w:pStyle w:val="Prrafodelista"/>
              <w:numPr>
                <w:ilvl w:val="0"/>
                <w:numId w:val="20"/>
              </w:numPr>
              <w:tabs>
                <w:tab w:val="left" w:pos="311"/>
              </w:tabs>
              <w:ind w:left="311" w:hanging="279"/>
              <w:jc w:val="both"/>
              <w:rPr>
                <w:rFonts w:cstheme="minorHAnsi"/>
                <w:b w:val="0"/>
                <w:sz w:val="18"/>
                <w:szCs w:val="18"/>
              </w:rPr>
            </w:pPr>
            <w:r w:rsidRPr="00BA0C13">
              <w:rPr>
                <w:rFonts w:cstheme="minorHAnsi"/>
                <w:sz w:val="18"/>
                <w:szCs w:val="18"/>
              </w:rPr>
              <w:t>Generación de archivos de datos de atención de PQRD.</w:t>
            </w:r>
          </w:p>
          <w:p w:rsidR="00C945CE" w:rsidRPr="00BA0C13" w:rsidRDefault="00C945CE" w:rsidP="00007494">
            <w:pPr>
              <w:pStyle w:val="Prrafodelista"/>
              <w:numPr>
                <w:ilvl w:val="0"/>
                <w:numId w:val="20"/>
              </w:numPr>
              <w:tabs>
                <w:tab w:val="left" w:pos="311"/>
                <w:tab w:val="num" w:pos="594"/>
              </w:tabs>
              <w:ind w:left="311" w:hanging="279"/>
              <w:jc w:val="both"/>
              <w:rPr>
                <w:rFonts w:cstheme="minorHAnsi"/>
                <w:b w:val="0"/>
                <w:sz w:val="18"/>
                <w:szCs w:val="18"/>
              </w:rPr>
            </w:pPr>
            <w:r w:rsidRPr="00BA0C13">
              <w:rPr>
                <w:rFonts w:cstheme="minorHAnsi"/>
                <w:sz w:val="18"/>
                <w:szCs w:val="18"/>
              </w:rPr>
              <w:t>Módulos de administración de usuarios (borrado de datos y extracción de series de tiempo).</w:t>
            </w:r>
          </w:p>
          <w:p w:rsidR="00C945CE" w:rsidRPr="00BA0C13" w:rsidRDefault="00C945CE" w:rsidP="006C1AB3">
            <w:pPr>
              <w:pStyle w:val="Prrafodelista"/>
              <w:tabs>
                <w:tab w:val="left" w:pos="311"/>
                <w:tab w:val="num" w:pos="594"/>
              </w:tabs>
              <w:ind w:left="311"/>
              <w:jc w:val="both"/>
              <w:rPr>
                <w:rFonts w:cstheme="minorHAnsi"/>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988"/>
        <w:gridCol w:w="1294"/>
        <w:gridCol w:w="1245"/>
        <w:gridCol w:w="736"/>
        <w:gridCol w:w="1214"/>
        <w:gridCol w:w="1055"/>
        <w:gridCol w:w="15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9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2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73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2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r w:rsidRPr="00BA0C13">
              <w:rPr>
                <w:rFonts w:cstheme="minorHAnsi"/>
                <w:kern w:val="24"/>
                <w:sz w:val="18"/>
                <w:szCs w:val="20"/>
              </w:rPr>
              <w:t>%</w:t>
            </w:r>
          </w:p>
        </w:tc>
        <w:tc>
          <w:tcPr>
            <w:tcW w:w="105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kern w:val="24"/>
                <w:sz w:val="18"/>
                <w:szCs w:val="20"/>
              </w:rPr>
              <w:t>%</w:t>
            </w:r>
          </w:p>
        </w:tc>
        <w:tc>
          <w:tcPr>
            <w:tcW w:w="15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kern w:val="24"/>
                <w:sz w:val="18"/>
                <w:szCs w:val="20"/>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99. Reingeniería portal institucional</w:t>
            </w:r>
          </w:p>
        </w:tc>
        <w:tc>
          <w:tcPr>
            <w:tcW w:w="129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24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Portal institucional </w:t>
            </w:r>
          </w:p>
        </w:tc>
        <w:tc>
          <w:tcPr>
            <w:tcW w:w="73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55</w:t>
            </w:r>
          </w:p>
        </w:tc>
        <w:tc>
          <w:tcPr>
            <w:tcW w:w="105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w:t>
            </w:r>
          </w:p>
        </w:tc>
        <w:tc>
          <w:tcPr>
            <w:tcW w:w="15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b/>
                <w:noProof/>
                <w:lang w:val="es-MX" w:eastAsia="es-MX"/>
              </w:rPr>
              <mc:AlternateContent>
                <mc:Choice Requires="wps">
                  <w:drawing>
                    <wp:anchor distT="0" distB="0" distL="114300" distR="114300" simplePos="0" relativeHeight="251945984" behindDoc="0" locked="0" layoutInCell="1" allowOverlap="1" wp14:anchorId="67CF1E8C" wp14:editId="0FD3D59A">
                      <wp:simplePos x="0" y="0"/>
                      <wp:positionH relativeFrom="column">
                        <wp:posOffset>274955</wp:posOffset>
                      </wp:positionH>
                      <wp:positionV relativeFrom="paragraph">
                        <wp:posOffset>144145</wp:posOffset>
                      </wp:positionV>
                      <wp:extent cx="352425" cy="361950"/>
                      <wp:effectExtent l="0" t="0" r="28575" b="19050"/>
                      <wp:wrapNone/>
                      <wp:docPr id="101" name="Elipse 1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B9746" id="Elipse 101" o:spid="_x0000_s1026" style="position:absolute;margin-left:21.65pt;margin-top:11.35pt;width:27.75pt;height:2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E7lQ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" fillcolor="red" strokecolor="red" strokeweight="1pt">
                      <v:stroke joinstyle="miter"/>
                    </v:oval>
                  </w:pict>
                </mc:Fallback>
              </mc:AlternateContent>
            </w:r>
            <w:r w:rsidRPr="00BA0C13">
              <w:rPr>
                <w:rFonts w:asciiTheme="minorHAnsi" w:hAnsiTheme="minorHAnsi" w:cstheme="minorHAnsi"/>
                <w:color w:val="000000"/>
                <w:kern w:val="24"/>
                <w:sz w:val="18"/>
                <w:szCs w:val="20"/>
              </w:rPr>
              <w:t>18</w:t>
            </w:r>
          </w:p>
        </w:tc>
      </w:tr>
      <w:tr w:rsidR="00C945CE" w:rsidRPr="004C7B45" w:rsidTr="006C1AB3">
        <w:trPr>
          <w:trHeight w:val="65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5"/>
              </w:numPr>
              <w:ind w:left="311" w:hanging="284"/>
              <w:rPr>
                <w:rFonts w:cstheme="minorHAnsi"/>
                <w:b w:val="0"/>
                <w:sz w:val="18"/>
                <w:szCs w:val="18"/>
                <w:lang w:val="es-MX"/>
              </w:rPr>
            </w:pPr>
            <w:r w:rsidRPr="00BA0C13">
              <w:rPr>
                <w:rFonts w:cstheme="minorHAnsi"/>
                <w:sz w:val="18"/>
                <w:szCs w:val="18"/>
                <w:lang w:val="es-MX"/>
              </w:rPr>
              <w:t>Estudio de mercado y estudios previos.</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17. </w:t>
      </w:r>
      <w:r w:rsidRPr="00BA0C13">
        <w:rPr>
          <w:rFonts w:eastAsiaTheme="majorEastAsia" w:cstheme="minorHAnsi"/>
          <w:color w:val="0070C0"/>
        </w:rPr>
        <w:t>Herramientas informáticas para la gestión de apoyo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644"/>
        <w:gridCol w:w="1473"/>
        <w:gridCol w:w="1417"/>
        <w:gridCol w:w="645"/>
        <w:gridCol w:w="1251"/>
        <w:gridCol w:w="1216"/>
        <w:gridCol w:w="141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7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r w:rsidRPr="00BA0C13">
              <w:rPr>
                <w:rFonts w:cstheme="minorHAnsi"/>
                <w:sz w:val="16"/>
              </w:rPr>
              <w:t xml:space="preserve">  </w:t>
            </w:r>
          </w:p>
        </w:tc>
        <w:tc>
          <w:tcPr>
            <w:tcW w:w="121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p>
        </w:tc>
        <w:tc>
          <w:tcPr>
            <w:tcW w:w="141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4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Un aplicativo implementado</w:t>
            </w:r>
          </w:p>
        </w:tc>
        <w:tc>
          <w:tcPr>
            <w:tcW w:w="6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90</w:t>
            </w:r>
          </w:p>
        </w:tc>
        <w:tc>
          <w:tcPr>
            <w:tcW w:w="121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4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MX" w:eastAsia="es-MX"/>
              </w:rPr>
              <mc:AlternateContent>
                <mc:Choice Requires="wps">
                  <w:drawing>
                    <wp:anchor distT="0" distB="0" distL="114300" distR="114300" simplePos="0" relativeHeight="251953152" behindDoc="0" locked="0" layoutInCell="1" allowOverlap="1" wp14:anchorId="4CB62845" wp14:editId="0333C92B">
                      <wp:simplePos x="0" y="0"/>
                      <wp:positionH relativeFrom="column">
                        <wp:posOffset>214630</wp:posOffset>
                      </wp:positionH>
                      <wp:positionV relativeFrom="paragraph">
                        <wp:posOffset>178435</wp:posOffset>
                      </wp:positionV>
                      <wp:extent cx="352425" cy="361950"/>
                      <wp:effectExtent l="0" t="0" r="28575" b="19050"/>
                      <wp:wrapNone/>
                      <wp:docPr id="4101" name="Elipse 41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9ACE8" id="Elipse 4101" o:spid="_x0000_s1026" style="position:absolute;margin-left:16.9pt;margin-top:14.05pt;width:27.75pt;height: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Q7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" fillcolor="#ffc000" strokecolor="#ffc000" strokeweight="1pt">
                      <v:stroke joinstyle="miter"/>
                    </v:oval>
                  </w:pict>
                </mc:Fallback>
              </mc:AlternateContent>
            </w:r>
            <w:r w:rsidRPr="00BA0C13">
              <w:rPr>
                <w:rFonts w:cstheme="minorHAnsi"/>
                <w:sz w:val="18"/>
              </w:rPr>
              <w:t>72</w:t>
            </w:r>
          </w:p>
        </w:tc>
      </w:tr>
      <w:tr w:rsidR="00C945CE" w:rsidRPr="004C7B45" w:rsidTr="006C1AB3">
        <w:trPr>
          <w:trHeight w:val="633"/>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Suscripción de contrato 214 de 2019.</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Ambientes de prueba y preproducción en operación.</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lastRenderedPageBreak/>
              <w:t>Capacitación de personal para el cargue de información.</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Capacitación de personal para</w:t>
            </w:r>
            <w:r w:rsidRPr="00BA0C13">
              <w:rPr>
                <w:rFonts w:cstheme="minorHAnsi"/>
                <w:color w:val="00B050"/>
                <w:sz w:val="18"/>
                <w:szCs w:val="18"/>
                <w:lang w:val="es-MX"/>
              </w:rPr>
              <w:t xml:space="preserve"> la parte</w:t>
            </w:r>
            <w:r w:rsidRPr="00BA0C13">
              <w:rPr>
                <w:rFonts w:cstheme="minorHAnsi"/>
                <w:sz w:val="18"/>
                <w:szCs w:val="18"/>
                <w:lang w:val="es-MX"/>
              </w:rPr>
              <w:t xml:space="preserve"> funcional de nómina.</w:t>
            </w:r>
          </w:p>
          <w:p w:rsidR="00C945CE" w:rsidRPr="00BA0C13" w:rsidRDefault="00C945CE" w:rsidP="00007494">
            <w:pPr>
              <w:numPr>
                <w:ilvl w:val="0"/>
                <w:numId w:val="20"/>
              </w:numPr>
              <w:ind w:left="311" w:hanging="311"/>
              <w:rPr>
                <w:rFonts w:cstheme="minorHAnsi"/>
                <w:sz w:val="18"/>
                <w:szCs w:val="18"/>
                <w:lang w:val="es-MX"/>
              </w:rPr>
            </w:pPr>
            <w:r w:rsidRPr="00BA0C13">
              <w:rPr>
                <w:rFonts w:cstheme="minorHAnsi"/>
                <w:sz w:val="18"/>
                <w:szCs w:val="18"/>
                <w:lang w:val="es-MX"/>
              </w:rPr>
              <w:t>Cargue de información organizacional y validación por los usuarios.</w:t>
            </w:r>
          </w:p>
          <w:p w:rsidR="00C945CE" w:rsidRPr="00BA0C13" w:rsidRDefault="00C945CE" w:rsidP="006C1AB3">
            <w:pPr>
              <w:ind w:left="174"/>
              <w:rPr>
                <w:rFonts w:cstheme="minorHAnsi"/>
                <w:sz w:val="18"/>
                <w:szCs w:val="18"/>
                <w:lang w:val="es-MX"/>
              </w:rPr>
            </w:pPr>
          </w:p>
        </w:tc>
      </w:tr>
    </w:tbl>
    <w:p w:rsidR="00C945CE" w:rsidRPr="00BA0C13" w:rsidRDefault="00C945CE" w:rsidP="00C945CE">
      <w:pPr>
        <w:spacing w:after="0" w:line="240" w:lineRule="auto"/>
        <w:rPr>
          <w:rFonts w:cstheme="minorHAnsi"/>
        </w:rPr>
      </w:pPr>
    </w:p>
    <w:tbl>
      <w:tblPr>
        <w:tblStyle w:val="Tabladecuadrcula4-nfasis51"/>
        <w:tblW w:w="10037" w:type="dxa"/>
        <w:jc w:val="center"/>
        <w:tblLayout w:type="fixed"/>
        <w:tblLook w:val="04A0" w:firstRow="1" w:lastRow="0" w:firstColumn="1" w:lastColumn="0" w:noHBand="0" w:noVBand="1"/>
      </w:tblPr>
      <w:tblGrid>
        <w:gridCol w:w="2562"/>
        <w:gridCol w:w="1454"/>
        <w:gridCol w:w="1404"/>
        <w:gridCol w:w="686"/>
        <w:gridCol w:w="1329"/>
        <w:gridCol w:w="1216"/>
        <w:gridCol w:w="13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5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0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2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1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3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4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0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2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55</w:t>
            </w:r>
          </w:p>
        </w:tc>
        <w:tc>
          <w:tcPr>
            <w:tcW w:w="121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3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28576" behindDoc="0" locked="0" layoutInCell="1" allowOverlap="1" wp14:anchorId="74B931E3" wp14:editId="7FBBC54E">
                      <wp:simplePos x="0" y="0"/>
                      <wp:positionH relativeFrom="column">
                        <wp:posOffset>227330</wp:posOffset>
                      </wp:positionH>
                      <wp:positionV relativeFrom="paragraph">
                        <wp:posOffset>189865</wp:posOffset>
                      </wp:positionV>
                      <wp:extent cx="352425" cy="361950"/>
                      <wp:effectExtent l="0" t="0" r="28575" b="19050"/>
                      <wp:wrapNone/>
                      <wp:docPr id="1087" name="Elipse 10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5478E" id="Elipse 1087" o:spid="_x0000_s1026" style="position:absolute;margin-left:17.9pt;margin-top:14.95pt;width:27.75pt;height: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3"/>
          <w:jc w:val="center"/>
        </w:trPr>
        <w:tc>
          <w:tcPr>
            <w:cnfStyle w:val="001000000000" w:firstRow="0" w:lastRow="0" w:firstColumn="1" w:lastColumn="0" w:oddVBand="0" w:evenVBand="0" w:oddHBand="0" w:evenHBand="0" w:firstRowFirstColumn="0" w:firstRowLastColumn="0" w:lastRowFirstColumn="0" w:lastRowLastColumn="0"/>
            <w:tcW w:w="10037"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Suscripción de contrato 293 de 2019.</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 xml:space="preserve">Licencia para </w:t>
            </w:r>
            <w:r w:rsidRPr="00BA0C13">
              <w:rPr>
                <w:rFonts w:cstheme="minorHAnsi"/>
                <w:i/>
                <w:iCs/>
                <w:sz w:val="18"/>
                <w:szCs w:val="18"/>
                <w:lang w:val="es-MX"/>
              </w:rPr>
              <w:t xml:space="preserve">software </w:t>
            </w:r>
            <w:r w:rsidRPr="00BA0C13">
              <w:rPr>
                <w:rFonts w:cstheme="minorHAnsi"/>
                <w:sz w:val="18"/>
                <w:szCs w:val="18"/>
                <w:lang w:val="es-MX"/>
              </w:rPr>
              <w:t>de</w:t>
            </w:r>
            <w:r w:rsidRPr="00BA0C13">
              <w:rPr>
                <w:rFonts w:cstheme="minorHAnsi"/>
                <w:i/>
                <w:iCs/>
                <w:sz w:val="18"/>
                <w:szCs w:val="18"/>
                <w:lang w:val="es-MX"/>
              </w:rPr>
              <w:t xml:space="preserve"> </w:t>
            </w:r>
            <w:r w:rsidRPr="00BA0C13">
              <w:rPr>
                <w:rFonts w:cstheme="minorHAnsi"/>
                <w:sz w:val="18"/>
                <w:szCs w:val="18"/>
                <w:lang w:val="es-MX"/>
              </w:rPr>
              <w:t xml:space="preserve">administración de activos fijos, propiedad, planta y equipo, e inventarios de consumo. </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 xml:space="preserve">Instalación del </w:t>
            </w:r>
            <w:r w:rsidRPr="00BA0C13">
              <w:rPr>
                <w:rFonts w:cstheme="minorHAnsi"/>
                <w:i/>
                <w:sz w:val="18"/>
                <w:szCs w:val="18"/>
                <w:lang w:val="es-MX"/>
              </w:rPr>
              <w:t xml:space="preserve">software </w:t>
            </w:r>
            <w:r w:rsidRPr="00BA0C13">
              <w:rPr>
                <w:rFonts w:cstheme="minorHAnsi"/>
                <w:sz w:val="18"/>
                <w:szCs w:val="18"/>
                <w:lang w:val="es-MX"/>
              </w:rPr>
              <w:t>en ambiente prueba.</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Migración y cargue de datos: balance de cuentas.</w:t>
            </w:r>
          </w:p>
          <w:p w:rsidR="00C945CE" w:rsidRPr="00BA0C13" w:rsidRDefault="00C945CE" w:rsidP="00007494">
            <w:pPr>
              <w:numPr>
                <w:ilvl w:val="0"/>
                <w:numId w:val="21"/>
              </w:numPr>
              <w:tabs>
                <w:tab w:val="clear" w:pos="720"/>
                <w:tab w:val="num" w:pos="594"/>
              </w:tabs>
              <w:ind w:left="308" w:hanging="308"/>
              <w:rPr>
                <w:rFonts w:cstheme="minorHAnsi"/>
                <w:b w:val="0"/>
                <w:sz w:val="18"/>
                <w:szCs w:val="18"/>
                <w:lang w:val="es-MX"/>
              </w:rPr>
            </w:pPr>
            <w:r w:rsidRPr="00BA0C13">
              <w:rPr>
                <w:rFonts w:cstheme="minorHAnsi"/>
                <w:sz w:val="18"/>
                <w:szCs w:val="18"/>
                <w:lang w:val="es-MX"/>
              </w:rPr>
              <w:t>Implementación Web Service con DHIME-inventario estaciones.</w:t>
            </w:r>
          </w:p>
          <w:p w:rsidR="00C945CE" w:rsidRPr="00BA0C13" w:rsidRDefault="00C945CE" w:rsidP="006C1AB3">
            <w:pPr>
              <w:ind w:left="308"/>
              <w:rPr>
                <w:rFonts w:cstheme="minorHAnsi"/>
                <w:sz w:val="18"/>
                <w:szCs w:val="18"/>
                <w:lang w:val="es-MX"/>
              </w:rPr>
            </w:pPr>
          </w:p>
        </w:tc>
      </w:tr>
    </w:tbl>
    <w:p w:rsidR="00C945CE" w:rsidRPr="00BA0C13" w:rsidRDefault="00C945CE" w:rsidP="00C945CE">
      <w:pPr>
        <w:spacing w:after="0" w:line="240" w:lineRule="auto"/>
        <w:rPr>
          <w:rFonts w:cstheme="minorHAnsi"/>
          <w:b/>
          <w:sz w:val="18"/>
          <w:szCs w:val="18"/>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391"/>
        <w:gridCol w:w="116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93. Actualización del Sistema de Gestión Documental ORFEO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Sistema de Gestión Documental, actualizado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Aplicativo ORFEO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60 </w:t>
            </w:r>
          </w:p>
        </w:tc>
        <w:tc>
          <w:tcPr>
            <w:tcW w:w="11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5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MX" w:eastAsia="es-MX"/>
              </w:rPr>
              <mc:AlternateContent>
                <mc:Choice Requires="wps">
                  <w:drawing>
                    <wp:anchor distT="0" distB="0" distL="114300" distR="114300" simplePos="0" relativeHeight="251947008" behindDoc="0" locked="0" layoutInCell="1" allowOverlap="1" wp14:anchorId="618D2B35" wp14:editId="7FBF836A">
                      <wp:simplePos x="0" y="0"/>
                      <wp:positionH relativeFrom="column">
                        <wp:posOffset>205740</wp:posOffset>
                      </wp:positionH>
                      <wp:positionV relativeFrom="paragraph">
                        <wp:posOffset>181610</wp:posOffset>
                      </wp:positionV>
                      <wp:extent cx="352425" cy="361950"/>
                      <wp:effectExtent l="0" t="0" r="28575" b="19050"/>
                      <wp:wrapNone/>
                      <wp:docPr id="102" name="Elipse 1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7D648" id="Elipse 102" o:spid="_x0000_s1026" style="position:absolute;margin-left:16.2pt;margin-top:14.3pt;width:27.75pt;height:2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" fillcolor="red" strokecolor="red" strokeweight="1pt">
                      <v:stroke joinstyle="miter"/>
                    </v:oval>
                  </w:pict>
                </mc:Fallback>
              </mc:AlternateContent>
            </w:r>
            <w:r w:rsidRPr="00BA0C13">
              <w:rPr>
                <w:rFonts w:cstheme="minorHAnsi"/>
                <w:sz w:val="18"/>
                <w:szCs w:val="18"/>
              </w:rPr>
              <w:t>8</w:t>
            </w:r>
          </w:p>
        </w:tc>
      </w:tr>
      <w:tr w:rsidR="00C945CE" w:rsidRPr="004C7B45" w:rsidTr="006C1AB3">
        <w:trPr>
          <w:trHeight w:val="628"/>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1"/>
              </w:numPr>
              <w:ind w:left="311" w:hanging="311"/>
              <w:rPr>
                <w:rFonts w:cstheme="minorHAnsi"/>
                <w:b w:val="0"/>
                <w:bCs w:val="0"/>
                <w:sz w:val="18"/>
                <w:szCs w:val="18"/>
                <w:lang w:val="es-MX"/>
              </w:rPr>
            </w:pPr>
            <w:r w:rsidRPr="00BA0C13">
              <w:rPr>
                <w:rFonts w:cstheme="minorHAnsi"/>
                <w:sz w:val="18"/>
                <w:szCs w:val="18"/>
                <w:lang w:val="es-MX"/>
              </w:rPr>
              <w:t>Análisis de mercado.</w:t>
            </w:r>
          </w:p>
          <w:p w:rsidR="00C945CE" w:rsidRPr="00BA0C13" w:rsidRDefault="00C945CE" w:rsidP="006C1AB3">
            <w:pPr>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122"/>
        <w:gridCol w:w="1559"/>
        <w:gridCol w:w="1417"/>
        <w:gridCol w:w="709"/>
        <w:gridCol w:w="1418"/>
        <w:gridCol w:w="1386"/>
        <w:gridCol w:w="14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b w:val="0"/>
                <w:bCs w:val="0"/>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3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88. Consultoría para la implementación de la transición del protocolo IPV4/IPV6 en el </w:t>
            </w:r>
            <w:r w:rsidRPr="00BA0C13">
              <w:rPr>
                <w:rFonts w:asciiTheme="minorHAnsi" w:hAnsiTheme="minorHAnsi" w:cstheme="minorHAnsi"/>
                <w:sz w:val="18"/>
                <w:szCs w:val="18"/>
              </w:rPr>
              <w:t>Ideam</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13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4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29600" behindDoc="0" locked="0" layoutInCell="1" allowOverlap="1" wp14:anchorId="712180AD" wp14:editId="2D5260C3">
                      <wp:simplePos x="0" y="0"/>
                      <wp:positionH relativeFrom="column">
                        <wp:posOffset>177800</wp:posOffset>
                      </wp:positionH>
                      <wp:positionV relativeFrom="paragraph">
                        <wp:posOffset>160020</wp:posOffset>
                      </wp:positionV>
                      <wp:extent cx="352425" cy="361950"/>
                      <wp:effectExtent l="0" t="0" r="28575" b="19050"/>
                      <wp:wrapNone/>
                      <wp:docPr id="4240" name="Elipse 424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E72CF" id="Elipse 4240" o:spid="_x0000_s1026" style="position:absolute;margin-left:14pt;margin-top:12.6pt;width:27.75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RD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92</w:t>
            </w:r>
          </w:p>
        </w:tc>
      </w:tr>
      <w:tr w:rsidR="00C945CE" w:rsidRPr="004C7B45" w:rsidTr="006C1AB3">
        <w:trPr>
          <w:trHeight w:val="765"/>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2"/>
              </w:numPr>
              <w:tabs>
                <w:tab w:val="left" w:pos="311"/>
              </w:tabs>
              <w:ind w:left="311" w:hanging="311"/>
              <w:rPr>
                <w:rFonts w:cstheme="minorHAnsi"/>
                <w:b w:val="0"/>
                <w:bCs w:val="0"/>
                <w:sz w:val="18"/>
                <w:szCs w:val="18"/>
                <w:lang w:val="es-MX"/>
              </w:rPr>
            </w:pPr>
            <w:r w:rsidRPr="00BA0C13">
              <w:rPr>
                <w:rFonts w:cstheme="minorHAnsi"/>
                <w:sz w:val="18"/>
                <w:szCs w:val="18"/>
                <w:lang w:val="es-MX"/>
              </w:rPr>
              <w:t xml:space="preserve">Asignación de Pool de direcciones IPV6 ante el </w:t>
            </w:r>
            <w:r w:rsidRPr="00BA0C13">
              <w:rPr>
                <w:rFonts w:cstheme="minorHAnsi"/>
                <w:color w:val="222222"/>
                <w:sz w:val="18"/>
                <w:szCs w:val="18"/>
                <w:shd w:val="clear" w:color="auto" w:fill="FFFFFF"/>
              </w:rPr>
              <w:t>Registro de Direcciones de Internet de América Latina y Caribe</w:t>
            </w:r>
            <w:r w:rsidRPr="00BA0C13">
              <w:rPr>
                <w:rFonts w:cstheme="minorHAnsi"/>
                <w:sz w:val="18"/>
                <w:szCs w:val="18"/>
                <w:lang w:val="es-MX"/>
              </w:rPr>
              <w:t xml:space="preserve"> (LACNIC, por su sigla en inglés). </w:t>
            </w:r>
          </w:p>
          <w:p w:rsidR="00C945CE" w:rsidRPr="00BA0C13" w:rsidRDefault="00C945CE" w:rsidP="00007494">
            <w:pPr>
              <w:numPr>
                <w:ilvl w:val="0"/>
                <w:numId w:val="22"/>
              </w:numPr>
              <w:tabs>
                <w:tab w:val="left" w:pos="311"/>
              </w:tabs>
              <w:ind w:left="311" w:hanging="311"/>
              <w:rPr>
                <w:rFonts w:cstheme="minorHAnsi"/>
                <w:b w:val="0"/>
                <w:bCs w:val="0"/>
                <w:sz w:val="18"/>
                <w:szCs w:val="18"/>
                <w:lang w:val="es-MX"/>
              </w:rPr>
            </w:pPr>
            <w:r w:rsidRPr="00BA0C13">
              <w:rPr>
                <w:rFonts w:cstheme="minorHAnsi"/>
                <w:sz w:val="18"/>
                <w:szCs w:val="18"/>
                <w:lang w:val="es-MX"/>
              </w:rPr>
              <w:t>Inició de la fase de configuración del protocolo en la infraestructura del instituto.</w:t>
            </w:r>
          </w:p>
          <w:p w:rsidR="00C945CE" w:rsidRPr="00BA0C13" w:rsidRDefault="00C945CE" w:rsidP="006C1AB3">
            <w:pPr>
              <w:tabs>
                <w:tab w:val="left" w:pos="311"/>
              </w:tabs>
              <w:ind w:left="311"/>
              <w:rPr>
                <w:rFonts w:cstheme="minorHAnsi"/>
                <w:b w:val="0"/>
                <w:bCs w:val="0"/>
                <w:sz w:val="18"/>
                <w:szCs w:val="18"/>
                <w:lang w:val="es-MX"/>
              </w:rPr>
            </w:pPr>
          </w:p>
          <w:p w:rsidR="00C945CE" w:rsidRPr="00BA0C13" w:rsidRDefault="00C945CE" w:rsidP="006C1AB3">
            <w:pPr>
              <w:tabs>
                <w:tab w:val="left" w:pos="311"/>
              </w:tabs>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89" w:type="dxa"/>
        <w:jc w:val="center"/>
        <w:tblLayout w:type="fixed"/>
        <w:tblLook w:val="04A0" w:firstRow="1" w:lastRow="0" w:firstColumn="1" w:lastColumn="0" w:noHBand="0" w:noVBand="1"/>
      </w:tblPr>
      <w:tblGrid>
        <w:gridCol w:w="2263"/>
        <w:gridCol w:w="1418"/>
        <w:gridCol w:w="1559"/>
        <w:gridCol w:w="709"/>
        <w:gridCol w:w="1417"/>
        <w:gridCol w:w="1276"/>
        <w:gridCol w:w="144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kern w:val="24"/>
                <w:sz w:val="18"/>
                <w:szCs w:val="18"/>
              </w:rPr>
            </w:pPr>
            <w:r w:rsidRPr="00BA0C13">
              <w:rPr>
                <w:rFonts w:asciiTheme="minorHAnsi" w:hAnsiTheme="minorHAnsi" w:cstheme="minorHAnsi"/>
                <w:kern w:val="24"/>
                <w:sz w:val="18"/>
                <w:szCs w:val="18"/>
              </w:rPr>
              <w:t xml:space="preserve">90. Adquisición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de Firewall</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Infraestructura tecnológica disponible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 xml:space="preserve">Adquisición e implementación de Firewall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4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30624" behindDoc="0" locked="0" layoutInCell="1" allowOverlap="1" wp14:anchorId="4C56F2AE" wp14:editId="3EA8CEE2">
                      <wp:simplePos x="0" y="0"/>
                      <wp:positionH relativeFrom="column">
                        <wp:posOffset>216535</wp:posOffset>
                      </wp:positionH>
                      <wp:positionV relativeFrom="paragraph">
                        <wp:posOffset>185420</wp:posOffset>
                      </wp:positionV>
                      <wp:extent cx="352425" cy="361950"/>
                      <wp:effectExtent l="0" t="0" r="28575" b="19050"/>
                      <wp:wrapNone/>
                      <wp:docPr id="4241" name="Elipse 424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B8022" id="Elipse 4241" o:spid="_x0000_s1026" style="position:absolute;margin-left:17.05pt;margin-top:14.6pt;width:27.75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0H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92</w:t>
            </w:r>
          </w:p>
        </w:tc>
      </w:tr>
      <w:tr w:rsidR="00C945CE" w:rsidRPr="004C7B45" w:rsidTr="006C1AB3">
        <w:trPr>
          <w:trHeight w:val="1134"/>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6"/>
              </w:numPr>
              <w:ind w:left="311" w:hanging="311"/>
              <w:rPr>
                <w:rFonts w:cstheme="minorHAnsi"/>
                <w:b w:val="0"/>
                <w:bCs w:val="0"/>
                <w:sz w:val="18"/>
                <w:szCs w:val="18"/>
                <w:lang w:val="es-MX"/>
              </w:rPr>
            </w:pPr>
            <w:r w:rsidRPr="00BA0C13">
              <w:rPr>
                <w:rFonts w:cstheme="minorHAnsi"/>
                <w:sz w:val="18"/>
                <w:szCs w:val="18"/>
                <w:lang w:val="es-MX"/>
              </w:rPr>
              <w:t>Respuesta a observaciones iniciales de Bolsa, en proceso de selección de comisionista (7 de octubre) y adjudicación (23 de octubre).</w:t>
            </w:r>
          </w:p>
          <w:p w:rsidR="00C945CE" w:rsidRPr="00BA0C13" w:rsidRDefault="00C945CE" w:rsidP="006C1AB3">
            <w:pPr>
              <w:pStyle w:val="Prrafodelista"/>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sz w:val="24"/>
          <w:lang w:val="es-MX"/>
        </w:rPr>
      </w:pPr>
    </w:p>
    <w:tbl>
      <w:tblPr>
        <w:tblStyle w:val="Tabladecuadrcula4-nfasis51"/>
        <w:tblW w:w="10084" w:type="dxa"/>
        <w:jc w:val="center"/>
        <w:tblLayout w:type="fixed"/>
        <w:tblLook w:val="04A0" w:firstRow="1" w:lastRow="0" w:firstColumn="1" w:lastColumn="0" w:noHBand="0" w:noVBand="1"/>
      </w:tblPr>
      <w:tblGrid>
        <w:gridCol w:w="2547"/>
        <w:gridCol w:w="1417"/>
        <w:gridCol w:w="1418"/>
        <w:gridCol w:w="709"/>
        <w:gridCol w:w="1417"/>
        <w:gridCol w:w="1134"/>
        <w:gridCol w:w="144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0"/>
              </w:rPr>
              <w:t>91. Mantenimiento de plantas telefónicas a nivel nacional</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tecnológica disponible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Mantenimiento realizado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4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31648" behindDoc="0" locked="0" layoutInCell="1" allowOverlap="1" wp14:anchorId="6D158D7D" wp14:editId="6EE1E8FF">
                      <wp:simplePos x="0" y="0"/>
                      <wp:positionH relativeFrom="column">
                        <wp:posOffset>191770</wp:posOffset>
                      </wp:positionH>
                      <wp:positionV relativeFrom="paragraph">
                        <wp:posOffset>164465</wp:posOffset>
                      </wp:positionV>
                      <wp:extent cx="352425" cy="361950"/>
                      <wp:effectExtent l="0" t="0" r="28575" b="19050"/>
                      <wp:wrapNone/>
                      <wp:docPr id="4242" name="Elipse 42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BC10C" id="Elipse 4242" o:spid="_x0000_s1026" style="position:absolute;margin-left:15.1pt;margin-top:12.95pt;width:27.75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fL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9mU&#10;EssMfqUvWrkgSH5ChloXFmh479a+lwJeU7k76U36x0LILrO6H1kVu0g4Ph7PEXlO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84"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6"/>
              </w:numPr>
              <w:ind w:left="311" w:hanging="311"/>
              <w:rPr>
                <w:rFonts w:cstheme="minorHAnsi"/>
                <w:b w:val="0"/>
                <w:bCs w:val="0"/>
                <w:sz w:val="24"/>
                <w:lang w:val="es-MX"/>
              </w:rPr>
            </w:pPr>
            <w:r w:rsidRPr="00BA0C13">
              <w:rPr>
                <w:rFonts w:cstheme="minorHAnsi"/>
                <w:sz w:val="18"/>
                <w:lang w:val="es-MX"/>
              </w:rPr>
              <w:t>Respuesta a observaciones iniciales de Bolsa, en proceso de selección de comisionista (</w:t>
            </w:r>
            <w:r w:rsidRPr="00BA0C13">
              <w:rPr>
                <w:rFonts w:cstheme="minorHAnsi"/>
                <w:sz w:val="18"/>
                <w:szCs w:val="18"/>
                <w:lang w:val="es-MX"/>
              </w:rPr>
              <w:t>7 de octubre)</w:t>
            </w:r>
          </w:p>
          <w:p w:rsidR="00C945CE" w:rsidRPr="00BA0C13" w:rsidRDefault="00C945CE" w:rsidP="006C1AB3">
            <w:pPr>
              <w:pStyle w:val="Prrafodelista"/>
              <w:ind w:left="311"/>
              <w:rPr>
                <w:rFonts w:cstheme="minorHAnsi"/>
                <w:b w:val="0"/>
                <w:bCs w:val="0"/>
                <w:sz w:val="24"/>
                <w:lang w:val="es-MX"/>
              </w:rPr>
            </w:pPr>
            <w:r w:rsidRPr="00BA0C13">
              <w:rPr>
                <w:rFonts w:cstheme="minorHAnsi"/>
                <w:sz w:val="18"/>
                <w:szCs w:val="18"/>
                <w:lang w:val="es-MX"/>
              </w:rPr>
              <w:t xml:space="preserve">y </w:t>
            </w:r>
            <w:r w:rsidRPr="00BA0C13">
              <w:rPr>
                <w:rFonts w:cstheme="minorHAnsi"/>
                <w:sz w:val="18"/>
                <w:lang w:val="es-MX"/>
              </w:rPr>
              <w:t>adjudicación (23 de octubre).</w:t>
            </w:r>
          </w:p>
          <w:p w:rsidR="00C945CE" w:rsidRPr="00BA0C13" w:rsidRDefault="00C945CE" w:rsidP="006C1AB3">
            <w:pPr>
              <w:pStyle w:val="Prrafodelista"/>
              <w:ind w:left="311"/>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401"/>
        <w:gridCol w:w="115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89. Adquisición de unidades de almacenamiento (discos duros)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tecnológica disponible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TI actualizada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65</w:t>
            </w:r>
          </w:p>
        </w:tc>
        <w:tc>
          <w:tcPr>
            <w:tcW w:w="11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60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32672" behindDoc="0" locked="0" layoutInCell="1" allowOverlap="1" wp14:anchorId="6BB470C0" wp14:editId="0456682B">
                      <wp:simplePos x="0" y="0"/>
                      <wp:positionH relativeFrom="column">
                        <wp:posOffset>200025</wp:posOffset>
                      </wp:positionH>
                      <wp:positionV relativeFrom="paragraph">
                        <wp:posOffset>189865</wp:posOffset>
                      </wp:positionV>
                      <wp:extent cx="352425" cy="361950"/>
                      <wp:effectExtent l="0" t="0" r="28575" b="19050"/>
                      <wp:wrapNone/>
                      <wp:docPr id="4243" name="Elipse 424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DF1D0" id="Elipse 4243" o:spid="_x0000_s1026" style="position:absolute;margin-left:15.75pt;margin-top:14.95pt;width:27.75pt;height: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6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j&#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46"/>
              </w:numPr>
              <w:ind w:left="311" w:hanging="311"/>
              <w:rPr>
                <w:rFonts w:cstheme="minorHAnsi"/>
                <w:b w:val="0"/>
                <w:sz w:val="18"/>
                <w:szCs w:val="18"/>
                <w:lang w:val="es-MX"/>
              </w:rPr>
            </w:pPr>
            <w:r w:rsidRPr="00BA0C13">
              <w:rPr>
                <w:rFonts w:cstheme="minorHAnsi"/>
                <w:sz w:val="18"/>
                <w:szCs w:val="18"/>
                <w:lang w:val="es-MX"/>
              </w:rPr>
              <w:t xml:space="preserve">Respuesta a observaciones iniciales de Bolsa, en proceso de selección de comisionista </w:t>
            </w:r>
            <w:r w:rsidRPr="00BA0C13">
              <w:rPr>
                <w:rFonts w:cstheme="minorHAnsi"/>
                <w:sz w:val="18"/>
                <w:lang w:val="es-MX"/>
              </w:rPr>
              <w:t>(</w:t>
            </w:r>
            <w:r w:rsidRPr="00BA0C13">
              <w:rPr>
                <w:rFonts w:cstheme="minorHAnsi"/>
                <w:sz w:val="18"/>
                <w:szCs w:val="18"/>
                <w:lang w:val="es-MX"/>
              </w:rPr>
              <w:t xml:space="preserve">7 de octubre) y </w:t>
            </w:r>
            <w:r w:rsidRPr="00BA0C13">
              <w:rPr>
                <w:rFonts w:cstheme="minorHAnsi"/>
                <w:sz w:val="18"/>
                <w:lang w:val="es-MX"/>
              </w:rPr>
              <w:t>adjudicación (23 de octubre).</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jc w:val="both"/>
        <w:rPr>
          <w:rFonts w:cstheme="minorHAnsi"/>
          <w:sz w:val="24"/>
        </w:rPr>
      </w:pPr>
    </w:p>
    <w:p w:rsidR="00C945CE" w:rsidRPr="00BA0C13" w:rsidRDefault="00C945CE" w:rsidP="00C945CE">
      <w:pPr>
        <w:pStyle w:val="Ttulo4"/>
      </w:pPr>
      <w:bookmarkStart w:id="232" w:name="_Toc34845742"/>
      <w:bookmarkStart w:id="233" w:name="_Toc44597358"/>
      <w:r w:rsidRPr="00BA0C13">
        <w:t xml:space="preserve"> </w:t>
      </w:r>
      <w:bookmarkStart w:id="234" w:name="_Toc44771137"/>
      <w:r w:rsidRPr="00BA0C13">
        <w:t xml:space="preserve">Cuarto </w:t>
      </w:r>
      <w:r>
        <w:t xml:space="preserve"> </w:t>
      </w:r>
      <w:r w:rsidRPr="00BA0C13">
        <w:t>trimestre oficina de informática  actividad 16,17 y 18</w:t>
      </w:r>
      <w:bookmarkEnd w:id="232"/>
      <w:bookmarkEnd w:id="233"/>
      <w:bookmarkEnd w:id="234"/>
      <w:r w:rsidRPr="00BA0C13">
        <w:t xml:space="preserve"> </w:t>
      </w:r>
    </w:p>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Style w:val="Tabladecuadrcula4-nfasis51"/>
        <w:tblW w:w="10070" w:type="dxa"/>
        <w:jc w:val="center"/>
        <w:tblLook w:val="04A0" w:firstRow="1" w:lastRow="0" w:firstColumn="1" w:lastColumn="0" w:noHBand="0" w:noVBand="1"/>
      </w:tblPr>
      <w:tblGrid>
        <w:gridCol w:w="5529"/>
        <w:gridCol w:w="1532"/>
        <w:gridCol w:w="1147"/>
        <w:gridCol w:w="66"/>
        <w:gridCol w:w="1796"/>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541" w:type="dxa"/>
            <w:gridSpan w:val="4"/>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 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ign w:val="center"/>
          </w:tcPr>
          <w:p w:rsidR="00C945CE" w:rsidRPr="00BA0C13" w:rsidRDefault="00C945CE" w:rsidP="006C1AB3">
            <w:pPr>
              <w:jc w:val="center"/>
              <w:rPr>
                <w:rFonts w:cstheme="minorHAnsi"/>
                <w:sz w:val="18"/>
                <w:szCs w:val="18"/>
              </w:rPr>
            </w:pPr>
          </w:p>
        </w:tc>
        <w:tc>
          <w:tcPr>
            <w:tcW w:w="1532"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147"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862" w:type="dxa"/>
            <w:gridSpan w:val="2"/>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76"/>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(SIA)</w:t>
            </w:r>
          </w:p>
        </w:tc>
        <w:tc>
          <w:tcPr>
            <w:tcW w:w="153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100 </w:t>
            </w:r>
          </w:p>
        </w:tc>
        <w:tc>
          <w:tcPr>
            <w:tcW w:w="1213"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75 </w:t>
            </w:r>
          </w:p>
        </w:tc>
        <w:tc>
          <w:tcPr>
            <w:tcW w:w="17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 gestión de apoyo</w:t>
            </w:r>
          </w:p>
        </w:tc>
        <w:tc>
          <w:tcPr>
            <w:tcW w:w="15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c>
          <w:tcPr>
            <w:tcW w:w="121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67 </w:t>
            </w:r>
          </w:p>
        </w:tc>
        <w:tc>
          <w:tcPr>
            <w:tcW w:w="17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67</w:t>
            </w:r>
          </w:p>
        </w:tc>
      </w:tr>
      <w:tr w:rsidR="00C945CE" w:rsidRPr="004C7B45" w:rsidTr="006C1AB3">
        <w:trPr>
          <w:trHeight w:val="384"/>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lastRenderedPageBreak/>
              <w:t>18. Plataforma tecnológica disponible</w:t>
            </w:r>
          </w:p>
        </w:tc>
        <w:tc>
          <w:tcPr>
            <w:tcW w:w="153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c>
          <w:tcPr>
            <w:tcW w:w="1213"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100 </w:t>
            </w:r>
          </w:p>
        </w:tc>
        <w:tc>
          <w:tcPr>
            <w:tcW w:w="17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r w:rsidRPr="00BA0C13">
              <w:rPr>
                <w:rFonts w:cstheme="minorHAnsi"/>
                <w:sz w:val="18"/>
                <w:szCs w:val="18"/>
              </w:rPr>
              <w:t>Total</w:t>
            </w:r>
          </w:p>
          <w:p w:rsidR="00C945CE" w:rsidRPr="00BA0C13" w:rsidRDefault="00C945CE" w:rsidP="006C1AB3">
            <w:pPr>
              <w:rPr>
                <w:rFonts w:cstheme="minorHAnsi"/>
                <w:sz w:val="18"/>
                <w:szCs w:val="18"/>
              </w:rPr>
            </w:pPr>
          </w:p>
        </w:tc>
        <w:tc>
          <w:tcPr>
            <w:tcW w:w="15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1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7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81</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16. Herramientas informáticas para las áreas misionales</w:t>
      </w:r>
    </w:p>
    <w:p w:rsidR="00C945CE" w:rsidRPr="00BA0C13" w:rsidRDefault="00C945CE" w:rsidP="00C945CE">
      <w:pPr>
        <w:spacing w:after="0" w:line="240" w:lineRule="auto"/>
        <w:rPr>
          <w:rFonts w:eastAsiaTheme="majorEastAsia" w:cstheme="minorHAnsi"/>
          <w:color w:val="0070C0"/>
        </w:rPr>
      </w:pPr>
    </w:p>
    <w:tbl>
      <w:tblPr>
        <w:tblStyle w:val="Tabladecuadrcula4-nfasis51"/>
        <w:tblW w:w="10065" w:type="dxa"/>
        <w:tblInd w:w="-5" w:type="dxa"/>
        <w:tblLayout w:type="fixed"/>
        <w:tblLook w:val="04A0" w:firstRow="1" w:lastRow="0" w:firstColumn="1" w:lastColumn="0" w:noHBand="0" w:noVBand="1"/>
      </w:tblPr>
      <w:tblGrid>
        <w:gridCol w:w="1843"/>
        <w:gridCol w:w="2410"/>
        <w:gridCol w:w="1559"/>
        <w:gridCol w:w="851"/>
        <w:gridCol w:w="1412"/>
        <w:gridCol w:w="199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241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9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Sistema de Información para la Gestión Datos de Hidrología y Meteorología (DHIME),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Aplicativo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DHIME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actualizado</w:t>
            </w:r>
          </w:p>
        </w:tc>
        <w:tc>
          <w:tcPr>
            <w:tcW w:w="8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tc>
        <w:tc>
          <w:tcPr>
            <w:tcW w:w="199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eastAsiaTheme="majorEastAsia" w:hAnsiTheme="minorHAnsi" w:cstheme="minorHAnsi"/>
                <w:noProof/>
                <w:color w:val="2E74B5" w:themeColor="accent1" w:themeShade="BF"/>
                <w:sz w:val="18"/>
                <w:szCs w:val="18"/>
                <w:lang w:val="es-MX" w:eastAsia="es-MX"/>
              </w:rPr>
              <mc:AlternateContent>
                <mc:Choice Requires="wps">
                  <w:drawing>
                    <wp:anchor distT="0" distB="0" distL="114300" distR="114300" simplePos="0" relativeHeight="251954176" behindDoc="0" locked="0" layoutInCell="1" allowOverlap="1" wp14:anchorId="01E6FB30" wp14:editId="153F1172">
                      <wp:simplePos x="0" y="0"/>
                      <wp:positionH relativeFrom="column">
                        <wp:posOffset>391795</wp:posOffset>
                      </wp:positionH>
                      <wp:positionV relativeFrom="paragraph">
                        <wp:posOffset>170180</wp:posOffset>
                      </wp:positionV>
                      <wp:extent cx="361950" cy="371475"/>
                      <wp:effectExtent l="0" t="0" r="19050" b="9525"/>
                      <wp:wrapNone/>
                      <wp:docPr id="103" name="Elipse 103"/>
                      <wp:cNvGraphicFramePr/>
                      <a:graphic xmlns:a="http://schemas.openxmlformats.org/drawingml/2006/main">
                        <a:graphicData uri="http://schemas.microsoft.com/office/word/2010/wordprocessingShape">
                          <wps:wsp>
                            <wps:cNvSpPr/>
                            <wps:spPr>
                              <a:xfrm>
                                <a:off x="0" y="0"/>
                                <a:ext cx="361950" cy="371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31939" id="Elipse 103" o:spid="_x0000_s1026" style="position:absolute;margin-left:30.85pt;margin-top:13.4pt;width:28.5pt;height:2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dZjwIAALc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1361"/>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inorEastAsia" w:cstheme="minorHAnsi"/>
                <w:color w:val="000000"/>
                <w:kern w:val="24"/>
                <w:sz w:val="18"/>
                <w:szCs w:val="18"/>
                <w:lang w:eastAsia="es-CO"/>
              </w:rPr>
            </w:pPr>
          </w:p>
          <w:p w:rsidR="00C945CE" w:rsidRPr="00BA0C13" w:rsidRDefault="00C945CE" w:rsidP="00007494">
            <w:pPr>
              <w:pStyle w:val="Prrafodelista"/>
              <w:numPr>
                <w:ilvl w:val="0"/>
                <w:numId w:val="79"/>
              </w:numPr>
              <w:ind w:left="316" w:hanging="316"/>
              <w:jc w:val="both"/>
              <w:rPr>
                <w:rFonts w:eastAsiaTheme="majorEastAsia" w:cstheme="minorHAnsi"/>
                <w:b w:val="0"/>
                <w:bCs w:val="0"/>
                <w:color w:val="2E74B5" w:themeColor="accent1" w:themeShade="BF"/>
                <w:sz w:val="18"/>
                <w:szCs w:val="18"/>
              </w:rPr>
            </w:pPr>
            <w:r w:rsidRPr="00BA0C13">
              <w:rPr>
                <w:rFonts w:eastAsiaTheme="minorEastAsia" w:cstheme="minorHAnsi"/>
                <w:color w:val="000000"/>
                <w:kern w:val="24"/>
                <w:sz w:val="18"/>
                <w:szCs w:val="18"/>
                <w:lang w:eastAsia="es-CO"/>
              </w:rPr>
              <w:t>Desarrollo, pruebas, capacitación y puesta en producción (según lo establecido en el contrato 260 de 2019.</w:t>
            </w:r>
          </w:p>
          <w:p w:rsidR="00C945CE" w:rsidRPr="00BA0C13" w:rsidRDefault="00C945CE" w:rsidP="006C1AB3">
            <w:pPr>
              <w:ind w:left="316" w:hanging="316"/>
              <w:jc w:val="both"/>
              <w:rPr>
                <w:rFonts w:eastAsiaTheme="majorEastAsia" w:cstheme="minorHAnsi"/>
                <w:color w:val="2E74B5" w:themeColor="accent1" w:themeShade="BF"/>
                <w:sz w:val="18"/>
                <w:szCs w:val="18"/>
              </w:rPr>
            </w:pPr>
          </w:p>
          <w:p w:rsidR="00C945CE" w:rsidRPr="00BA0C13" w:rsidRDefault="00C945CE" w:rsidP="006C1AB3">
            <w:pPr>
              <w:ind w:left="316" w:hanging="316"/>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ind w:left="316" w:hanging="316"/>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8"/>
              </w:numPr>
              <w:ind w:left="316" w:hanging="316"/>
              <w:jc w:val="both"/>
              <w:rPr>
                <w:rFonts w:eastAsiaTheme="minorEastAsia" w:cstheme="minorHAnsi"/>
                <w:b w:val="0"/>
                <w:bCs w:val="0"/>
                <w:color w:val="000000"/>
                <w:kern w:val="24"/>
                <w:sz w:val="18"/>
                <w:szCs w:val="18"/>
                <w:lang w:eastAsia="es-CO"/>
              </w:rPr>
            </w:pPr>
            <w:r w:rsidRPr="00BA0C13">
              <w:rPr>
                <w:rFonts w:cstheme="minorHAnsi"/>
                <w:color w:val="000000"/>
                <w:kern w:val="24"/>
                <w:sz w:val="18"/>
                <w:szCs w:val="18"/>
              </w:rPr>
              <w:t xml:space="preserve">Sistema de Información para la Gestión Datos de Hidrología y Meteorología (DHIME), </w:t>
            </w:r>
            <w:r w:rsidRPr="00BA0C13">
              <w:rPr>
                <w:rFonts w:eastAsiaTheme="minorEastAsia" w:cstheme="minorHAnsi"/>
                <w:color w:val="000000"/>
                <w:kern w:val="24"/>
                <w:sz w:val="18"/>
                <w:szCs w:val="18"/>
                <w:lang w:eastAsia="es-CO"/>
              </w:rPr>
              <w:t>actualizado.</w:t>
            </w:r>
          </w:p>
          <w:p w:rsidR="00C945CE" w:rsidRPr="00BA0C13" w:rsidRDefault="00C945CE" w:rsidP="006C1AB3">
            <w:pPr>
              <w:jc w:val="both"/>
              <w:rPr>
                <w:rFonts w:eastAsiaTheme="minorEastAsia" w:cstheme="minorHAnsi"/>
                <w:b w:val="0"/>
                <w:bCs w:val="0"/>
                <w:color w:val="000000"/>
                <w:kern w:val="24"/>
                <w:sz w:val="18"/>
                <w:szCs w:val="18"/>
                <w:lang w:eastAsia="es-CO"/>
              </w:rPr>
            </w:pPr>
            <w:r w:rsidRPr="00BA0C13">
              <w:rPr>
                <w:rFonts w:eastAsiaTheme="minorEastAsia" w:cstheme="minorHAnsi"/>
                <w:color w:val="000000"/>
                <w:kern w:val="24"/>
                <w:sz w:val="18"/>
                <w:szCs w:val="18"/>
                <w:lang w:eastAsia="es-CO"/>
              </w:rPr>
              <w:t xml:space="preserve"> </w:t>
            </w:r>
          </w:p>
        </w:tc>
      </w:tr>
    </w:tbl>
    <w:p w:rsidR="00C945CE" w:rsidRPr="00BA0C13" w:rsidRDefault="00C945CE" w:rsidP="00C945CE">
      <w:pPr>
        <w:spacing w:after="0" w:line="240" w:lineRule="auto"/>
        <w:rPr>
          <w:rFonts w:eastAsiaTheme="majorEastAsia" w:cstheme="minorHAnsi"/>
          <w:color w:val="0070C0"/>
        </w:rPr>
      </w:pPr>
    </w:p>
    <w:tbl>
      <w:tblPr>
        <w:tblStyle w:val="Tabladecuadrcula4-nfasis51"/>
        <w:tblW w:w="10070" w:type="dxa"/>
        <w:jc w:val="center"/>
        <w:tblLayout w:type="fixed"/>
        <w:tblLook w:val="04A0" w:firstRow="1" w:lastRow="0" w:firstColumn="1" w:lastColumn="0" w:noHBand="0" w:noVBand="1"/>
      </w:tblPr>
      <w:tblGrid>
        <w:gridCol w:w="2886"/>
        <w:gridCol w:w="2091"/>
        <w:gridCol w:w="1539"/>
        <w:gridCol w:w="992"/>
        <w:gridCol w:w="1438"/>
        <w:gridCol w:w="112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0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iCs/>
                <w:color w:val="000000"/>
                <w:kern w:val="24"/>
                <w:sz w:val="18"/>
                <w:szCs w:val="18"/>
              </w:rPr>
              <w:t xml:space="preserve">software </w:t>
            </w:r>
            <w:r w:rsidRPr="00BA0C13">
              <w:rPr>
                <w:rFonts w:asciiTheme="minorHAnsi" w:hAnsiTheme="minorHAnsi" w:cstheme="minorHAnsi"/>
                <w:color w:val="000000"/>
                <w:kern w:val="24"/>
                <w:sz w:val="18"/>
                <w:szCs w:val="18"/>
              </w:rPr>
              <w:t>Big Data</w:t>
            </w:r>
          </w:p>
        </w:tc>
        <w:tc>
          <w:tcPr>
            <w:tcW w:w="209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Repositorio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Big Data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implementado</w:t>
            </w:r>
          </w:p>
        </w:tc>
        <w:tc>
          <w:tcPr>
            <w:tcW w:w="15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43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b/>
                <w:noProof/>
                <w:sz w:val="18"/>
                <w:szCs w:val="18"/>
                <w:lang w:val="es-MX" w:eastAsia="es-MX"/>
              </w:rPr>
              <mc:AlternateContent>
                <mc:Choice Requires="wps">
                  <w:drawing>
                    <wp:anchor distT="0" distB="0" distL="114300" distR="114300" simplePos="0" relativeHeight="251955200" behindDoc="0" locked="0" layoutInCell="1" allowOverlap="1" wp14:anchorId="2F8CEDF3" wp14:editId="4C916236">
                      <wp:simplePos x="0" y="0"/>
                      <wp:positionH relativeFrom="column">
                        <wp:posOffset>196850</wp:posOffset>
                      </wp:positionH>
                      <wp:positionV relativeFrom="paragraph">
                        <wp:posOffset>159385</wp:posOffset>
                      </wp:positionV>
                      <wp:extent cx="352425" cy="361950"/>
                      <wp:effectExtent l="0" t="0" r="28575" b="19050"/>
                      <wp:wrapNone/>
                      <wp:docPr id="4107" name="Elipse 41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83BE6" id="Elipse 4107" o:spid="_x0000_s1026" style="position:absolute;margin-left:15.5pt;margin-top:12.55pt;width:27.75pt;height:2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0p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266"/>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sz w:val="18"/>
                <w:szCs w:val="18"/>
              </w:rPr>
            </w:pP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 xml:space="preserve">Repositorio Big Data con datos de las estaciones automáticas y convencionales. </w:t>
            </w: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Publicación de los datos de registros de estaciones automáticas y convencionales en el portal de datos abiertos del Estado colombiano.</w:t>
            </w: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Plan de acción para la implementación de tecnologías emergentes en el instituto.</w:t>
            </w:r>
          </w:p>
          <w:p w:rsidR="00C945CE" w:rsidRPr="00BA0C13" w:rsidRDefault="00C945CE" w:rsidP="006C1AB3">
            <w:pPr>
              <w:jc w:val="both"/>
              <w:rPr>
                <w:rFonts w:cstheme="minorHAnsi"/>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80"/>
              </w:numPr>
              <w:tabs>
                <w:tab w:val="left" w:pos="316"/>
              </w:tabs>
              <w:ind w:left="316" w:hanging="316"/>
              <w:jc w:val="both"/>
              <w:rPr>
                <w:rFonts w:eastAsiaTheme="majorEastAsia" w:cstheme="minorHAnsi"/>
                <w:b w:val="0"/>
                <w:color w:val="2E74B5" w:themeColor="accent1" w:themeShade="BF"/>
                <w:sz w:val="18"/>
                <w:szCs w:val="18"/>
              </w:rPr>
            </w:pPr>
            <w:r w:rsidRPr="00BA0C13">
              <w:rPr>
                <w:rFonts w:cstheme="minorHAnsi"/>
                <w:sz w:val="18"/>
                <w:szCs w:val="18"/>
              </w:rPr>
              <w:t>Repositorios operando</w:t>
            </w:r>
            <w:r w:rsidRPr="00BA0C13">
              <w:rPr>
                <w:rFonts w:eastAsiaTheme="majorEastAsia" w:cstheme="minorHAnsi"/>
                <w:color w:val="2E74B5" w:themeColor="accent1" w:themeShade="BF"/>
                <w:sz w:val="18"/>
                <w:szCs w:val="18"/>
              </w:rPr>
              <w:t xml:space="preserve">. </w:t>
            </w:r>
          </w:p>
        </w:tc>
      </w:tr>
    </w:tbl>
    <w:p w:rsidR="00C945CE" w:rsidRPr="00BA0C13" w:rsidRDefault="00C945CE" w:rsidP="00C945CE">
      <w:pPr>
        <w:spacing w:after="0" w:line="240" w:lineRule="auto"/>
        <w:rPr>
          <w:rFonts w:eastAsiaTheme="majorEastAsia" w:cstheme="minorHAnsi"/>
          <w:color w:val="0070C0"/>
        </w:rPr>
      </w:pPr>
    </w:p>
    <w:tbl>
      <w:tblPr>
        <w:tblStyle w:val="Tabladecuadrcula4-nfasis51"/>
        <w:tblW w:w="10109" w:type="dxa"/>
        <w:jc w:val="center"/>
        <w:tblLayout w:type="fixed"/>
        <w:tblLook w:val="04A0" w:firstRow="1" w:lastRow="0" w:firstColumn="1" w:lastColumn="0" w:noHBand="0" w:noVBand="1"/>
      </w:tblPr>
      <w:tblGrid>
        <w:gridCol w:w="2978"/>
        <w:gridCol w:w="1294"/>
        <w:gridCol w:w="1976"/>
        <w:gridCol w:w="1134"/>
        <w:gridCol w:w="1276"/>
        <w:gridCol w:w="145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p w:rsidR="00C945CE" w:rsidRPr="00BA0C13" w:rsidRDefault="00C945CE" w:rsidP="006C1AB3">
            <w:pPr>
              <w:jc w:val="center"/>
              <w:rPr>
                <w:rFonts w:cstheme="minorHAnsi"/>
                <w:sz w:val="18"/>
              </w:rPr>
            </w:pPr>
          </w:p>
        </w:tc>
        <w:tc>
          <w:tcPr>
            <w:tcW w:w="129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4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0"/>
              </w:rPr>
            </w:pPr>
            <w:r w:rsidRPr="00BA0C13">
              <w:rPr>
                <w:rFonts w:asciiTheme="minorHAnsi" w:hAnsiTheme="minorHAnsi" w:cstheme="minorHAnsi"/>
                <w:color w:val="000000"/>
                <w:kern w:val="24"/>
                <w:sz w:val="18"/>
                <w:szCs w:val="20"/>
              </w:rPr>
              <w:t>99. Reingeniería portal Institucional</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tc>
        <w:tc>
          <w:tcPr>
            <w:tcW w:w="129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Portal institucional </w:t>
            </w:r>
          </w:p>
        </w:tc>
        <w:tc>
          <w:tcPr>
            <w:tcW w:w="19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4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color w:val="000000"/>
                <w:kern w:val="24"/>
                <w:sz w:val="18"/>
                <w:szCs w:val="20"/>
              </w:rPr>
              <w:t>0</w:t>
            </w:r>
          </w:p>
        </w:tc>
      </w:tr>
      <w:tr w:rsidR="00C945CE" w:rsidRPr="004C7B45" w:rsidTr="006C1AB3">
        <w:trPr>
          <w:trHeight w:val="657"/>
          <w:jc w:val="center"/>
        </w:trPr>
        <w:tc>
          <w:tcPr>
            <w:cnfStyle w:val="001000000000" w:firstRow="0" w:lastRow="0" w:firstColumn="1" w:lastColumn="0" w:oddVBand="0" w:evenVBand="0" w:oddHBand="0" w:evenHBand="0" w:firstRowFirstColumn="0" w:firstRowLastColumn="0" w:lastRowFirstColumn="0" w:lastRowLastColumn="0"/>
            <w:tcW w:w="10109"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6"/>
              </w:numPr>
              <w:rPr>
                <w:rFonts w:eastAsiaTheme="majorEastAsia" w:cstheme="minorHAnsi"/>
                <w:b w:val="0"/>
                <w:bCs w:val="0"/>
                <w:color w:val="2E74B5" w:themeColor="accent1" w:themeShade="BF"/>
                <w:sz w:val="18"/>
                <w:szCs w:val="18"/>
              </w:rPr>
            </w:pPr>
            <w:r w:rsidRPr="00BA0C13">
              <w:rPr>
                <w:rFonts w:eastAsiaTheme="majorEastAsia" w:cstheme="minorHAnsi"/>
                <w:sz w:val="18"/>
                <w:szCs w:val="18"/>
              </w:rPr>
              <w:t>Los avances reportados corresponden a la elaboración de estudios previos. Se incorpora en el Plan de Acción 2020</w:t>
            </w:r>
          </w:p>
          <w:p w:rsidR="00C945CE" w:rsidRPr="00BA0C13" w:rsidRDefault="00C945CE" w:rsidP="006C1AB3">
            <w:pPr>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bCs/>
          <w:color w:val="0070C0"/>
        </w:rPr>
      </w:pPr>
      <w:r w:rsidRPr="00BA0C13">
        <w:rPr>
          <w:rFonts w:eastAsiaTheme="majorEastAsia" w:cstheme="minorHAnsi"/>
          <w:bCs/>
          <w:color w:val="0070C0"/>
        </w:rPr>
        <w:t xml:space="preserve">Actividad principal </w:t>
      </w:r>
      <w:r w:rsidRPr="00BA0C13">
        <w:rPr>
          <w:rFonts w:eastAsiaTheme="majorEastAsia" w:cstheme="minorHAnsi"/>
          <w:bCs/>
          <w:color w:val="0070C0"/>
          <w:lang w:val="es-ES"/>
        </w:rPr>
        <w:t xml:space="preserve">17. </w:t>
      </w:r>
      <w:r w:rsidRPr="00BA0C13">
        <w:rPr>
          <w:rFonts w:eastAsiaTheme="majorEastAsia" w:cstheme="minorHAnsi"/>
          <w:bCs/>
          <w:color w:val="0070C0"/>
        </w:rPr>
        <w:t>Herramientas informáticas para la gestión de apoyo</w:t>
      </w:r>
    </w:p>
    <w:p w:rsidR="00C945CE" w:rsidRPr="00BA0C13" w:rsidRDefault="00C945CE" w:rsidP="00C945CE">
      <w:pPr>
        <w:spacing w:after="0" w:line="240" w:lineRule="auto"/>
        <w:ind w:left="-142"/>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3144"/>
        <w:gridCol w:w="1843"/>
        <w:gridCol w:w="1559"/>
        <w:gridCol w:w="1134"/>
        <w:gridCol w:w="1276"/>
        <w:gridCol w:w="110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04"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100 </w:t>
            </w:r>
          </w:p>
        </w:tc>
        <w:tc>
          <w:tcPr>
            <w:tcW w:w="11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100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33696" behindDoc="0" locked="0" layoutInCell="1" allowOverlap="1" wp14:anchorId="007190C8" wp14:editId="1FCBEFFF">
                      <wp:simplePos x="0" y="0"/>
                      <wp:positionH relativeFrom="column">
                        <wp:posOffset>142240</wp:posOffset>
                      </wp:positionH>
                      <wp:positionV relativeFrom="paragraph">
                        <wp:posOffset>65405</wp:posOffset>
                      </wp:positionV>
                      <wp:extent cx="352425" cy="361950"/>
                      <wp:effectExtent l="0" t="0" r="28575" b="19050"/>
                      <wp:wrapNone/>
                      <wp:docPr id="4247" name="Elipse 42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86522" id="Elipse 4247" o:spid="_x0000_s1026" style="position:absolute;margin-left:11.2pt;margin-top:5.15pt;width:27.75pt;height: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lF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TE9&#10;p8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64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48"/>
              </w:numPr>
              <w:ind w:left="311" w:hanging="284"/>
              <w:rPr>
                <w:rFonts w:cstheme="minorHAnsi"/>
                <w:b w:val="0"/>
                <w:bCs w:val="0"/>
                <w:sz w:val="18"/>
                <w:szCs w:val="18"/>
              </w:rPr>
            </w:pPr>
            <w:r w:rsidRPr="00BA0C13">
              <w:rPr>
                <w:rFonts w:cstheme="minorHAnsi"/>
                <w:sz w:val="18"/>
                <w:szCs w:val="18"/>
              </w:rPr>
              <w:t xml:space="preserve">Instalación, capacitación, cargue de información, migración, desarrollos particulares, pruebas y paralelos (contrato 214 de 2019, finalizó el 30 de noviembre de 2019). </w:t>
            </w:r>
          </w:p>
          <w:p w:rsidR="00C945CE" w:rsidRPr="00BA0C13" w:rsidRDefault="00C945CE" w:rsidP="006C1AB3">
            <w:pPr>
              <w:ind w:left="311" w:hanging="284"/>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48"/>
              </w:numPr>
              <w:ind w:left="311" w:hanging="284"/>
              <w:jc w:val="both"/>
              <w:rPr>
                <w:rFonts w:eastAsiaTheme="majorEastAsia" w:cstheme="minorHAnsi"/>
                <w:b w:val="0"/>
                <w:bCs w:val="0"/>
                <w:color w:val="2E74B5" w:themeColor="accent1" w:themeShade="BF"/>
                <w:sz w:val="18"/>
                <w:szCs w:val="18"/>
              </w:rPr>
            </w:pPr>
            <w:r w:rsidRPr="00BA0C13">
              <w:rPr>
                <w:rFonts w:eastAsiaTheme="majorEastAsia" w:cstheme="minorHAnsi"/>
                <w:i/>
                <w:sz w:val="18"/>
                <w:szCs w:val="18"/>
              </w:rPr>
              <w:t xml:space="preserve">Software </w:t>
            </w:r>
            <w:r w:rsidRPr="00BA0C13">
              <w:rPr>
                <w:rFonts w:eastAsiaTheme="majorEastAsia" w:cstheme="minorHAnsi"/>
                <w:sz w:val="18"/>
                <w:szCs w:val="18"/>
              </w:rPr>
              <w:t>de Nómina SIGEP implementado y puesto en producción (periodo de garantía).</w:t>
            </w:r>
          </w:p>
          <w:p w:rsidR="00C945CE" w:rsidRPr="00BA0C13" w:rsidRDefault="00C945CE" w:rsidP="006C1AB3">
            <w:pPr>
              <w:pStyle w:val="Prrafodelista"/>
              <w:ind w:left="311"/>
              <w:jc w:val="both"/>
              <w:rPr>
                <w:rFonts w:eastAsiaTheme="majorEastAsia" w:cstheme="minorHAnsi"/>
                <w:b w:val="0"/>
                <w:bCs w:val="0"/>
                <w:color w:val="2E74B5" w:themeColor="accent1" w:themeShade="BF"/>
                <w:sz w:val="18"/>
                <w:szCs w:val="18"/>
              </w:rPr>
            </w:pPr>
          </w:p>
        </w:tc>
      </w:tr>
    </w:tbl>
    <w:p w:rsidR="00C945CE" w:rsidRPr="00BA0C13" w:rsidRDefault="00C945CE" w:rsidP="00C945CE">
      <w:pPr>
        <w:spacing w:after="0" w:line="240" w:lineRule="auto"/>
        <w:rPr>
          <w:rFonts w:cstheme="minorHAnsi"/>
        </w:rPr>
      </w:pPr>
    </w:p>
    <w:tbl>
      <w:tblPr>
        <w:tblStyle w:val="Tabladecuadrcula4-nfasis51"/>
        <w:tblW w:w="10060" w:type="dxa"/>
        <w:jc w:val="center"/>
        <w:tblLayout w:type="fixed"/>
        <w:tblLook w:val="04A0" w:firstRow="1" w:lastRow="0" w:firstColumn="1" w:lastColumn="0" w:noHBand="0" w:noVBand="1"/>
      </w:tblPr>
      <w:tblGrid>
        <w:gridCol w:w="2758"/>
        <w:gridCol w:w="377"/>
        <w:gridCol w:w="1538"/>
        <w:gridCol w:w="305"/>
        <w:gridCol w:w="1407"/>
        <w:gridCol w:w="152"/>
        <w:gridCol w:w="993"/>
        <w:gridCol w:w="131"/>
        <w:gridCol w:w="1275"/>
        <w:gridCol w:w="11"/>
        <w:gridCol w:w="11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35" w:type="dxa"/>
            <w:gridSpan w:val="2"/>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gridSpan w:val="3"/>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35"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55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gridSpan w:val="3"/>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80 </w:t>
            </w:r>
          </w:p>
        </w:tc>
        <w:tc>
          <w:tcPr>
            <w:tcW w:w="11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34720" behindDoc="0" locked="0" layoutInCell="1" allowOverlap="1" wp14:anchorId="6DC2CAF9" wp14:editId="64F1A6C8">
                      <wp:simplePos x="0" y="0"/>
                      <wp:positionH relativeFrom="column">
                        <wp:posOffset>146050</wp:posOffset>
                      </wp:positionH>
                      <wp:positionV relativeFrom="paragraph">
                        <wp:posOffset>132080</wp:posOffset>
                      </wp:positionV>
                      <wp:extent cx="352425" cy="361950"/>
                      <wp:effectExtent l="0" t="0" r="28575" b="19050"/>
                      <wp:wrapNone/>
                      <wp:docPr id="4248" name="Elipse 42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DFE1C" id="Elipse 4248" o:spid="_x0000_s1026" style="position:absolute;margin-left:11.5pt;margin-top:10.4pt;width:27.75pt;height:2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oM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928"/>
          <w:jc w:val="center"/>
        </w:trPr>
        <w:tc>
          <w:tcPr>
            <w:cnfStyle w:val="001000000000" w:firstRow="0" w:lastRow="0" w:firstColumn="1" w:lastColumn="0" w:oddVBand="0" w:evenVBand="0" w:oddHBand="0" w:evenHBand="0" w:firstRowFirstColumn="0" w:firstRowLastColumn="0" w:lastRowFirstColumn="0" w:lastRowLastColumn="0"/>
            <w:tcW w:w="10060" w:type="dxa"/>
            <w:gridSpan w:val="1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rPr>
                <w:rFonts w:eastAsiaTheme="majorEastAsia" w:cstheme="minorHAnsi"/>
                <w:b w:val="0"/>
                <w:bCs w:val="0"/>
                <w:color w:val="2E74B5" w:themeColor="accent1" w:themeShade="BF"/>
                <w:sz w:val="18"/>
                <w:szCs w:val="18"/>
              </w:rPr>
            </w:pPr>
            <w:r w:rsidRPr="00BA0C13">
              <w:rPr>
                <w:rFonts w:eastAsiaTheme="majorEastAsia" w:cstheme="minorHAnsi"/>
                <w:sz w:val="18"/>
                <w:szCs w:val="18"/>
              </w:rPr>
              <w:t>Capacitación a usuarios, entrega de las funcionalidades adicionales (Web Service para DHIME, configuración de lectores de código de barras, impresión de placas, autenticación con directorio activo) y migrando información pendiente de Si-capital</w:t>
            </w:r>
            <w:r w:rsidRPr="00BA0C13">
              <w:rPr>
                <w:rFonts w:cstheme="minorHAnsi"/>
                <w:sz w:val="18"/>
                <w:szCs w:val="18"/>
                <w:lang w:val="es-MX"/>
              </w:rPr>
              <w:t xml:space="preserve"> (</w:t>
            </w:r>
            <w:r w:rsidRPr="00BA0C13">
              <w:rPr>
                <w:rFonts w:eastAsiaTheme="majorEastAsia" w:cstheme="minorHAnsi"/>
                <w:sz w:val="18"/>
                <w:szCs w:val="18"/>
              </w:rPr>
              <w:t>contrato 293 de 2019, plazo de entrega 13 de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jc w:val="both"/>
              <w:rPr>
                <w:rFonts w:eastAsiaTheme="majorEastAsia" w:cstheme="minorHAnsi"/>
                <w:b w:val="0"/>
                <w:bCs w:val="0"/>
                <w:sz w:val="18"/>
                <w:szCs w:val="18"/>
              </w:rPr>
            </w:pPr>
            <w:r w:rsidRPr="00BA0C13">
              <w:rPr>
                <w:rFonts w:eastAsiaTheme="majorEastAsia" w:cstheme="minorHAnsi"/>
                <w:sz w:val="18"/>
                <w:szCs w:val="18"/>
              </w:rPr>
              <w:t>Aplicativo de inventarios en producción (etapa de garantía).</w:t>
            </w:r>
          </w:p>
          <w:p w:rsidR="00C945CE" w:rsidRPr="00BA0C13" w:rsidRDefault="00C945CE" w:rsidP="006C1AB3"/>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915"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12"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Producto</w:t>
            </w:r>
          </w:p>
        </w:tc>
        <w:tc>
          <w:tcPr>
            <w:tcW w:w="1276" w:type="dxa"/>
            <w:gridSpan w:val="3"/>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Meta</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sz w:val="16"/>
              </w:rPr>
            </w:pPr>
            <w:r w:rsidRPr="00BA0C13">
              <w:rPr>
                <w:rFonts w:cstheme="minorHAnsi"/>
                <w:sz w:val="16"/>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A0C13">
              <w:rPr>
                <w:rFonts w:cstheme="minorHAnsi"/>
                <w:sz w:val="16"/>
              </w:rPr>
              <w:t xml:space="preserve">%  </w:t>
            </w:r>
          </w:p>
        </w:tc>
        <w:tc>
          <w:tcPr>
            <w:tcW w:w="1124"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sz w:val="16"/>
              </w:rPr>
            </w:pPr>
            <w:r w:rsidRPr="00BA0C13">
              <w:rPr>
                <w:rFonts w:cstheme="minorHAnsi"/>
                <w:sz w:val="16"/>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trHeight w:val="108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945CE" w:rsidRPr="00BA0C13" w:rsidRDefault="00C945CE" w:rsidP="006C1AB3">
            <w:pPr>
              <w:textAlignment w:val="center"/>
              <w:rPr>
                <w:rFonts w:eastAsiaTheme="minorEastAsia" w:cstheme="minorHAnsi"/>
                <w:b w:val="0"/>
                <w:sz w:val="18"/>
                <w:szCs w:val="18"/>
                <w:lang w:eastAsia="es-CO"/>
              </w:rPr>
            </w:pPr>
            <w:r w:rsidRPr="00BA0C13">
              <w:rPr>
                <w:rFonts w:eastAsiaTheme="minorEastAsia" w:cstheme="minorHAnsi"/>
                <w:color w:val="000000"/>
                <w:kern w:val="24"/>
                <w:sz w:val="18"/>
                <w:szCs w:val="18"/>
                <w:lang w:eastAsia="es-CO"/>
              </w:rPr>
              <w:t>93. Actualización Sistema de Gestión Documental ORFEO</w:t>
            </w:r>
          </w:p>
        </w:tc>
        <w:tc>
          <w:tcPr>
            <w:tcW w:w="1915" w:type="dxa"/>
            <w:gridSpan w:val="2"/>
            <w:vAlign w:val="center"/>
          </w:tcPr>
          <w:p w:rsidR="00C945CE" w:rsidRPr="00BA0C13" w:rsidRDefault="00C945CE" w:rsidP="006C1AB3">
            <w:pP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Sistema de gestión documental ORFEO</w:t>
            </w:r>
          </w:p>
        </w:tc>
        <w:tc>
          <w:tcPr>
            <w:tcW w:w="1712" w:type="dxa"/>
            <w:gridSpan w:val="2"/>
            <w:vAlign w:val="center"/>
          </w:tcPr>
          <w:p w:rsidR="00C945CE" w:rsidRPr="00BA0C13" w:rsidRDefault="00C945CE" w:rsidP="006C1AB3">
            <w:pP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Aplicativo ORFEO actualizado</w:t>
            </w:r>
          </w:p>
        </w:tc>
        <w:tc>
          <w:tcPr>
            <w:tcW w:w="1276" w:type="dxa"/>
            <w:gridSpan w:val="3"/>
            <w:vAlign w:val="center"/>
          </w:tcPr>
          <w:p w:rsidR="00C945CE" w:rsidRPr="00BA0C13" w:rsidRDefault="00C945CE" w:rsidP="006C1AB3">
            <w:pPr>
              <w:jc w:val="cente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1</w:t>
            </w:r>
          </w:p>
        </w:tc>
        <w:tc>
          <w:tcPr>
            <w:tcW w:w="12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100 </w:t>
            </w:r>
          </w:p>
        </w:tc>
        <w:tc>
          <w:tcPr>
            <w:tcW w:w="1124"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49"/>
              </w:numPr>
              <w:ind w:left="311" w:hanging="311"/>
              <w:rPr>
                <w:rFonts w:eastAsiaTheme="majorEastAsia" w:cstheme="minorHAnsi"/>
                <w:b w:val="0"/>
                <w:color w:val="2E74B5" w:themeColor="accent1" w:themeShade="BF"/>
                <w:sz w:val="18"/>
                <w:szCs w:val="18"/>
              </w:rPr>
            </w:pPr>
            <w:r w:rsidRPr="00BA0C13">
              <w:rPr>
                <w:rFonts w:cstheme="minorHAnsi"/>
                <w:sz w:val="18"/>
                <w:szCs w:val="18"/>
                <w:lang w:val="es-MX"/>
              </w:rPr>
              <w:t>Análisis de mercado</w:t>
            </w:r>
            <w:r w:rsidRPr="00BA0C13">
              <w:rPr>
                <w:rFonts w:eastAsiaTheme="majorEastAsia" w:cstheme="minorHAnsi"/>
                <w:sz w:val="18"/>
                <w:szCs w:val="18"/>
              </w:rPr>
              <w:t>. Se incorpora en el Plan de Acción 2020.</w:t>
            </w:r>
          </w:p>
          <w:p w:rsidR="00C945CE" w:rsidRPr="00BA0C13" w:rsidRDefault="00C945CE" w:rsidP="006C1AB3">
            <w:pPr>
              <w:pStyle w:val="Prrafodelista"/>
              <w:ind w:left="311"/>
              <w:rPr>
                <w:rFonts w:eastAsiaTheme="majorEastAsia" w:cstheme="minorHAnsi"/>
                <w:b w:val="0"/>
                <w:color w:val="2E74B5" w:themeColor="accent1" w:themeShade="BF"/>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3539"/>
        <w:gridCol w:w="1559"/>
        <w:gridCol w:w="1433"/>
        <w:gridCol w:w="835"/>
        <w:gridCol w:w="1560"/>
        <w:gridCol w:w="113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35" w:type="dxa"/>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88. Consultoría para la implementación de la transición del protocolo IPV4/IPV6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3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835"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35744" behindDoc="0" locked="0" layoutInCell="1" allowOverlap="1" wp14:anchorId="259833AE" wp14:editId="5B0358B3">
                      <wp:simplePos x="0" y="0"/>
                      <wp:positionH relativeFrom="column">
                        <wp:posOffset>131445</wp:posOffset>
                      </wp:positionH>
                      <wp:positionV relativeFrom="paragraph">
                        <wp:posOffset>183515</wp:posOffset>
                      </wp:positionV>
                      <wp:extent cx="352425" cy="361950"/>
                      <wp:effectExtent l="0" t="0" r="28575" b="19050"/>
                      <wp:wrapNone/>
                      <wp:docPr id="4249" name="Elipse 42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EB0C3" id="Elipse 4249" o:spid="_x0000_s1026" style="position:absolute;margin-left:10.35pt;margin-top:14.45pt;width:27.75pt;height:2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NI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T&#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757"/>
          <w:jc w:val="center"/>
        </w:trPr>
        <w:tc>
          <w:tcPr>
            <w:cnfStyle w:val="001000000000" w:firstRow="0" w:lastRow="0" w:firstColumn="1" w:lastColumn="0" w:oddVBand="0" w:evenVBand="0" w:oddHBand="0" w:evenHBand="0" w:firstRowFirstColumn="0" w:firstRowLastColumn="0" w:lastRowFirstColumn="0" w:lastRowLastColumn="0"/>
            <w:tcW w:w="10065" w:type="dxa"/>
            <w:gridSpan w:val="6"/>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rPr>
                <w:rFonts w:eastAsiaTheme="majorEastAsia" w:cstheme="minorHAnsi"/>
                <w:b w:val="0"/>
                <w:bCs w:val="0"/>
                <w:sz w:val="18"/>
                <w:szCs w:val="18"/>
              </w:rPr>
            </w:pPr>
            <w:r w:rsidRPr="00BA0C13">
              <w:rPr>
                <w:rFonts w:eastAsiaTheme="majorEastAsia" w:cstheme="minorHAnsi"/>
                <w:sz w:val="18"/>
                <w:szCs w:val="18"/>
              </w:rPr>
              <w:t>Configuración total y monitoreo del protocolo activado, y se elabora documento final con las configuraciones (Contrato 263 de 2019).</w:t>
            </w:r>
          </w:p>
          <w:p w:rsidR="00C945CE" w:rsidRPr="00BA0C13" w:rsidRDefault="00C945CE" w:rsidP="006C1AB3">
            <w:pPr>
              <w:pStyle w:val="Prrafodelista"/>
              <w:ind w:left="311" w:hanging="311"/>
              <w:rPr>
                <w:rFonts w:eastAsiaTheme="majorEastAsia" w:cstheme="minorHAnsi"/>
                <w:b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007494">
            <w:pPr>
              <w:pStyle w:val="Prrafodelista"/>
              <w:numPr>
                <w:ilvl w:val="0"/>
                <w:numId w:val="49"/>
              </w:numPr>
              <w:ind w:left="311" w:hanging="311"/>
              <w:jc w:val="both"/>
              <w:rPr>
                <w:rFonts w:eastAsiaTheme="majorEastAsia" w:cstheme="minorHAnsi"/>
                <w:b w:val="0"/>
                <w:bCs w:val="0"/>
                <w:color w:val="2E74B5" w:themeColor="accent1" w:themeShade="BF"/>
                <w:sz w:val="20"/>
                <w:szCs w:val="26"/>
              </w:rPr>
            </w:pPr>
            <w:r w:rsidRPr="00BA0C13">
              <w:rPr>
                <w:rFonts w:eastAsiaTheme="majorEastAsia" w:cstheme="minorHAnsi"/>
                <w:sz w:val="18"/>
                <w:szCs w:val="18"/>
              </w:rPr>
              <w:t>Equipos de red, de comunicaciones, de seguridad (Firewall y WAF), servidores, estaciones de usuario final y componentes asociados con soporte al protocolo IPv6.</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410"/>
        <w:gridCol w:w="1701"/>
        <w:gridCol w:w="1701"/>
        <w:gridCol w:w="993"/>
        <w:gridCol w:w="1412"/>
        <w:gridCol w:w="184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Adquisición de Firewall</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Adquisición e implementación de Firewall </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1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84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36768" behindDoc="0" locked="0" layoutInCell="1" allowOverlap="1" wp14:anchorId="2A6EB79A" wp14:editId="748649FC">
                      <wp:simplePos x="0" y="0"/>
                      <wp:positionH relativeFrom="column">
                        <wp:posOffset>341630</wp:posOffset>
                      </wp:positionH>
                      <wp:positionV relativeFrom="paragraph">
                        <wp:posOffset>170180</wp:posOffset>
                      </wp:positionV>
                      <wp:extent cx="352425" cy="361950"/>
                      <wp:effectExtent l="0" t="0" r="28575" b="19050"/>
                      <wp:wrapNone/>
                      <wp:docPr id="4250" name="Elipse 42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43765" id="Elipse 4250" o:spid="_x0000_s1026" style="position:absolute;margin-left:26.9pt;margin-top:13.4pt;width:27.75pt;height:2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TSj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30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50"/>
              </w:numPr>
              <w:ind w:left="311" w:hanging="311"/>
              <w:rPr>
                <w:rFonts w:eastAsiaTheme="majorEastAsia" w:cstheme="minorHAnsi"/>
                <w:b w:val="0"/>
                <w:sz w:val="18"/>
                <w:szCs w:val="18"/>
              </w:rPr>
            </w:pPr>
            <w:r w:rsidRPr="00BA0C13">
              <w:rPr>
                <w:rFonts w:eastAsiaTheme="majorEastAsia" w:cstheme="minorHAnsi"/>
                <w:sz w:val="18"/>
                <w:szCs w:val="18"/>
              </w:rPr>
              <w:t>Contrato 360 de 2019 por Bolsa Mercantil de Colombia (entrega hasta el 13 de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sz w:val="18"/>
                <w:szCs w:val="18"/>
              </w:rPr>
            </w:pPr>
            <w:r w:rsidRPr="00BA0C13">
              <w:rPr>
                <w:rFonts w:eastAsiaTheme="majorEastAsia" w:cstheme="minorHAnsi"/>
                <w:sz w:val="18"/>
                <w:szCs w:val="18"/>
              </w:rPr>
              <w:t>Next Generation Firewall (NGFW), instalado y configurado.</w:t>
            </w:r>
          </w:p>
          <w:p w:rsidR="00C945CE" w:rsidRPr="00BA0C13" w:rsidRDefault="00C945CE" w:rsidP="006C1AB3">
            <w:pPr>
              <w:pStyle w:val="Prrafodelista"/>
              <w:ind w:left="311"/>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sz w:val="24"/>
          <w:lang w:val="es-MX"/>
        </w:rPr>
      </w:pPr>
    </w:p>
    <w:tbl>
      <w:tblPr>
        <w:tblStyle w:val="Tabladecuadrcula4-nfasis51"/>
        <w:tblW w:w="10064" w:type="dxa"/>
        <w:jc w:val="center"/>
        <w:tblLayout w:type="fixed"/>
        <w:tblLook w:val="04A0" w:firstRow="1" w:lastRow="0" w:firstColumn="1" w:lastColumn="0" w:noHBand="0" w:noVBand="1"/>
      </w:tblPr>
      <w:tblGrid>
        <w:gridCol w:w="3129"/>
        <w:gridCol w:w="1843"/>
        <w:gridCol w:w="1417"/>
        <w:gridCol w:w="836"/>
        <w:gridCol w:w="1290"/>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3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91. Mantenimiento plantas telefónicas a nivel nacional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Mantenimiento realizado</w:t>
            </w:r>
          </w:p>
        </w:tc>
        <w:tc>
          <w:tcPr>
            <w:tcW w:w="83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9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5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MX" w:eastAsia="es-MX"/>
              </w:rPr>
              <mc:AlternateContent>
                <mc:Choice Requires="wps">
                  <w:drawing>
                    <wp:anchor distT="0" distB="0" distL="114300" distR="114300" simplePos="0" relativeHeight="251937792" behindDoc="0" locked="0" layoutInCell="1" allowOverlap="1" wp14:anchorId="5ED14DD8" wp14:editId="1EA436B4">
                      <wp:simplePos x="0" y="0"/>
                      <wp:positionH relativeFrom="column">
                        <wp:posOffset>190500</wp:posOffset>
                      </wp:positionH>
                      <wp:positionV relativeFrom="paragraph">
                        <wp:posOffset>210185</wp:posOffset>
                      </wp:positionV>
                      <wp:extent cx="352425" cy="361950"/>
                      <wp:effectExtent l="0" t="0" r="28575" b="19050"/>
                      <wp:wrapNone/>
                      <wp:docPr id="4251" name="Elipse 42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9A652" id="Elipse 4251" o:spid="_x0000_s1026" style="position:absolute;margin-left:15pt;margin-top:16.55pt;width:27.75pt;height:2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2W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3lJ&#10;iWUGv9IXrVwQJD8hQ60LCzS8d2vfSwGvqdyd9Cb9YyFkl1ndj6yKXSQcH4/nUwSihK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064"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B050"/>
                <w:sz w:val="18"/>
                <w:szCs w:val="18"/>
              </w:rPr>
            </w:pPr>
          </w:p>
          <w:p w:rsidR="00C945CE" w:rsidRPr="00BA0C13" w:rsidRDefault="00C945CE" w:rsidP="00007494">
            <w:pPr>
              <w:pStyle w:val="Prrafodelista"/>
              <w:numPr>
                <w:ilvl w:val="0"/>
                <w:numId w:val="50"/>
              </w:numPr>
              <w:ind w:left="311" w:hanging="311"/>
              <w:rPr>
                <w:rFonts w:eastAsiaTheme="majorEastAsia" w:cstheme="minorHAnsi"/>
                <w:b w:val="0"/>
                <w:bCs w:val="0"/>
                <w:sz w:val="18"/>
                <w:szCs w:val="18"/>
              </w:rPr>
            </w:pPr>
            <w:r w:rsidRPr="00BA0C13">
              <w:rPr>
                <w:rFonts w:eastAsiaTheme="majorEastAsia" w:cstheme="minorHAnsi"/>
                <w:sz w:val="18"/>
                <w:szCs w:val="18"/>
              </w:rPr>
              <w:t>Contrato 360 de 2019 por Bolsa Mercantil de Colombia, contratista Bercont.</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0070C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Certificado de soporte de tercer y cuarto nivel por dos años directamente con el fabricante Avaya, mantenimiento de las plantas telefónicas en el país (en ejecución, según cronograma).</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sz w:val="24"/>
          <w:lang w:val="es-MX"/>
        </w:rPr>
      </w:pPr>
    </w:p>
    <w:tbl>
      <w:tblPr>
        <w:tblStyle w:val="Tabladecuadrcula4-nfasis51"/>
        <w:tblW w:w="10049" w:type="dxa"/>
        <w:jc w:val="center"/>
        <w:tblLayout w:type="fixed"/>
        <w:tblLook w:val="04A0" w:firstRow="1" w:lastRow="0" w:firstColumn="1" w:lastColumn="0" w:noHBand="0" w:noVBand="1"/>
      </w:tblPr>
      <w:tblGrid>
        <w:gridCol w:w="3692"/>
        <w:gridCol w:w="1559"/>
        <w:gridCol w:w="1417"/>
        <w:gridCol w:w="851"/>
        <w:gridCol w:w="1417"/>
        <w:gridCol w:w="11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Cs w:val="0"/>
                <w:color w:val="000000"/>
                <w:kern w:val="24"/>
                <w:sz w:val="18"/>
                <w:szCs w:val="18"/>
              </w:rPr>
            </w:pPr>
            <w:r w:rsidRPr="00BA0C13">
              <w:rPr>
                <w:rFonts w:asciiTheme="minorHAnsi" w:hAnsiTheme="minorHAnsi" w:cstheme="minorHAnsi"/>
                <w:color w:val="000000"/>
                <w:kern w:val="24"/>
                <w:sz w:val="18"/>
                <w:szCs w:val="18"/>
              </w:rPr>
              <w:lastRenderedPageBreak/>
              <w:t>Adquisición unidades</w:t>
            </w:r>
          </w:p>
          <w:p w:rsidR="00C945CE" w:rsidRPr="00BA0C13" w:rsidRDefault="00C945CE" w:rsidP="006C1AB3">
            <w:pPr>
              <w:pStyle w:val="NormalWeb"/>
              <w:spacing w:before="0" w:beforeAutospacing="0" w:after="0" w:afterAutospacing="0"/>
              <w:textAlignment w:val="center"/>
              <w:rPr>
                <w:rFonts w:asciiTheme="minorHAnsi" w:hAnsiTheme="minorHAnsi" w:cstheme="minorHAnsi"/>
                <w:bCs w:val="0"/>
                <w:color w:val="000000"/>
                <w:kern w:val="24"/>
                <w:sz w:val="18"/>
                <w:szCs w:val="18"/>
              </w:rPr>
            </w:pPr>
            <w:r w:rsidRPr="00BA0C13">
              <w:rPr>
                <w:rFonts w:asciiTheme="minorHAnsi" w:hAnsiTheme="minorHAnsi" w:cstheme="minorHAnsi"/>
                <w:color w:val="000000"/>
                <w:kern w:val="24"/>
                <w:sz w:val="18"/>
                <w:szCs w:val="18"/>
              </w:rPr>
              <w:t xml:space="preserve">de almacenamiento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(discos duros)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8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MX" w:eastAsia="es-MX"/>
              </w:rPr>
              <mc:AlternateContent>
                <mc:Choice Requires="wps">
                  <w:drawing>
                    <wp:anchor distT="0" distB="0" distL="114300" distR="114300" simplePos="0" relativeHeight="251938816" behindDoc="0" locked="0" layoutInCell="1" allowOverlap="1" wp14:anchorId="1CD36C10" wp14:editId="75E55F07">
                      <wp:simplePos x="0" y="0"/>
                      <wp:positionH relativeFrom="column">
                        <wp:posOffset>93980</wp:posOffset>
                      </wp:positionH>
                      <wp:positionV relativeFrom="paragraph">
                        <wp:posOffset>197485</wp:posOffset>
                      </wp:positionV>
                      <wp:extent cx="352425" cy="361950"/>
                      <wp:effectExtent l="0" t="0" r="28575" b="19050"/>
                      <wp:wrapNone/>
                      <wp:docPr id="4252" name="Elipse 42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7DBB4" id="Elipse 4252" o:spid="_x0000_s1026" style="position:absolute;margin-left:7.4pt;margin-top:15.55pt;width:27.75pt;height:2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a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049" w:type="dxa"/>
            <w:gridSpan w:val="6"/>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Contrato 360 de 2019 por Bolsa Mercantil de Colombia (plazo de entrega: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Unidad de almacenamiento 3Par, con mayor capacidad.</w:t>
            </w:r>
          </w:p>
          <w:p w:rsidR="00C945CE" w:rsidRPr="00BA0C13" w:rsidRDefault="00C945CE" w:rsidP="006C1AB3">
            <w:pPr>
              <w:jc w:val="both"/>
              <w:rPr>
                <w:rFonts w:eastAsiaTheme="majorEastAsia" w:cstheme="minorHAnsi"/>
                <w:b w:val="0"/>
                <w:sz w:val="18"/>
                <w:szCs w:val="18"/>
              </w:rPr>
            </w:pPr>
            <w:r w:rsidRPr="00BA0C13">
              <w:rPr>
                <w:rFonts w:eastAsiaTheme="majorEastAsia" w:cstheme="minorHAnsi"/>
                <w:sz w:val="18"/>
                <w:szCs w:val="18"/>
              </w:rPr>
              <w:t xml:space="preserve"> </w:t>
            </w:r>
          </w:p>
        </w:tc>
      </w:tr>
    </w:tbl>
    <w:p w:rsidR="00C945CE" w:rsidRPr="00BA0C13" w:rsidRDefault="00C945CE" w:rsidP="00C945CE">
      <w:pPr>
        <w:pStyle w:val="Prrafodelista"/>
        <w:spacing w:after="0" w:line="240" w:lineRule="auto"/>
        <w:jc w:val="both"/>
        <w:rPr>
          <w:rFonts w:cstheme="minorHAnsi"/>
          <w:sz w:val="24"/>
        </w:rPr>
      </w:pPr>
    </w:p>
    <w:p w:rsidR="00C945CE" w:rsidRDefault="00C945CE" w:rsidP="00C945CE">
      <w:pPr>
        <w:rPr>
          <w:rFonts w:cstheme="minorHAnsi"/>
        </w:rPr>
      </w:pPr>
      <w:r>
        <w:rPr>
          <w:rFonts w:cstheme="minorHAnsi"/>
        </w:rPr>
        <w:br w:type="page"/>
      </w: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Ttulo2"/>
      </w:pPr>
      <w:bookmarkStart w:id="235" w:name="_Toc44771138"/>
      <w:bookmarkStart w:id="236" w:name="_Toc44863422"/>
      <w:r>
        <w:t>Ejecución de recursos de inversión de las dependencias del IDEAM por actividad del plan de acción 2019</w:t>
      </w:r>
      <w:bookmarkEnd w:id="235"/>
      <w:bookmarkEnd w:id="236"/>
    </w:p>
    <w:p w:rsidR="00C945CE" w:rsidRDefault="00C945CE" w:rsidP="00C945CE">
      <w:pPr>
        <w:rPr>
          <w:rFonts w:cstheme="minorHAnsi"/>
        </w:rPr>
      </w:pPr>
    </w:p>
    <w:p w:rsidR="00C945CE" w:rsidRDefault="00C945CE" w:rsidP="00C945CE">
      <w:pPr>
        <w:jc w:val="both"/>
        <w:rPr>
          <w:rFonts w:cstheme="minorHAnsi"/>
        </w:rPr>
      </w:pPr>
      <w:r>
        <w:rPr>
          <w:rFonts w:cstheme="minorHAnsi"/>
        </w:rPr>
        <w:t xml:space="preserve">La mayor ejecución de recursos de inversión del IDEAM en el año 2019 fue realizada en el marco de las actividades lideradas por la subdirección de hidrología, seguida por la oficina de informática y por la subdirección de estudios ambientales. Se puede en observar la </w:t>
      </w:r>
      <w:r>
        <w:rPr>
          <w:rFonts w:cstheme="minorHAnsi"/>
        </w:rPr>
        <w:fldChar w:fldCharType="begin"/>
      </w:r>
      <w:r>
        <w:rPr>
          <w:rFonts w:cstheme="minorHAnsi"/>
        </w:rPr>
        <w:instrText xml:space="preserve"> REF _Ref44762636 \h </w:instrText>
      </w:r>
      <w:r>
        <w:rPr>
          <w:rFonts w:cstheme="minorHAnsi"/>
        </w:rPr>
      </w:r>
      <w:r>
        <w:rPr>
          <w:rFonts w:cstheme="minorHAnsi"/>
        </w:rPr>
        <w:fldChar w:fldCharType="separate"/>
      </w:r>
      <w:r>
        <w:t xml:space="preserve">Gráfica  </w:t>
      </w:r>
      <w:r>
        <w:rPr>
          <w:noProof/>
        </w:rPr>
        <w:t>4</w:t>
      </w:r>
      <w:r>
        <w:noBreakHyphen/>
      </w:r>
      <w:r>
        <w:rPr>
          <w:noProof/>
        </w:rPr>
        <w:t>4</w:t>
      </w:r>
      <w:r>
        <w:rPr>
          <w:rFonts w:cstheme="minorHAnsi"/>
        </w:rPr>
        <w:fldChar w:fldCharType="end"/>
      </w:r>
      <w:r>
        <w:rPr>
          <w:rFonts w:cstheme="minorHAnsi"/>
        </w:rPr>
        <w:t xml:space="preserve"> y en la </w:t>
      </w:r>
      <w:r>
        <w:rPr>
          <w:rFonts w:cstheme="minorHAnsi"/>
        </w:rPr>
        <w:fldChar w:fldCharType="begin"/>
      </w:r>
      <w:r>
        <w:rPr>
          <w:rFonts w:cstheme="minorHAnsi"/>
        </w:rPr>
        <w:instrText xml:space="preserve"> REF _Ref44762859 \h </w:instrText>
      </w:r>
      <w:r>
        <w:rPr>
          <w:rFonts w:cstheme="minorHAnsi"/>
        </w:rPr>
      </w:r>
      <w:r>
        <w:rPr>
          <w:rFonts w:cstheme="minorHAnsi"/>
        </w:rPr>
        <w:fldChar w:fldCharType="separate"/>
      </w:r>
      <w:r>
        <w:t xml:space="preserve">Tabla </w:t>
      </w:r>
      <w:r>
        <w:rPr>
          <w:noProof/>
        </w:rPr>
        <w:t>4</w:t>
      </w:r>
      <w:r>
        <w:noBreakHyphen/>
      </w:r>
      <w:r>
        <w:rPr>
          <w:noProof/>
        </w:rPr>
        <w:t>1</w:t>
      </w:r>
      <w:r>
        <w:rPr>
          <w:rFonts w:cstheme="minorHAnsi"/>
        </w:rPr>
        <w:fldChar w:fldCharType="end"/>
      </w:r>
      <w:r>
        <w:rPr>
          <w:rFonts w:cstheme="minorHAnsi"/>
        </w:rPr>
        <w:t xml:space="preserve"> las diferentes participaciones de cada dependencia del IDEAM que tuvo acceso a los recursos de inversión aportados por la nación y propios. </w:t>
      </w:r>
    </w:p>
    <w:p w:rsidR="00C945CE" w:rsidRDefault="00C945CE" w:rsidP="00C945CE">
      <w:pPr>
        <w:rPr>
          <w:rFonts w:cstheme="minorHAnsi"/>
        </w:rPr>
      </w:pPr>
    </w:p>
    <w:p w:rsidR="00C945CE" w:rsidRDefault="00C945CE" w:rsidP="00C945CE">
      <w:pPr>
        <w:pStyle w:val="Descripcin"/>
        <w:rPr>
          <w:rFonts w:cstheme="minorHAnsi"/>
        </w:rPr>
      </w:pPr>
      <w:bookmarkStart w:id="237" w:name="_Toc44861905"/>
      <w:bookmarkStart w:id="238" w:name="_Ref44762636"/>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4</w:t>
      </w:r>
      <w:r w:rsidR="00140F7E">
        <w:fldChar w:fldCharType="end"/>
      </w:r>
      <w:bookmarkEnd w:id="238"/>
      <w:r>
        <w:t>: Participación de cada dependencia en la ejecución de recursos de inversión programados en el pland e acción 2019. Total de la ejecución 26.140 millones de pesos.</w:t>
      </w:r>
      <w:bookmarkEnd w:id="237"/>
    </w:p>
    <w:p w:rsidR="00C945CE" w:rsidRDefault="00C945CE" w:rsidP="00C945CE">
      <w:pPr>
        <w:rPr>
          <w:rFonts w:cstheme="minorHAnsi"/>
        </w:rPr>
      </w:pPr>
      <w:r w:rsidRPr="00EA2C7E">
        <w:rPr>
          <w:noProof/>
          <w:lang w:val="es-MX" w:eastAsia="es-MX"/>
        </w:rPr>
        <w:drawing>
          <wp:inline distT="0" distB="0" distL="0" distR="0" wp14:anchorId="7B7B78BD" wp14:editId="4AD3EBC3">
            <wp:extent cx="5612130" cy="4243097"/>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243097"/>
                    </a:xfrm>
                    <a:prstGeom prst="rect">
                      <a:avLst/>
                    </a:prstGeom>
                    <a:noFill/>
                    <a:ln>
                      <a:noFill/>
                    </a:ln>
                  </pic:spPr>
                </pic:pic>
              </a:graphicData>
            </a:graphic>
          </wp:inline>
        </w:drawing>
      </w: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Descripcin"/>
        <w:rPr>
          <w:rFonts w:cstheme="minorHAnsi"/>
        </w:rPr>
      </w:pPr>
      <w:bookmarkStart w:id="239" w:name="_Ref44762859"/>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1</w:t>
      </w:r>
      <w:r w:rsidR="00E07E46">
        <w:fldChar w:fldCharType="end"/>
      </w:r>
      <w:bookmarkEnd w:id="239"/>
      <w:r>
        <w:t xml:space="preserve">: Valor de los recursos de inversión ejecutados por dependencia en el año  2019 del IDEAM. </w:t>
      </w:r>
    </w:p>
    <w:tbl>
      <w:tblPr>
        <w:tblW w:w="9325" w:type="dxa"/>
        <w:tblInd w:w="-38" w:type="dxa"/>
        <w:tblLayout w:type="fixed"/>
        <w:tblCellMar>
          <w:left w:w="70" w:type="dxa"/>
          <w:right w:w="70" w:type="dxa"/>
        </w:tblCellMar>
        <w:tblLook w:val="0000" w:firstRow="0" w:lastRow="0" w:firstColumn="0" w:lastColumn="0" w:noHBand="0" w:noVBand="0"/>
      </w:tblPr>
      <w:tblGrid>
        <w:gridCol w:w="3119"/>
        <w:gridCol w:w="1552"/>
        <w:gridCol w:w="1551"/>
        <w:gridCol w:w="1552"/>
        <w:gridCol w:w="1551"/>
      </w:tblGrid>
      <w:tr w:rsidR="00C945CE" w:rsidRPr="00520DC3" w:rsidTr="006C1AB3">
        <w:trPr>
          <w:trHeight w:val="636"/>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Arial Narrow" w:hAnsi="Arial Narrow" w:cs="Arial Narrow"/>
                <w:b/>
                <w:bCs/>
                <w:sz w:val="18"/>
                <w:szCs w:val="24"/>
                <w:lang w:val="es-MX"/>
              </w:rPr>
            </w:pPr>
            <w:r w:rsidRPr="00520DC3">
              <w:rPr>
                <w:rFonts w:ascii="Arial Narrow" w:hAnsi="Arial Narrow" w:cs="Arial Narrow"/>
                <w:b/>
                <w:bCs/>
                <w:sz w:val="18"/>
                <w:szCs w:val="24"/>
                <w:lang w:val="es-MX"/>
              </w:rPr>
              <w:t>DEPENDENCIA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PRESUPUESTO ASIGNADO</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PRESUPUESTO EJECUTADO</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PENDIENTE EJECUCION</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Arial Narrow" w:hAnsi="Arial Narrow" w:cs="Arial Narrow"/>
                <w:b/>
                <w:bCs/>
                <w:sz w:val="18"/>
                <w:szCs w:val="24"/>
                <w:lang w:val="es-MX"/>
              </w:rPr>
            </w:pPr>
            <w:r w:rsidRPr="00520DC3">
              <w:rPr>
                <w:rFonts w:ascii="Arial Narrow" w:hAnsi="Arial Narrow" w:cs="Arial Narrow"/>
                <w:b/>
                <w:bCs/>
                <w:sz w:val="18"/>
                <w:szCs w:val="24"/>
                <w:lang w:val="es-MX"/>
              </w:rPr>
              <w:t>% EJECUCION</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SECRETARIA GENERAL</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$ 1,458,307,348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$ 1,444,776,765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$ 13,530,583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99.07%</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ASESORA DE PLANEACION</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$ 394,991,827</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$ 381,918,455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$ 13,073,372</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96.69%</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PRONOSTICOS Y ALERTAS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$ 2,645,507,758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$ 2,471,735,014</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$ 173,772,744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93.43%</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ECOSISTEMAS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$ 1,836,316,558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$ 1,814,031,655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$ 22,284,903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98.79%</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ESTUDIOS AMBIENTALES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$ 4,060,487,874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$ 3,549,453,498</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$ 511,034,376</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87.41%</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METEOROLOGIA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$ 1,325,858,748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$ 1,295,089,287</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$ 30,769,461</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97.68%</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HIDROLOGIA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$ 10,102,970,521</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$ 9,291,873,498</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$ 811,097,024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91.97%</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DE INFORMATICA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$ 6,136,443,235</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$ 5,891,125,805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$ 245,317,430</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96.00%</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right"/>
              <w:rPr>
                <w:rFonts w:ascii="Calibri" w:hAnsi="Calibri" w:cs="Calibri"/>
                <w:sz w:val="18"/>
                <w:lang w:val="es-MX"/>
              </w:rPr>
            </w:pPr>
            <w:r w:rsidRPr="00520DC3">
              <w:rPr>
                <w:rFonts w:ascii="Calibri" w:hAnsi="Calibri" w:cs="Calibri"/>
                <w:sz w:val="18"/>
                <w:lang w:val="es-MX"/>
              </w:rPr>
              <w:t>TOTALES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$ 27,960,883,869</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$ 26,140,003,977</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$ 1,820,879,893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93.49%</w:t>
            </w:r>
          </w:p>
        </w:tc>
      </w:tr>
    </w:tbl>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r>
        <w:rPr>
          <w:rFonts w:cstheme="minorHAnsi"/>
        </w:rPr>
        <w:t xml:space="preserve">Se puede observar en la </w:t>
      </w:r>
      <w:r>
        <w:rPr>
          <w:rFonts w:cstheme="minorHAnsi"/>
        </w:rPr>
        <w:fldChar w:fldCharType="begin"/>
      </w:r>
      <w:r>
        <w:rPr>
          <w:rFonts w:cstheme="minorHAnsi"/>
        </w:rPr>
        <w:instrText xml:space="preserve"> REF _Ref44758038 \h </w:instrText>
      </w:r>
      <w:r>
        <w:rPr>
          <w:rFonts w:cstheme="minorHAnsi"/>
        </w:rPr>
      </w:r>
      <w:r>
        <w:rPr>
          <w:rFonts w:cstheme="minorHAnsi"/>
        </w:rPr>
        <w:fldChar w:fldCharType="separate"/>
      </w:r>
      <w:r>
        <w:t xml:space="preserve">Gráfica  </w:t>
      </w:r>
      <w:r>
        <w:rPr>
          <w:noProof/>
        </w:rPr>
        <w:t>4</w:t>
      </w:r>
      <w:r>
        <w:noBreakHyphen/>
      </w:r>
      <w:r>
        <w:rPr>
          <w:noProof/>
        </w:rPr>
        <w:t>5</w:t>
      </w:r>
      <w:r>
        <w:rPr>
          <w:rFonts w:cstheme="minorHAnsi"/>
        </w:rPr>
        <w:fldChar w:fldCharType="end"/>
      </w:r>
      <w:r>
        <w:rPr>
          <w:rFonts w:cstheme="minorHAnsi"/>
        </w:rPr>
        <w:t xml:space="preserve"> y en la  </w:t>
      </w:r>
      <w:r>
        <w:rPr>
          <w:rFonts w:cstheme="minorHAnsi"/>
        </w:rPr>
        <w:fldChar w:fldCharType="begin"/>
      </w:r>
      <w:r>
        <w:rPr>
          <w:rFonts w:cstheme="minorHAnsi"/>
        </w:rPr>
        <w:instrText xml:space="preserve"> REF _Ref44763282 \h </w:instrText>
      </w:r>
      <w:r>
        <w:rPr>
          <w:rFonts w:cstheme="minorHAnsi"/>
        </w:rPr>
      </w:r>
      <w:r>
        <w:rPr>
          <w:rFonts w:cstheme="minorHAnsi"/>
        </w:rPr>
        <w:fldChar w:fldCharType="separate"/>
      </w:r>
      <w:r>
        <w:t xml:space="preserve">Tabla </w:t>
      </w:r>
      <w:r>
        <w:rPr>
          <w:noProof/>
        </w:rPr>
        <w:t>4</w:t>
      </w:r>
      <w:r>
        <w:noBreakHyphen/>
      </w:r>
      <w:r>
        <w:rPr>
          <w:noProof/>
        </w:rPr>
        <w:t>2</w:t>
      </w:r>
      <w:r>
        <w:rPr>
          <w:rFonts w:cstheme="minorHAnsi"/>
        </w:rPr>
        <w:fldChar w:fldCharType="end"/>
      </w:r>
      <w:r>
        <w:rPr>
          <w:rFonts w:cstheme="minorHAnsi"/>
        </w:rPr>
        <w:t xml:space="preserve">,  la participación de las actividades del plan de acción que registraron el mayor nivel de ejecución de recursos de inversión. Se destaca, la actividad 5, destinada al monitoreo y seguimiento hidrometeorológico (Redes) que superó los seis mil millones de pesos. En este grupo hay seis actividades cuya ejecución supera los 17 mil millones de pesos. Es decir, el 67% de los recursos de inversión ejecutados. </w:t>
      </w:r>
    </w:p>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Default="00C945CE" w:rsidP="00C945CE">
      <w:pPr>
        <w:rPr>
          <w:rFonts w:cstheme="minorHAnsi"/>
        </w:rPr>
      </w:pPr>
    </w:p>
    <w:p w:rsidR="00C945CE" w:rsidRDefault="00C945CE" w:rsidP="00C945CE">
      <w:pPr>
        <w:pStyle w:val="Descripcin"/>
        <w:rPr>
          <w:rFonts w:cstheme="minorHAnsi"/>
        </w:rPr>
      </w:pPr>
      <w:bookmarkStart w:id="240" w:name="_Toc44861906"/>
      <w:bookmarkStart w:id="241" w:name="_Ref44758038"/>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5</w:t>
      </w:r>
      <w:r w:rsidR="00140F7E">
        <w:fldChar w:fldCharType="end"/>
      </w:r>
      <w:bookmarkEnd w:id="241"/>
      <w:r>
        <w:t>: Participación de las actividades del plan de acción cuya ejecución las ubica en el g</w:t>
      </w:r>
      <w:r>
        <w:rPr>
          <w:rFonts w:cstheme="minorHAnsi"/>
        </w:rPr>
        <w:t>rupo de ejecución mayor a 1000 millones de pesos.</w:t>
      </w:r>
      <w:bookmarkEnd w:id="240"/>
    </w:p>
    <w:p w:rsidR="00C945CE" w:rsidRDefault="00C945CE" w:rsidP="00C945CE">
      <w:pPr>
        <w:rPr>
          <w:rFonts w:cstheme="minorHAnsi"/>
        </w:rPr>
      </w:pPr>
      <w:r w:rsidRPr="00D747A1">
        <w:rPr>
          <w:noProof/>
          <w:lang w:val="es-MX" w:eastAsia="es-MX"/>
        </w:rPr>
        <w:drawing>
          <wp:inline distT="0" distB="0" distL="0" distR="0" wp14:anchorId="3F08707B" wp14:editId="41CFF3F4">
            <wp:extent cx="4976735" cy="309768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9595" cy="3099465"/>
                    </a:xfrm>
                    <a:prstGeom prst="rect">
                      <a:avLst/>
                    </a:prstGeom>
                    <a:noFill/>
                    <a:ln>
                      <a:noFill/>
                    </a:ln>
                  </pic:spPr>
                </pic:pic>
              </a:graphicData>
            </a:graphic>
          </wp:inline>
        </w:drawing>
      </w:r>
    </w:p>
    <w:p w:rsidR="00C945CE" w:rsidRDefault="00C945CE" w:rsidP="00C945CE">
      <w:pPr>
        <w:rPr>
          <w:rFonts w:cstheme="minorHAnsi"/>
        </w:rPr>
      </w:pPr>
    </w:p>
    <w:p w:rsidR="00C945CE" w:rsidRPr="00680324" w:rsidRDefault="00C945CE" w:rsidP="00C945CE">
      <w:pPr>
        <w:pStyle w:val="Descripcin"/>
        <w:rPr>
          <w:rFonts w:cstheme="minorHAnsi"/>
        </w:rPr>
      </w:pPr>
      <w:bookmarkStart w:id="242" w:name="_Ref44763282"/>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2</w:t>
      </w:r>
      <w:r w:rsidR="00E07E46">
        <w:fldChar w:fldCharType="end"/>
      </w:r>
      <w:bookmarkEnd w:id="242"/>
      <w:r>
        <w:t xml:space="preserve">: Mayores montos </w:t>
      </w:r>
      <w:r w:rsidRPr="00680324">
        <w:rPr>
          <w:rFonts w:cstheme="minorHAnsi"/>
        </w:rPr>
        <w:t xml:space="preserve">de recursos de inversión ejecutados </w:t>
      </w:r>
      <w:r>
        <w:rPr>
          <w:rFonts w:cstheme="minorHAnsi"/>
        </w:rPr>
        <w:t>por actividad del plan de acción d</w:t>
      </w:r>
      <w:r w:rsidRPr="00680324">
        <w:rPr>
          <w:rFonts w:cstheme="minorHAnsi"/>
        </w:rPr>
        <w:t>el año 2019 del IDEAM.</w:t>
      </w:r>
    </w:p>
    <w:tbl>
      <w:tblPr>
        <w:tblW w:w="865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5951"/>
        <w:gridCol w:w="2706"/>
      </w:tblGrid>
      <w:tr w:rsidR="00C945CE" w:rsidRPr="00AF1F4C" w:rsidTr="006C1AB3">
        <w:trPr>
          <w:trHeight w:val="280"/>
        </w:trPr>
        <w:tc>
          <w:tcPr>
            <w:tcW w:w="5951"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Etiquetas de fila</w:t>
            </w:r>
          </w:p>
        </w:tc>
        <w:tc>
          <w:tcPr>
            <w:tcW w:w="2706"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Suma de  PRESUPUESTO EJECUTADO</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4. Implementar el Monitoreo de calidad del recurso hídrico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$1,259,010,404.00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5. Realizar el monitoreo y seguimiento hidrometeorológico y gestión del dato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$6,572,108,439.50</w:t>
            </w:r>
          </w:p>
        </w:tc>
      </w:tr>
      <w:tr w:rsidR="00C945CE" w:rsidRPr="00AF1F4C" w:rsidTr="006C1AB3">
        <w:trPr>
          <w:trHeight w:val="434"/>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15.</w:t>
            </w:r>
            <w:r>
              <w:rPr>
                <w:rFonts w:ascii="Calibri" w:eastAsia="Times New Roman" w:hAnsi="Calibri" w:cs="Calibri"/>
                <w:color w:val="000000"/>
                <w:sz w:val="16"/>
                <w:szCs w:val="16"/>
                <w:lang w:val="es-MX" w:eastAsia="es-MX"/>
              </w:rPr>
              <w:t xml:space="preserve"> : </w:t>
            </w:r>
            <w:r w:rsidRPr="00AF1F4C">
              <w:rPr>
                <w:rFonts w:ascii="Calibri" w:eastAsia="Times New Roman" w:hAnsi="Calibri" w:cs="Calibri"/>
                <w:color w:val="000000"/>
                <w:sz w:val="16"/>
                <w:szCs w:val="16"/>
                <w:lang w:val="es-MX" w:eastAsia="es-MX"/>
              </w:rPr>
              <w:t>Generación de Pronósticos y alertas hidrometeorológicas de manera continua (24 horas al día por 365 días al año) y asesoramiento a las entidades del SINA y SNGRD</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$1,914,951,820.00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16: Herramientas informáticas para áreas misionales</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$1,353,086,580.00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17: Herramientas informáticas para áreas de apoyo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$1,659,501,548.00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18: Plataforma tecnológica disponible</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$2,878,537,677.00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 xml:space="preserve">Actividad No. 26. Acreditación de laboratorios y autorización </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$1,899,636,544.00</w:t>
            </w:r>
          </w:p>
        </w:tc>
      </w:tr>
      <w:tr w:rsidR="00C945CE" w:rsidRPr="00AF1F4C" w:rsidTr="006C1AB3">
        <w:trPr>
          <w:trHeight w:val="280"/>
        </w:trPr>
        <w:tc>
          <w:tcPr>
            <w:tcW w:w="5951"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Total general</w:t>
            </w:r>
          </w:p>
        </w:tc>
        <w:tc>
          <w:tcPr>
            <w:tcW w:w="2706" w:type="dxa"/>
            <w:shd w:val="clear" w:color="DDEBF7" w:fill="DDEBF7"/>
            <w:vAlign w:val="bottom"/>
            <w:hideMark/>
          </w:tcPr>
          <w:p w:rsidR="00C945CE" w:rsidRPr="002D4452" w:rsidRDefault="00C945CE" w:rsidP="006C1AB3">
            <w:pPr>
              <w:spacing w:after="0" w:line="240" w:lineRule="auto"/>
              <w:jc w:val="right"/>
              <w:rPr>
                <w:rFonts w:ascii="Calibri" w:eastAsia="Times New Roman" w:hAnsi="Calibri" w:cs="Calibri"/>
                <w:b/>
                <w:bCs/>
                <w:color w:val="000000"/>
                <w:sz w:val="14"/>
                <w:szCs w:val="16"/>
                <w:lang w:val="es-MX" w:eastAsia="es-MX"/>
              </w:rPr>
            </w:pPr>
            <w:r w:rsidRPr="002D4452">
              <w:rPr>
                <w:rFonts w:ascii="Calibri" w:eastAsia="Times New Roman" w:hAnsi="Calibri" w:cs="Calibri"/>
                <w:b/>
                <w:bCs/>
                <w:color w:val="000000"/>
                <w:sz w:val="14"/>
                <w:szCs w:val="16"/>
                <w:lang w:val="es-MX" w:eastAsia="es-MX"/>
              </w:rPr>
              <w:t>$17,536,833,012.50</w:t>
            </w:r>
          </w:p>
        </w:tc>
      </w:tr>
    </w:tbl>
    <w:p w:rsidR="00C945CE" w:rsidRDefault="00C945CE" w:rsidP="00C945CE">
      <w:pPr>
        <w:rPr>
          <w:rFonts w:cstheme="minorHAnsi"/>
        </w:rPr>
      </w:pPr>
    </w:p>
    <w:p w:rsidR="00C945CE" w:rsidRDefault="00C945CE" w:rsidP="00C945CE">
      <w:pPr>
        <w:rPr>
          <w:rFonts w:cstheme="minorHAnsi"/>
        </w:rPr>
      </w:pPr>
      <w:r>
        <w:rPr>
          <w:rFonts w:cstheme="minorHAnsi"/>
        </w:rPr>
        <w:t xml:space="preserve">El otro grupo de actividades cuya ejecución fue inferior a los mil millones de pesos, agrupa 22 actividades. Este grupo representa el 33% del total de recursos ejecutados que superó los 8 mil millones de pesos. Vale la pena decir que, de este grupo, en 5 actividades se ejecutaron un poco más de 3 mil millones de pesos. </w:t>
      </w: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Descripcin"/>
      </w:pPr>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3</w:t>
      </w:r>
      <w:r w:rsidR="00E07E46">
        <w:fldChar w:fldCharType="end"/>
      </w:r>
      <w:r>
        <w:t>: Montos de los recursos ejecutados en el plan de acción 2019 por actividad desagregada y dependencia.</w:t>
      </w:r>
    </w:p>
    <w:p w:rsidR="00C945CE" w:rsidRDefault="00C945CE" w:rsidP="00C945CE"/>
    <w:tbl>
      <w:tblPr>
        <w:tblW w:w="963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7707"/>
        <w:gridCol w:w="1932"/>
      </w:tblGrid>
      <w:tr w:rsidR="00C945CE" w:rsidRPr="00D56D78" w:rsidTr="006C1AB3">
        <w:trPr>
          <w:trHeight w:val="576"/>
        </w:trPr>
        <w:tc>
          <w:tcPr>
            <w:tcW w:w="896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Actividades del Plan de acción 2019 </w:t>
            </w:r>
          </w:p>
        </w:tc>
        <w:tc>
          <w:tcPr>
            <w:tcW w:w="200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Presupuesto Ejecutado</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ASESORA DE PLANEACION</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$381,918,455.00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27 Fortalecimiento del desarrollo institucional (MIPG, SGI, PAAC)</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$315,792,455.00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Implementación y acompañamiento en la ejecución de las dimensiones y políticas de MIPG 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Mejoramiento de los procesos de planificación, apoyo, operación, evaluación de desempeño y mejora del Sistema de Gestión Integrado.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Seguimiento a planes y programas institucionales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28 Inscripción, actualización, seguimiento, mantenimiento, gestión, evaluación y reporte de proyectos BPIN</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$66,126,000.00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Inscripción, actualización, seguimiento, mantenimiento, gestión, evaluación y reporte de proyectos BPIN</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DE INFORMATICA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$5,891,125,805.00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16: Herramientas informáticas para áreas misionales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$1,353,086,580.00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Mantenimiento evolutivo sistema de información DHIME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Prestación de servicios en el desarrollo de software BIG DATA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Prestación de servicios en el desarrollo de software DHIME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Reingeniería portal Institucional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17: Herramientas informáticas para áreas de apoyo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$1,659,501,548.00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Actualización sistema de gestión documental ORFEO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implementación y puesta en marcha ERP – Inventarios y A. Fijos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implementación y puesta en marcha ERP - Nómina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18: Plataforma tecnológica disponible</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$2,878,537,677.00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de firewall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unidades de almacenamiento (discos duros)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Consultoría para la implementación de la transición del protocolo IPV4/IPV6 en el IDEAM</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plantas telefónicas a nivel nacional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PRONOSTICOS Y ALERTAS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$2,471,735,014.00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203 -convenio IDIGER</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$82,993,000.00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Convenio IDIGER</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30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lastRenderedPageBreak/>
              <w:t>Actividad No. 14: Gestión para la generación de productos y servicios a partir de la incorporación de datos de diferentes métodos de medición de variables hidrometeorólogicas como insumo a los procesos de monitoreo y seguimiento de lluvias y niveles de ríos en tiempo real como parte de la prestación del servicio de pronósticos y alertas las 24 horas, los 365 días del año.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$473,790,194.00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Fortalecer el sistema de monitoreo y de alertas tempranas.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15.1 Generación de Pronósticos y alertas hidrometeorológicas de manera continua (24 horas al día por 365 días al año) y asesoramiento a las entidades del SINA y SNGRD</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$1,914,951,820.00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Generación de pronósticos y alertas hidrometeorológicas de manera continua (24 horas al día, 365 días al año) y asesoramiento a entidades del SINA y del SNGRD.</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SECRETARIA GENERAL</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$1,444,776,765.00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19. Fortalecer Infraestructura Física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$434,910,636.00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Adecuar infraestructura física para las áreas operativas según priorización de las necesidades de intervención (Áreas Operativas Nº 2- 4 - 7 - 9 - 10 - 11).</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Realizar estudios y diseños técnicos para la construcción del Centro Regional de Pronósticos, Alertas Tempranas y Gestión del Riesgo del departamento del Meta en la ciudad de Villavicencio.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20. Fortalecer la disposición de la información para la toma de decisiones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$281,257,801.00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Organización física y digital de graficas de pluviografos, termógrafos, termohigrografos, higrografos ubicadas en las áreas operativas y en la sede: Cra. 10 No.20-30  (Se trabajara sobre la cantidad del presupuesto asignado)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21. Producir videos de pronóstico diario del tiempo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$728,608,328.00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Elaborar 3 videos diarios para el período 01 de enero a 30 de noviembre de  2019, para un total de videos 1002 al año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ECOSISTEMAS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$1,814,031,655.00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11. Fortalecer el programa de seguimiento y monitoreo de bosques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$468,868,104.00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Apoyar la continuidad en la operación del Sistema de Monitoreo de Bosques y Carbono -SMByC para incorporación del monitoreo de incendios en la deforestación y/o la degradación forestal.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Cubo de Datos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Efectuar el monitoreo del ciclo del carbono en ecosistemas de alta montaña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Gestión de información de estadísticas sobre el recurso forestal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Implementación de actividades para la investigación asociada a recursos genéticos forestales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Implementación de línea base del Inventario Forestal Nacional de Colombia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Monitoreo a la deforestación</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lastRenderedPageBreak/>
              <w:t>Monitoreo comunitario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10.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$445,760,352.00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 81. Realizar la actualización del mapa de coberturas de la tierra escala 1:100.000, metodología Corine Land Cover.</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71.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82.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12 Fortalecer el SIAC y el SIA del IDEAM</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$386,714,000.00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Construcción de las cuentas económicas ambientales para Colombia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Dar cumplimiento a las líneas estratégicas definidas en el plan de acción de SIAC 2015-2020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Gestión de información ambiental en los subsistemas de información ambiental administrados por el IDEAM y de información geográfica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Indicadores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13. Fortalecer el programa de seguimiento y monitoreo de los suelos y las tierras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$512,689,199.00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83.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84.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86.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87.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ESTUDIOS AMBIENTALES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$3,549,453,498.00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22.Gestionar la certificación de las operaciones estadísticas a cargo de la SEA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$106,145,650.00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54 Mantener las operaciones estadísticas RUA Manufacturero, PCB, SISAIRE y RESPEL, conforme a los Lineamientos del Sistema Estadístico Nacional, alineados a los requerimientos de la norma NTC PE1000:2017</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58 Certificación de las operaciones estadísticas de calidad del aire y RESPEL ante el DANE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23. Administrar los subsistemas del SIAC a cargo de la SEA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$123,592,779.00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53 Apoyar la gestión que adelantan los profesionales de la Subdirección, en el marco de la administración de los registros ambientales a su cargo.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56 Prestar el soporte informático a los aplicativos administrados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25. Suministrar insumos y acompañamiento técnico, para el fortalecimiento de la toma de decisiones en materia ambiental, a las entidades SINA y no SINA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$813,142,476.00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60 Compra estaciones Buenaventura, modernización SISAIRE, inventario de emisiones, apoyo a talleres, divulgación y equipos de cómputo sala KOICA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lastRenderedPageBreak/>
              <w:t>62 Implementación y seguimiento de la estrategia nacional de gestión de información de cambio climático para los temas de vulnerabilidad,….</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63 Implementación y seguimiento de la estrategia nacional de gestión de información de cambio climático para el tema de Educación, Formación y Sensibilización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65 implementación de la estrategia nacional de gestión de información de cambio climático para el tema de mitigación de emisiones de gases efecto invernadero,…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26. Acreditacion de laboratorios y autorizacion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$1,899,636,544.00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(en blanco)</w:t>
            </w:r>
          </w:p>
        </w:tc>
        <w:tc>
          <w:tcPr>
            <w:tcW w:w="2000" w:type="dxa"/>
            <w:shd w:val="clear" w:color="auto" w:fill="auto"/>
            <w:vAlign w:val="bottom"/>
            <w:hideMark/>
          </w:tcPr>
          <w:p w:rsidR="00C945CE" w:rsidRPr="00D56D78" w:rsidRDefault="00C945CE" w:rsidP="006C1AB3">
            <w:pPr>
              <w:spacing w:after="0" w:line="240" w:lineRule="auto"/>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No.24. Elaborar documentos técnicos ambientales que permitan realizar el seguimiento al uso y transformación de los recursos naturales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$606,936,049.00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52 Apoyar técnicamente las actividades que deberá realizar el IDEAM, en el marco del CONPES 3943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55 Apoyar el procesamiento de los datos provenientes de los registros ambientales administrados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57 Prestar apoyo técnico en la elaboración del IERNR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59 Diagramación de los informes y demás documentos elaborados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61 Liderar el desarrollo conceptual y operativo del sistema de monitoreo y la evaluación de la adaptación al CC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64 Implementación, puesta en marcha y orientaciones técnicas para el mantenimiento evolutivo del RENARE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66 preparación y entrega de insumos técnicos relacionados con adaptación, mitigación y medios de implementación, en el marco de las negociaciones internacionales de la Convención Marco de Naciones Unidas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67 Validación de información de conflictos ambientales para el análisis  e inclusión en los documentos de identificación y análisis de conflictos ambientales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68 Recopilar información, documentar y elaborar análisis geográficos para la identificación de áreas de interés ambiental y de desarrollo  basados en la guía metodológica de conflictos ambientales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70 Ciudades sostenibles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HIDROLOGIA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$9,291,873,497.50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1. Generar datos e información provenientes del seguimiento y monitoreo hidrológico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$445,985,357.00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Programa Nacional de Monitoreo del Recurso Hídrico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Protocolo del agua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2. Evaluar el estado del Recurso Hídrico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$443,293,260.00</w:t>
            </w:r>
          </w:p>
        </w:tc>
      </w:tr>
      <w:tr w:rsidR="00C945CE" w:rsidRPr="00D56D78" w:rsidTr="006C1AB3">
        <w:trPr>
          <w:trHeight w:val="106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Brindar Soporte temático, actividades de administración  y capacitación requerida para el funcionamiento del SIRH y  validar la calidad de los datos reportados por las Autoridades ambientales al SIRH.</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Evaluación del Estado de la Calidad del Agua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440"/>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lastRenderedPageBreak/>
              <w:t>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3. Realizar actividades de modelación hidrológica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$571,476,037.00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Aplicar herramientas para la predicción hidrológica operativa.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Caracterizacion de la amenaza de inundación en centros poblados en la cuenca del rio atrato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Desarrollar metodologías de pronostico hidrológico orientadas a la estimación de alertas por crecientes súbitas y análisis de amenaza de avenidas torrenciales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Optimización de los procesos operacionales del pronóstico hidrológico en la plataforma FEWS-Colombia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Realizar actividades de hidrotopografia para el levantamiento de cotas “cero” y cotas de “desbordamiento” en 10 estaciones de la red hidrométrica  (meta ajustada)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4. Implementar el Monitoreo de calidad del recurso hídrico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$1,259,010,404.00</w:t>
            </w:r>
          </w:p>
        </w:tc>
      </w:tr>
      <w:tr w:rsidR="00C945CE" w:rsidRPr="00D56D78" w:rsidTr="006C1AB3">
        <w:trPr>
          <w:trHeight w:val="194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Cumplir con lo establecido en la norma ISO 17025, 4.6.1 El  laboratorio  debe  tener  una  política  y  procedimientos  para  la selección y la compra de los servicios y suministros que utiliza y que afectan a la calidad  de  los  ensayos  y/o  de  las  calibraciones.  Deben  existir  procedimientos para la compra, la recepción y el almacenamiento de los reactivos y materiales  consumibles   de   laboratorio   que   se   necesiten   para   los   ensayos   y   las  calibraciones.</w:t>
            </w:r>
            <w:r w:rsidRPr="00D56D78">
              <w:rPr>
                <w:rFonts w:ascii="Calibri" w:eastAsia="Times New Roman" w:hAnsi="Calibri" w:cs="Calibri"/>
                <w:color w:val="000000"/>
                <w:sz w:val="18"/>
                <w:lang w:val="es-MX" w:eastAsia="es-MX"/>
              </w:rPr>
              <w:t>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Fortalecer física y tecnológicamente el laboratorio de calidad ambiental.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Garantizar el cumplimiento de la normatividad ambiental vigente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Mantener insumos y reactivos requeridos para el desarrollo de las técnicas analíticas en el Laboratorio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Realizar ensayos de muestras colectadas en la Red Básica de Monitoreo de Calidad de Agua IDEAM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72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Realizar mantenimiento a los equipos del Laboratorio de Calidad Ambiental del IDEAM: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5. Realizar el monitoreo y seguimiento hidrometeorológico y gestión del dato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$6,572,108,439.50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Implementar el Programa Nacional de Monitoreo del Recurso Hídrico </w:t>
            </w:r>
            <w:r w:rsidRPr="00D56D78">
              <w:rPr>
                <w:rFonts w:ascii="Calibri" w:eastAsia="Times New Roman" w:hAnsi="Calibri" w:cs="Calibri"/>
                <w:color w:val="000000"/>
                <w:sz w:val="18"/>
                <w:lang w:val="es-MX" w:eastAsia="es-MX"/>
              </w:rPr>
              <w:br/>
              <w:t>Adquisición y compra de equipos  Taladros y materiales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 Complementar la operación de la red.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lastRenderedPageBreak/>
              <w:t>Implementar el Programa Nacional de Monitoreo del Recurso Hídrico</w:t>
            </w:r>
            <w:r w:rsidRPr="00D56D78">
              <w:rPr>
                <w:rFonts w:ascii="Calibri" w:eastAsia="Times New Roman" w:hAnsi="Calibri" w:cs="Calibri"/>
                <w:color w:val="000000"/>
                <w:sz w:val="18"/>
                <w:lang w:val="es-MX" w:eastAsia="es-MX"/>
              </w:rPr>
              <w:br/>
              <w:t xml:space="preserve">Adquisición y compra de equipos Adquisición y compra de equipos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elementos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equipos hidrométricos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Compra de insumos, elementos y materiales  papelería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insumos, elementos y materiales  pintura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ompra de información hidrometeorológica a  los observadores voluntarios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Prestación de servicios técnicos para evaluar, capturar, procesar, verificar y analizar los datos hidrometeorológicos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servicios profesionales para evaluar, capturar, procesar, verificar y analizar los datos hidrometeorológicos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Transporte integral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Calibrar equipos de laboratorio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Taller areas operativas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METEOROLOGIA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$1,295,089,287.00</w:t>
            </w: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6. Generar y analizar datos, información o insumos técnicos generados por la Red de estaciones para la consolidación del banco de datos en el Instituto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$416,849,834.00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Atender en términos de calidad y oportunidad las Certificaciones del estado del tiempo y del clima (23)</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Auditorias Banco de datos y red meteorológica y mareo gráfica (15-17)</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Establecer los mecanismos para conformar y operar el Sistema de Información Ambiental en lo referente a información meteorológica y climática (3-10-13- 20)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Implementación del plan de mejoramiento para la operación estadística variables meteorológicas (4-20)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7. Generar información climática para la planificación eficiente en sectores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$439,446,000.00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Actualización de productos cartográficos temáticos (3-20).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Aplicar los formatos y los estándares definidos para la oficialización de los productos cartográficos de la subdirección (3-20)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Base para la elaboración del Plan Nacional, desde el componente del sector agropecuario y seguridad alimentaria (9-16-19-21-22)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lastRenderedPageBreak/>
              <w:t>Elaboración del Plan de Acción de MNSC en meteorología y climatología aplicada a la salud pública (Clima y salud). (9-19-21-22)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Estudio climatológico basado en métodos estadísticos para la caracterización VC. (1-9)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de la sección de meteorología agrícola para la divulgación de la información agroclimática (3-5)</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de la sección de meteorología marina  para su divulgación y verificación de la calidad información (3-5-6)</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Reactivación del Programa de Química de la atmósfera (5-12-14-17-19-21-22).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Revisar la estrategia de entrega de los datos de radiación global al sector energético (complementación de información de radiación solar a partir de brillo solar (10-14-19-21-22)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8. Fortalecer la modelación del tiempo para el análisis de sus implicaciones en las alertas hidrometeorológicas y modelación del clima para el análisis de sus implicaciones a nivel sectorial.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$59,778,000.00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Generar productos diarios y decadiarios a partir de las salidas del modelo WRF modo clima para Colombia (10-19)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Modelos basado en Filtros de Kalman para mejorar el pronóstico del tiempo (10-19)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9. Prestación del servicio de Meteorología Aeronáutica para la aeronavegación nacional e internacional.</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$379,015,453.00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Capacitación recurrente y plan de capacitación. Viáticos y pasajes (18-19-21)</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Normal prestación del servicio de Meteorología Aeronáutica (Pasajes) (8-18</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Normal prestación del servicio de Meteorología Aeronáutica (viáticos) (8-18</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Total general</w:t>
            </w:r>
          </w:p>
        </w:tc>
        <w:tc>
          <w:tcPr>
            <w:tcW w:w="2000" w:type="dxa"/>
            <w:shd w:val="clear" w:color="DDEBF7" w:fill="DDEBF7"/>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$26,140,003,976.50</w:t>
            </w:r>
          </w:p>
        </w:tc>
      </w:tr>
    </w:tbl>
    <w:p w:rsidR="00C945CE" w:rsidRDefault="00C945CE" w:rsidP="00C945CE"/>
    <w:p w:rsidR="00C945CE" w:rsidRDefault="00C945CE">
      <w:r>
        <w:br w:type="page"/>
      </w:r>
    </w:p>
    <w:p w:rsidR="00C945CE" w:rsidRDefault="00C945CE" w:rsidP="00C945CE"/>
    <w:p w:rsidR="008B5371" w:rsidRDefault="008B5371" w:rsidP="008B5371">
      <w:pPr>
        <w:pStyle w:val="Ttulo1"/>
      </w:pPr>
      <w:bookmarkStart w:id="243" w:name="_Toc33717140"/>
      <w:bookmarkStart w:id="244" w:name="_Toc44662757"/>
      <w:bookmarkStart w:id="245" w:name="_Toc44863423"/>
      <w:r w:rsidRPr="00BA0C13">
        <w:t xml:space="preserve">Fortalecimiento </w:t>
      </w:r>
      <w:r w:rsidRPr="00301013">
        <w:t>Institucional</w:t>
      </w:r>
      <w:r w:rsidRPr="00BA0C13">
        <w:t xml:space="preserve"> y Desarrollo Institucional en el marco del MIPG</w:t>
      </w:r>
      <w:bookmarkEnd w:id="243"/>
      <w:bookmarkEnd w:id="244"/>
      <w:bookmarkEnd w:id="245"/>
      <w:r w:rsidRPr="00BA0C13">
        <w:t xml:space="preserve"> </w:t>
      </w:r>
    </w:p>
    <w:p w:rsidR="008B5371" w:rsidRDefault="008B5371" w:rsidP="008B5371">
      <w:pPr>
        <w:rPr>
          <w:rFonts w:cstheme="minorHAnsi"/>
          <w:noProof/>
          <w:lang w:eastAsia="es-CO"/>
        </w:rPr>
      </w:pPr>
    </w:p>
    <w:p w:rsidR="00D82AC3" w:rsidRDefault="00D82AC3" w:rsidP="008B5371">
      <w:pPr>
        <w:rPr>
          <w:rFonts w:cstheme="minorHAnsi"/>
          <w:noProof/>
          <w:lang w:eastAsia="es-CO"/>
        </w:rPr>
      </w:pPr>
      <w:r>
        <w:rPr>
          <w:rFonts w:cstheme="minorHAnsi"/>
          <w:noProof/>
          <w:lang w:eastAsia="es-CO"/>
        </w:rPr>
        <w:t xml:space="preserve">La llegada del MIPG a la administración pública ha permitido a las Instituciones como el IDEAM desarrollar mayores instrumentos y crear un esquema de administración moderno y eficiente.  Una importante cantidad de actividades se han reorganizado de acuerdo a als dimensiones de este modelo. Aquí se podrá encontrar un balance de los resultados bajo esta nueva perspectiva. </w:t>
      </w:r>
    </w:p>
    <w:p w:rsidR="00D82AC3" w:rsidRPr="00295AEA" w:rsidRDefault="00D82AC3" w:rsidP="008B5371">
      <w:pPr>
        <w:rPr>
          <w:rFonts w:cstheme="minorHAnsi"/>
          <w:noProof/>
          <w:lang w:eastAsia="es-CO"/>
        </w:rPr>
      </w:pPr>
    </w:p>
    <w:p w:rsidR="008B5371" w:rsidRPr="00301013" w:rsidRDefault="008B5371" w:rsidP="008B5371">
      <w:pPr>
        <w:pStyle w:val="Ttulo2"/>
      </w:pPr>
      <w:bookmarkStart w:id="246" w:name="_Toc33717141"/>
      <w:bookmarkStart w:id="247" w:name="_Toc44662758"/>
      <w:bookmarkStart w:id="248" w:name="_Toc44863424"/>
      <w:r w:rsidRPr="00301013">
        <w:t>Plan</w:t>
      </w:r>
      <w:r>
        <w:t>es grupo de desarrollo del talento humano: bienestar social</w:t>
      </w:r>
      <w:r w:rsidRPr="00301013">
        <w:t>, atención al ciudadano,</w:t>
      </w:r>
      <w:r>
        <w:t xml:space="preserve"> capacitación, sistema de seguridad y salud en el trabajo, </w:t>
      </w:r>
      <w:bookmarkEnd w:id="246"/>
      <w:r>
        <w:t>vacantes e incentivos.</w:t>
      </w:r>
      <w:bookmarkEnd w:id="247"/>
      <w:bookmarkEnd w:id="248"/>
      <w:r>
        <w:t xml:space="preserve"> </w:t>
      </w:r>
    </w:p>
    <w:p w:rsidR="008B5371" w:rsidRPr="004C7B45" w:rsidRDefault="008B5371" w:rsidP="008B5371">
      <w:pPr>
        <w:rPr>
          <w:rFonts w:cstheme="minorHAnsi"/>
          <w:lang w:eastAsia="es-CO"/>
        </w:rPr>
      </w:pPr>
    </w:p>
    <w:p w:rsidR="008B5371" w:rsidRPr="00BA0C13" w:rsidRDefault="008B5371" w:rsidP="008B5371">
      <w:pPr>
        <w:jc w:val="both"/>
        <w:rPr>
          <w:rFonts w:cstheme="minorHAnsi"/>
          <w:sz w:val="24"/>
          <w:szCs w:val="24"/>
        </w:rPr>
      </w:pPr>
      <w:r w:rsidRPr="00BA0C13">
        <w:rPr>
          <w:rFonts w:cstheme="minorHAnsi"/>
          <w:sz w:val="24"/>
          <w:szCs w:val="24"/>
        </w:rPr>
        <w:t xml:space="preserve">Las actividades que se ejecutaron en la vigencia 2019 corresponden a los siguientes planes: </w:t>
      </w:r>
    </w:p>
    <w:p w:rsidR="008B5371" w:rsidRPr="00BA0C13" w:rsidRDefault="008B5371" w:rsidP="008B5371">
      <w:pPr>
        <w:pStyle w:val="Ttulo3"/>
        <w:keepLines w:val="0"/>
        <w:numPr>
          <w:ilvl w:val="0"/>
          <w:numId w:val="0"/>
        </w:numPr>
        <w:spacing w:before="0" w:line="240" w:lineRule="auto"/>
        <w:ind w:left="1077"/>
        <w:jc w:val="both"/>
        <w:rPr>
          <w:rFonts w:asciiTheme="minorHAnsi" w:hAnsiTheme="minorHAnsi" w:cstheme="minorHAnsi"/>
        </w:rPr>
      </w:pPr>
    </w:p>
    <w:p w:rsidR="008B5371" w:rsidRPr="00BA0C13" w:rsidRDefault="008B5371" w:rsidP="00007494">
      <w:pPr>
        <w:pStyle w:val="Prrafodelista"/>
        <w:numPr>
          <w:ilvl w:val="0"/>
          <w:numId w:val="134"/>
        </w:numPr>
      </w:pPr>
      <w:bookmarkStart w:id="249" w:name="_Toc33717142"/>
      <w:r w:rsidRPr="00BA0C13">
        <w:t>Balance de la ejecución del plan de bienestar social año 2019</w:t>
      </w:r>
      <w:bookmarkEnd w:id="249"/>
    </w:p>
    <w:p w:rsidR="008B5371" w:rsidRPr="00BA0C13" w:rsidRDefault="008B5371" w:rsidP="008B5371">
      <w:pPr>
        <w:pStyle w:val="Prrafodelista"/>
        <w:ind w:left="0"/>
        <w:jc w:val="both"/>
        <w:rPr>
          <w:rFonts w:cstheme="minorHAnsi"/>
          <w:sz w:val="24"/>
          <w:szCs w:val="24"/>
        </w:rPr>
      </w:pPr>
    </w:p>
    <w:p w:rsidR="008B5371" w:rsidRPr="00BA0C13" w:rsidRDefault="008B5371" w:rsidP="008B5371">
      <w:pPr>
        <w:pStyle w:val="Prrafodelista"/>
        <w:ind w:left="0"/>
        <w:jc w:val="both"/>
        <w:rPr>
          <w:rFonts w:cstheme="minorHAnsi"/>
          <w:sz w:val="24"/>
          <w:szCs w:val="24"/>
        </w:rPr>
      </w:pPr>
      <w:r w:rsidRPr="00BA0C13">
        <w:rPr>
          <w:rFonts w:cstheme="minorHAnsi"/>
          <w:sz w:val="24"/>
          <w:szCs w:val="24"/>
        </w:rPr>
        <w:t>El referido plan fue ejecutado al 100</w:t>
      </w:r>
      <w:r>
        <w:rPr>
          <w:rFonts w:cstheme="minorHAnsi"/>
          <w:sz w:val="24"/>
          <w:szCs w:val="24"/>
        </w:rPr>
        <w:t xml:space="preserve"> </w:t>
      </w:r>
      <w:r w:rsidRPr="00BA0C13">
        <w:rPr>
          <w:rFonts w:cstheme="minorHAnsi"/>
          <w:sz w:val="24"/>
          <w:szCs w:val="24"/>
        </w:rPr>
        <w:t xml:space="preserve">% tanto en su componente de actividades programadas y respecto de la ejecución de los recursos asignados.  </w:t>
      </w:r>
    </w:p>
    <w:p w:rsidR="008B5371" w:rsidRPr="00BA0C13" w:rsidRDefault="008B5371" w:rsidP="008B5371">
      <w:pPr>
        <w:pStyle w:val="Prrafodelista"/>
        <w:spacing w:after="0" w:line="240" w:lineRule="auto"/>
        <w:ind w:left="360"/>
        <w:jc w:val="both"/>
        <w:rPr>
          <w:rFonts w:eastAsia="Times New Roman" w:cstheme="minorHAnsi"/>
          <w:sz w:val="24"/>
          <w:szCs w:val="24"/>
          <w:lang w:val="es-ES" w:eastAsia="es-ES"/>
        </w:rPr>
      </w:pPr>
    </w:p>
    <w:p w:rsidR="008B5371" w:rsidRPr="00BA0C13" w:rsidRDefault="008B5371" w:rsidP="008B5371">
      <w:pPr>
        <w:spacing w:after="0" w:line="240" w:lineRule="auto"/>
        <w:jc w:val="both"/>
        <w:rPr>
          <w:rFonts w:eastAsia="Times New Roman" w:cstheme="minorHAnsi"/>
          <w:sz w:val="24"/>
          <w:szCs w:val="24"/>
          <w:lang w:val="es-ES" w:eastAsia="es-ES"/>
        </w:rPr>
      </w:pPr>
      <w:r w:rsidRPr="00BA0C13">
        <w:rPr>
          <w:rFonts w:eastAsia="Times New Roman" w:cstheme="minorHAnsi"/>
          <w:sz w:val="24"/>
          <w:szCs w:val="24"/>
          <w:lang w:val="es-ES" w:eastAsia="es-ES"/>
        </w:rPr>
        <w:t>La actividad de mayor impacto fue la relacionada con la Jornada de integración familiar para los funcionarios del I</w:t>
      </w:r>
      <w:r>
        <w:rPr>
          <w:rFonts w:eastAsia="Times New Roman" w:cstheme="minorHAnsi"/>
          <w:sz w:val="24"/>
          <w:szCs w:val="24"/>
          <w:lang w:val="es-ES" w:eastAsia="es-ES"/>
        </w:rPr>
        <w:t>deam</w:t>
      </w:r>
      <w:r w:rsidRPr="00BA0C13">
        <w:rPr>
          <w:rFonts w:eastAsia="Times New Roman" w:cstheme="minorHAnsi"/>
          <w:sz w:val="24"/>
          <w:szCs w:val="24"/>
          <w:lang w:val="es-ES" w:eastAsia="es-ES"/>
        </w:rPr>
        <w:t xml:space="preserve"> a nivel nacional.</w:t>
      </w:r>
    </w:p>
    <w:p w:rsidR="008B5371" w:rsidRPr="00BA0C13" w:rsidRDefault="008B5371" w:rsidP="008B5371">
      <w:pPr>
        <w:spacing w:after="0" w:line="240" w:lineRule="auto"/>
        <w:jc w:val="both"/>
        <w:rPr>
          <w:rFonts w:eastAsia="Times New Roman" w:cstheme="minorHAnsi"/>
          <w:sz w:val="24"/>
          <w:szCs w:val="24"/>
          <w:lang w:val="es-ES" w:eastAsia="es-ES"/>
        </w:rPr>
      </w:pPr>
    </w:p>
    <w:p w:rsidR="008B5371" w:rsidRPr="00BA0C13" w:rsidRDefault="008B5371" w:rsidP="008B5371">
      <w:pPr>
        <w:spacing w:after="0" w:line="240" w:lineRule="auto"/>
        <w:jc w:val="both"/>
        <w:rPr>
          <w:rFonts w:eastAsia="Times New Roman" w:cstheme="minorHAnsi"/>
          <w:lang w:val="es-ES" w:eastAsia="es-ES"/>
        </w:rPr>
      </w:pPr>
      <w:r w:rsidRPr="00BA0C13">
        <w:rPr>
          <w:rFonts w:eastAsia="Times New Roman" w:cstheme="minorHAnsi"/>
          <w:sz w:val="24"/>
          <w:szCs w:val="24"/>
          <w:lang w:val="es-ES" w:eastAsia="es-ES"/>
        </w:rPr>
        <w:t>El indicador de participación en las actividades ejecutadas fue de un 85</w:t>
      </w:r>
      <w:r>
        <w:rPr>
          <w:rFonts w:eastAsia="Times New Roman" w:cstheme="minorHAnsi"/>
          <w:sz w:val="24"/>
          <w:szCs w:val="24"/>
          <w:lang w:val="es-ES" w:eastAsia="es-ES"/>
        </w:rPr>
        <w:t xml:space="preserve"> </w:t>
      </w:r>
      <w:r w:rsidRPr="00BA0C13">
        <w:rPr>
          <w:rFonts w:eastAsia="Times New Roman" w:cstheme="minorHAnsi"/>
          <w:sz w:val="24"/>
          <w:szCs w:val="24"/>
          <w:lang w:val="es-ES" w:eastAsia="es-ES"/>
        </w:rPr>
        <w:t>%.</w:t>
      </w:r>
    </w:p>
    <w:p w:rsidR="008B5371" w:rsidRPr="00BA0C13" w:rsidRDefault="008B5371" w:rsidP="008B5371">
      <w:pPr>
        <w:widowControl w:val="0"/>
        <w:autoSpaceDE w:val="0"/>
        <w:autoSpaceDN w:val="0"/>
        <w:adjustRightInd w:val="0"/>
        <w:spacing w:line="327" w:lineRule="exact"/>
        <w:ind w:right="192"/>
        <w:jc w:val="center"/>
        <w:rPr>
          <w:rFonts w:cstheme="minorHAnsi"/>
          <w:b/>
          <w:bCs/>
          <w:spacing w:val="-3"/>
        </w:rPr>
      </w:pPr>
    </w:p>
    <w:p w:rsidR="008B5371" w:rsidRPr="00BA0C13" w:rsidRDefault="008B5371" w:rsidP="00007494">
      <w:pPr>
        <w:pStyle w:val="Prrafodelista"/>
        <w:numPr>
          <w:ilvl w:val="0"/>
          <w:numId w:val="134"/>
        </w:numPr>
      </w:pPr>
      <w:bookmarkStart w:id="250" w:name="_Toc33717143"/>
      <w:r w:rsidRPr="00BA0C13">
        <w:t>Balance de la ejecución del plan institucional de capacitación</w:t>
      </w:r>
      <w:bookmarkEnd w:id="250"/>
      <w:r w:rsidRPr="00BA0C13">
        <w:t xml:space="preserve"> </w:t>
      </w:r>
    </w:p>
    <w:p w:rsidR="008B5371" w:rsidRPr="00BA0C13" w:rsidRDefault="008B5371" w:rsidP="008B5371">
      <w:pPr>
        <w:widowControl w:val="0"/>
        <w:autoSpaceDE w:val="0"/>
        <w:autoSpaceDN w:val="0"/>
        <w:adjustRightInd w:val="0"/>
        <w:spacing w:line="327" w:lineRule="exact"/>
        <w:ind w:right="192"/>
        <w:rPr>
          <w:rFonts w:cstheme="minorHAnsi"/>
          <w:bCs/>
          <w:spacing w:val="-3"/>
        </w:rPr>
      </w:pPr>
    </w:p>
    <w:p w:rsidR="008B5371" w:rsidRPr="00BA0C13" w:rsidRDefault="008B5371" w:rsidP="008B5371">
      <w:pPr>
        <w:widowControl w:val="0"/>
        <w:autoSpaceDE w:val="0"/>
        <w:autoSpaceDN w:val="0"/>
        <w:adjustRightInd w:val="0"/>
        <w:spacing w:line="327" w:lineRule="exact"/>
        <w:ind w:right="192"/>
        <w:rPr>
          <w:rFonts w:cstheme="minorHAnsi"/>
          <w:bCs/>
          <w:spacing w:val="-3"/>
          <w:sz w:val="24"/>
          <w:szCs w:val="24"/>
        </w:rPr>
      </w:pPr>
      <w:r w:rsidRPr="00BA0C13">
        <w:rPr>
          <w:rFonts w:cstheme="minorHAnsi"/>
          <w:bCs/>
          <w:spacing w:val="-3"/>
          <w:sz w:val="24"/>
          <w:szCs w:val="24"/>
        </w:rPr>
        <w:t>El plan fue ejecutado en un 121</w:t>
      </w:r>
      <w:r>
        <w:rPr>
          <w:rFonts w:cstheme="minorHAnsi"/>
          <w:bCs/>
          <w:spacing w:val="-3"/>
          <w:sz w:val="24"/>
          <w:szCs w:val="24"/>
        </w:rPr>
        <w:t xml:space="preserve"> </w:t>
      </w:r>
      <w:r w:rsidRPr="00BA0C13">
        <w:rPr>
          <w:rFonts w:cstheme="minorHAnsi"/>
          <w:bCs/>
          <w:spacing w:val="-3"/>
          <w:sz w:val="24"/>
          <w:szCs w:val="24"/>
        </w:rPr>
        <w:t xml:space="preserve">% en relación con las diferentes actividades programadas, en la siguiente grafica se observan las capacitaciones realizadas:   </w:t>
      </w:r>
    </w:p>
    <w:p w:rsidR="008B5371" w:rsidRPr="00BA0C13" w:rsidRDefault="008B5371" w:rsidP="008B5371">
      <w:pPr>
        <w:widowControl w:val="0"/>
        <w:autoSpaceDE w:val="0"/>
        <w:autoSpaceDN w:val="0"/>
        <w:adjustRightInd w:val="0"/>
        <w:spacing w:line="327" w:lineRule="exact"/>
        <w:ind w:right="192"/>
        <w:rPr>
          <w:rFonts w:cstheme="minorHAnsi"/>
          <w:b/>
          <w:bCs/>
          <w:spacing w:val="-3"/>
        </w:rPr>
      </w:pPr>
      <w:r w:rsidRPr="00BA0C13">
        <w:rPr>
          <w:rFonts w:cstheme="minorHAnsi"/>
          <w:b/>
          <w:bCs/>
          <w:noProof/>
          <w:spacing w:val="-3"/>
          <w:lang w:val="es-MX" w:eastAsia="es-MX"/>
        </w:rPr>
        <w:drawing>
          <wp:anchor distT="0" distB="0" distL="114300" distR="114300" simplePos="0" relativeHeight="251966464" behindDoc="1" locked="0" layoutInCell="1" allowOverlap="1" wp14:anchorId="148D2004" wp14:editId="0511FE51">
            <wp:simplePos x="0" y="0"/>
            <wp:positionH relativeFrom="page">
              <wp:posOffset>1590674</wp:posOffset>
            </wp:positionH>
            <wp:positionV relativeFrom="paragraph">
              <wp:posOffset>203200</wp:posOffset>
            </wp:positionV>
            <wp:extent cx="4880487" cy="29337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406" cy="2939662"/>
                    </a:xfrm>
                    <a:prstGeom prst="rect">
                      <a:avLst/>
                    </a:prstGeom>
                    <a:noFill/>
                  </pic:spPr>
                </pic:pic>
              </a:graphicData>
            </a:graphic>
            <wp14:sizeRelH relativeFrom="page">
              <wp14:pctWidth>0</wp14:pctWidth>
            </wp14:sizeRelH>
            <wp14:sizeRelV relativeFrom="page">
              <wp14:pctHeight>0</wp14:pctHeight>
            </wp14:sizeRelV>
          </wp:anchor>
        </w:drawing>
      </w: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301013" w:rsidRDefault="008B5371" w:rsidP="00007494">
      <w:pPr>
        <w:pStyle w:val="Prrafodelista"/>
        <w:numPr>
          <w:ilvl w:val="0"/>
          <w:numId w:val="134"/>
        </w:numPr>
      </w:pPr>
      <w:bookmarkStart w:id="251" w:name="_Toc33717144"/>
      <w:r w:rsidRPr="00301013">
        <w:t>Balance de la ejecución del plan del sistema de seguridad y salud en el trabajo</w:t>
      </w:r>
      <w:bookmarkEnd w:id="251"/>
    </w:p>
    <w:p w:rsidR="008B5371" w:rsidRPr="004C7B45" w:rsidRDefault="008B5371" w:rsidP="008B5371">
      <w:pPr>
        <w:rPr>
          <w:rFonts w:cstheme="minorHAnsi"/>
        </w:rPr>
      </w:pPr>
    </w:p>
    <w:p w:rsidR="008B5371" w:rsidRPr="00C43EE4" w:rsidRDefault="008B5371" w:rsidP="008B5371">
      <w:pPr>
        <w:rPr>
          <w:rFonts w:cstheme="minorHAnsi"/>
        </w:rPr>
      </w:pPr>
      <w:r w:rsidRPr="00BE10A8">
        <w:rPr>
          <w:rFonts w:cstheme="minorHAnsi"/>
        </w:rPr>
        <w:t>Se</w:t>
      </w:r>
      <w:r w:rsidRPr="00295AEA">
        <w:rPr>
          <w:rFonts w:cstheme="minorHAnsi"/>
        </w:rPr>
        <w:t>gún resultados de la Auditoria de seguimiento de la ARL Positiva Compañía de Seg</w:t>
      </w:r>
      <w:r w:rsidRPr="005B128E">
        <w:rPr>
          <w:rFonts w:cstheme="minorHAnsi"/>
        </w:rPr>
        <w:t>uros S.A., la autoevaluación de los Estándares Mínimos del Sistema de Gestión de la Segurid</w:t>
      </w:r>
      <w:r w:rsidRPr="008F0B9E">
        <w:rPr>
          <w:rFonts w:cstheme="minorHAnsi"/>
        </w:rPr>
        <w:t xml:space="preserve">ad y Salud en  el  Trabajo  SG-SST  </w:t>
      </w:r>
      <w:r w:rsidRPr="00E20383">
        <w:rPr>
          <w:rFonts w:cstheme="minorHAnsi"/>
        </w:rPr>
        <w:t>fue</w:t>
      </w:r>
      <w:r w:rsidRPr="005731B4">
        <w:rPr>
          <w:rFonts w:cstheme="minorHAnsi"/>
        </w:rPr>
        <w:t xml:space="preserve"> calificada con un</w:t>
      </w:r>
      <w:r w:rsidRPr="00C43EE4">
        <w:rPr>
          <w:rFonts w:cstheme="minorHAnsi"/>
        </w:rPr>
        <w:t xml:space="preserve">  resultado  del 95%, como se puede apreciar en la siguiente cuadro: </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0"/>
        <w:gridCol w:w="3333"/>
        <w:gridCol w:w="1086"/>
        <w:gridCol w:w="1085"/>
        <w:gridCol w:w="1322"/>
      </w:tblGrid>
      <w:tr w:rsidR="008B5371" w:rsidRPr="00301013" w:rsidTr="006C1AB3">
        <w:trPr>
          <w:trHeight w:val="724"/>
          <w:jc w:val="center"/>
        </w:trPr>
        <w:tc>
          <w:tcPr>
            <w:tcW w:w="4293" w:type="dxa"/>
            <w:gridSpan w:val="2"/>
          </w:tcPr>
          <w:p w:rsidR="008B5371" w:rsidRPr="00301013" w:rsidRDefault="008B5371" w:rsidP="006C1AB3">
            <w:pP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Estándar</w:t>
            </w:r>
          </w:p>
        </w:tc>
        <w:tc>
          <w:tcPr>
            <w:tcW w:w="1085" w:type="dxa"/>
          </w:tcPr>
          <w:p w:rsidR="008B5371" w:rsidRPr="00301013" w:rsidRDefault="008B5371" w:rsidP="006C1AB3">
            <w:pPr>
              <w:rPr>
                <w:rFonts w:ascii="Arial" w:hAnsi="Arial" w:cs="Arial"/>
                <w:sz w:val="20"/>
                <w:szCs w:val="20"/>
                <w:lang w:val="es-ES"/>
              </w:rPr>
            </w:pPr>
          </w:p>
          <w:p w:rsidR="008B5371" w:rsidRPr="00301013" w:rsidRDefault="008B5371" w:rsidP="006C1AB3">
            <w:pPr>
              <w:rPr>
                <w:rFonts w:ascii="Arial" w:hAnsi="Arial" w:cs="Arial"/>
                <w:sz w:val="20"/>
                <w:szCs w:val="20"/>
                <w:lang w:val="es-ES"/>
              </w:rPr>
            </w:pPr>
            <w:r w:rsidRPr="00301013">
              <w:rPr>
                <w:rFonts w:ascii="Arial" w:hAnsi="Arial" w:cs="Arial"/>
                <w:w w:val="75"/>
                <w:sz w:val="20"/>
                <w:szCs w:val="20"/>
                <w:lang w:val="es-ES"/>
              </w:rPr>
              <w:t xml:space="preserve">Resultado </w:t>
            </w:r>
            <w:r w:rsidRPr="00301013">
              <w:rPr>
                <w:rFonts w:ascii="Arial" w:hAnsi="Arial" w:cs="Arial"/>
                <w:w w:val="80"/>
                <w:sz w:val="20"/>
                <w:szCs w:val="20"/>
                <w:lang w:val="es-ES"/>
              </w:rPr>
              <w:t>esperado</w:t>
            </w:r>
          </w:p>
        </w:tc>
        <w:tc>
          <w:tcPr>
            <w:tcW w:w="1085" w:type="dxa"/>
          </w:tcPr>
          <w:p w:rsidR="008B5371" w:rsidRPr="00301013" w:rsidRDefault="008B5371" w:rsidP="006C1AB3">
            <w:pPr>
              <w:rPr>
                <w:rFonts w:ascii="Arial" w:hAnsi="Arial" w:cs="Arial"/>
                <w:sz w:val="20"/>
                <w:szCs w:val="20"/>
                <w:lang w:val="es-ES"/>
              </w:rPr>
            </w:pPr>
          </w:p>
          <w:p w:rsidR="008B5371" w:rsidRPr="00301013" w:rsidRDefault="008B5371" w:rsidP="006C1AB3">
            <w:pPr>
              <w:rPr>
                <w:rFonts w:ascii="Arial" w:hAnsi="Arial" w:cs="Arial"/>
                <w:sz w:val="20"/>
                <w:szCs w:val="20"/>
                <w:lang w:val="es-ES"/>
              </w:rPr>
            </w:pPr>
            <w:r w:rsidRPr="00301013">
              <w:rPr>
                <w:rFonts w:ascii="Arial" w:hAnsi="Arial" w:cs="Arial"/>
                <w:w w:val="75"/>
                <w:sz w:val="20"/>
                <w:szCs w:val="20"/>
                <w:lang w:val="es-ES"/>
              </w:rPr>
              <w:t xml:space="preserve">Resultado </w:t>
            </w:r>
            <w:r w:rsidRPr="00301013">
              <w:rPr>
                <w:rFonts w:ascii="Arial" w:hAnsi="Arial" w:cs="Arial"/>
                <w:w w:val="80"/>
                <w:sz w:val="20"/>
                <w:szCs w:val="20"/>
                <w:lang w:val="es-ES"/>
              </w:rPr>
              <w:t>obtenido</w:t>
            </w:r>
          </w:p>
        </w:tc>
        <w:tc>
          <w:tcPr>
            <w:tcW w:w="1322" w:type="dxa"/>
          </w:tcPr>
          <w:p w:rsidR="008B5371" w:rsidRPr="00301013" w:rsidRDefault="008B5371" w:rsidP="006C1AB3">
            <w:pPr>
              <w:rPr>
                <w:rFonts w:ascii="Arial" w:hAnsi="Arial" w:cs="Arial"/>
                <w:sz w:val="20"/>
                <w:szCs w:val="20"/>
                <w:lang w:val="es-ES"/>
              </w:rPr>
            </w:pPr>
            <w:r w:rsidRPr="00301013">
              <w:rPr>
                <w:rFonts w:ascii="Arial" w:hAnsi="Arial" w:cs="Arial"/>
                <w:w w:val="80"/>
                <w:sz w:val="20"/>
                <w:szCs w:val="20"/>
                <w:lang w:val="es-ES"/>
              </w:rPr>
              <w:t xml:space="preserve">Porcentaje </w:t>
            </w:r>
            <w:r w:rsidRPr="00301013">
              <w:rPr>
                <w:rFonts w:ascii="Arial" w:hAnsi="Arial" w:cs="Arial"/>
                <w:w w:val="75"/>
                <w:sz w:val="20"/>
                <w:szCs w:val="20"/>
                <w:lang w:val="es-ES"/>
              </w:rPr>
              <w:t xml:space="preserve">del estándar </w:t>
            </w:r>
            <w:r w:rsidRPr="00301013">
              <w:rPr>
                <w:rFonts w:ascii="Arial" w:hAnsi="Arial" w:cs="Arial"/>
                <w:w w:val="85"/>
                <w:sz w:val="20"/>
                <w:szCs w:val="20"/>
                <w:lang w:val="es-ES"/>
              </w:rPr>
              <w:t>evaluado</w:t>
            </w:r>
          </w:p>
        </w:tc>
      </w:tr>
      <w:tr w:rsidR="008B5371" w:rsidRPr="00301013" w:rsidTr="006C1AB3">
        <w:trPr>
          <w:trHeight w:val="354"/>
          <w:jc w:val="center"/>
        </w:trPr>
        <w:tc>
          <w:tcPr>
            <w:tcW w:w="960" w:type="dxa"/>
            <w:vMerge w:val="restart"/>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85"/>
                <w:sz w:val="20"/>
                <w:szCs w:val="20"/>
                <w:lang w:val="es-ES"/>
              </w:rPr>
              <w:t>Planear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85"/>
                <w:sz w:val="20"/>
                <w:szCs w:val="20"/>
                <w:lang w:val="es-ES"/>
              </w:rPr>
              <w:t>1 Recursos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72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smallCaps/>
                <w:w w:val="72"/>
                <w:sz w:val="20"/>
                <w:szCs w:val="20"/>
                <w:lang w:val="es-ES"/>
              </w:rPr>
              <w:t>2</w:t>
            </w:r>
            <w:r w:rsidRPr="00301013">
              <w:rPr>
                <w:rFonts w:ascii="Arial" w:hAnsi="Arial" w:cs="Arial"/>
                <w:spacing w:val="-15"/>
                <w:sz w:val="20"/>
                <w:szCs w:val="20"/>
                <w:lang w:val="es-ES"/>
              </w:rPr>
              <w:t xml:space="preserve">  </w:t>
            </w:r>
            <w:r w:rsidRPr="00301013">
              <w:rPr>
                <w:rFonts w:ascii="Arial" w:hAnsi="Arial" w:cs="Arial"/>
                <w:spacing w:val="3"/>
                <w:w w:val="66"/>
                <w:sz w:val="20"/>
                <w:szCs w:val="20"/>
                <w:lang w:val="es-ES"/>
              </w:rPr>
              <w:t>G</w:t>
            </w:r>
            <w:r w:rsidRPr="00301013">
              <w:rPr>
                <w:rFonts w:ascii="Arial" w:hAnsi="Arial" w:cs="Arial"/>
                <w:spacing w:val="3"/>
                <w:w w:val="57"/>
                <w:sz w:val="20"/>
                <w:szCs w:val="20"/>
                <w:lang w:val="es-ES"/>
              </w:rPr>
              <w:t>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1"/>
                <w:w w:val="72"/>
                <w:sz w:val="20"/>
                <w:szCs w:val="20"/>
                <w:lang w:val="es-ES"/>
              </w:rPr>
              <w:t>i</w:t>
            </w:r>
            <w:r w:rsidRPr="00301013">
              <w:rPr>
                <w:rFonts w:ascii="Arial" w:hAnsi="Arial" w:cs="Arial"/>
                <w:spacing w:val="6"/>
                <w:w w:val="77"/>
                <w:sz w:val="20"/>
                <w:szCs w:val="20"/>
                <w:lang w:val="es-ES"/>
              </w:rPr>
              <w:t>n</w:t>
            </w:r>
            <w:r w:rsidRPr="00301013">
              <w:rPr>
                <w:rFonts w:ascii="Arial" w:hAnsi="Arial" w:cs="Arial"/>
                <w:spacing w:val="13"/>
                <w:w w:val="64"/>
                <w:sz w:val="20"/>
                <w:szCs w:val="20"/>
                <w:lang w:val="es-ES"/>
              </w:rPr>
              <w:t>t</w:t>
            </w:r>
            <w:r w:rsidRPr="00301013">
              <w:rPr>
                <w:rFonts w:ascii="Arial" w:hAnsi="Arial" w:cs="Arial"/>
                <w:spacing w:val="3"/>
                <w:w w:val="57"/>
                <w:sz w:val="20"/>
                <w:szCs w:val="20"/>
                <w:lang w:val="es-ES"/>
              </w:rPr>
              <w:t>e</w:t>
            </w:r>
            <w:r w:rsidRPr="00301013">
              <w:rPr>
                <w:rFonts w:ascii="Arial" w:hAnsi="Arial" w:cs="Arial"/>
                <w:spacing w:val="3"/>
                <w:w w:val="66"/>
                <w:sz w:val="20"/>
                <w:szCs w:val="20"/>
                <w:lang w:val="es-ES"/>
              </w:rPr>
              <w:t>g</w:t>
            </w:r>
            <w:r w:rsidRPr="00301013">
              <w:rPr>
                <w:rFonts w:ascii="Arial" w:hAnsi="Arial" w:cs="Arial"/>
                <w:spacing w:val="3"/>
                <w:w w:val="62"/>
                <w:sz w:val="20"/>
                <w:szCs w:val="20"/>
                <w:lang w:val="es-ES"/>
              </w:rPr>
              <w:t>r</w:t>
            </w:r>
            <w:r w:rsidRPr="00301013">
              <w:rPr>
                <w:rFonts w:ascii="Arial" w:hAnsi="Arial" w:cs="Arial"/>
                <w:spacing w:val="8"/>
                <w:w w:val="72"/>
                <w:sz w:val="20"/>
                <w:szCs w:val="20"/>
                <w:lang w:val="es-ES"/>
              </w:rPr>
              <w:t>a</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spacing w:val="1"/>
                <w:w w:val="73"/>
                <w:sz w:val="20"/>
                <w:szCs w:val="20"/>
                <w:lang w:val="es-ES"/>
              </w:rPr>
              <w:t>d</w:t>
            </w:r>
            <w:r w:rsidRPr="00301013">
              <w:rPr>
                <w:rFonts w:ascii="Arial" w:hAnsi="Arial" w:cs="Arial"/>
                <w:spacing w:val="3"/>
                <w:w w:val="57"/>
                <w:sz w:val="20"/>
                <w:szCs w:val="20"/>
                <w:lang w:val="es-ES"/>
              </w:rPr>
              <w:t>e</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1"/>
                <w:w w:val="72"/>
                <w:sz w:val="20"/>
                <w:szCs w:val="20"/>
                <w:lang w:val="es-ES"/>
              </w:rPr>
              <w:t>i</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3"/>
                <w:w w:val="57"/>
                <w:sz w:val="20"/>
                <w:szCs w:val="20"/>
                <w:lang w:val="es-ES"/>
              </w:rPr>
              <w:t>e</w:t>
            </w:r>
            <w:r w:rsidRPr="00301013">
              <w:rPr>
                <w:rFonts w:ascii="Arial" w:hAnsi="Arial" w:cs="Arial"/>
                <w:spacing w:val="10"/>
                <w:w w:val="81"/>
                <w:sz w:val="20"/>
                <w:szCs w:val="20"/>
                <w:lang w:val="es-ES"/>
              </w:rPr>
              <w:t>m</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spacing w:val="3"/>
                <w:w w:val="66"/>
                <w:sz w:val="20"/>
                <w:szCs w:val="20"/>
                <w:lang w:val="es-ES"/>
              </w:rPr>
              <w:t>g</w:t>
            </w:r>
            <w:r w:rsidRPr="00301013">
              <w:rPr>
                <w:rFonts w:ascii="Arial" w:hAnsi="Arial" w:cs="Arial"/>
                <w:spacing w:val="3"/>
                <w:w w:val="57"/>
                <w:sz w:val="20"/>
                <w:szCs w:val="20"/>
                <w:lang w:val="es-ES"/>
              </w:rPr>
              <w:t>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 xml:space="preserve">n </w:t>
            </w:r>
            <w:r w:rsidRPr="00301013">
              <w:rPr>
                <w:rFonts w:ascii="Arial" w:hAnsi="Arial" w:cs="Arial"/>
                <w:spacing w:val="1"/>
                <w:w w:val="73"/>
                <w:sz w:val="20"/>
                <w:szCs w:val="20"/>
                <w:lang w:val="es-ES"/>
              </w:rPr>
              <w:t>d</w:t>
            </w:r>
            <w:r w:rsidRPr="00301013">
              <w:rPr>
                <w:rFonts w:ascii="Arial" w:hAnsi="Arial" w:cs="Arial"/>
                <w:w w:val="57"/>
                <w:sz w:val="20"/>
                <w:szCs w:val="20"/>
                <w:lang w:val="es-ES"/>
              </w:rPr>
              <w:t>e</w:t>
            </w:r>
            <w:r w:rsidRPr="00301013">
              <w:rPr>
                <w:rFonts w:ascii="Arial" w:hAnsi="Arial" w:cs="Arial"/>
                <w:spacing w:val="-11"/>
                <w:sz w:val="20"/>
                <w:szCs w:val="20"/>
                <w:lang w:val="es-ES"/>
              </w:rPr>
              <w:t xml:space="preserve"> </w:t>
            </w:r>
            <w:r w:rsidRPr="00301013">
              <w:rPr>
                <w:rFonts w:ascii="Arial" w:hAnsi="Arial" w:cs="Arial"/>
                <w:spacing w:val="8"/>
                <w:w w:val="63"/>
                <w:sz w:val="20"/>
                <w:szCs w:val="20"/>
                <w:lang w:val="es-ES"/>
              </w:rPr>
              <w:t>l</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3"/>
                <w:w w:val="57"/>
                <w:sz w:val="20"/>
                <w:szCs w:val="20"/>
                <w:lang w:val="es-ES"/>
              </w:rPr>
              <w:t>e</w:t>
            </w:r>
            <w:r w:rsidRPr="00301013">
              <w:rPr>
                <w:rFonts w:ascii="Arial" w:hAnsi="Arial" w:cs="Arial"/>
                <w:spacing w:val="3"/>
                <w:w w:val="66"/>
                <w:sz w:val="20"/>
                <w:szCs w:val="20"/>
                <w:lang w:val="es-ES"/>
              </w:rPr>
              <w:t>g</w:t>
            </w:r>
            <w:r w:rsidRPr="00301013">
              <w:rPr>
                <w:rFonts w:ascii="Arial" w:hAnsi="Arial" w:cs="Arial"/>
                <w:spacing w:val="3"/>
                <w:w w:val="71"/>
                <w:sz w:val="20"/>
                <w:szCs w:val="20"/>
                <w:lang w:val="es-ES"/>
              </w:rPr>
              <w:t>u</w:t>
            </w:r>
            <w:r w:rsidRPr="00301013">
              <w:rPr>
                <w:rFonts w:ascii="Arial" w:hAnsi="Arial" w:cs="Arial"/>
                <w:spacing w:val="3"/>
                <w:w w:val="62"/>
                <w:sz w:val="20"/>
                <w:szCs w:val="20"/>
                <w:lang w:val="es-ES"/>
              </w:rPr>
              <w:t>r</w:t>
            </w:r>
            <w:r w:rsidRPr="00301013">
              <w:rPr>
                <w:rFonts w:ascii="Arial" w:hAnsi="Arial" w:cs="Arial"/>
                <w:spacing w:val="-1"/>
                <w:w w:val="72"/>
                <w:sz w:val="20"/>
                <w:szCs w:val="20"/>
                <w:lang w:val="es-ES"/>
              </w:rPr>
              <w:t>i</w:t>
            </w:r>
            <w:r w:rsidRPr="00301013">
              <w:rPr>
                <w:rFonts w:ascii="Arial" w:hAnsi="Arial" w:cs="Arial"/>
                <w:spacing w:val="1"/>
                <w:w w:val="73"/>
                <w:sz w:val="20"/>
                <w:szCs w:val="20"/>
                <w:lang w:val="es-ES"/>
              </w:rPr>
              <w:t>d</w:t>
            </w:r>
            <w:r w:rsidRPr="00301013">
              <w:rPr>
                <w:rFonts w:ascii="Arial" w:hAnsi="Arial" w:cs="Arial"/>
                <w:spacing w:val="8"/>
                <w:w w:val="72"/>
                <w:sz w:val="20"/>
                <w:szCs w:val="20"/>
                <w:lang w:val="es-ES"/>
              </w:rPr>
              <w:t>a</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w w:val="62"/>
                <w:sz w:val="20"/>
                <w:szCs w:val="20"/>
                <w:lang w:val="es-ES"/>
              </w:rPr>
              <w:t>y</w:t>
            </w:r>
            <w:r w:rsidRPr="00301013">
              <w:rPr>
                <w:rFonts w:ascii="Arial" w:hAnsi="Arial" w:cs="Arial"/>
                <w:spacing w:val="-5"/>
                <w:sz w:val="20"/>
                <w:szCs w:val="20"/>
                <w:lang w:val="es-ES"/>
              </w:rPr>
              <w:t xml:space="preserve"> </w:t>
            </w:r>
            <w:r w:rsidRPr="00301013">
              <w:rPr>
                <w:rFonts w:ascii="Arial" w:hAnsi="Arial" w:cs="Arial"/>
                <w:w w:val="59"/>
                <w:sz w:val="20"/>
                <w:szCs w:val="20"/>
                <w:lang w:val="es-ES"/>
              </w:rPr>
              <w:t>s</w:t>
            </w:r>
            <w:r w:rsidRPr="00301013">
              <w:rPr>
                <w:rFonts w:ascii="Arial" w:hAnsi="Arial" w:cs="Arial"/>
                <w:spacing w:val="8"/>
                <w:w w:val="72"/>
                <w:sz w:val="20"/>
                <w:szCs w:val="20"/>
                <w:lang w:val="es-ES"/>
              </w:rPr>
              <w:t>a</w:t>
            </w:r>
            <w:r w:rsidRPr="00301013">
              <w:rPr>
                <w:rFonts w:ascii="Arial" w:hAnsi="Arial" w:cs="Arial"/>
                <w:spacing w:val="8"/>
                <w:w w:val="63"/>
                <w:sz w:val="20"/>
                <w:szCs w:val="20"/>
                <w:lang w:val="es-ES"/>
              </w:rPr>
              <w:t>l</w:t>
            </w:r>
            <w:r w:rsidRPr="00301013">
              <w:rPr>
                <w:rFonts w:ascii="Arial" w:hAnsi="Arial" w:cs="Arial"/>
                <w:spacing w:val="3"/>
                <w:w w:val="71"/>
                <w:sz w:val="20"/>
                <w:szCs w:val="20"/>
                <w:lang w:val="es-ES"/>
              </w:rPr>
              <w:t>u</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spacing w:val="3"/>
                <w:w w:val="57"/>
                <w:sz w:val="20"/>
                <w:szCs w:val="20"/>
                <w:lang w:val="es-ES"/>
              </w:rPr>
              <w:t>e</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3"/>
                <w:w w:val="57"/>
                <w:sz w:val="20"/>
                <w:szCs w:val="20"/>
                <w:lang w:val="es-ES"/>
              </w:rPr>
              <w:t>e</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spacing w:val="13"/>
                <w:w w:val="64"/>
                <w:sz w:val="20"/>
                <w:szCs w:val="20"/>
                <w:lang w:val="es-ES"/>
              </w:rPr>
              <w:t>t</w:t>
            </w:r>
            <w:r w:rsidRPr="00301013">
              <w:rPr>
                <w:rFonts w:ascii="Arial" w:hAnsi="Arial" w:cs="Arial"/>
                <w:spacing w:val="3"/>
                <w:w w:val="62"/>
                <w:sz w:val="20"/>
                <w:szCs w:val="20"/>
                <w:lang w:val="es-ES"/>
              </w:rPr>
              <w:t>r</w:t>
            </w:r>
            <w:r w:rsidRPr="00301013">
              <w:rPr>
                <w:rFonts w:ascii="Arial" w:hAnsi="Arial" w:cs="Arial"/>
                <w:spacing w:val="8"/>
                <w:w w:val="72"/>
                <w:sz w:val="20"/>
                <w:szCs w:val="20"/>
                <w:lang w:val="es-ES"/>
              </w:rPr>
              <w:t>a</w:t>
            </w:r>
            <w:r w:rsidRPr="00301013">
              <w:rPr>
                <w:rFonts w:ascii="Arial" w:hAnsi="Arial" w:cs="Arial"/>
                <w:spacing w:val="6"/>
                <w:w w:val="64"/>
                <w:sz w:val="20"/>
                <w:szCs w:val="20"/>
                <w:lang w:val="es-ES"/>
              </w:rPr>
              <w:t>b</w:t>
            </w:r>
            <w:r w:rsidRPr="00301013">
              <w:rPr>
                <w:rFonts w:ascii="Arial" w:hAnsi="Arial" w:cs="Arial"/>
                <w:spacing w:val="8"/>
                <w:w w:val="72"/>
                <w:sz w:val="20"/>
                <w:szCs w:val="20"/>
                <w:lang w:val="es-ES"/>
              </w:rPr>
              <w:t>a</w:t>
            </w:r>
            <w:r w:rsidRPr="00301013">
              <w:rPr>
                <w:rFonts w:ascii="Arial" w:hAnsi="Arial" w:cs="Arial"/>
                <w:spacing w:val="-1"/>
                <w:w w:val="53"/>
                <w:sz w:val="20"/>
                <w:szCs w:val="20"/>
                <w:lang w:val="es-ES"/>
              </w:rPr>
              <w:t>j</w:t>
            </w:r>
            <w:r w:rsidRPr="00301013">
              <w:rPr>
                <w:rFonts w:ascii="Arial" w:hAnsi="Arial" w:cs="Arial"/>
                <w:w w:val="72"/>
                <w:sz w:val="20"/>
                <w:szCs w:val="20"/>
                <w:lang w:val="es-ES"/>
              </w:rPr>
              <w:t xml:space="preserve">o </w:t>
            </w:r>
            <w:r w:rsidRPr="00301013">
              <w:rPr>
                <w:rFonts w:ascii="Arial" w:hAnsi="Arial" w:cs="Arial"/>
                <w:spacing w:val="7"/>
                <w:w w:val="68"/>
                <w:sz w:val="20"/>
                <w:szCs w:val="20"/>
                <w:lang w:val="es-ES"/>
              </w:rPr>
              <w:t>(</w:t>
            </w:r>
            <w:r w:rsidRPr="00301013">
              <w:rPr>
                <w:rFonts w:ascii="Arial" w:hAnsi="Arial" w:cs="Arial"/>
                <w:spacing w:val="-1"/>
                <w:w w:val="72"/>
                <w:sz w:val="20"/>
                <w:szCs w:val="20"/>
                <w:lang w:val="es-ES"/>
              </w:rPr>
              <w:t>15</w:t>
            </w:r>
            <w:r w:rsidRPr="00301013">
              <w:rPr>
                <w:rFonts w:ascii="Arial" w:hAnsi="Arial" w:cs="Arial"/>
                <w:spacing w:val="9"/>
                <w:w w:val="69"/>
                <w:sz w:val="20"/>
                <w:szCs w:val="20"/>
                <w:lang w:val="es-ES"/>
              </w:rPr>
              <w:t>%</w:t>
            </w:r>
            <w:r w:rsidRPr="00301013">
              <w:rPr>
                <w:rFonts w:ascii="Arial" w:hAnsi="Arial" w:cs="Arial"/>
                <w:w w:val="68"/>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15%</w:t>
            </w:r>
          </w:p>
        </w:tc>
        <w:tc>
          <w:tcPr>
            <w:tcW w:w="1085"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spacing w:val="-1"/>
                <w:w w:val="72"/>
                <w:sz w:val="20"/>
                <w:szCs w:val="20"/>
                <w:lang w:val="es-ES"/>
              </w:rPr>
              <w:t>1</w:t>
            </w:r>
            <w:r w:rsidRPr="00301013">
              <w:rPr>
                <w:rFonts w:ascii="Arial" w:hAnsi="Arial" w:cs="Arial"/>
                <w:smallCaps/>
                <w:spacing w:val="-1"/>
                <w:w w:val="72"/>
                <w:sz w:val="20"/>
                <w:szCs w:val="20"/>
                <w:lang w:val="es-ES"/>
              </w:rPr>
              <w:t xml:space="preserve">2 </w:t>
            </w:r>
            <w:r w:rsidRPr="00301013">
              <w:rPr>
                <w:rFonts w:ascii="Arial" w:hAnsi="Arial" w:cs="Arial"/>
                <w:w w:val="69"/>
                <w:sz w:val="20"/>
                <w:szCs w:val="20"/>
                <w:lang w:val="es-ES"/>
              </w:rPr>
              <w:t>%</w:t>
            </w:r>
          </w:p>
        </w:tc>
        <w:tc>
          <w:tcPr>
            <w:tcW w:w="1322"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smallCaps/>
                <w:spacing w:val="-1"/>
                <w:w w:val="72"/>
                <w:sz w:val="20"/>
                <w:szCs w:val="20"/>
                <w:lang w:val="es-ES"/>
              </w:rPr>
              <w:t>8</w:t>
            </w:r>
            <w:r w:rsidRPr="00301013">
              <w:rPr>
                <w:rFonts w:ascii="Arial" w:hAnsi="Arial" w:cs="Arial"/>
                <w:spacing w:val="-1"/>
                <w:w w:val="72"/>
                <w:sz w:val="20"/>
                <w:szCs w:val="20"/>
                <w:lang w:val="es-ES"/>
              </w:rPr>
              <w:t xml:space="preserve">0 </w:t>
            </w:r>
            <w:r w:rsidRPr="00301013">
              <w:rPr>
                <w:rFonts w:ascii="Arial" w:hAnsi="Arial" w:cs="Arial"/>
                <w:w w:val="69"/>
                <w:sz w:val="20"/>
                <w:szCs w:val="20"/>
                <w:lang w:val="es-ES"/>
              </w:rPr>
              <w:t>%</w:t>
            </w:r>
          </w:p>
        </w:tc>
      </w:tr>
      <w:tr w:rsidR="008B5371" w:rsidRPr="00301013" w:rsidTr="006C1AB3">
        <w:trPr>
          <w:trHeight w:val="354"/>
          <w:jc w:val="center"/>
        </w:trPr>
        <w:tc>
          <w:tcPr>
            <w:tcW w:w="960" w:type="dxa"/>
            <w:vMerge w:val="restart"/>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Hacer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72"/>
                <w:sz w:val="20"/>
                <w:szCs w:val="20"/>
                <w:lang w:val="es-ES"/>
              </w:rPr>
              <w:t>3</w:t>
            </w:r>
            <w:r w:rsidRPr="00301013">
              <w:rPr>
                <w:rFonts w:ascii="Arial" w:hAnsi="Arial" w:cs="Arial"/>
                <w:spacing w:val="-15"/>
                <w:sz w:val="20"/>
                <w:szCs w:val="20"/>
                <w:lang w:val="es-ES"/>
              </w:rPr>
              <w:t xml:space="preserve">  </w:t>
            </w:r>
            <w:r w:rsidRPr="00301013">
              <w:rPr>
                <w:rFonts w:ascii="Arial" w:hAnsi="Arial" w:cs="Arial"/>
                <w:spacing w:val="3"/>
                <w:w w:val="57"/>
                <w:sz w:val="20"/>
                <w:szCs w:val="20"/>
                <w:lang w:val="es-ES"/>
              </w:rPr>
              <w:t>Ge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1"/>
                <w:w w:val="73"/>
                <w:sz w:val="20"/>
                <w:szCs w:val="20"/>
                <w:lang w:val="es-ES"/>
              </w:rPr>
              <w:t>d</w:t>
            </w:r>
            <w:r w:rsidRPr="00301013">
              <w:rPr>
                <w:rFonts w:ascii="Arial" w:hAnsi="Arial" w:cs="Arial"/>
                <w:w w:val="57"/>
                <w:sz w:val="20"/>
                <w:szCs w:val="20"/>
                <w:lang w:val="es-ES"/>
              </w:rPr>
              <w:t>e</w:t>
            </w:r>
            <w:r w:rsidRPr="00301013">
              <w:rPr>
                <w:rFonts w:ascii="Arial" w:hAnsi="Arial" w:cs="Arial"/>
                <w:spacing w:val="-11"/>
                <w:sz w:val="20"/>
                <w:szCs w:val="20"/>
                <w:lang w:val="es-ES"/>
              </w:rPr>
              <w:t xml:space="preserve"> </w:t>
            </w:r>
            <w:r w:rsidRPr="00301013">
              <w:rPr>
                <w:rFonts w:ascii="Arial" w:hAnsi="Arial" w:cs="Arial"/>
                <w:spacing w:val="8"/>
                <w:w w:val="63"/>
                <w:sz w:val="20"/>
                <w:szCs w:val="20"/>
                <w:lang w:val="es-ES"/>
              </w:rPr>
              <w:t>l</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8"/>
                <w:w w:val="72"/>
                <w:sz w:val="20"/>
                <w:szCs w:val="20"/>
                <w:lang w:val="es-ES"/>
              </w:rPr>
              <w:t>a</w:t>
            </w:r>
            <w:r w:rsidRPr="00301013">
              <w:rPr>
                <w:rFonts w:ascii="Arial" w:hAnsi="Arial" w:cs="Arial"/>
                <w:spacing w:val="8"/>
                <w:w w:val="63"/>
                <w:sz w:val="20"/>
                <w:szCs w:val="20"/>
                <w:lang w:val="es-ES"/>
              </w:rPr>
              <w:t>l</w:t>
            </w:r>
            <w:r w:rsidRPr="00301013">
              <w:rPr>
                <w:rFonts w:ascii="Arial" w:hAnsi="Arial" w:cs="Arial"/>
                <w:spacing w:val="3"/>
                <w:w w:val="71"/>
                <w:sz w:val="20"/>
                <w:szCs w:val="20"/>
                <w:lang w:val="es-ES"/>
              </w:rPr>
              <w:t>u</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spacing w:val="7"/>
                <w:w w:val="68"/>
                <w:sz w:val="20"/>
                <w:szCs w:val="20"/>
                <w:lang w:val="es-ES"/>
              </w:rPr>
              <w:t>(</w:t>
            </w:r>
            <w:r w:rsidRPr="00301013">
              <w:rPr>
                <w:rFonts w:ascii="Arial" w:hAnsi="Arial" w:cs="Arial"/>
                <w:smallCaps/>
                <w:spacing w:val="-1"/>
                <w:w w:val="72"/>
                <w:sz w:val="20"/>
                <w:szCs w:val="20"/>
                <w:lang w:val="es-ES"/>
              </w:rPr>
              <w:t>2</w:t>
            </w:r>
            <w:r w:rsidRPr="00301013">
              <w:rPr>
                <w:rFonts w:ascii="Arial" w:hAnsi="Arial" w:cs="Arial"/>
                <w:spacing w:val="-1"/>
                <w:w w:val="72"/>
                <w:sz w:val="20"/>
                <w:szCs w:val="20"/>
                <w:lang w:val="es-ES"/>
              </w:rPr>
              <w:t xml:space="preserve">0 </w:t>
            </w:r>
            <w:r w:rsidRPr="00301013">
              <w:rPr>
                <w:rFonts w:ascii="Arial" w:hAnsi="Arial" w:cs="Arial"/>
                <w:spacing w:val="9"/>
                <w:w w:val="69"/>
                <w:sz w:val="20"/>
                <w:szCs w:val="20"/>
                <w:lang w:val="es-ES"/>
              </w:rPr>
              <w:t>%</w:t>
            </w:r>
            <w:r w:rsidRPr="00301013">
              <w:rPr>
                <w:rFonts w:ascii="Arial" w:hAnsi="Arial" w:cs="Arial"/>
                <w:w w:val="68"/>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smallCaps/>
                <w:spacing w:val="-1"/>
                <w:w w:val="72"/>
                <w:sz w:val="20"/>
                <w:szCs w:val="20"/>
                <w:lang w:val="es-ES"/>
              </w:rPr>
              <w:t>2</w:t>
            </w:r>
            <w:r w:rsidRPr="00301013">
              <w:rPr>
                <w:rFonts w:ascii="Arial" w:hAnsi="Arial" w:cs="Arial"/>
                <w:spacing w:val="-1"/>
                <w:w w:val="72"/>
                <w:sz w:val="20"/>
                <w:szCs w:val="20"/>
                <w:lang w:val="es-ES"/>
              </w:rPr>
              <w:t>0</w:t>
            </w:r>
            <w:r w:rsidRPr="00301013">
              <w:rPr>
                <w:rFonts w:ascii="Arial" w:hAnsi="Arial" w:cs="Arial"/>
                <w:w w:val="69"/>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spacing w:val="-1"/>
                <w:w w:val="72"/>
                <w:sz w:val="20"/>
                <w:szCs w:val="20"/>
                <w:lang w:val="es-ES"/>
              </w:rPr>
              <w:t>1</w:t>
            </w:r>
            <w:r w:rsidRPr="00301013">
              <w:rPr>
                <w:rFonts w:ascii="Arial" w:hAnsi="Arial" w:cs="Arial"/>
                <w:smallCaps/>
                <w:spacing w:val="-1"/>
                <w:w w:val="72"/>
                <w:sz w:val="20"/>
                <w:szCs w:val="20"/>
                <w:lang w:val="es-ES"/>
              </w:rPr>
              <w:t xml:space="preserve">8 </w:t>
            </w:r>
            <w:r w:rsidRPr="00301013">
              <w:rPr>
                <w:rFonts w:ascii="Arial" w:hAnsi="Arial" w:cs="Arial"/>
                <w:w w:val="69"/>
                <w:sz w:val="20"/>
                <w:szCs w:val="20"/>
                <w:lang w:val="es-ES"/>
              </w:rPr>
              <w:t>%</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90 %</w:t>
            </w:r>
          </w:p>
        </w:tc>
      </w:tr>
      <w:tr w:rsidR="008B5371" w:rsidRPr="00301013" w:rsidTr="006C1AB3">
        <w:trPr>
          <w:trHeight w:val="35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80"/>
                <w:sz w:val="20"/>
                <w:szCs w:val="20"/>
                <w:lang w:val="es-ES"/>
              </w:rPr>
              <w:t>4 Gestión de peligros y riesgos (30 %)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30%</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30 %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5 Gestión de amenazas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tcPr>
          <w:p w:rsidR="008B5371" w:rsidRPr="00301013" w:rsidRDefault="008B5371" w:rsidP="006C1AB3">
            <w:pPr>
              <w:jc w:val="center"/>
              <w:rPr>
                <w:rFonts w:ascii="Arial" w:hAnsi="Arial" w:cs="Arial"/>
                <w:sz w:val="20"/>
                <w:szCs w:val="20"/>
                <w:lang w:val="es-ES"/>
              </w:rPr>
            </w:pPr>
            <w:r w:rsidRPr="00301013">
              <w:rPr>
                <w:rFonts w:ascii="Arial" w:hAnsi="Arial" w:cs="Arial"/>
                <w:w w:val="85"/>
                <w:sz w:val="20"/>
                <w:szCs w:val="20"/>
                <w:lang w:val="es-ES"/>
              </w:rPr>
              <w:t>Verificar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6 Verificación del SG-SST (5%)</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5 %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5 %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Actuar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7 Mejoramiento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5379" w:type="dxa"/>
            <w:gridSpan w:val="3"/>
          </w:tcPr>
          <w:p w:rsidR="008B5371" w:rsidRPr="00301013" w:rsidRDefault="008B5371" w:rsidP="006C1AB3">
            <w:pPr>
              <w:jc w:val="center"/>
              <w:rPr>
                <w:rFonts w:ascii="Arial" w:hAnsi="Arial" w:cs="Arial"/>
                <w:sz w:val="20"/>
                <w:szCs w:val="20"/>
                <w:lang w:val="es-ES"/>
              </w:rPr>
            </w:pP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TOTAL</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95,00 %</w:t>
            </w:r>
          </w:p>
        </w:tc>
      </w:tr>
    </w:tbl>
    <w:p w:rsidR="008B5371" w:rsidRPr="00BA0C13" w:rsidRDefault="008B5371" w:rsidP="008B5371">
      <w:pPr>
        <w:widowControl w:val="0"/>
        <w:autoSpaceDE w:val="0"/>
        <w:autoSpaceDN w:val="0"/>
        <w:adjustRightInd w:val="0"/>
        <w:spacing w:line="327" w:lineRule="exact"/>
        <w:ind w:right="192"/>
        <w:rPr>
          <w:rFonts w:cstheme="minorHAnsi"/>
          <w:sz w:val="24"/>
          <w:szCs w:val="24"/>
        </w:rPr>
      </w:pPr>
    </w:p>
    <w:p w:rsidR="008B5371" w:rsidRPr="00BA0C13" w:rsidRDefault="008B5371" w:rsidP="008B5371">
      <w:pPr>
        <w:spacing w:after="0" w:line="240" w:lineRule="auto"/>
        <w:contextualSpacing/>
        <w:rPr>
          <w:rFonts w:eastAsia="Times New Roman" w:cstheme="minorHAnsi"/>
          <w:sz w:val="24"/>
          <w:szCs w:val="24"/>
          <w:lang w:eastAsia="es-CO"/>
        </w:rPr>
      </w:pPr>
    </w:p>
    <w:p w:rsidR="008B5371" w:rsidRPr="00BA0C13" w:rsidRDefault="008B5371" w:rsidP="00007494">
      <w:pPr>
        <w:pStyle w:val="Prrafodelista"/>
        <w:numPr>
          <w:ilvl w:val="0"/>
          <w:numId w:val="134"/>
        </w:numPr>
      </w:pPr>
      <w:bookmarkStart w:id="252" w:name="_Toc33717145"/>
      <w:r w:rsidRPr="00BA0C13">
        <w:lastRenderedPageBreak/>
        <w:t>Balance de la ejecución de los planes anual de vacantes y de  previsión del recursos humanos</w:t>
      </w:r>
      <w:bookmarkEnd w:id="252"/>
    </w:p>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Pr="004C7B45" w:rsidRDefault="008B5371" w:rsidP="008B5371"/>
    <w:p w:rsidR="008B5371" w:rsidRPr="00295AEA" w:rsidRDefault="008B5371" w:rsidP="008B5371">
      <w:pPr>
        <w:rPr>
          <w:rFonts w:eastAsia="Times New Roman" w:cstheme="minorHAnsi"/>
          <w:lang w:eastAsia="es-ES"/>
        </w:rPr>
      </w:pPr>
      <w:r w:rsidRPr="00BE10A8">
        <w:rPr>
          <w:rFonts w:eastAsia="Times New Roman" w:cstheme="minorHAnsi"/>
          <w:sz w:val="24"/>
          <w:szCs w:val="24"/>
          <w:lang w:eastAsia="es-ES"/>
        </w:rPr>
        <w:t xml:space="preserve">La presente grafica permite evidenciar la evaluación de los planes antes referidos: </w:t>
      </w:r>
    </w:p>
    <w:p w:rsidR="008B5371" w:rsidRPr="008F0B9E" w:rsidRDefault="008B5371" w:rsidP="008B5371">
      <w:pPr>
        <w:rPr>
          <w:rFonts w:eastAsia="Times New Roman" w:cstheme="minorHAnsi"/>
          <w:lang w:eastAsia="es-ES"/>
        </w:rPr>
      </w:pPr>
    </w:p>
    <w:p w:rsidR="008B5371" w:rsidRPr="00BA0C13" w:rsidRDefault="008B5371" w:rsidP="008B5371">
      <w:pPr>
        <w:pStyle w:val="Prrafodelista"/>
        <w:spacing w:after="0" w:line="240" w:lineRule="auto"/>
        <w:ind w:left="360"/>
        <w:jc w:val="both"/>
        <w:rPr>
          <w:rFonts w:eastAsia="Times New Roman" w:cstheme="minorHAnsi"/>
          <w:lang w:eastAsia="es-ES"/>
        </w:rPr>
      </w:pPr>
      <w:r w:rsidRPr="004C7B45">
        <w:rPr>
          <w:rFonts w:cstheme="minorHAnsi"/>
          <w:noProof/>
          <w:lang w:val="es-MX" w:eastAsia="es-MX"/>
        </w:rPr>
        <w:drawing>
          <wp:inline distT="0" distB="0" distL="0" distR="0" wp14:anchorId="1E561A22" wp14:editId="6835405F">
            <wp:extent cx="4533900" cy="2165350"/>
            <wp:effectExtent l="0" t="0" r="0" b="63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B5371" w:rsidRPr="009163C3" w:rsidRDefault="008B5371" w:rsidP="008B5371">
      <w:pPr>
        <w:rPr>
          <w:lang w:eastAsia="es-ES"/>
        </w:rPr>
      </w:pPr>
      <w:bookmarkStart w:id="253" w:name="_Toc33717146"/>
    </w:p>
    <w:p w:rsidR="008B5371" w:rsidRPr="009163C3" w:rsidRDefault="008B5371" w:rsidP="008B5371">
      <w:pPr>
        <w:rPr>
          <w:lang w:eastAsia="es-ES"/>
        </w:rPr>
      </w:pPr>
    </w:p>
    <w:p w:rsidR="008B5371" w:rsidRPr="00301013" w:rsidRDefault="008B5371" w:rsidP="00007494">
      <w:pPr>
        <w:pStyle w:val="Prrafodelista"/>
        <w:numPr>
          <w:ilvl w:val="0"/>
          <w:numId w:val="134"/>
        </w:numPr>
        <w:rPr>
          <w:rFonts w:eastAsia="Times New Roman"/>
          <w:lang w:eastAsia="es-ES"/>
        </w:rPr>
      </w:pPr>
      <w:r w:rsidRPr="00BA0C13">
        <w:t>Balance de la ejecución del plan de incentivos</w:t>
      </w:r>
      <w:bookmarkEnd w:id="253"/>
      <w:r w:rsidRPr="00BA0C13">
        <w:t xml:space="preserve"> </w:t>
      </w:r>
    </w:p>
    <w:p w:rsidR="008B5371" w:rsidRPr="004C7B45" w:rsidRDefault="008B5371" w:rsidP="008B5371">
      <w:pPr>
        <w:rPr>
          <w:rFonts w:cstheme="minorHAnsi"/>
          <w:lang w:eastAsia="es-ES"/>
        </w:rPr>
      </w:pPr>
    </w:p>
    <w:p w:rsidR="008B5371" w:rsidRPr="008F0B9E" w:rsidRDefault="008B5371" w:rsidP="008B5371">
      <w:pPr>
        <w:rPr>
          <w:rFonts w:cstheme="minorHAnsi"/>
          <w:shd w:val="clear" w:color="auto" w:fill="FFFFFF"/>
          <w:lang w:eastAsia="es-CO"/>
        </w:rPr>
      </w:pPr>
      <w:r w:rsidRPr="00BE10A8">
        <w:rPr>
          <w:rFonts w:cstheme="minorHAnsi"/>
          <w:shd w:val="clear" w:color="auto" w:fill="FFFFFF"/>
          <w:lang w:eastAsia="es-CO"/>
        </w:rPr>
        <w:t xml:space="preserve">Mediante la Resolución 1108 del 27 de septiembre de 2019 se establecen los parámetros para </w:t>
      </w:r>
      <w:r w:rsidRPr="00295AEA">
        <w:rPr>
          <w:rFonts w:cstheme="minorHAnsi"/>
          <w:shd w:val="clear" w:color="auto" w:fill="FFFFFF"/>
          <w:lang w:eastAsia="es-CO"/>
        </w:rPr>
        <w:t>formular los sistemas de Estímulos para los servidores del I</w:t>
      </w:r>
      <w:r>
        <w:rPr>
          <w:rFonts w:cstheme="minorHAnsi"/>
          <w:shd w:val="clear" w:color="auto" w:fill="FFFFFF"/>
          <w:lang w:eastAsia="es-CO"/>
        </w:rPr>
        <w:t>deam</w:t>
      </w:r>
      <w:r w:rsidRPr="005B128E">
        <w:rPr>
          <w:rFonts w:cstheme="minorHAnsi"/>
          <w:shd w:val="clear" w:color="auto" w:fill="FFFFFF"/>
          <w:lang w:eastAsia="es-CO"/>
        </w:rPr>
        <w:t xml:space="preserve">, los cuales se ejecutaron de la siguiente manera: </w:t>
      </w:r>
    </w:p>
    <w:p w:rsidR="008B5371" w:rsidRPr="00E20383" w:rsidRDefault="008B5371" w:rsidP="008B5371">
      <w:pPr>
        <w:rPr>
          <w:rFonts w:cstheme="minorHAnsi"/>
          <w:shd w:val="clear" w:color="auto" w:fill="FFFFFF"/>
          <w:lang w:eastAsia="es-CO"/>
        </w:rPr>
      </w:pPr>
    </w:p>
    <w:tbl>
      <w:tblPr>
        <w:tblStyle w:val="Tablaconcuadrcula"/>
        <w:tblW w:w="0" w:type="auto"/>
        <w:tblLook w:val="04A0" w:firstRow="1" w:lastRow="0" w:firstColumn="1" w:lastColumn="0" w:noHBand="0" w:noVBand="1"/>
      </w:tblPr>
      <w:tblGrid>
        <w:gridCol w:w="4012"/>
        <w:gridCol w:w="1396"/>
        <w:gridCol w:w="1684"/>
        <w:gridCol w:w="1736"/>
      </w:tblGrid>
      <w:tr w:rsidR="008B5371" w:rsidRPr="004C7B45" w:rsidTr="006C1AB3">
        <w:tc>
          <w:tcPr>
            <w:tcW w:w="4106" w:type="dxa"/>
            <w:vAlign w:val="center"/>
          </w:tcPr>
          <w:p w:rsidR="008B5371" w:rsidRPr="00EB27B6" w:rsidRDefault="008B5371" w:rsidP="006C1AB3">
            <w:pPr>
              <w:rPr>
                <w:rFonts w:cstheme="minorHAnsi"/>
                <w:b/>
                <w:lang w:eastAsia="es-CO"/>
              </w:rPr>
            </w:pPr>
            <w:r w:rsidRPr="00C43EE4">
              <w:rPr>
                <w:rFonts w:cstheme="minorHAnsi"/>
                <w:b/>
                <w:lang w:eastAsia="es-CO"/>
              </w:rPr>
              <w:t>Concepto</w:t>
            </w:r>
          </w:p>
        </w:tc>
        <w:tc>
          <w:tcPr>
            <w:tcW w:w="1276" w:type="dxa"/>
            <w:vAlign w:val="center"/>
          </w:tcPr>
          <w:p w:rsidR="008B5371" w:rsidRPr="007B2A9B" w:rsidRDefault="008B5371" w:rsidP="006C1AB3">
            <w:pPr>
              <w:rPr>
                <w:rFonts w:cstheme="minorHAnsi"/>
                <w:b/>
                <w:lang w:eastAsia="es-CO"/>
              </w:rPr>
            </w:pPr>
            <w:r w:rsidRPr="007B2A9B">
              <w:rPr>
                <w:rFonts w:cstheme="minorHAnsi"/>
                <w:b/>
                <w:lang w:eastAsia="es-CO"/>
              </w:rPr>
              <w:t>Beneficiarios</w:t>
            </w:r>
          </w:p>
        </w:tc>
        <w:tc>
          <w:tcPr>
            <w:tcW w:w="1701" w:type="dxa"/>
            <w:vAlign w:val="center"/>
          </w:tcPr>
          <w:p w:rsidR="008B5371" w:rsidRPr="007B2A9B" w:rsidRDefault="008B5371" w:rsidP="006C1AB3">
            <w:pPr>
              <w:rPr>
                <w:rFonts w:cstheme="minorHAnsi"/>
                <w:b/>
                <w:lang w:eastAsia="es-CO"/>
              </w:rPr>
            </w:pPr>
            <w:r w:rsidRPr="007B2A9B">
              <w:rPr>
                <w:rFonts w:cstheme="minorHAnsi"/>
                <w:b/>
                <w:lang w:eastAsia="es-CO"/>
              </w:rPr>
              <w:t>Recursos</w:t>
            </w:r>
          </w:p>
        </w:tc>
        <w:tc>
          <w:tcPr>
            <w:tcW w:w="1745" w:type="dxa"/>
            <w:vAlign w:val="center"/>
          </w:tcPr>
          <w:p w:rsidR="008B5371" w:rsidRPr="00E77767" w:rsidRDefault="008B5371" w:rsidP="006C1AB3">
            <w:pPr>
              <w:rPr>
                <w:rFonts w:cstheme="minorHAnsi"/>
                <w:b/>
                <w:lang w:eastAsia="es-CO"/>
              </w:rPr>
            </w:pPr>
            <w:r w:rsidRPr="00E77767">
              <w:rPr>
                <w:rFonts w:cstheme="minorHAnsi"/>
                <w:b/>
                <w:lang w:eastAsia="es-CO"/>
              </w:rPr>
              <w:t>Porcentaje de cumplimiento</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lastRenderedPageBreak/>
              <w:t>Auxilios educativos para los hijos de los funcionarios.</w:t>
            </w: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122</w:t>
            </w:r>
          </w:p>
        </w:tc>
        <w:tc>
          <w:tcPr>
            <w:tcW w:w="1701" w:type="dxa"/>
            <w:vAlign w:val="center"/>
          </w:tcPr>
          <w:p w:rsidR="008B5371" w:rsidRPr="00BA0C13" w:rsidRDefault="008B5371" w:rsidP="006C1AB3">
            <w:pPr>
              <w:rPr>
                <w:rFonts w:cstheme="minorHAnsi"/>
                <w:lang w:eastAsia="es-CO"/>
              </w:rPr>
            </w:pPr>
            <w:r w:rsidRPr="00BA0C13">
              <w:rPr>
                <w:rFonts w:cstheme="minorHAnsi"/>
                <w:lang w:eastAsia="es-CO"/>
              </w:rPr>
              <w:t>$ 39.030.606</w:t>
            </w: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t>Auxilios educativos para los funcionarios.</w:t>
            </w: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17</w:t>
            </w:r>
          </w:p>
        </w:tc>
        <w:tc>
          <w:tcPr>
            <w:tcW w:w="1701" w:type="dxa"/>
            <w:vAlign w:val="center"/>
          </w:tcPr>
          <w:p w:rsidR="008B5371" w:rsidRPr="00BA0C13" w:rsidRDefault="008B5371" w:rsidP="006C1AB3">
            <w:pPr>
              <w:rPr>
                <w:rFonts w:cstheme="minorHAnsi"/>
                <w:lang w:eastAsia="es-CO"/>
              </w:rPr>
            </w:pPr>
            <w:r w:rsidRPr="00BA0C13">
              <w:rPr>
                <w:rFonts w:cstheme="minorHAnsi"/>
                <w:lang w:eastAsia="es-CO"/>
              </w:rPr>
              <w:t>$ 31.609.257</w:t>
            </w: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t>Otorgó estímulos e incentivos a los funcionarios en las categorías de excelencia individual, la antigüedad, la idea innovadora y el grupo de trabajo</w:t>
            </w:r>
          </w:p>
          <w:p w:rsidR="008B5371" w:rsidRPr="00BA0C13" w:rsidRDefault="008B5371" w:rsidP="006C1AB3">
            <w:pPr>
              <w:rPr>
                <w:rFonts w:cstheme="minorHAnsi"/>
                <w:lang w:eastAsia="es-CO"/>
              </w:rPr>
            </w:pP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50</w:t>
            </w:r>
          </w:p>
        </w:tc>
        <w:tc>
          <w:tcPr>
            <w:tcW w:w="1701" w:type="dxa"/>
            <w:vAlign w:val="center"/>
          </w:tcPr>
          <w:p w:rsidR="008B5371" w:rsidRPr="00BA0C13" w:rsidRDefault="008B5371" w:rsidP="006C1AB3">
            <w:pPr>
              <w:rPr>
                <w:rFonts w:cstheme="minorHAnsi"/>
                <w:lang w:eastAsia="es-CO"/>
              </w:rPr>
            </w:pP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bl>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Pr="00BA0C13" w:rsidRDefault="008B5371" w:rsidP="008B5371">
      <w:pPr>
        <w:rPr>
          <w:rFonts w:cstheme="minorHAnsi"/>
          <w:sz w:val="24"/>
          <w:szCs w:val="24"/>
          <w:lang w:eastAsia="es-CO"/>
        </w:rPr>
      </w:pPr>
    </w:p>
    <w:p w:rsidR="008B5371" w:rsidRPr="00BA0C13" w:rsidRDefault="008B5371" w:rsidP="008B5371">
      <w:pPr>
        <w:pStyle w:val="Ttulo2"/>
        <w:rPr>
          <w:lang w:eastAsia="es-CO"/>
        </w:rPr>
      </w:pPr>
      <w:bookmarkStart w:id="254" w:name="_Toc33717147"/>
      <w:bookmarkStart w:id="255" w:name="_Toc44662759"/>
      <w:bookmarkStart w:id="256" w:name="_Toc32581771"/>
      <w:bookmarkStart w:id="257" w:name="_Toc44863425"/>
      <w:r w:rsidRPr="00BA0C13">
        <w:rPr>
          <w:lang w:eastAsia="es-CO"/>
        </w:rPr>
        <w:t>Nuevo Manual de funciones</w:t>
      </w:r>
      <w:bookmarkEnd w:id="254"/>
      <w:bookmarkEnd w:id="255"/>
      <w:bookmarkEnd w:id="257"/>
      <w:r w:rsidRPr="00BA0C13">
        <w:rPr>
          <w:lang w:eastAsia="es-CO"/>
        </w:rPr>
        <w:t xml:space="preserve"> </w:t>
      </w:r>
      <w:bookmarkEnd w:id="256"/>
    </w:p>
    <w:p w:rsidR="008B5371" w:rsidRDefault="008B5371" w:rsidP="008B5371">
      <w:pPr>
        <w:jc w:val="both"/>
        <w:rPr>
          <w:rFonts w:cstheme="minorHAnsi"/>
          <w:sz w:val="24"/>
          <w:szCs w:val="24"/>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El manual específico de funciones fue actualizado durante el año 2019, liderado por la dirección general, mediante el cual se logró construir a través de un proceso participativo y orientado por el Departamento Administrativo de la Función Pública, unos manuales de funciones  que permiten contribuir al desarrollo de la misión y la visión del Instituto, a partir de un enfoque sistémico, el cual se pretende que el Instituto logre la eficiencia de su gestión con la definición de los perfiles por competencia, en este orden de ideas los actos administrativos que contienen las 470 fichas de los manuales de funciones vigentes son: </w:t>
      </w:r>
    </w:p>
    <w:p w:rsidR="008B5371" w:rsidRPr="00BA0C13" w:rsidRDefault="008B5371" w:rsidP="00007494">
      <w:pPr>
        <w:pStyle w:val="Prrafodelista"/>
        <w:numPr>
          <w:ilvl w:val="0"/>
          <w:numId w:val="17"/>
        </w:numPr>
        <w:shd w:val="clear" w:color="auto" w:fill="FDFCFB"/>
        <w:jc w:val="both"/>
        <w:rPr>
          <w:rFonts w:cstheme="minorHAnsi"/>
          <w:color w:val="51862F"/>
          <w:sz w:val="24"/>
          <w:szCs w:val="24"/>
          <w:shd w:val="clear" w:color="auto" w:fill="FFFFFF"/>
        </w:rPr>
      </w:pPr>
      <w:r w:rsidRPr="00BA0C13">
        <w:rPr>
          <w:rFonts w:cstheme="minorHAnsi"/>
          <w:color w:val="000000"/>
          <w:sz w:val="24"/>
          <w:szCs w:val="24"/>
        </w:rPr>
        <w:t xml:space="preserve">Resolución 624 de junio veintiséis (26) de 2019. </w:t>
      </w:r>
    </w:p>
    <w:p w:rsidR="008B5371" w:rsidRPr="00BA0C13" w:rsidRDefault="008B5371" w:rsidP="00007494">
      <w:pPr>
        <w:pStyle w:val="Prrafodelista"/>
        <w:numPr>
          <w:ilvl w:val="0"/>
          <w:numId w:val="17"/>
        </w:numPr>
        <w:shd w:val="clear" w:color="auto" w:fill="FDFCFB"/>
        <w:jc w:val="both"/>
        <w:rPr>
          <w:rStyle w:val="object"/>
          <w:rFonts w:cstheme="minorHAnsi"/>
          <w:sz w:val="24"/>
          <w:szCs w:val="24"/>
          <w:shd w:val="clear" w:color="auto" w:fill="FFFFFF"/>
        </w:rPr>
      </w:pPr>
      <w:r w:rsidRPr="00BA0C13">
        <w:rPr>
          <w:rStyle w:val="object"/>
          <w:rFonts w:cstheme="minorHAnsi"/>
          <w:sz w:val="24"/>
          <w:szCs w:val="24"/>
          <w:shd w:val="clear" w:color="auto" w:fill="FFFFFF"/>
        </w:rPr>
        <w:t xml:space="preserve">Resolución 1411 de noviembre veinticinco (25) de 2019. </w:t>
      </w:r>
    </w:p>
    <w:p w:rsidR="008B5371" w:rsidRPr="00BA0C13" w:rsidRDefault="008B5371" w:rsidP="008B5371">
      <w:pPr>
        <w:shd w:val="clear" w:color="auto" w:fill="FDFCFB"/>
        <w:jc w:val="both"/>
        <w:rPr>
          <w:rStyle w:val="object"/>
          <w:rFonts w:cstheme="minorHAnsi"/>
          <w:color w:val="51862F"/>
          <w:sz w:val="24"/>
          <w:szCs w:val="24"/>
          <w:shd w:val="clear" w:color="auto" w:fill="FFFFFF"/>
        </w:rPr>
      </w:pPr>
      <w:r w:rsidRPr="00BA0C13">
        <w:rPr>
          <w:rFonts w:cstheme="minorHAnsi"/>
          <w:color w:val="000000"/>
          <w:sz w:val="24"/>
          <w:szCs w:val="24"/>
        </w:rPr>
        <w:t xml:space="preserve">Esta información puede ser consultada en el siguiente </w:t>
      </w:r>
      <w:r>
        <w:rPr>
          <w:rFonts w:cstheme="minorHAnsi"/>
          <w:color w:val="000000"/>
          <w:sz w:val="24"/>
          <w:szCs w:val="24"/>
        </w:rPr>
        <w:t>enlace</w:t>
      </w:r>
      <w:r w:rsidRPr="00BA0C13">
        <w:rPr>
          <w:rFonts w:cstheme="minorHAnsi"/>
          <w:color w:val="000000"/>
          <w:sz w:val="24"/>
          <w:szCs w:val="24"/>
        </w:rPr>
        <w:t xml:space="preserve">: </w:t>
      </w:r>
      <w:hyperlink r:id="rId44" w:tgtFrame="_blank" w:history="1">
        <w:r w:rsidRPr="00BA0C13">
          <w:rPr>
            <w:rStyle w:val="Hipervnculo"/>
            <w:rFonts w:eastAsiaTheme="minorEastAsia" w:cstheme="minorHAnsi"/>
            <w:color w:val="51862F"/>
            <w:sz w:val="24"/>
            <w:szCs w:val="24"/>
            <w:shd w:val="clear" w:color="auto" w:fill="FFFFFF"/>
          </w:rPr>
          <w:t>http://www.ideam.gov.co/web/entidad/manual-funciones</w:t>
        </w:r>
      </w:hyperlink>
      <w:r w:rsidRPr="00BA0C13">
        <w:rPr>
          <w:rStyle w:val="object"/>
          <w:rFonts w:cstheme="minorHAnsi"/>
          <w:color w:val="51862F"/>
          <w:sz w:val="24"/>
          <w:szCs w:val="24"/>
          <w:shd w:val="clear" w:color="auto" w:fill="FFFFFF"/>
        </w:rPr>
        <w:t>.</w:t>
      </w:r>
    </w:p>
    <w:p w:rsidR="008B5371" w:rsidRPr="004C7B45" w:rsidRDefault="008B5371" w:rsidP="008B5371">
      <w:pPr>
        <w:rPr>
          <w:rFonts w:cstheme="minorHAnsi"/>
          <w:lang w:eastAsia="es-CO"/>
        </w:rPr>
      </w:pPr>
    </w:p>
    <w:p w:rsidR="008B5371" w:rsidRPr="00BA0C13" w:rsidRDefault="008B5371" w:rsidP="008B5371">
      <w:pPr>
        <w:pStyle w:val="Ttulo2"/>
        <w:rPr>
          <w:lang w:eastAsia="es-CO"/>
        </w:rPr>
      </w:pPr>
      <w:bookmarkStart w:id="258" w:name="_Toc33717148"/>
      <w:bookmarkStart w:id="259" w:name="_Toc44662760"/>
      <w:bookmarkStart w:id="260" w:name="_Toc32581772"/>
      <w:bookmarkStart w:id="261" w:name="_Toc44863426"/>
      <w:r w:rsidRPr="00BA0C13">
        <w:rPr>
          <w:lang w:eastAsia="es-CO"/>
        </w:rPr>
        <w:t>Incorporaciones de 36 cargos y proyecto de concurso de méritos para el 2020</w:t>
      </w:r>
      <w:bookmarkEnd w:id="258"/>
      <w:bookmarkEnd w:id="259"/>
      <w:bookmarkEnd w:id="261"/>
      <w:r w:rsidRPr="00BA0C13">
        <w:rPr>
          <w:lang w:eastAsia="es-CO"/>
        </w:rPr>
        <w:t xml:space="preserve"> </w:t>
      </w:r>
      <w:bookmarkEnd w:id="260"/>
    </w:p>
    <w:p w:rsidR="008B5371" w:rsidRPr="004C7B45" w:rsidRDefault="008B5371" w:rsidP="008B5371">
      <w:pPr>
        <w:rPr>
          <w:rFonts w:cstheme="minorHAnsi"/>
          <w:lang w:eastAsia="es-CO"/>
        </w:rPr>
      </w:pPr>
    </w:p>
    <w:p w:rsidR="008B5371" w:rsidRPr="008F0B9E" w:rsidRDefault="008B5371" w:rsidP="008B5371">
      <w:pPr>
        <w:rPr>
          <w:rFonts w:cstheme="minorHAnsi"/>
        </w:rPr>
      </w:pPr>
      <w:r w:rsidRPr="00BE10A8">
        <w:rPr>
          <w:rFonts w:cstheme="minorHAnsi"/>
        </w:rPr>
        <w:t>El estado</w:t>
      </w:r>
      <w:r w:rsidRPr="00295AEA">
        <w:rPr>
          <w:rFonts w:cstheme="minorHAnsi"/>
        </w:rPr>
        <w:t xml:space="preserve"> de la provisión de empleos de la planta de personal respecto de la cual culmino el año 2019, es el siguiente:  </w:t>
      </w:r>
    </w:p>
    <w:tbl>
      <w:tblPr>
        <w:tblStyle w:val="Tabladecuadrcula1clara-nfasis11"/>
        <w:tblpPr w:leftFromText="141" w:rightFromText="141" w:vertAnchor="text" w:horzAnchor="margin" w:tblpXSpec="center" w:tblpY="6"/>
        <w:tblW w:w="0" w:type="auto"/>
        <w:tblLook w:val="04A0" w:firstRow="1" w:lastRow="0" w:firstColumn="1" w:lastColumn="0" w:noHBand="0" w:noVBand="1"/>
      </w:tblPr>
      <w:tblGrid>
        <w:gridCol w:w="2992"/>
        <w:gridCol w:w="4204"/>
        <w:gridCol w:w="1588"/>
      </w:tblGrid>
      <w:tr w:rsidR="008B5371" w:rsidRPr="00301013" w:rsidTr="006C1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Tipo de empleo</w:t>
            </w:r>
          </w:p>
        </w:tc>
        <w:tc>
          <w:tcPr>
            <w:tcW w:w="4204" w:type="dxa"/>
            <w:vAlign w:val="center"/>
          </w:tcPr>
          <w:p w:rsidR="008B5371" w:rsidRPr="00301013" w:rsidRDefault="008B5371" w:rsidP="006C1AB3">
            <w:pPr>
              <w:spacing w:after="160" w:line="259" w:lineRule="auto"/>
              <w:ind w:left="576"/>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01013">
              <w:rPr>
                <w:rFonts w:ascii="Arial" w:hAnsi="Arial" w:cs="Arial"/>
                <w:b w:val="0"/>
              </w:rPr>
              <w:t>Tipo de vinculación</w:t>
            </w:r>
          </w:p>
        </w:tc>
        <w:tc>
          <w:tcPr>
            <w:tcW w:w="1588" w:type="dxa"/>
            <w:vAlign w:val="center"/>
          </w:tcPr>
          <w:p w:rsidR="008B5371" w:rsidRPr="00301013" w:rsidRDefault="008B5371" w:rsidP="006C1AB3">
            <w:pPr>
              <w:spacing w:after="160" w:line="259" w:lineRule="auto"/>
              <w:ind w:left="576"/>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01013">
              <w:rPr>
                <w:rFonts w:ascii="Arial" w:hAnsi="Arial" w:cs="Arial"/>
                <w:b w:val="0"/>
              </w:rPr>
              <w:t>No.</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Libre nombramiento y remoción</w:t>
            </w: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Nombramientos ordinarios</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19</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Vacantes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0</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Carrera administrativa</w:t>
            </w: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Nombramientos en provisionalidad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91</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Nombramientos con derechos de carrera administrativa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303</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Vacantes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21</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7196" w:type="dxa"/>
            <w:gridSpan w:val="2"/>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Total empleos y vacantes a 31 de diciembre de 2019</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434</w:t>
            </w:r>
          </w:p>
        </w:tc>
      </w:tr>
    </w:tbl>
    <w:p w:rsidR="008B5371" w:rsidRPr="00BA0C13" w:rsidRDefault="008B5371" w:rsidP="008B5371">
      <w:pPr>
        <w:rPr>
          <w:rFonts w:cstheme="minorHAnsi"/>
          <w:lang w:eastAsia="es-CO"/>
        </w:rPr>
      </w:pPr>
    </w:p>
    <w:p w:rsidR="008B5371" w:rsidRPr="00BA0C13" w:rsidRDefault="008B5371" w:rsidP="008B5371">
      <w:pPr>
        <w:jc w:val="both"/>
        <w:rPr>
          <w:rFonts w:cstheme="minorHAnsi"/>
        </w:rPr>
      </w:pPr>
      <w:r w:rsidRPr="00BA0C13">
        <w:rPr>
          <w:rFonts w:cstheme="minorHAnsi"/>
          <w:szCs w:val="20"/>
        </w:rPr>
        <w:t xml:space="preserve">La planta de personal del IDEAM, fue aprobada mediante el Decreto 292 de enero 29 de 2004, y está actualmente conformada por 470 cargos en los niveles directivos, asesor, profesional, técnico y asistencial, no obstante, se </w:t>
      </w:r>
      <w:r w:rsidRPr="00BA0C13">
        <w:rPr>
          <w:rFonts w:cstheme="minorHAnsi"/>
        </w:rPr>
        <w:t xml:space="preserve">aclara que la misma para desde el año 2016, se encontraba desfinanciada respecto de 36 cargos y gracias a las gestiones adelantadas ante los Ministerio de Hacienda y Crédito Público y de Ambiente y Desarrollo Sostenible, estas contaran con presupuesto para el año 2020.   </w:t>
      </w:r>
    </w:p>
    <w:p w:rsidR="008B5371" w:rsidRPr="00BA0C13" w:rsidRDefault="008B5371" w:rsidP="008B5371">
      <w:pPr>
        <w:jc w:val="both"/>
        <w:rPr>
          <w:rFonts w:cstheme="minorHAnsi"/>
        </w:rPr>
      </w:pPr>
      <w:r w:rsidRPr="00BA0C13">
        <w:rPr>
          <w:rFonts w:cstheme="minorHAnsi"/>
        </w:rPr>
        <w:t>Los 36 cargos serán financiados con mil cien millones que aporta el I</w:t>
      </w:r>
      <w:r>
        <w:rPr>
          <w:rFonts w:cstheme="minorHAnsi"/>
        </w:rPr>
        <w:t xml:space="preserve">deam </w:t>
      </w:r>
      <w:r w:rsidRPr="001A5887">
        <w:rPr>
          <w:rFonts w:cstheme="minorHAnsi"/>
        </w:rPr>
        <w:t>a través de recursos de inversión y</w:t>
      </w:r>
      <w:r w:rsidRPr="00C26217">
        <w:rPr>
          <w:rFonts w:cstheme="minorHAnsi"/>
        </w:rPr>
        <w:t xml:space="preserve"> mil millones que asigna la nación a través del presupuesto general, y la distribución de estos cargos se priorizaran las oficinas con mayor debilidad de personal, en</w:t>
      </w:r>
      <w:r w:rsidRPr="002D2BC2">
        <w:rPr>
          <w:rFonts w:cstheme="minorHAnsi"/>
        </w:rPr>
        <w:t xml:space="preserve"> especial aquellas que prestan sus servicios </w:t>
      </w:r>
      <w:r w:rsidRPr="00920C6B">
        <w:rPr>
          <w:rFonts w:cstheme="minorHAnsi"/>
        </w:rPr>
        <w:t xml:space="preserve">24 horas al país,  como lo son la Oficina de </w:t>
      </w:r>
      <w:r w:rsidRPr="00BA0C13">
        <w:rPr>
          <w:rFonts w:cstheme="minorHAnsi"/>
        </w:rPr>
        <w:t xml:space="preserve">Pronósticos y Alertas y  el Grupo de Meteorología Aeronáutica de la Subdirección de Meteorología, adicionalmente se tendrá especial consideración con las áreas operativas de la Subdirección de Hidrología. </w:t>
      </w:r>
    </w:p>
    <w:p w:rsidR="008B5371" w:rsidRPr="00BA0C13" w:rsidRDefault="008B5371" w:rsidP="008B5371">
      <w:pPr>
        <w:jc w:val="both"/>
        <w:rPr>
          <w:rFonts w:cstheme="minorHAnsi"/>
        </w:rPr>
      </w:pPr>
      <w:r w:rsidRPr="00BA0C13">
        <w:rPr>
          <w:rFonts w:cstheme="minorHAnsi"/>
        </w:rPr>
        <w:t xml:space="preserve">Aunado a lo anterior, durante el año 2019 se entregaron los ejes temáticos a la Comisión Nacional del servicio civil que permitirán realizar durante el año 2020 un concurso de méritos que permita acceder a la carrera administrativa todas nuestras vacancias definitivas, para lo cual se destinaron quinientos millones de pesos en el Plan de Previsión de Recursos Humanos. </w:t>
      </w:r>
    </w:p>
    <w:p w:rsidR="008B5371" w:rsidRDefault="008B5371" w:rsidP="008B5371">
      <w:pPr>
        <w:spacing w:after="0" w:line="240" w:lineRule="auto"/>
        <w:rPr>
          <w:rFonts w:cstheme="minorHAnsi"/>
        </w:rPr>
      </w:pPr>
    </w:p>
    <w:p w:rsidR="008B5371" w:rsidRDefault="008B5371" w:rsidP="008B5371">
      <w:pPr>
        <w:spacing w:after="0" w:line="240" w:lineRule="auto"/>
        <w:rPr>
          <w:rFonts w:cstheme="minorHAnsi"/>
        </w:rPr>
      </w:pPr>
    </w:p>
    <w:p w:rsidR="008B5371" w:rsidRPr="001A5887" w:rsidRDefault="008B5371" w:rsidP="008B5371">
      <w:pPr>
        <w:spacing w:after="0" w:line="240" w:lineRule="auto"/>
        <w:rPr>
          <w:rFonts w:cstheme="minorHAnsi"/>
        </w:rPr>
      </w:pPr>
    </w:p>
    <w:p w:rsidR="008B5371" w:rsidRPr="00E16912" w:rsidRDefault="008B5371" w:rsidP="00E16912">
      <w:pPr>
        <w:pStyle w:val="Ttulo2"/>
      </w:pPr>
      <w:bookmarkStart w:id="262" w:name="_Toc33717149"/>
      <w:bookmarkStart w:id="263" w:name="_Toc44662761"/>
      <w:bookmarkStart w:id="264" w:name="_Toc31622069"/>
      <w:bookmarkStart w:id="265" w:name="_Toc44863427"/>
      <w:r w:rsidRPr="00E16912">
        <w:t>Fortalecimiento de la Investigación aplicada y desarrollo de su funcionalidad Institucional en el marco de la dimensión de Gestión del conocimiento del MIPG</w:t>
      </w:r>
      <w:bookmarkEnd w:id="262"/>
      <w:bookmarkEnd w:id="263"/>
      <w:bookmarkEnd w:id="265"/>
      <w:r w:rsidRPr="00E16912">
        <w:t xml:space="preserve"> </w:t>
      </w:r>
      <w:bookmarkEnd w:id="264"/>
    </w:p>
    <w:p w:rsidR="008B5371" w:rsidRPr="004C7B45" w:rsidRDefault="008B5371" w:rsidP="008B5371">
      <w:pPr>
        <w:spacing w:after="0" w:line="240" w:lineRule="auto"/>
        <w:rPr>
          <w:rFonts w:cstheme="minorHAnsi"/>
        </w:rPr>
      </w:pPr>
    </w:p>
    <w:p w:rsidR="008B5371" w:rsidRPr="00E20383" w:rsidRDefault="008B5371" w:rsidP="008B5371">
      <w:pPr>
        <w:jc w:val="both"/>
        <w:rPr>
          <w:rFonts w:cstheme="minorHAnsi"/>
        </w:rPr>
      </w:pPr>
      <w:r w:rsidRPr="00BE10A8">
        <w:rPr>
          <w:rFonts w:cstheme="minorHAnsi"/>
        </w:rPr>
        <w:t>El Ideam comienza a</w:t>
      </w:r>
      <w:r w:rsidRPr="00295AEA">
        <w:rPr>
          <w:rFonts w:cstheme="minorHAnsi"/>
        </w:rPr>
        <w:t xml:space="preserve"> ver la opción de crear un programa de investigaciones con proyectos Institucionales y recursos asociados. Esto como efecto de un nuevo enfoque a los proyectos de investiga</w:t>
      </w:r>
      <w:r w:rsidRPr="008F0B9E">
        <w:rPr>
          <w:rFonts w:cstheme="minorHAnsi"/>
        </w:rPr>
        <w:t>ción de la Institución que a parti</w:t>
      </w:r>
      <w:r w:rsidRPr="0073549A">
        <w:rPr>
          <w:rFonts w:cstheme="minorHAnsi"/>
        </w:rPr>
        <w:t xml:space="preserve">r de </w:t>
      </w:r>
      <w:r w:rsidRPr="002B333B">
        <w:rPr>
          <w:rFonts w:cstheme="minorHAnsi"/>
        </w:rPr>
        <w:t>este momento deben reflejar no solo las neces</w:t>
      </w:r>
      <w:r w:rsidRPr="00E20383">
        <w:rPr>
          <w:rFonts w:cstheme="minorHAnsi"/>
        </w:rPr>
        <w:t xml:space="preserve">idades Institucionales del sector sino el aporte al estado del arte, que se recoge de la consulta temática a investigadores por líneas u objetivos estratégicos. </w:t>
      </w:r>
    </w:p>
    <w:p w:rsidR="008B5371" w:rsidRPr="007B2A9B" w:rsidRDefault="008B5371" w:rsidP="008B5371">
      <w:pPr>
        <w:jc w:val="both"/>
        <w:rPr>
          <w:rFonts w:cstheme="minorHAnsi"/>
        </w:rPr>
      </w:pPr>
      <w:r w:rsidRPr="00C43EE4">
        <w:rPr>
          <w:rFonts w:cstheme="minorHAnsi"/>
        </w:rPr>
        <w:t>De ahí sur</w:t>
      </w:r>
      <w:r w:rsidRPr="00EB27B6">
        <w:rPr>
          <w:rFonts w:cstheme="minorHAnsi"/>
        </w:rPr>
        <w:t xml:space="preserve">ge la iniciativa de la </w:t>
      </w:r>
      <w:r>
        <w:rPr>
          <w:rFonts w:cstheme="minorHAnsi"/>
        </w:rPr>
        <w:t>n</w:t>
      </w:r>
      <w:r w:rsidRPr="00EB27B6">
        <w:rPr>
          <w:rFonts w:cstheme="minorHAnsi"/>
        </w:rPr>
        <w:t xml:space="preserve">ueva </w:t>
      </w:r>
      <w:r>
        <w:rPr>
          <w:rFonts w:cstheme="minorHAnsi"/>
        </w:rPr>
        <w:t>d</w:t>
      </w:r>
      <w:r w:rsidRPr="00EB27B6">
        <w:rPr>
          <w:rFonts w:cstheme="minorHAnsi"/>
        </w:rPr>
        <w:t>irec</w:t>
      </w:r>
      <w:r w:rsidRPr="00A7437A">
        <w:rPr>
          <w:rFonts w:cstheme="minorHAnsi"/>
        </w:rPr>
        <w:t xml:space="preserve">ción </w:t>
      </w:r>
      <w:r w:rsidRPr="00270CF2">
        <w:rPr>
          <w:rFonts w:cstheme="minorHAnsi"/>
        </w:rPr>
        <w:t xml:space="preserve">del </w:t>
      </w:r>
      <w:r>
        <w:rPr>
          <w:rFonts w:cstheme="minorHAnsi"/>
        </w:rPr>
        <w:t>i</w:t>
      </w:r>
      <w:r w:rsidRPr="00270CF2">
        <w:rPr>
          <w:rFonts w:cstheme="minorHAnsi"/>
        </w:rPr>
        <w:t>nstituto, de tal manera que se diferenci</w:t>
      </w:r>
      <w:r w:rsidRPr="007B2A9B">
        <w:rPr>
          <w:rFonts w:cstheme="minorHAnsi"/>
        </w:rPr>
        <w:t>en los procesos de desarrollo de datos e información que el Ideam realiza ya en su quehacer corriente   de nuevos proyectos de investigación</w:t>
      </w:r>
      <w:r>
        <w:rPr>
          <w:rFonts w:cstheme="minorHAnsi"/>
        </w:rPr>
        <w:t>.</w:t>
      </w:r>
      <w:r w:rsidRPr="007B2A9B">
        <w:rPr>
          <w:rFonts w:cstheme="minorHAnsi"/>
        </w:rPr>
        <w:t xml:space="preserve"> </w:t>
      </w:r>
    </w:p>
    <w:p w:rsidR="008B5371" w:rsidRPr="001A5887" w:rsidRDefault="008B5371" w:rsidP="008B5371">
      <w:pPr>
        <w:jc w:val="both"/>
        <w:rPr>
          <w:rFonts w:cstheme="minorHAnsi"/>
        </w:rPr>
      </w:pPr>
      <w:r w:rsidRPr="007B2A9B">
        <w:rPr>
          <w:rFonts w:cstheme="minorHAnsi"/>
        </w:rPr>
        <w:lastRenderedPageBreak/>
        <w:t>Esta pequeña distinción permitirá al I</w:t>
      </w:r>
      <w:r>
        <w:rPr>
          <w:rFonts w:cstheme="minorHAnsi"/>
        </w:rPr>
        <w:t xml:space="preserve">deam </w:t>
      </w:r>
      <w:r w:rsidRPr="007B2A9B">
        <w:rPr>
          <w:rFonts w:cstheme="minorHAnsi"/>
        </w:rPr>
        <w:t>hacia los próximos</w:t>
      </w:r>
      <w:r w:rsidRPr="000319D8">
        <w:rPr>
          <w:rFonts w:cstheme="minorHAnsi"/>
        </w:rPr>
        <w:t xml:space="preserve"> años crear una base diferente de financiació</w:t>
      </w:r>
      <w:r w:rsidRPr="001A5887">
        <w:rPr>
          <w:rFonts w:cstheme="minorHAnsi"/>
        </w:rPr>
        <w:t>n de la otorgada por medio de los recursos aportados por la Nación, comprometidos con proyectos de inversión planificados desde años atrás. Seguramente ONG o cooperación internacional se interesará de la of</w:t>
      </w:r>
      <w:r w:rsidRPr="005B4A40">
        <w:rPr>
          <w:rFonts w:cstheme="minorHAnsi"/>
        </w:rPr>
        <w:t xml:space="preserve">erta </w:t>
      </w:r>
      <w:r w:rsidRPr="00C26217">
        <w:rPr>
          <w:rFonts w:cstheme="minorHAnsi"/>
        </w:rPr>
        <w:t xml:space="preserve">de investigación y desarrollo de datos e información que se proponga desde el </w:t>
      </w:r>
      <w:r w:rsidRPr="002D2BC2">
        <w:rPr>
          <w:rFonts w:cstheme="minorHAnsi"/>
        </w:rPr>
        <w:t>I</w:t>
      </w:r>
      <w:r>
        <w:rPr>
          <w:rFonts w:cstheme="minorHAnsi"/>
        </w:rPr>
        <w:t>deam</w:t>
      </w:r>
      <w:r w:rsidRPr="001A5887">
        <w:rPr>
          <w:rFonts w:cstheme="minorHAnsi"/>
        </w:rPr>
        <w:t xml:space="preserve">. </w:t>
      </w:r>
    </w:p>
    <w:p w:rsidR="008B5371" w:rsidRDefault="008B5371" w:rsidP="008B5371">
      <w:pPr>
        <w:jc w:val="both"/>
        <w:rPr>
          <w:rFonts w:cstheme="minorHAnsi"/>
        </w:rPr>
      </w:pPr>
      <w:r w:rsidRPr="00C26217">
        <w:rPr>
          <w:rFonts w:cstheme="minorHAnsi"/>
        </w:rPr>
        <w:t xml:space="preserve">Importante destacar que en el año 2019 se dio inicio al proceso, mediante la construcción de un documento base que busca crear las </w:t>
      </w:r>
      <w:r w:rsidRPr="002D2BC2">
        <w:rPr>
          <w:rFonts w:cstheme="minorHAnsi"/>
        </w:rPr>
        <w:t>condiciones Institucionales en donde se</w:t>
      </w:r>
      <w:r w:rsidRPr="00920C6B">
        <w:rPr>
          <w:rFonts w:cstheme="minorHAnsi"/>
        </w:rPr>
        <w:t xml:space="preserve"> materializan varias líneas de investigación </w:t>
      </w:r>
      <w:r w:rsidRPr="00BA0C13">
        <w:rPr>
          <w:rFonts w:cstheme="minorHAnsi"/>
        </w:rPr>
        <w:t>que se sumarán al PICIA (PLAN INSTITUCIONAL CUATRIENAL DE INVESTIGACIÓN AMBIENTAL) y al PENIA (PLAN ESTRAT</w:t>
      </w:r>
      <w:r>
        <w:rPr>
          <w:rFonts w:cstheme="minorHAnsi"/>
        </w:rPr>
        <w:t>É</w:t>
      </w:r>
      <w:r w:rsidRPr="001A5887">
        <w:rPr>
          <w:rFonts w:cstheme="minorHAnsi"/>
        </w:rPr>
        <w:t>GICO NACIONAL DE INVESTIGACION AMBIENTAL) y el desarrollo de grup</w:t>
      </w:r>
      <w:r w:rsidRPr="00C26217">
        <w:rPr>
          <w:rFonts w:cstheme="minorHAnsi"/>
        </w:rPr>
        <w:t xml:space="preserve">os de investigación en el marco de los </w:t>
      </w:r>
      <w:r w:rsidRPr="002D2BC2">
        <w:rPr>
          <w:rFonts w:cstheme="minorHAnsi"/>
        </w:rPr>
        <w:t>planes de investigación internos y del sector adscritos a Colciencias.</w:t>
      </w:r>
    </w:p>
    <w:p w:rsidR="008B5371" w:rsidRDefault="008B5371" w:rsidP="008B5371">
      <w:pPr>
        <w:rPr>
          <w:rFonts w:cstheme="minorHAnsi"/>
        </w:rPr>
      </w:pPr>
      <w:r>
        <w:rPr>
          <w:rFonts w:cstheme="minorHAnsi"/>
        </w:rPr>
        <w:br w:type="page"/>
      </w:r>
    </w:p>
    <w:p w:rsidR="008B5371" w:rsidRDefault="008B5371" w:rsidP="008B5371">
      <w:pPr>
        <w:spacing w:after="0" w:line="240" w:lineRule="auto"/>
        <w:jc w:val="both"/>
        <w:rPr>
          <w:rFonts w:cstheme="minorHAnsi"/>
        </w:rPr>
      </w:pPr>
    </w:p>
    <w:p w:rsidR="008B5371" w:rsidRPr="005B4A40" w:rsidRDefault="008B5371" w:rsidP="008B5371">
      <w:pPr>
        <w:spacing w:after="0" w:line="240" w:lineRule="auto"/>
        <w:jc w:val="both"/>
        <w:rPr>
          <w:rFonts w:cstheme="minorHAnsi"/>
        </w:rPr>
      </w:pPr>
    </w:p>
    <w:p w:rsidR="008B5371" w:rsidRPr="00E16912" w:rsidRDefault="008B5371" w:rsidP="00E16912">
      <w:pPr>
        <w:pStyle w:val="Ttulo2"/>
      </w:pPr>
      <w:bookmarkStart w:id="266" w:name="_Toc33717150"/>
      <w:bookmarkStart w:id="267" w:name="_Toc44662762"/>
      <w:bookmarkStart w:id="268" w:name="_Toc44863428"/>
      <w:r w:rsidRPr="00E16912">
        <w:t>Fortalecimiento y desarrollo de la Gestión informática de la Entidad en el marco del MIPG. PETIC y Politica de Gestion de la seguridad de la información</w:t>
      </w:r>
      <w:bookmarkEnd w:id="266"/>
      <w:bookmarkEnd w:id="267"/>
      <w:bookmarkEnd w:id="268"/>
      <w:r w:rsidRPr="00E16912">
        <w:t xml:space="preserve"> </w:t>
      </w:r>
    </w:p>
    <w:p w:rsidR="008B5371" w:rsidRPr="00BA0C13" w:rsidRDefault="008B5371" w:rsidP="008B5371">
      <w:pPr>
        <w:spacing w:after="0" w:line="240" w:lineRule="auto"/>
        <w:jc w:val="both"/>
        <w:rPr>
          <w:rFonts w:cstheme="minorHAnsi"/>
          <w:color w:val="0070C0"/>
          <w:lang w:eastAsia="es-CO"/>
        </w:rPr>
      </w:pPr>
    </w:p>
    <w:p w:rsidR="008B5371" w:rsidRDefault="008B5371" w:rsidP="008B5371">
      <w:pPr>
        <w:spacing w:after="0" w:line="240" w:lineRule="auto"/>
        <w:jc w:val="both"/>
        <w:rPr>
          <w:rFonts w:cstheme="minorHAnsi"/>
          <w:color w:val="0070C0"/>
          <w:lang w:eastAsia="es-CO"/>
        </w:rPr>
      </w:pPr>
    </w:p>
    <w:p w:rsidR="008B5371" w:rsidRDefault="008B5371" w:rsidP="008B5371">
      <w:pPr>
        <w:spacing w:after="0" w:line="240" w:lineRule="auto"/>
        <w:jc w:val="both"/>
        <w:rPr>
          <w:rFonts w:cstheme="minorHAnsi"/>
          <w:color w:val="0070C0"/>
          <w:lang w:eastAsia="es-CO"/>
        </w:rPr>
      </w:pPr>
    </w:p>
    <w:p w:rsidR="008B5371" w:rsidRPr="00BA0C13" w:rsidRDefault="008B5371" w:rsidP="008B5371">
      <w:pPr>
        <w:spacing w:after="0" w:line="240" w:lineRule="auto"/>
        <w:jc w:val="both"/>
        <w:rPr>
          <w:rFonts w:cstheme="minorHAnsi"/>
          <w:color w:val="0070C0"/>
          <w:lang w:eastAsia="es-CO"/>
        </w:rPr>
      </w:pPr>
    </w:p>
    <w:p w:rsidR="008B5371" w:rsidRPr="00E16912" w:rsidRDefault="008B5371" w:rsidP="00E16912">
      <w:pPr>
        <w:pStyle w:val="Ttulo3"/>
      </w:pPr>
      <w:bookmarkStart w:id="269" w:name="_Toc33717151"/>
      <w:bookmarkStart w:id="270" w:name="_Toc44662763"/>
      <w:r w:rsidRPr="00E16912">
        <w:t>Plan Estratégico de Tecnologías de I</w:t>
      </w:r>
      <w:bookmarkEnd w:id="269"/>
      <w:r w:rsidRPr="00E16912">
        <w:t>nformación.</w:t>
      </w:r>
      <w:bookmarkEnd w:id="270"/>
    </w:p>
    <w:p w:rsidR="008B5371" w:rsidRPr="004C7B45" w:rsidRDefault="008B5371" w:rsidP="008B5371">
      <w:pPr>
        <w:jc w:val="both"/>
        <w:rPr>
          <w:rFonts w:cstheme="minorHAnsi"/>
          <w:lang w:eastAsia="es-CO"/>
        </w:rPr>
      </w:pPr>
    </w:p>
    <w:p w:rsidR="008B5371" w:rsidRPr="00BA0C13" w:rsidRDefault="008B5371" w:rsidP="008B5371">
      <w:pPr>
        <w:pStyle w:val="Default"/>
        <w:jc w:val="both"/>
        <w:rPr>
          <w:rFonts w:asciiTheme="minorHAnsi" w:hAnsiTheme="minorHAnsi" w:cstheme="minorHAnsi"/>
          <w:color w:val="auto"/>
        </w:rPr>
      </w:pPr>
      <w:r w:rsidRPr="00BA0C13">
        <w:rPr>
          <w:rFonts w:asciiTheme="minorHAnsi" w:hAnsiTheme="minorHAnsi" w:cstheme="minorHAnsi"/>
          <w:color w:val="auto"/>
        </w:rPr>
        <w:t xml:space="preserve">Por definición, el PETI establece las estrategias para la gestión de las tecnologías de la información y las comunicaciones TI en el Ideam, en armonía con las necesidades de la entidad y los lineamientos del programa del Gobierno Digital, como guía tecnológica para el desarrollo e innovación del Instituto para contribuir en la construcción de un gobierno más cercano, participativo, eficiente y transparente, alineados con los objetivos y metas del Plan Nacional de Desarrollo y los objetivos sectoriales e institucionales.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La tecnología de información permite a las entidades del Estado, cumplir las estrategias, apalancar el logro de los objetivos misionales, lograr eficiencia y efectividad en la generación de valor, ser flexible y tener rapidez de respuesta frente a los cambios y nuevos retos ante las necesidades de la sociedad y ser competitivo e innovadores.</w:t>
      </w: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La aplicación de la guía para la construcción del PETI que se aplicó en IDEAM a finales del 2019, permitió conocer:</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 xml:space="preserve">Alineación de las estrategias de TI con las estrategias del negocio y sus metas.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 xml:space="preserve">Las tecnologías se deben adoptar en los próximos 4 años y entre ellas las más rápidas, de mayor calidad y mayor satisfacción al adoptarla.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Arquitectura tecnológica y prioridades en materia de TI</w:t>
      </w:r>
      <w:r>
        <w:rPr>
          <w:rFonts w:cstheme="minorHAnsi"/>
          <w:sz w:val="24"/>
          <w:szCs w:val="24"/>
          <w:lang w:eastAsia="es-CO"/>
        </w:rPr>
        <w:t>.</w:t>
      </w:r>
      <w:r w:rsidRPr="00BA0C13">
        <w:rPr>
          <w:rFonts w:cstheme="minorHAnsi"/>
          <w:sz w:val="24"/>
          <w:szCs w:val="24"/>
          <w:lang w:eastAsia="es-CO"/>
        </w:rPr>
        <w:t xml:space="preserve"> </w:t>
      </w:r>
    </w:p>
    <w:p w:rsidR="008B5371"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Asignación de recursos y los fondos de financiación y por ultimo como debe organizar y administrarse la construcción de TI</w:t>
      </w:r>
      <w:r>
        <w:rPr>
          <w:rFonts w:cstheme="minorHAnsi"/>
          <w:sz w:val="24"/>
          <w:szCs w:val="24"/>
          <w:lang w:eastAsia="es-CO"/>
        </w:rPr>
        <w:t>.</w:t>
      </w:r>
    </w:p>
    <w:p w:rsidR="008B5371" w:rsidRPr="00BA0C13" w:rsidRDefault="008B5371" w:rsidP="008B5371">
      <w:pPr>
        <w:pStyle w:val="Prrafodelista"/>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Los beneficios que la entidad espera obtener del PETI, entre otros son reducir costos y optimizar los recursos presupuestales, alinear los objetivos misionales frente a la tecnología, gestión y control de las TI y gestionar las iniciativas de TI en la entidad entre otros. </w:t>
      </w:r>
    </w:p>
    <w:p w:rsidR="008B5371" w:rsidRPr="00BA0C13" w:rsidRDefault="008B5371" w:rsidP="008B5371">
      <w:pPr>
        <w:pStyle w:val="Default"/>
        <w:jc w:val="both"/>
        <w:rPr>
          <w:rFonts w:asciiTheme="minorHAnsi" w:hAnsiTheme="minorHAnsi" w:cstheme="minorHAnsi"/>
          <w:color w:val="auto"/>
        </w:rPr>
      </w:pPr>
      <w:r w:rsidRPr="00BA0C13">
        <w:rPr>
          <w:rFonts w:asciiTheme="minorHAnsi" w:hAnsiTheme="minorHAnsi" w:cstheme="minorHAnsi"/>
          <w:color w:val="auto"/>
        </w:rPr>
        <w:t>Bajo las anteriores premisas, se desarrolló un PETI para el período 2020-2022, que debe ser actualizado permanentemente haciendo uso de la metodología definida por el MinTIC como parte de los instrumentos y herramientas del Marco de Referencia de Arquitectura definido por MinTIC, garantizando su alineación con la Política de Gobierno Digital y convirtiéndose en el punto de partida de los procesos de transformación digital y de la cuarta revolución industrial en la administración pública.</w:t>
      </w: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Pr="00BA0C13" w:rsidRDefault="008B5371" w:rsidP="008B5371">
      <w:pPr>
        <w:rPr>
          <w:rFonts w:cstheme="minorHAnsi"/>
          <w:sz w:val="24"/>
          <w:szCs w:val="24"/>
          <w:lang w:eastAsia="es-CO"/>
        </w:rPr>
      </w:pPr>
    </w:p>
    <w:p w:rsidR="008B5371" w:rsidRPr="00E16912" w:rsidRDefault="008B5371" w:rsidP="00E16912">
      <w:pPr>
        <w:pStyle w:val="Ttulo3"/>
      </w:pPr>
      <w:bookmarkStart w:id="271" w:name="_Toc33085857"/>
      <w:bookmarkStart w:id="272" w:name="_Toc33717152"/>
      <w:bookmarkStart w:id="273" w:name="_Toc44662764"/>
      <w:r w:rsidRPr="00E16912">
        <w:t>Política de Gestión de la seguridad de la información</w:t>
      </w:r>
      <w:bookmarkEnd w:id="271"/>
      <w:bookmarkEnd w:id="272"/>
      <w:bookmarkEnd w:id="273"/>
    </w:p>
    <w:p w:rsidR="008B5371" w:rsidRPr="00BA0C13" w:rsidRDefault="008B5371" w:rsidP="008B5371">
      <w:pPr>
        <w:rPr>
          <w:rFonts w:cstheme="minorHAnsi"/>
          <w:sz w:val="24"/>
          <w:szCs w:val="24"/>
          <w:lang w:eastAsia="es-CO"/>
        </w:rPr>
      </w:pPr>
    </w:p>
    <w:p w:rsidR="008B5371" w:rsidRPr="00BA0C13" w:rsidRDefault="008B5371" w:rsidP="008B5371">
      <w:pPr>
        <w:jc w:val="both"/>
        <w:rPr>
          <w:rFonts w:cstheme="minorHAnsi"/>
          <w:sz w:val="24"/>
          <w:szCs w:val="24"/>
        </w:rPr>
      </w:pPr>
      <w:r w:rsidRPr="00BA0C13">
        <w:rPr>
          <w:rFonts w:cstheme="minorHAnsi"/>
          <w:sz w:val="24"/>
          <w:szCs w:val="24"/>
        </w:rPr>
        <w:t>En la política de seguridad privacidad de la información se verifican los cambios organizacionales y normativos que deban aplicarse, en cumplimiento a la política se destaca el promedio de evaluación de controles con una calificación de 86 puntos sobre 100.</w:t>
      </w:r>
    </w:p>
    <w:p w:rsidR="008B5371" w:rsidRPr="00BA0C13" w:rsidRDefault="008B5371" w:rsidP="008B5371">
      <w:pPr>
        <w:jc w:val="both"/>
        <w:rPr>
          <w:rFonts w:cstheme="minorHAnsi"/>
          <w:sz w:val="24"/>
          <w:szCs w:val="24"/>
        </w:rPr>
      </w:pPr>
      <w:r w:rsidRPr="00BA0C13">
        <w:rPr>
          <w:rFonts w:cstheme="minorHAnsi"/>
          <w:sz w:val="24"/>
          <w:szCs w:val="24"/>
        </w:rPr>
        <w:t xml:space="preserve">Se define una metodología capaz de gestionar de forma integral los riesgos de seguridad y privacidad de la información, seguridad digital, continuidad de negocio, además de poder contribuir con la línea estratégica de la entidad, que permitan reducir pérdidas potenciales e impactos ante posibles eventos que comprometan la confidencialidad, integridad, disponibilidad de la información y la continuidad de la operación y prestación de los servicios críticos misionales. </w:t>
      </w:r>
    </w:p>
    <w:p w:rsidR="008B5371" w:rsidRPr="00BA0C13" w:rsidRDefault="008B5371" w:rsidP="008B5371">
      <w:pPr>
        <w:jc w:val="both"/>
        <w:rPr>
          <w:rFonts w:cstheme="minorHAnsi"/>
          <w:sz w:val="24"/>
          <w:szCs w:val="24"/>
        </w:rPr>
      </w:pPr>
      <w:r w:rsidRPr="00BA0C13">
        <w:rPr>
          <w:rFonts w:cstheme="minorHAnsi"/>
          <w:sz w:val="24"/>
          <w:szCs w:val="24"/>
        </w:rPr>
        <w:t>Se adelantó la gestión de activos de información, con un registro total de 562 activos de información, conforme a los lineamientos definidos en el instructivo y normativa vigente de los entes de control como el DAFP.</w:t>
      </w:r>
    </w:p>
    <w:p w:rsidR="008B5371" w:rsidRPr="00BA0C13" w:rsidRDefault="008B5371" w:rsidP="008B5371">
      <w:pPr>
        <w:jc w:val="both"/>
        <w:rPr>
          <w:rFonts w:cstheme="minorHAnsi"/>
          <w:sz w:val="24"/>
          <w:szCs w:val="24"/>
        </w:rPr>
      </w:pPr>
      <w:r w:rsidRPr="00BA0C13">
        <w:rPr>
          <w:rFonts w:cstheme="minorHAnsi"/>
          <w:sz w:val="24"/>
          <w:szCs w:val="24"/>
        </w:rPr>
        <w:t>Fortalecimiento de las alianzas estratégicas con entidades del sector y grupos de interés en apoyo a la respuesta oportuna de incidentes de seguridad digital y de la información no solo de carácter interno por parte de la entidad, también a nivel sectorial y de gobierno.</w:t>
      </w:r>
    </w:p>
    <w:p w:rsidR="008B5371" w:rsidRPr="00BA0C13" w:rsidRDefault="008B5371" w:rsidP="008B5371">
      <w:pPr>
        <w:jc w:val="both"/>
        <w:rPr>
          <w:rFonts w:cstheme="minorHAnsi"/>
          <w:sz w:val="24"/>
          <w:szCs w:val="24"/>
        </w:rPr>
      </w:pPr>
      <w:r w:rsidRPr="00BA0C13">
        <w:rPr>
          <w:rFonts w:cstheme="minorHAnsi"/>
          <w:sz w:val="24"/>
          <w:szCs w:val="24"/>
        </w:rPr>
        <w:t xml:space="preserve">El Ideam ha definido y ha desarrollado estrategias a través de la oficina de informática, para asegurar la disponibilidad y la prestación de los servicios críticos de la entidad, dentro de las estrategias se implementó el Plan de Recuperación de Desastres el cual busca asegurar la operación de los mismos ante una crisis o contemplando los diferentes escenarios de falla contenidos en el Manual de Recuperación de Desastres de la entidad, por medio de un centro de datos alterno para garantizar la continuidad del negocio. Este plan ha sido puesto a prueba en diferentes ocasiones con resultados favorables para Ideam, para los servicios DHIME, Polaris, Portal Web, entre otros. </w:t>
      </w:r>
    </w:p>
    <w:p w:rsidR="008B5371" w:rsidRPr="00BA0C13" w:rsidRDefault="008B5371" w:rsidP="008B5371">
      <w:pPr>
        <w:spacing w:after="0" w:line="240" w:lineRule="auto"/>
        <w:rPr>
          <w:rFonts w:cstheme="minorHAnsi"/>
          <w:sz w:val="24"/>
          <w:szCs w:val="24"/>
          <w:lang w:eastAsia="es-CO"/>
        </w:rPr>
      </w:pPr>
    </w:p>
    <w:p w:rsidR="008B5371" w:rsidRDefault="008B5371" w:rsidP="008B5371">
      <w:pPr>
        <w:rPr>
          <w:rFonts w:cstheme="minorHAnsi"/>
          <w:lang w:eastAsia="es-CO"/>
        </w:rPr>
      </w:pPr>
      <w:r>
        <w:rPr>
          <w:rFonts w:cstheme="minorHAnsi"/>
          <w:lang w:eastAsia="es-CO"/>
        </w:rPr>
        <w:br w:type="page"/>
      </w:r>
    </w:p>
    <w:p w:rsidR="008B5371" w:rsidRDefault="008B5371" w:rsidP="008B5371">
      <w:pPr>
        <w:spacing w:after="0" w:line="240" w:lineRule="auto"/>
        <w:rPr>
          <w:rFonts w:cstheme="minorHAnsi"/>
          <w:lang w:eastAsia="es-CO"/>
        </w:rPr>
      </w:pPr>
    </w:p>
    <w:p w:rsidR="008B5371" w:rsidRPr="005B4A40" w:rsidRDefault="008B5371" w:rsidP="008B5371">
      <w:pPr>
        <w:spacing w:after="0" w:line="240" w:lineRule="auto"/>
        <w:rPr>
          <w:rFonts w:cstheme="minorHAnsi"/>
          <w:lang w:eastAsia="es-CO"/>
        </w:rPr>
      </w:pPr>
    </w:p>
    <w:p w:rsidR="008B5371" w:rsidRPr="00BA0C13" w:rsidRDefault="008B5371" w:rsidP="00E16912">
      <w:pPr>
        <w:pStyle w:val="Ttulo3"/>
        <w:rPr>
          <w:noProof/>
          <w:lang w:eastAsia="es-CO"/>
        </w:rPr>
      </w:pPr>
      <w:bookmarkStart w:id="274" w:name="_Toc33717154"/>
      <w:bookmarkStart w:id="275" w:name="_Toc44662765"/>
      <w:r w:rsidRPr="00BA0C13">
        <w:rPr>
          <w:noProof/>
          <w:lang w:eastAsia="es-CO"/>
        </w:rPr>
        <w:t>Desarrollo de la Gestión Documental de la entidad</w:t>
      </w:r>
      <w:bookmarkEnd w:id="274"/>
      <w:bookmarkEnd w:id="275"/>
      <w:r w:rsidRPr="00BA0C13">
        <w:rPr>
          <w:noProof/>
          <w:lang w:eastAsia="es-CO"/>
        </w:rPr>
        <w:t xml:space="preserve"> </w:t>
      </w:r>
    </w:p>
    <w:p w:rsidR="008B5371" w:rsidRPr="004C7B45" w:rsidRDefault="008B5371" w:rsidP="008B5371">
      <w:pPr>
        <w:spacing w:after="0" w:line="240" w:lineRule="auto"/>
        <w:rPr>
          <w:rFonts w:cstheme="minorHAnsi"/>
          <w:lang w:eastAsia="es-CO"/>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szCs w:val="22"/>
        </w:rPr>
        <w:t>El direccionamiento </w:t>
      </w:r>
      <w:r w:rsidRPr="00BA0C13">
        <w:rPr>
          <w:rStyle w:val="normaltextrun"/>
          <w:rFonts w:asciiTheme="minorHAnsi" w:eastAsiaTheme="majorEastAsia" w:hAnsiTheme="minorHAnsi" w:cstheme="minorHAnsi"/>
        </w:rPr>
        <w:t>estratégico</w:t>
      </w:r>
      <w:r>
        <w:rPr>
          <w:rStyle w:val="normaltextrun"/>
          <w:rFonts w:asciiTheme="minorHAnsi" w:eastAsiaTheme="majorEastAsia" w:hAnsiTheme="minorHAnsi" w:cstheme="minorHAnsi"/>
          <w:color w:val="000000"/>
          <w:szCs w:val="22"/>
        </w:rPr>
        <w:t xml:space="preserve"> es </w:t>
      </w:r>
      <w:r w:rsidRPr="00BA0C13">
        <w:rPr>
          <w:rStyle w:val="normaltextrun"/>
          <w:rFonts w:asciiTheme="minorHAnsi" w:eastAsiaTheme="majorEastAsia" w:hAnsiTheme="minorHAnsi" w:cstheme="minorHAnsi"/>
          <w:color w:val="000000"/>
          <w:szCs w:val="22"/>
        </w:rPr>
        <w:t>un proceso </w:t>
      </w:r>
      <w:r w:rsidRPr="00BA0C13">
        <w:rPr>
          <w:rStyle w:val="normaltextrun"/>
          <w:rFonts w:asciiTheme="minorHAnsi" w:eastAsiaTheme="majorEastAsia" w:hAnsiTheme="minorHAnsi" w:cstheme="minorHAnsi"/>
        </w:rPr>
        <w:t>dinámico</w:t>
      </w:r>
      <w:r w:rsidRPr="00BA0C13">
        <w:rPr>
          <w:rStyle w:val="normaltextrun"/>
          <w:rFonts w:asciiTheme="minorHAnsi" w:eastAsiaTheme="majorEastAsia" w:hAnsiTheme="minorHAnsi" w:cstheme="minorHAnsi"/>
          <w:color w:val="000000"/>
          <w:szCs w:val="22"/>
        </w:rPr>
        <w:t>, que requiere de </w:t>
      </w:r>
      <w:r w:rsidRPr="00BA0C13">
        <w:rPr>
          <w:rStyle w:val="normaltextrun"/>
          <w:rFonts w:asciiTheme="minorHAnsi" w:eastAsiaTheme="majorEastAsia" w:hAnsiTheme="minorHAnsi" w:cstheme="minorHAnsi"/>
        </w:rPr>
        <w:t>revisión</w:t>
      </w:r>
      <w:r w:rsidRPr="00BA0C13">
        <w:rPr>
          <w:rStyle w:val="normaltextrun"/>
          <w:rFonts w:asciiTheme="minorHAnsi" w:eastAsiaTheme="majorEastAsia" w:hAnsiTheme="minorHAnsi" w:cstheme="minorHAnsi"/>
          <w:color w:val="000000"/>
          <w:szCs w:val="22"/>
        </w:rPr>
        <w:t> y ajustes </w:t>
      </w:r>
      <w:r w:rsidRPr="00BA0C13">
        <w:rPr>
          <w:rStyle w:val="normaltextrun"/>
          <w:rFonts w:asciiTheme="minorHAnsi" w:eastAsiaTheme="majorEastAsia" w:hAnsiTheme="minorHAnsi" w:cstheme="minorHAnsi"/>
        </w:rPr>
        <w:t>periódicos</w:t>
      </w:r>
      <w:r w:rsidRPr="00BA0C13">
        <w:rPr>
          <w:rStyle w:val="normaltextrun"/>
          <w:rFonts w:asciiTheme="minorHAnsi" w:eastAsiaTheme="majorEastAsia" w:hAnsiTheme="minorHAnsi" w:cstheme="minorHAnsi"/>
          <w:color w:val="000000"/>
          <w:szCs w:val="22"/>
        </w:rPr>
        <w:t> en cada uno de sus componentes.</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rPr>
        <w:t>Si bien es cierto la gestión documental o gestión de documentos, es el conjunto de normas técnicas y prácticas usadas para administrar los documentos de todo tipo, recibidos y creados en una organización, para facilitar la recuperación de información desde ellos, para determinar el tiempo que los documentos deben guardarse, eliminar los que ya no, reflejándose estas actuaciones en una de las herramientas de archivo, como lo es las Tablas de Retención Documental (T.R.D.)</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szCs w:val="22"/>
        </w:rPr>
        <w:t>Con todo lo anterior, la actividad desarrollada en el 2019 en el Instituto, en materia de sus documentos se encamino a garantizar la conservación del patrimonio documental, asegurando los derechos de los ciudadanos y el acceso a la información, as</w:t>
      </w:r>
      <w:r>
        <w:rPr>
          <w:rStyle w:val="normaltextrun"/>
          <w:rFonts w:asciiTheme="minorHAnsi" w:eastAsiaTheme="majorEastAsia" w:hAnsiTheme="minorHAnsi" w:cstheme="minorHAnsi"/>
          <w:color w:val="000000"/>
          <w:szCs w:val="22"/>
        </w:rPr>
        <w:t>í</w:t>
      </w:r>
      <w:r w:rsidRPr="00BA0C13">
        <w:rPr>
          <w:rStyle w:val="normaltextrun"/>
          <w:rFonts w:asciiTheme="minorHAnsi" w:eastAsiaTheme="majorEastAsia" w:hAnsiTheme="minorHAnsi" w:cstheme="minorHAnsi"/>
          <w:color w:val="000000"/>
          <w:szCs w:val="22"/>
        </w:rPr>
        <w:t xml:space="preserve"> como, el mejoramiento en la eficiencia de la gestión pública, la eficiencia de Estado a través de una gestión documental con </w:t>
      </w:r>
      <w:r w:rsidRPr="00BA0C13">
        <w:rPr>
          <w:rStyle w:val="normaltextrun"/>
          <w:rFonts w:asciiTheme="minorHAnsi" w:eastAsiaTheme="majorEastAsia" w:hAnsiTheme="minorHAnsi" w:cstheme="minorHAnsi"/>
          <w:color w:val="000000"/>
        </w:rPr>
        <w:t>más</w:t>
      </w:r>
      <w:r w:rsidRPr="00BA0C13">
        <w:rPr>
          <w:rStyle w:val="normaltextrun"/>
          <w:rFonts w:asciiTheme="minorHAnsi" w:eastAsiaTheme="majorEastAsia" w:hAnsiTheme="minorHAnsi" w:cstheme="minorHAnsi"/>
          <w:color w:val="000000"/>
          <w:szCs w:val="22"/>
        </w:rPr>
        <w:t> herramientas actualizadas.</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En el 2019 se ha logrado ampliar la disponibilidad y acceso de los ciudadanos y entidades del Estado a los archivos misionales y patrimoniales de la entidad, asegurando el cumplimiento de las políticas gubernamentales en el ámbito de la gestión del archivo, articulado al uso eficaz de medios tecnológicos y contribuyendo así a los fines esenciales del Estado. Todo ello se ve reflejado en la ejecución de 2 contratos, uno interadministrativo con El Archivo General de la Nación consistente en la organización y digitalización de 88 metros lineales de gráficas (esto equivale aproximadamente a 616.000 folios) con información </w:t>
      </w:r>
      <w:r w:rsidRPr="00BA0C13">
        <w:rPr>
          <w:rStyle w:val="normaltextrun"/>
          <w:rFonts w:asciiTheme="minorHAnsi" w:eastAsiaTheme="majorEastAsia" w:hAnsiTheme="minorHAnsi" w:cstheme="minorHAnsi"/>
          <w:color w:val="000000"/>
        </w:rPr>
        <w:t>hidrometeorológica, y otro con persona natural</w:t>
      </w:r>
      <w:r w:rsidRPr="00BA0C13">
        <w:rPr>
          <w:rStyle w:val="normaltextrun"/>
          <w:rFonts w:asciiTheme="minorHAnsi" w:eastAsiaTheme="majorEastAsia" w:hAnsiTheme="minorHAnsi" w:cstheme="minorHAnsi"/>
          <w:color w:val="000000"/>
          <w:szCs w:val="22"/>
        </w:rPr>
        <w:t> encaminado a la organización de los archivos de las 3000 estaciones de la Red hidrometeorológica que funcionan en el país.</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Estas actividades redundan en el incremento del patrimonio documental que custodia el AGN mediante la transferencia secundaria que será una realidad en pocos meses, estamos contribuyendo así a permitirle a los ciudadanos a hacer uso de su derecho a la información y al conocimiento de la información que generan los parámetros meteorológicos e hidrológicos que aportan datos importantes en la construcción del conocimiento ambiental del territorio nacional.</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 xml:space="preserve">Por otra parte, el principal reto del </w:t>
      </w:r>
      <w:r>
        <w:rPr>
          <w:rStyle w:val="normaltextrun"/>
          <w:rFonts w:asciiTheme="minorHAnsi" w:eastAsiaTheme="majorEastAsia" w:hAnsiTheme="minorHAnsi" w:cstheme="minorHAnsi"/>
          <w:color w:val="000000"/>
          <w:szCs w:val="22"/>
        </w:rPr>
        <w:t xml:space="preserve">Ideam </w:t>
      </w:r>
      <w:r w:rsidRPr="00BA0C13">
        <w:rPr>
          <w:rStyle w:val="normaltextrun"/>
          <w:rFonts w:asciiTheme="minorHAnsi" w:eastAsiaTheme="majorEastAsia" w:hAnsiTheme="minorHAnsi" w:cstheme="minorHAnsi"/>
          <w:color w:val="000000"/>
          <w:szCs w:val="22"/>
        </w:rPr>
        <w:t>en materia de gestión documental para los años venideros será gestionar los documentos públicos que se encuentren en soporte </w:t>
      </w:r>
      <w:r w:rsidRPr="00BA0C13">
        <w:rPr>
          <w:rStyle w:val="normaltextrun"/>
          <w:rFonts w:asciiTheme="minorHAnsi" w:eastAsiaTheme="majorEastAsia" w:hAnsiTheme="minorHAnsi" w:cstheme="minorHAnsi"/>
          <w:color w:val="000000"/>
        </w:rPr>
        <w:t>electrónico ya</w:t>
      </w:r>
      <w:r w:rsidRPr="00BA0C13">
        <w:rPr>
          <w:rStyle w:val="normaltextrun"/>
          <w:rFonts w:asciiTheme="minorHAnsi" w:eastAsiaTheme="majorEastAsia" w:hAnsiTheme="minorHAnsi" w:cstheme="minorHAnsi"/>
          <w:color w:val="000000"/>
          <w:szCs w:val="22"/>
        </w:rPr>
        <w:t> que también poseen la memoria de la entidad, y constituyen valiosos recursos de información que requieren un apropiado manejo para mantener su integridad y autenticidad. Este reto representa para el I</w:t>
      </w:r>
      <w:r>
        <w:rPr>
          <w:rStyle w:val="normaltextrun"/>
          <w:rFonts w:asciiTheme="minorHAnsi" w:eastAsiaTheme="majorEastAsia" w:hAnsiTheme="minorHAnsi" w:cstheme="minorHAnsi"/>
          <w:color w:val="000000"/>
          <w:szCs w:val="22"/>
        </w:rPr>
        <w:t>deam</w:t>
      </w:r>
      <w:r w:rsidRPr="00BA0C13">
        <w:rPr>
          <w:rStyle w:val="normaltextrun"/>
          <w:rFonts w:asciiTheme="minorHAnsi" w:eastAsiaTheme="majorEastAsia" w:hAnsiTheme="minorHAnsi" w:cstheme="minorHAnsi"/>
          <w:color w:val="000000"/>
          <w:szCs w:val="22"/>
        </w:rPr>
        <w:t>, la obligación de generar lineamientos derivados de los cambios en las prácticas de gestión de archivos. </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lastRenderedPageBreak/>
        <w:t> </w:t>
      </w:r>
    </w:p>
    <w:p w:rsidR="008B5371" w:rsidRPr="004C7B45" w:rsidRDefault="008B5371" w:rsidP="008B5371">
      <w:pPr>
        <w:jc w:val="both"/>
        <w:rPr>
          <w:rFonts w:cstheme="minorHAnsi"/>
          <w:lang w:eastAsia="es-CO"/>
        </w:rPr>
      </w:pPr>
      <w:r w:rsidRPr="00BA0C13">
        <w:rPr>
          <w:rStyle w:val="normaltextrun"/>
          <w:rFonts w:eastAsia="Times New Roman" w:cstheme="minorHAnsi"/>
          <w:color w:val="000000"/>
          <w:sz w:val="24"/>
          <w:lang w:eastAsia="es-CO"/>
        </w:rPr>
        <w:t xml:space="preserve">Durante el periodo planeado  en el PINAR la entidad estará dedicada a diseñar las Políticas que establezcan las bases para el manejo electrónico de los documentos de archivo y avanzar en la recuperación y conservación de estos archivos públicos, por lo que le corresponde asumir nuevos retos en el direccionamiento y articulación de las acciones que deban tomarse, a fin de garantizar la continuidad y preservación de la información que se encuentra en formato electrónico que ofrece evidencia de la </w:t>
      </w:r>
      <w:r w:rsidRPr="006E65C7">
        <w:rPr>
          <w:rStyle w:val="normaltextrun"/>
          <w:rFonts w:eastAsia="Times New Roman" w:cstheme="minorHAnsi"/>
          <w:sz w:val="24"/>
          <w:lang w:eastAsia="es-CO"/>
        </w:rPr>
        <w:t>gestión</w:t>
      </w:r>
      <w:r>
        <w:rPr>
          <w:rStyle w:val="normaltextrun"/>
          <w:rFonts w:eastAsia="Times New Roman" w:cstheme="minorHAnsi"/>
          <w:sz w:val="24"/>
          <w:lang w:eastAsia="es-CO"/>
        </w:rPr>
        <w:t xml:space="preserve"> archivística</w:t>
      </w:r>
      <w:r w:rsidRPr="006E65C7">
        <w:rPr>
          <w:rStyle w:val="normaltextrun"/>
          <w:rFonts w:eastAsia="Times New Roman" w:cstheme="minorHAnsi"/>
          <w:sz w:val="24"/>
          <w:lang w:eastAsia="es-CO"/>
        </w:rPr>
        <w:t xml:space="preserve">. </w:t>
      </w:r>
    </w:p>
    <w:p w:rsidR="008B5371" w:rsidRPr="00BA0C13" w:rsidRDefault="008B5371" w:rsidP="008B5371">
      <w:pPr>
        <w:rPr>
          <w:rFonts w:cstheme="minorHAnsi"/>
          <w:noProof/>
          <w:lang w:eastAsia="es-CO"/>
        </w:rPr>
      </w:pPr>
    </w:p>
    <w:p w:rsidR="008B5371" w:rsidRPr="00E16912" w:rsidRDefault="008B5371" w:rsidP="00E16912">
      <w:pPr>
        <w:pStyle w:val="Ttulo2"/>
      </w:pPr>
      <w:bookmarkStart w:id="276" w:name="_Toc44662766"/>
      <w:bookmarkStart w:id="277" w:name="_Toc33717159"/>
      <w:bookmarkStart w:id="278" w:name="_Toc44863429"/>
      <w:r w:rsidRPr="00E16912">
        <w:t>Mantenimiento de la certificación de calidad y organización por procesos</w:t>
      </w:r>
      <w:bookmarkEnd w:id="276"/>
      <w:bookmarkEnd w:id="278"/>
      <w:r w:rsidRPr="00E16912">
        <w:t xml:space="preserve"> </w:t>
      </w:r>
    </w:p>
    <w:bookmarkEnd w:id="277"/>
    <w:p w:rsidR="008B5371" w:rsidRPr="004749F2" w:rsidRDefault="008B5371" w:rsidP="008B5371">
      <w:pPr>
        <w:pStyle w:val="Ttulo2"/>
        <w:numPr>
          <w:ilvl w:val="0"/>
          <w:numId w:val="0"/>
        </w:numPr>
        <w:ind w:left="432"/>
        <w:rPr>
          <w:rFonts w:cstheme="minorHAnsi"/>
          <w:lang w:eastAsia="es-CO"/>
        </w:rPr>
      </w:pPr>
    </w:p>
    <w:p w:rsidR="008B5371" w:rsidRPr="00BA0C13" w:rsidRDefault="008B5371" w:rsidP="008B5371">
      <w:pPr>
        <w:jc w:val="both"/>
        <w:rPr>
          <w:rFonts w:cstheme="minorHAnsi"/>
          <w:sz w:val="24"/>
          <w:szCs w:val="24"/>
        </w:rPr>
      </w:pPr>
      <w:r w:rsidRPr="00BA0C13">
        <w:rPr>
          <w:rFonts w:cstheme="minorHAnsi"/>
          <w:sz w:val="24"/>
          <w:szCs w:val="24"/>
        </w:rPr>
        <w:t>El Sistema de Gestión Integrado (SGI) implementado por el Instituto de Hidrología, Meteorología y Estudios Ambientales (Ideam) para el aseguramiento de la calidad en los productos y servicios que desarrolla, la protección del medio ambiente, la seguridad de la información y la seguridad y salud en trabajo, se desarrolla cumpliendo con los estándares de las normas NTCGP 1000:2009, NTC-ISO 9001:2015, NTC-ISO 14001:2015, NTC-ISO/IEC 27001:2013 y OHSAS 18001:2007, o sus versiones vigentes.</w:t>
      </w:r>
    </w:p>
    <w:p w:rsidR="008B5371" w:rsidRPr="00BA0C13" w:rsidRDefault="008B5371" w:rsidP="008B5371">
      <w:pPr>
        <w:jc w:val="both"/>
        <w:rPr>
          <w:rFonts w:cstheme="minorHAnsi"/>
          <w:sz w:val="24"/>
          <w:szCs w:val="24"/>
        </w:rPr>
      </w:pPr>
      <w:r w:rsidRPr="00BA0C13">
        <w:rPr>
          <w:rFonts w:cstheme="minorHAnsi"/>
          <w:sz w:val="24"/>
          <w:szCs w:val="24"/>
        </w:rPr>
        <w:t xml:space="preserve">Teniendo en cuenta los parámetros establecidos por la </w:t>
      </w:r>
      <w:r>
        <w:rPr>
          <w:rFonts w:cstheme="minorHAnsi"/>
          <w:sz w:val="24"/>
          <w:szCs w:val="24"/>
        </w:rPr>
        <w:t>a</w:t>
      </w:r>
      <w:r w:rsidRPr="00BA0C13">
        <w:rPr>
          <w:rFonts w:cstheme="minorHAnsi"/>
          <w:sz w:val="24"/>
          <w:szCs w:val="24"/>
        </w:rPr>
        <w:t xml:space="preserve">lta </w:t>
      </w:r>
      <w:r>
        <w:rPr>
          <w:rFonts w:cstheme="minorHAnsi"/>
          <w:sz w:val="24"/>
          <w:szCs w:val="24"/>
        </w:rPr>
        <w:t>d</w:t>
      </w:r>
      <w:r w:rsidRPr="00BA0C13">
        <w:rPr>
          <w:rFonts w:cstheme="minorHAnsi"/>
          <w:sz w:val="24"/>
          <w:szCs w:val="24"/>
        </w:rPr>
        <w:t>irección, a continuación, se presentan los avances alcanzados en la implementación del SGC para el año 2019 orientados hacia el compromiso con la generación de productos y servicios con los estándares de calidad, la protección del medio ambiente, la seguridad y salud en el trabajo, la competencia técnica del laboratorio y la seguridad de la información, generando información íntegra, confiable y disponible; mejorando continuamente la efectividad de nuestros procesos, para la satisfacción de las partes interesadas, soportado por un equipo de trabajo competente, responsable.</w:t>
      </w:r>
    </w:p>
    <w:p w:rsidR="008B5371" w:rsidRPr="00BA0C13" w:rsidRDefault="008B5371" w:rsidP="00007494">
      <w:pPr>
        <w:pStyle w:val="Prrafodelista"/>
        <w:numPr>
          <w:ilvl w:val="0"/>
          <w:numId w:val="134"/>
        </w:numPr>
      </w:pPr>
      <w:r w:rsidRPr="00BA0C13">
        <w:t>Mapa de Procesos</w:t>
      </w:r>
    </w:p>
    <w:p w:rsidR="008B5371" w:rsidRPr="00BA0C13" w:rsidRDefault="008B5371" w:rsidP="008B5371">
      <w:pPr>
        <w:jc w:val="both"/>
        <w:rPr>
          <w:rFonts w:cstheme="minorHAnsi"/>
          <w:sz w:val="24"/>
          <w:szCs w:val="24"/>
        </w:rPr>
      </w:pPr>
      <w:r w:rsidRPr="00BA0C13">
        <w:rPr>
          <w:rFonts w:cstheme="minorHAnsi"/>
          <w:sz w:val="24"/>
          <w:szCs w:val="24"/>
        </w:rPr>
        <w:t>En el mapa inicialmente definido, se decidió dividir el proceso de Gestión de Servicios Administrativos en dos, dado que se formuló como una acción del Plan de Mejoramiento de la Auditoría realizada por la Contraloría General de la Nación. Como resultado fue la adopción de los procesos de Gestión de Servicios Administrativos y Gestión de Almacén e Inventarios.</w:t>
      </w:r>
    </w:p>
    <w:p w:rsidR="008B5371" w:rsidRPr="004C7B45" w:rsidRDefault="008B5371" w:rsidP="008B5371">
      <w:pPr>
        <w:ind w:left="770"/>
        <w:jc w:val="both"/>
        <w:rPr>
          <w:rFonts w:cstheme="minorHAnsi"/>
          <w:noProof/>
          <w:lang w:val="es-MX" w:eastAsia="es-MX"/>
        </w:rPr>
      </w:pPr>
    </w:p>
    <w:p w:rsidR="008B5371" w:rsidRPr="00BA0C13" w:rsidRDefault="008B5371" w:rsidP="008B5371">
      <w:pPr>
        <w:jc w:val="both"/>
        <w:rPr>
          <w:rFonts w:cstheme="minorHAnsi"/>
          <w:b/>
          <w:bCs/>
          <w:sz w:val="24"/>
          <w:szCs w:val="24"/>
        </w:rPr>
      </w:pPr>
      <w:r w:rsidRPr="004C7B45">
        <w:rPr>
          <w:rFonts w:cstheme="minorHAnsi"/>
          <w:noProof/>
          <w:lang w:val="es-MX" w:eastAsia="es-MX"/>
        </w:rPr>
        <w:lastRenderedPageBreak/>
        <mc:AlternateContent>
          <mc:Choice Requires="wps">
            <w:drawing>
              <wp:anchor distT="0" distB="0" distL="114300" distR="114300" simplePos="0" relativeHeight="251968512" behindDoc="0" locked="0" layoutInCell="1" allowOverlap="1" wp14:anchorId="5DF37B4A" wp14:editId="60CDAC9C">
                <wp:simplePos x="0" y="0"/>
                <wp:positionH relativeFrom="column">
                  <wp:posOffset>2094865</wp:posOffset>
                </wp:positionH>
                <wp:positionV relativeFrom="paragraph">
                  <wp:posOffset>2058670</wp:posOffset>
                </wp:positionV>
                <wp:extent cx="285750" cy="158750"/>
                <wp:effectExtent l="0" t="0" r="38100" b="31750"/>
                <wp:wrapNone/>
                <wp:docPr id="23" name="Flecha curvada hacia abajo 23"/>
                <wp:cNvGraphicFramePr/>
                <a:graphic xmlns:a="http://schemas.openxmlformats.org/drawingml/2006/main">
                  <a:graphicData uri="http://schemas.microsoft.com/office/word/2010/wordprocessingShape">
                    <wps:wsp>
                      <wps:cNvSpPr/>
                      <wps:spPr>
                        <a:xfrm>
                          <a:off x="0" y="0"/>
                          <a:ext cx="285750" cy="1587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88E6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3" o:spid="_x0000_s1026" type="#_x0000_t105" style="position:absolute;margin-left:164.95pt;margin-top:162.1pt;width:22.5pt;height: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" adj="15600,20100,16200" fillcolor="#5b9bd5 [3204]" strokecolor="#1f4d78 [1604]" strokeweight="1pt"/>
            </w:pict>
          </mc:Fallback>
        </mc:AlternateContent>
      </w:r>
      <w:r w:rsidRPr="00BA0C13">
        <w:rPr>
          <w:rFonts w:cstheme="minorHAnsi"/>
          <w:noProof/>
          <w:lang w:val="es-MX" w:eastAsia="es-MX"/>
        </w:rPr>
        <mc:AlternateContent>
          <mc:Choice Requires="wps">
            <w:drawing>
              <wp:anchor distT="0" distB="0" distL="114300" distR="114300" simplePos="0" relativeHeight="251969536" behindDoc="0" locked="0" layoutInCell="1" allowOverlap="1" wp14:anchorId="4D63B7A2" wp14:editId="0588AF53">
                <wp:simplePos x="0" y="0"/>
                <wp:positionH relativeFrom="column">
                  <wp:posOffset>1663065</wp:posOffset>
                </wp:positionH>
                <wp:positionV relativeFrom="paragraph">
                  <wp:posOffset>2065020</wp:posOffset>
                </wp:positionV>
                <wp:extent cx="298450" cy="158750"/>
                <wp:effectExtent l="19050" t="0" r="25400" b="31750"/>
                <wp:wrapNone/>
                <wp:docPr id="24" name="Flecha curvada hacia abajo 24"/>
                <wp:cNvGraphicFramePr/>
                <a:graphic xmlns:a="http://schemas.openxmlformats.org/drawingml/2006/main">
                  <a:graphicData uri="http://schemas.microsoft.com/office/word/2010/wordprocessingShape">
                    <wps:wsp>
                      <wps:cNvSpPr/>
                      <wps:spPr>
                        <a:xfrm flipH="1">
                          <a:off x="0" y="0"/>
                          <a:ext cx="298450" cy="1587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16BC4F" id="Flecha curvada hacia abajo 24" o:spid="_x0000_s1026" type="#_x0000_t105" style="position:absolute;margin-left:130.95pt;margin-top:162.6pt;width:23.5pt;height:12.5pt;flip:x;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" adj="15855,20164,16200" fillcolor="#5b9bd5 [3204]" strokecolor="#1f4d78 [1604]" strokeweight="1pt"/>
            </w:pict>
          </mc:Fallback>
        </mc:AlternateContent>
      </w:r>
      <w:r w:rsidRPr="00BA0C13">
        <w:rPr>
          <w:rFonts w:cstheme="minorHAnsi"/>
          <w:noProof/>
          <w:lang w:val="es-MX" w:eastAsia="es-MX"/>
        </w:rPr>
        <mc:AlternateContent>
          <mc:Choice Requires="wps">
            <w:drawing>
              <wp:anchor distT="0" distB="0" distL="114300" distR="114300" simplePos="0" relativeHeight="251967488" behindDoc="0" locked="0" layoutInCell="1" allowOverlap="1" wp14:anchorId="67BAC516" wp14:editId="0327D734">
                <wp:simplePos x="0" y="0"/>
                <wp:positionH relativeFrom="column">
                  <wp:posOffset>1205865</wp:posOffset>
                </wp:positionH>
                <wp:positionV relativeFrom="paragraph">
                  <wp:posOffset>2198370</wp:posOffset>
                </wp:positionV>
                <wp:extent cx="1593850" cy="546100"/>
                <wp:effectExtent l="0" t="0" r="25400" b="25400"/>
                <wp:wrapNone/>
                <wp:docPr id="11" name="Rectángulo 11"/>
                <wp:cNvGraphicFramePr/>
                <a:graphic xmlns:a="http://schemas.openxmlformats.org/drawingml/2006/main">
                  <a:graphicData uri="http://schemas.microsoft.com/office/word/2010/wordprocessingShape">
                    <wps:wsp>
                      <wps:cNvSpPr/>
                      <wps:spPr>
                        <a:xfrm>
                          <a:off x="0" y="0"/>
                          <a:ext cx="1593850" cy="546100"/>
                        </a:xfrm>
                        <a:prstGeom prst="rect">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ECFDF" id="Rectángulo 11" o:spid="_x0000_s1026" style="position:absolute;margin-left:94.95pt;margin-top:173.1pt;width:125.5pt;height:43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" filled="f" strokecolor="#00b050" strokeweight="1.75pt"/>
            </w:pict>
          </mc:Fallback>
        </mc:AlternateContent>
      </w:r>
      <w:r w:rsidRPr="00BA0C13">
        <w:rPr>
          <w:rFonts w:cstheme="minorHAnsi"/>
          <w:noProof/>
          <w:lang w:val="es-MX" w:eastAsia="es-MX"/>
        </w:rPr>
        <w:drawing>
          <wp:inline distT="0" distB="0" distL="0" distR="0" wp14:anchorId="2A77A32F" wp14:editId="4ABC0BE1">
            <wp:extent cx="5058625" cy="31051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411" t="12551" r="11066" b="5194"/>
                    <a:stretch/>
                  </pic:blipFill>
                  <pic:spPr bwMode="auto">
                    <a:xfrm>
                      <a:off x="0" y="0"/>
                      <a:ext cx="5062460" cy="3107504"/>
                    </a:xfrm>
                    <a:prstGeom prst="rect">
                      <a:avLst/>
                    </a:prstGeom>
                    <a:ln>
                      <a:noFill/>
                    </a:ln>
                    <a:extLst>
                      <a:ext uri="{53640926-AAD7-44D8-BBD7-CCE9431645EC}">
                        <a14:shadowObscured xmlns:a14="http://schemas.microsoft.com/office/drawing/2010/main"/>
                      </a:ext>
                    </a:extLst>
                  </pic:spPr>
                </pic:pic>
              </a:graphicData>
            </a:graphic>
          </wp:inline>
        </w:drawing>
      </w:r>
    </w:p>
    <w:p w:rsidR="008B5371" w:rsidRPr="00BA0C13" w:rsidRDefault="008B5371" w:rsidP="008B5371">
      <w:pPr>
        <w:ind w:left="770"/>
        <w:jc w:val="both"/>
        <w:rPr>
          <w:rFonts w:cstheme="minorHAnsi"/>
          <w:b/>
          <w:bCs/>
          <w:sz w:val="24"/>
          <w:szCs w:val="24"/>
        </w:rPr>
      </w:pPr>
    </w:p>
    <w:p w:rsidR="008B5371" w:rsidRDefault="008B5371" w:rsidP="00007494">
      <w:pPr>
        <w:pStyle w:val="Prrafodelista"/>
        <w:numPr>
          <w:ilvl w:val="0"/>
          <w:numId w:val="134"/>
        </w:numPr>
      </w:pPr>
      <w:r w:rsidRPr="00BA0C13">
        <w:t>Inventar</w:t>
      </w:r>
      <w:r>
        <w:t>io de procesos y procedimientos</w:t>
      </w:r>
    </w:p>
    <w:p w:rsidR="008B5371" w:rsidRDefault="008B5371" w:rsidP="008B5371">
      <w:pPr>
        <w:jc w:val="both"/>
        <w:rPr>
          <w:rFonts w:cstheme="minorHAnsi"/>
          <w:sz w:val="24"/>
          <w:szCs w:val="24"/>
        </w:rPr>
      </w:pPr>
    </w:p>
    <w:p w:rsidR="008B5371" w:rsidRPr="00BA0C13" w:rsidRDefault="008B5371" w:rsidP="008B5371">
      <w:pPr>
        <w:jc w:val="both"/>
        <w:rPr>
          <w:rFonts w:cstheme="minorHAnsi"/>
          <w:sz w:val="24"/>
          <w:szCs w:val="24"/>
        </w:rPr>
      </w:pPr>
      <w:r w:rsidRPr="00BA0C13">
        <w:rPr>
          <w:rFonts w:cstheme="minorHAnsi"/>
          <w:sz w:val="24"/>
          <w:szCs w:val="24"/>
        </w:rPr>
        <w:t>En la vigencia del 2018, el Instituto contaba con un modelo de operación definido por 4 macroprocesos, 16 procesos y 92 procedimientos. Sin embargo, con el objetivo de lograr una articulación efectiva entre los elementos que componen el Sistema de Gestión Integrado adoptado en la entidad (Norma técnica de calidad NTCISO 9001:2015) en el presente año, se decidió cambiar la estructura del modelo de operación inicialmente definido, teniendo en cuenta lo escrito en el Levantamiento mapa de procesos. De esta manera, dejando el modelo determinado en 4 macroprocesos, 17 procesos y 107 procedimientos.</w:t>
      </w:r>
    </w:p>
    <w:p w:rsidR="008B5371" w:rsidRDefault="008B5371" w:rsidP="00007494">
      <w:pPr>
        <w:pStyle w:val="Prrafodelista"/>
        <w:numPr>
          <w:ilvl w:val="0"/>
          <w:numId w:val="134"/>
        </w:numPr>
      </w:pPr>
      <w:r>
        <w:t>Indicadores de Gestión</w:t>
      </w:r>
    </w:p>
    <w:p w:rsidR="008B5371" w:rsidRDefault="008B5371" w:rsidP="008B5371">
      <w:pPr>
        <w:jc w:val="both"/>
        <w:rPr>
          <w:rFonts w:cstheme="minorHAnsi"/>
          <w:sz w:val="24"/>
          <w:szCs w:val="24"/>
        </w:rPr>
      </w:pPr>
    </w:p>
    <w:p w:rsidR="008B5371" w:rsidRDefault="008B5371" w:rsidP="008B5371">
      <w:pPr>
        <w:jc w:val="both"/>
        <w:rPr>
          <w:rFonts w:cstheme="minorHAnsi"/>
          <w:sz w:val="24"/>
          <w:szCs w:val="24"/>
        </w:rPr>
      </w:pPr>
      <w:r w:rsidRPr="00BA0C13">
        <w:rPr>
          <w:rFonts w:cstheme="minorHAnsi"/>
          <w:sz w:val="24"/>
          <w:szCs w:val="24"/>
        </w:rPr>
        <w:t xml:space="preserve">En este aspecto, se realizó una alineación de los indicadores reportados trimestral y mensualmente a la Oficina Asesora de Planeación y los definidos para cada proceso, en aras de no crear nuevos. No obstante, estos quedan sujetos a evaluación el próximo año con el objetivo de mantener la coherencia entre proceso y objetivo y no mezclar indicadores de productos y procesos. Estos se pueden consultar en la siguiente ruta: </w:t>
      </w:r>
      <w:hyperlink r:id="rId46" w:history="1">
        <w:r w:rsidRPr="00BA0C13">
          <w:rPr>
            <w:rStyle w:val="Hipervnculo"/>
            <w:rFonts w:cstheme="minorHAnsi"/>
            <w:sz w:val="24"/>
            <w:szCs w:val="24"/>
          </w:rPr>
          <w:t>https://bit.ly/39U3WeX</w:t>
        </w:r>
      </w:hyperlink>
      <w:r w:rsidRPr="00BA0C13">
        <w:rPr>
          <w:rFonts w:cstheme="minorHAnsi"/>
          <w:sz w:val="24"/>
          <w:szCs w:val="24"/>
        </w:rPr>
        <w:t>.</w:t>
      </w:r>
    </w:p>
    <w:p w:rsidR="008B5371" w:rsidRDefault="008B5371" w:rsidP="008B5371">
      <w:pPr>
        <w:jc w:val="both"/>
        <w:rPr>
          <w:rFonts w:cstheme="minorHAnsi"/>
          <w:sz w:val="24"/>
          <w:szCs w:val="24"/>
        </w:rPr>
      </w:pPr>
    </w:p>
    <w:p w:rsidR="008B5371" w:rsidRDefault="008B5371" w:rsidP="008B5371">
      <w:pPr>
        <w:jc w:val="both"/>
        <w:rPr>
          <w:rFonts w:cstheme="minorHAnsi"/>
          <w:sz w:val="24"/>
          <w:szCs w:val="24"/>
        </w:rPr>
      </w:pPr>
    </w:p>
    <w:p w:rsidR="008B5371" w:rsidRPr="00BA0C13" w:rsidRDefault="008B5371" w:rsidP="008B5371">
      <w:pPr>
        <w:jc w:val="both"/>
        <w:rPr>
          <w:rFonts w:cstheme="minorHAnsi"/>
          <w:sz w:val="24"/>
          <w:szCs w:val="24"/>
        </w:rPr>
      </w:pPr>
    </w:p>
    <w:p w:rsidR="008B5371" w:rsidRPr="00BA0C13" w:rsidRDefault="008B5371" w:rsidP="00007494">
      <w:pPr>
        <w:pStyle w:val="Ttulo3"/>
        <w:numPr>
          <w:ilvl w:val="2"/>
          <w:numId w:val="15"/>
        </w:numPr>
        <w:rPr>
          <w:rFonts w:asciiTheme="minorHAnsi" w:hAnsiTheme="minorHAnsi" w:cstheme="minorHAnsi"/>
          <w:lang w:eastAsia="es-CO"/>
        </w:rPr>
      </w:pPr>
      <w:bookmarkStart w:id="279" w:name="_Toc33717160"/>
      <w:bookmarkStart w:id="280" w:name="_Toc44662767"/>
      <w:r w:rsidRPr="00BA0C13">
        <w:rPr>
          <w:rFonts w:asciiTheme="minorHAnsi" w:hAnsiTheme="minorHAnsi" w:cstheme="minorHAnsi"/>
          <w:lang w:eastAsia="es-CO"/>
        </w:rPr>
        <w:t>Plan de auditorías y formación de auditores</w:t>
      </w:r>
      <w:bookmarkEnd w:id="279"/>
      <w:bookmarkEnd w:id="280"/>
    </w:p>
    <w:p w:rsidR="008B5371" w:rsidRPr="004C7B45" w:rsidRDefault="008B5371" w:rsidP="008B5371">
      <w:pPr>
        <w:rPr>
          <w:rFonts w:cstheme="minorHAnsi"/>
          <w:noProof/>
          <w:lang w:eastAsia="es-CO"/>
        </w:rPr>
      </w:pPr>
    </w:p>
    <w:p w:rsidR="008B5371" w:rsidRPr="00A6029E" w:rsidRDefault="008B5371" w:rsidP="00007494">
      <w:pPr>
        <w:pStyle w:val="Prrafodelista"/>
        <w:numPr>
          <w:ilvl w:val="0"/>
          <w:numId w:val="134"/>
        </w:numPr>
        <w:jc w:val="both"/>
        <w:rPr>
          <w:rFonts w:cstheme="minorHAnsi"/>
          <w:sz w:val="24"/>
          <w:szCs w:val="24"/>
        </w:rPr>
      </w:pPr>
      <w:r w:rsidRPr="00A6029E">
        <w:rPr>
          <w:rFonts w:cstheme="minorHAnsi"/>
          <w:bCs/>
          <w:sz w:val="24"/>
          <w:szCs w:val="24"/>
        </w:rPr>
        <w:t>Auditorías internas</w:t>
      </w:r>
      <w:r w:rsidRPr="00A6029E">
        <w:rPr>
          <w:rFonts w:cstheme="minorHAnsi"/>
          <w:sz w:val="24"/>
          <w:szCs w:val="24"/>
        </w:rPr>
        <w:t xml:space="preserve"> </w:t>
      </w:r>
    </w:p>
    <w:p w:rsidR="008B5371" w:rsidRPr="00BA0C13" w:rsidRDefault="008B5371" w:rsidP="008B5371">
      <w:pPr>
        <w:jc w:val="both"/>
        <w:rPr>
          <w:rFonts w:cstheme="minorHAnsi"/>
          <w:sz w:val="24"/>
          <w:szCs w:val="24"/>
        </w:rPr>
      </w:pPr>
      <w:r w:rsidRPr="00BA0C13">
        <w:rPr>
          <w:rFonts w:cstheme="minorHAnsi"/>
          <w:sz w:val="24"/>
          <w:szCs w:val="24"/>
        </w:rPr>
        <w:t xml:space="preserve">Luego de superada la etapa de documentación, se evidenció que este procedimiento no se podía implementar principalmente porque no se contaba con la cantidad suficiente de auditores internos de calidad en la entidad. No obstante, la Oficina Asesora de Planeación gestiono en el segundo semestre del año, un contrato con INGETEKNIA CONSULTORES LTDA., que permitió capacitar a un grupo de 13 funcionarios como auditores internos. El objetivo de tal acción era ampliar el grupo de auditores para la próxima vigencia, pero dada la premura de dar cumplimento al programa de auditoría de 2019, este ejercicio se llevó a cabo con los que contaba el instituto en el momento, llevándolo a cabo durante el último trimestre del año. Por tanto, los planes de mejoramiento resultado de tal actividad actualmente, se encuentran en formulación. A continuación, la gráfica resume el resultado de las auditorías. </w:t>
      </w:r>
    </w:p>
    <w:p w:rsidR="008B5371" w:rsidRPr="00BA0C13" w:rsidRDefault="008B5371" w:rsidP="008B5371">
      <w:pPr>
        <w:rPr>
          <w:rFonts w:cstheme="minorHAnsi"/>
          <w:b/>
          <w:i/>
          <w:sz w:val="24"/>
          <w:szCs w:val="24"/>
        </w:rPr>
      </w:pPr>
    </w:p>
    <w:p w:rsidR="008B5371" w:rsidRPr="00BA0C13" w:rsidRDefault="008B5371" w:rsidP="00007494">
      <w:pPr>
        <w:pStyle w:val="Prrafodelista"/>
        <w:numPr>
          <w:ilvl w:val="0"/>
          <w:numId w:val="134"/>
        </w:numPr>
      </w:pPr>
      <w:r w:rsidRPr="00BA0C13">
        <w:t xml:space="preserve">Programa de auditoría 2019 </w:t>
      </w:r>
    </w:p>
    <w:p w:rsidR="008B5371" w:rsidRPr="00BA0C13" w:rsidRDefault="008B5371" w:rsidP="008B5371">
      <w:pPr>
        <w:rPr>
          <w:rFonts w:cstheme="minorHAnsi"/>
          <w:sz w:val="24"/>
          <w:szCs w:val="24"/>
        </w:rPr>
      </w:pPr>
    </w:p>
    <w:p w:rsidR="008B5371" w:rsidRPr="00BA0C13" w:rsidRDefault="008B5371" w:rsidP="008B5371">
      <w:pPr>
        <w:jc w:val="center"/>
        <w:rPr>
          <w:rFonts w:cstheme="minorHAnsi"/>
          <w:sz w:val="24"/>
          <w:szCs w:val="24"/>
        </w:rPr>
      </w:pPr>
      <w:r w:rsidRPr="00BA0C13">
        <w:rPr>
          <w:rFonts w:cstheme="minorHAnsi"/>
          <w:noProof/>
          <w:sz w:val="24"/>
          <w:szCs w:val="24"/>
          <w:lang w:val="es-MX" w:eastAsia="es-MX"/>
        </w:rPr>
        <w:drawing>
          <wp:inline distT="0" distB="0" distL="0" distR="0" wp14:anchorId="2B20A45C" wp14:editId="1E4E2D4C">
            <wp:extent cx="3803650" cy="1657350"/>
            <wp:effectExtent l="0" t="0" r="635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5371" w:rsidRPr="00BA0C13" w:rsidRDefault="008B5371" w:rsidP="008B5371">
      <w:pPr>
        <w:rPr>
          <w:rFonts w:cstheme="minorHAnsi"/>
          <w:sz w:val="20"/>
          <w:szCs w:val="20"/>
        </w:rPr>
      </w:pPr>
      <w:r w:rsidRPr="00BA0C13">
        <w:rPr>
          <w:rFonts w:cstheme="minorHAnsi"/>
          <w:sz w:val="20"/>
          <w:szCs w:val="20"/>
        </w:rPr>
        <w:t>Cuadro Resumen.</w:t>
      </w:r>
      <w:r w:rsidRPr="00BA0C13">
        <w:rPr>
          <w:rFonts w:eastAsiaTheme="minorEastAsia" w:cstheme="minorHAnsi"/>
          <w:color w:val="595959"/>
          <w:kern w:val="24"/>
          <w:sz w:val="20"/>
          <w:szCs w:val="20"/>
          <w:lang w:eastAsia="es-MX"/>
          <w14:textFill>
            <w14:solidFill>
              <w14:srgbClr w14:val="595959">
                <w14:lumMod w14:val="65000"/>
                <w14:lumOff w14:val="35000"/>
              </w14:srgbClr>
            </w14:solidFill>
          </w14:textFill>
        </w:rPr>
        <w:t xml:space="preserve"> </w:t>
      </w:r>
      <w:r w:rsidRPr="00BA0C13">
        <w:rPr>
          <w:rFonts w:cstheme="minorHAnsi"/>
          <w:sz w:val="20"/>
          <w:szCs w:val="20"/>
        </w:rPr>
        <w:t>Resultados Programa de Auditoria 2019</w:t>
      </w:r>
    </w:p>
    <w:p w:rsidR="008B5371" w:rsidRPr="00BA0C13" w:rsidRDefault="008B5371" w:rsidP="008B5371">
      <w:pPr>
        <w:pStyle w:val="Prrafodelista"/>
        <w:jc w:val="center"/>
        <w:rPr>
          <w:rFonts w:cstheme="minorHAnsi"/>
          <w:sz w:val="24"/>
          <w:szCs w:val="24"/>
        </w:rPr>
      </w:pPr>
      <w:r w:rsidRPr="00716F47">
        <w:rPr>
          <w:rFonts w:cstheme="minorHAnsi"/>
          <w:noProof/>
          <w:sz w:val="24"/>
          <w:szCs w:val="24"/>
          <w:lang w:val="es-MX"/>
        </w:rPr>
        <w:object w:dxaOrig="5863" w:dyaOrig="3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8pt;height:174pt;mso-width-percent:0;mso-height-percent:0;mso-width-percent:0;mso-height-percent:0" o:ole="">
            <v:imagedata r:id="rId48" o:title=""/>
          </v:shape>
          <o:OLEObject Type="Embed" ProgID="Excel.Sheet.12" ShapeID="_x0000_i1025" DrawAspect="Content" ObjectID="_1655476212" r:id="rId49"/>
        </w:object>
      </w:r>
    </w:p>
    <w:p w:rsidR="008B5371" w:rsidRPr="00BA0C13" w:rsidRDefault="008B5371" w:rsidP="008B5371">
      <w:pPr>
        <w:rPr>
          <w:rFonts w:cstheme="minorHAnsi"/>
          <w:sz w:val="24"/>
          <w:szCs w:val="24"/>
        </w:rPr>
      </w:pPr>
    </w:p>
    <w:p w:rsidR="008B5371" w:rsidRPr="00BA0C13" w:rsidRDefault="008B5371" w:rsidP="00007494">
      <w:pPr>
        <w:pStyle w:val="Prrafodelista"/>
        <w:numPr>
          <w:ilvl w:val="0"/>
          <w:numId w:val="18"/>
        </w:numPr>
        <w:jc w:val="both"/>
        <w:rPr>
          <w:rFonts w:cstheme="minorHAnsi"/>
          <w:sz w:val="24"/>
          <w:szCs w:val="24"/>
        </w:rPr>
      </w:pPr>
      <w:r w:rsidRPr="00BA0C13">
        <w:rPr>
          <w:rFonts w:cstheme="minorHAnsi"/>
          <w:sz w:val="24"/>
          <w:szCs w:val="24"/>
        </w:rPr>
        <w:t>Se recomienda establecer mecanismos de supervisión y control efectivos que garanticen la efectiva participación de los servidores en la implementación del sistema.</w:t>
      </w:r>
    </w:p>
    <w:p w:rsidR="008B5371" w:rsidRDefault="008B5371" w:rsidP="00007494">
      <w:pPr>
        <w:pStyle w:val="Prrafodelista"/>
        <w:numPr>
          <w:ilvl w:val="0"/>
          <w:numId w:val="18"/>
        </w:numPr>
        <w:jc w:val="both"/>
        <w:rPr>
          <w:rFonts w:cstheme="minorHAnsi"/>
          <w:sz w:val="24"/>
          <w:szCs w:val="24"/>
        </w:rPr>
      </w:pPr>
      <w:r w:rsidRPr="00BA0C13">
        <w:rPr>
          <w:rFonts w:cstheme="minorHAnsi"/>
          <w:sz w:val="24"/>
          <w:szCs w:val="24"/>
        </w:rPr>
        <w:t>Designar personas realmente comprometidas con las tareas y se garantice las condiciones para que éstas puedan desarrollar sus actividades.</w:t>
      </w:r>
    </w:p>
    <w:p w:rsidR="008B5371" w:rsidRPr="00A6029E" w:rsidRDefault="008B5371" w:rsidP="008B5371">
      <w:pPr>
        <w:jc w:val="both"/>
        <w:rPr>
          <w:rFonts w:cstheme="minorHAnsi"/>
          <w:sz w:val="24"/>
          <w:szCs w:val="24"/>
        </w:rPr>
      </w:pPr>
    </w:p>
    <w:p w:rsidR="008B5371" w:rsidRDefault="008B5371" w:rsidP="00007494">
      <w:pPr>
        <w:pStyle w:val="Prrafodelista"/>
        <w:numPr>
          <w:ilvl w:val="0"/>
          <w:numId w:val="134"/>
        </w:numPr>
      </w:pPr>
      <w:r w:rsidRPr="00BA0C13">
        <w:t xml:space="preserve">Auditorías Externas </w:t>
      </w:r>
    </w:p>
    <w:p w:rsidR="008B5371" w:rsidRPr="00BA0C13" w:rsidRDefault="008B5371" w:rsidP="008B5371">
      <w:pPr>
        <w:jc w:val="both"/>
        <w:rPr>
          <w:rFonts w:cstheme="minorHAnsi"/>
          <w:sz w:val="24"/>
          <w:szCs w:val="24"/>
        </w:rPr>
      </w:pPr>
      <w:r w:rsidRPr="00BA0C13">
        <w:rPr>
          <w:rFonts w:cstheme="minorHAnsi"/>
          <w:sz w:val="24"/>
          <w:szCs w:val="24"/>
        </w:rPr>
        <w:t xml:space="preserve">Se realizaron dos auditorías de seguimiento, para mantener la certificación del Sistema de Gestión de Calidad del instituto por parte de Bureau Veritas en los meses de marzo y diciembre de 2019, manteniendo así la certificación en calidad otorgada por el ente externo desde 2015 </w:t>
      </w:r>
    </w:p>
    <w:p w:rsidR="008B5371" w:rsidRPr="00BA0C13" w:rsidRDefault="008B5371" w:rsidP="008B5371">
      <w:pPr>
        <w:jc w:val="both"/>
        <w:rPr>
          <w:rFonts w:cstheme="minorHAnsi"/>
          <w:sz w:val="24"/>
          <w:szCs w:val="24"/>
        </w:rPr>
      </w:pPr>
      <w:r w:rsidRPr="00BA0C13">
        <w:rPr>
          <w:rFonts w:cstheme="minorHAnsi"/>
          <w:sz w:val="24"/>
          <w:szCs w:val="24"/>
        </w:rPr>
        <w:t xml:space="preserve">En resumen, el equipo auditor realizó las auditorías basadas en los procesos, centrada en los aspectos significativos, riesgos y objetivos. La metodología de auditoría empleada ha consistido en entrevistas, observación de las actividades y revisión de documentos y registros. Los hallazgos de auditoría fueron comunicados a la </w:t>
      </w:r>
      <w:r>
        <w:rPr>
          <w:rFonts w:cstheme="minorHAnsi"/>
          <w:sz w:val="24"/>
          <w:szCs w:val="24"/>
        </w:rPr>
        <w:t>a</w:t>
      </w:r>
      <w:r w:rsidRPr="00BA0C13">
        <w:rPr>
          <w:rFonts w:cstheme="minorHAnsi"/>
          <w:sz w:val="24"/>
          <w:szCs w:val="24"/>
        </w:rPr>
        <w:t xml:space="preserve">lta </w:t>
      </w:r>
      <w:r>
        <w:rPr>
          <w:rFonts w:cstheme="minorHAnsi"/>
          <w:sz w:val="24"/>
          <w:szCs w:val="24"/>
        </w:rPr>
        <w:t>d</w:t>
      </w:r>
      <w:r w:rsidRPr="00BA0C13">
        <w:rPr>
          <w:rFonts w:cstheme="minorHAnsi"/>
          <w:sz w:val="24"/>
          <w:szCs w:val="24"/>
        </w:rPr>
        <w:t xml:space="preserve">irección  </w:t>
      </w:r>
    </w:p>
    <w:p w:rsidR="008B5371" w:rsidRPr="00BA0C13" w:rsidRDefault="008B5371" w:rsidP="008B5371">
      <w:pPr>
        <w:jc w:val="both"/>
        <w:rPr>
          <w:rFonts w:cstheme="minorHAnsi"/>
          <w:sz w:val="24"/>
          <w:szCs w:val="24"/>
        </w:rPr>
      </w:pPr>
    </w:p>
    <w:p w:rsidR="008B5371" w:rsidRPr="004C7B45" w:rsidRDefault="008B5371" w:rsidP="008B5371">
      <w:pPr>
        <w:jc w:val="center"/>
        <w:rPr>
          <w:rFonts w:cstheme="minorHAnsi"/>
          <w:noProof/>
          <w:lang w:eastAsia="es-CO"/>
        </w:rPr>
      </w:pPr>
      <w:r w:rsidRPr="004C7B45">
        <w:rPr>
          <w:rFonts w:cstheme="minorHAnsi"/>
          <w:noProof/>
          <w:lang w:val="es-MX" w:eastAsia="es-MX"/>
        </w:rPr>
        <w:lastRenderedPageBreak/>
        <w:drawing>
          <wp:inline distT="0" distB="0" distL="0" distR="0" wp14:anchorId="382C8836" wp14:editId="1F726406">
            <wp:extent cx="2857500" cy="2127250"/>
            <wp:effectExtent l="0" t="0" r="0" b="63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B5371" w:rsidRPr="004C7B45" w:rsidRDefault="008B5371" w:rsidP="008B5371">
      <w:pPr>
        <w:rPr>
          <w:rFonts w:cstheme="minorHAnsi"/>
          <w:noProof/>
          <w:lang w:eastAsia="es-CO"/>
        </w:rPr>
      </w:pP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Como aspecto a mejorar se evidenciron oportunidades de mejora en la planificación de los cambios. La organización ha definido el procedimiento Gestión del cambios para dar cumplimiento a requisitos 9001:2015, se especifican los requisitos de la norma y la manera de dar cumplimiento; sin embargo para el cambio denominado “Cambio de personal contratista responsable del Sistemade Gestión”, sucedido entre diciembre 2018 salida servidor público y entrada de nueva persona febrero 2019 no se puede evidenciar la planificación del cambio de manera que no se consideran las consecuencias potenciales y la asignación de funciones y responsbilidades al suceder cambio de contratistas. Lo que se documenta como no conformidad menor al incumplir parcialmente ISO9001:2015 6.3 Planificación de los cambios. Asignación o reasignación de funciones y responsabilidades.</w:t>
      </w:r>
    </w:p>
    <w:p w:rsidR="008B5371" w:rsidRDefault="008B5371" w:rsidP="008B5371">
      <w:pPr>
        <w:rPr>
          <w:rFonts w:cstheme="minorHAnsi"/>
          <w:noProof/>
          <w:sz w:val="24"/>
          <w:szCs w:val="24"/>
          <w:lang w:eastAsia="es-CO"/>
        </w:rPr>
      </w:pPr>
      <w:r>
        <w:rPr>
          <w:rFonts w:cstheme="minorHAnsi"/>
          <w:noProof/>
          <w:sz w:val="24"/>
          <w:szCs w:val="24"/>
          <w:lang w:eastAsia="es-CO"/>
        </w:rPr>
        <w:br w:type="page"/>
      </w:r>
    </w:p>
    <w:p w:rsidR="008B5371" w:rsidRDefault="008B5371" w:rsidP="008B5371">
      <w:pPr>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p>
    <w:p w:rsidR="008B5371" w:rsidRPr="00BA0C13" w:rsidRDefault="008B5371" w:rsidP="008B5371">
      <w:pPr>
        <w:pStyle w:val="Ttulo2"/>
        <w:rPr>
          <w:noProof/>
          <w:lang w:eastAsia="es-CO"/>
        </w:rPr>
      </w:pPr>
      <w:bookmarkStart w:id="281" w:name="_Toc33717161"/>
      <w:bookmarkStart w:id="282" w:name="_Toc44662768"/>
      <w:bookmarkStart w:id="283" w:name="_Toc44863430"/>
      <w:r w:rsidRPr="00BA0C13">
        <w:rPr>
          <w:noProof/>
          <w:lang w:eastAsia="es-CO"/>
        </w:rPr>
        <w:t>Desarrollo de un esquema de formulación y seguimiento de actividades de inversión</w:t>
      </w:r>
      <w:bookmarkEnd w:id="281"/>
      <w:bookmarkEnd w:id="282"/>
      <w:bookmarkEnd w:id="283"/>
    </w:p>
    <w:p w:rsidR="008B5371" w:rsidRPr="00BA0C13" w:rsidRDefault="008B5371" w:rsidP="008B5371">
      <w:pPr>
        <w:spacing w:after="0"/>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La Oficina Asesora de Planeación diseñó e implementó un sistema de gestión para la formulación y seguimiento de actividades de inversión que consta de una serie de elementos para la operativización el seguimiento a las metas y resultados del plan de acción con la formulación de indicadores por actividad y la programación de seguimientos trimestrales. Este sistema consta de:</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Procedimiento de formulación y seguimiento piloto</w:t>
      </w:r>
      <w:r>
        <w:rPr>
          <w:rFonts w:cstheme="minorHAnsi"/>
          <w:noProof/>
          <w:sz w:val="24"/>
          <w:szCs w:val="24"/>
          <w:lang w:eastAsia="es-CO"/>
        </w:rPr>
        <w:t>.</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Batería de indicadores de actividades desagregadas plan de acción 2019</w:t>
      </w:r>
      <w:r>
        <w:rPr>
          <w:rFonts w:cstheme="minorHAnsi"/>
          <w:noProof/>
          <w:sz w:val="24"/>
          <w:szCs w:val="24"/>
          <w:lang w:eastAsia="es-CO"/>
        </w:rPr>
        <w:t>.</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Formato de Seguimiento mensual de actividades desagregadas plan de acción 2019</w:t>
      </w:r>
      <w:r>
        <w:rPr>
          <w:rFonts w:cstheme="minorHAnsi"/>
          <w:noProof/>
          <w:sz w:val="24"/>
          <w:szCs w:val="24"/>
          <w:lang w:eastAsia="es-CO"/>
        </w:rPr>
        <w:t>.</w:t>
      </w:r>
      <w:r w:rsidRPr="00BA0C13">
        <w:rPr>
          <w:rFonts w:cstheme="minorHAnsi"/>
          <w:noProof/>
          <w:sz w:val="24"/>
          <w:szCs w:val="24"/>
          <w:lang w:eastAsia="es-CO"/>
        </w:rPr>
        <w:t xml:space="preserve"> (Programación de avances)</w:t>
      </w:r>
      <w:r>
        <w:rPr>
          <w:rFonts w:cstheme="minorHAnsi"/>
          <w:noProof/>
          <w:sz w:val="24"/>
          <w:szCs w:val="24"/>
          <w:lang w:eastAsia="es-CO"/>
        </w:rPr>
        <w:t>.</w:t>
      </w:r>
      <w:r w:rsidRPr="00BA0C13">
        <w:rPr>
          <w:rFonts w:cstheme="minorHAnsi"/>
          <w:noProof/>
          <w:sz w:val="24"/>
          <w:szCs w:val="24"/>
          <w:lang w:eastAsia="es-CO"/>
        </w:rPr>
        <w:t xml:space="preserve"> </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Formato de reporte de avance de actividades desagregadas plan de acción 2019</w:t>
      </w:r>
      <w:r>
        <w:rPr>
          <w:rFonts w:cstheme="minorHAnsi"/>
          <w:noProof/>
          <w:sz w:val="24"/>
          <w:szCs w:val="24"/>
          <w:lang w:eastAsia="es-CO"/>
        </w:rPr>
        <w:t>.</w:t>
      </w:r>
    </w:p>
    <w:p w:rsidR="008B5371" w:rsidRPr="00C26217" w:rsidRDefault="008B5371" w:rsidP="00007494">
      <w:pPr>
        <w:pStyle w:val="Prrafodelista"/>
        <w:numPr>
          <w:ilvl w:val="0"/>
          <w:numId w:val="19"/>
        </w:numPr>
        <w:ind w:left="426" w:hanging="426"/>
        <w:jc w:val="both"/>
        <w:rPr>
          <w:rFonts w:cstheme="minorHAnsi"/>
          <w:noProof/>
          <w:lang w:eastAsia="es-CO"/>
        </w:rPr>
      </w:pPr>
      <w:r w:rsidRPr="00BA0C13">
        <w:rPr>
          <w:rFonts w:cstheme="minorHAnsi"/>
          <w:noProof/>
          <w:sz w:val="24"/>
          <w:szCs w:val="24"/>
          <w:lang w:eastAsia="es-CO"/>
        </w:rPr>
        <w:t>Informe de seguimiento de avance plan de acción 2019</w:t>
      </w:r>
      <w:r>
        <w:rPr>
          <w:rFonts w:cstheme="minorHAnsi"/>
          <w:noProof/>
          <w:sz w:val="24"/>
          <w:szCs w:val="24"/>
          <w:lang w:eastAsia="es-CO"/>
        </w:rPr>
        <w:t>.</w:t>
      </w: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 xml:space="preserve">Como resultado este sistema se realizaron 4 reuniones trimestrales en el año donde las dependencias del instituto presentaron los avances de las actividades del Plan de acción 2019, también se realizaron las respectivas publicaciones de los informes de seguimiento que se pueden ver en el siguiente Link </w:t>
      </w:r>
      <w:hyperlink r:id="rId51" w:history="1">
        <w:r w:rsidRPr="00BA0C13">
          <w:rPr>
            <w:rStyle w:val="Hipervnculo"/>
            <w:rFonts w:cstheme="minorHAnsi"/>
            <w:noProof/>
            <w:sz w:val="24"/>
            <w:szCs w:val="24"/>
            <w:lang w:eastAsia="es-CO"/>
          </w:rPr>
          <w:t>https://n9.cl/att0</w:t>
        </w:r>
      </w:hyperlink>
      <w:r w:rsidRPr="00BA0C13">
        <w:rPr>
          <w:rFonts w:cstheme="minorHAnsi"/>
          <w:noProof/>
          <w:sz w:val="24"/>
          <w:szCs w:val="24"/>
          <w:lang w:eastAsia="es-CO"/>
        </w:rPr>
        <w:t xml:space="preserve"> </w:t>
      </w:r>
    </w:p>
    <w:p w:rsidR="008B5371" w:rsidRDefault="008B5371" w:rsidP="008B5371">
      <w:pPr>
        <w:rPr>
          <w:rFonts w:cstheme="minorHAnsi"/>
          <w:noProof/>
          <w:sz w:val="24"/>
          <w:szCs w:val="24"/>
          <w:lang w:eastAsia="es-CO"/>
        </w:rPr>
      </w:pPr>
      <w:r>
        <w:rPr>
          <w:rFonts w:cstheme="minorHAnsi"/>
          <w:noProof/>
          <w:sz w:val="24"/>
          <w:szCs w:val="24"/>
          <w:lang w:eastAsia="es-CO"/>
        </w:rPr>
        <w:br w:type="page"/>
      </w:r>
    </w:p>
    <w:p w:rsidR="008B5371" w:rsidRPr="00BA0C13" w:rsidRDefault="008B5371" w:rsidP="008B5371">
      <w:pPr>
        <w:jc w:val="both"/>
        <w:rPr>
          <w:rFonts w:cstheme="minorHAnsi"/>
          <w:noProof/>
          <w:sz w:val="24"/>
          <w:szCs w:val="24"/>
          <w:lang w:eastAsia="es-CO"/>
        </w:rPr>
      </w:pPr>
    </w:p>
    <w:p w:rsidR="008B5371" w:rsidRPr="00BA0C13" w:rsidRDefault="008B5371" w:rsidP="00007494">
      <w:pPr>
        <w:pStyle w:val="Ttulo2"/>
        <w:numPr>
          <w:ilvl w:val="1"/>
          <w:numId w:val="15"/>
        </w:numPr>
        <w:rPr>
          <w:rFonts w:asciiTheme="minorHAnsi" w:hAnsiTheme="minorHAnsi" w:cstheme="minorHAnsi"/>
          <w:noProof/>
          <w:color w:val="0070C0"/>
          <w:lang w:eastAsia="es-CO"/>
        </w:rPr>
      </w:pPr>
      <w:bookmarkStart w:id="284" w:name="_Toc33717162"/>
      <w:bookmarkStart w:id="285" w:name="_Toc44662769"/>
      <w:bookmarkStart w:id="286" w:name="_Toc44863431"/>
      <w:r w:rsidRPr="00BA0C13">
        <w:rPr>
          <w:rFonts w:asciiTheme="minorHAnsi" w:hAnsiTheme="minorHAnsi" w:cstheme="minorHAnsi"/>
          <w:noProof/>
          <w:color w:val="0070C0"/>
          <w:lang w:eastAsia="es-CO"/>
        </w:rPr>
        <w:t>Servicio al ciudadano</w:t>
      </w:r>
      <w:bookmarkEnd w:id="284"/>
      <w:bookmarkEnd w:id="285"/>
      <w:bookmarkEnd w:id="286"/>
      <w:r w:rsidRPr="00BA0C13">
        <w:rPr>
          <w:rFonts w:asciiTheme="minorHAnsi" w:hAnsiTheme="minorHAnsi" w:cstheme="minorHAnsi"/>
          <w:noProof/>
          <w:color w:val="0070C0"/>
          <w:lang w:eastAsia="es-CO"/>
        </w:rPr>
        <w:t xml:space="preserve">  </w:t>
      </w:r>
    </w:p>
    <w:p w:rsidR="008B5371" w:rsidRDefault="008B5371" w:rsidP="008B5371">
      <w:pPr>
        <w:spacing w:after="0"/>
        <w:jc w:val="both"/>
        <w:rPr>
          <w:rFonts w:cstheme="minorHAnsi"/>
          <w:sz w:val="24"/>
          <w:szCs w:val="24"/>
        </w:rPr>
      </w:pPr>
      <w:r w:rsidRPr="00BA0C13">
        <w:rPr>
          <w:rFonts w:cstheme="minorHAnsi"/>
          <w:sz w:val="24"/>
          <w:szCs w:val="24"/>
        </w:rPr>
        <w:t xml:space="preserve"> </w:t>
      </w:r>
    </w:p>
    <w:p w:rsidR="008B5371" w:rsidRPr="00BA0C13" w:rsidRDefault="008B5371" w:rsidP="008B5371">
      <w:pPr>
        <w:jc w:val="both"/>
        <w:rPr>
          <w:rFonts w:cstheme="minorHAnsi"/>
          <w:noProof/>
          <w:sz w:val="24"/>
          <w:szCs w:val="24"/>
          <w:lang w:eastAsia="es-CO"/>
        </w:rPr>
      </w:pPr>
      <w:r w:rsidRPr="00BA0C13">
        <w:rPr>
          <w:rFonts w:cstheme="minorHAnsi"/>
          <w:sz w:val="24"/>
          <w:szCs w:val="24"/>
        </w:rPr>
        <w:t>La tercera Dimensión de MIPG, Gestión con valores para resultado, se entenderá desde dos perspectivas: la primera, asociada a los aspectos relevantes para una adecuada operación de la organización, en adelante “de la ventanilla hacia adentro”; y la segunda, referente a la relación Estado Ciudadano, “de la ventanilla hacia afuera”. A</w:t>
      </w:r>
      <w:r w:rsidRPr="00BA0C13">
        <w:rPr>
          <w:rFonts w:cstheme="minorHAnsi"/>
          <w:noProof/>
          <w:sz w:val="24"/>
          <w:szCs w:val="24"/>
          <w:lang w:eastAsia="es-CO"/>
        </w:rPr>
        <w:t xml:space="preserve"> lo largo del 2019, el Grupo de Servicio al Ciudadano formuló el objetivo de Garantizar a los usuarios internos y externos de la entidad una atención y orientación oportuna, eficaz y de calidad , ofreciendo un trato amable y el acceso efectivo a la información de la que dispone el Ideam, buscando mejorar en cada proceso y aumentar cada vez mas la relación Estado – Ciudadano. </w:t>
      </w: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Para lograr cumplir este objetivo, el grupo desarrolló una serie de actividades con los usuarios internos y externos del IDEAM.  En estas  se encuentran las capacitaciones con énfasis al servicio al ciudadano con los diferentes funcionarios de la entidad, incluso,  a los de las áreas operativas, logrando capacitar 296 colaboradores, entre funcionarios y contratistas.</w:t>
      </w: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Otro aspecto a resaltar en la vigencia del 2019 fueron las mejoras realizadas al formulario de PQRS. Con el apoyo de la Oficina de Informática,  el Grupo de Servicio al Ciudadano logró aspecto importantes para la optimización y utilización de este.</w:t>
      </w:r>
    </w:p>
    <w:p w:rsidR="008B5371" w:rsidRPr="00BA0C13" w:rsidRDefault="008B5371" w:rsidP="008B5371">
      <w:pPr>
        <w:jc w:val="both"/>
        <w:rPr>
          <w:rFonts w:cstheme="minorHAnsi"/>
          <w:sz w:val="24"/>
          <w:szCs w:val="24"/>
        </w:rPr>
      </w:pPr>
      <w:r w:rsidRPr="00BA0C13">
        <w:rPr>
          <w:rFonts w:cstheme="minorHAnsi"/>
          <w:sz w:val="24"/>
          <w:szCs w:val="24"/>
        </w:rPr>
        <w:t xml:space="preserve">En la vigencia del año 2019, el Grupo de Servicio al Ciudadano, incentivó el acercamiento entre la entidad y la ciudadanía a través de las actividades de Participación Ciudadana, inclusión del sector académico, la Mesa Técnica Agroclimática Nacional, encuentros entre Autoridades ambientales, entre otras. Por otro lado, las respuestas oportunas en la mayoría de las PQRS, y las constantes mejoras en la atención suministrada a través de los diferentes canales de comunicación, fortalecieron la relación con los ciudadanos.  </w:t>
      </w:r>
    </w:p>
    <w:p w:rsidR="008B5371" w:rsidRPr="00BA0C13" w:rsidRDefault="008B5371" w:rsidP="008B5371">
      <w:pPr>
        <w:pStyle w:val="Textoindependiente"/>
        <w:rPr>
          <w:rFonts w:asciiTheme="minorHAnsi" w:eastAsiaTheme="minorHAnsi" w:hAnsiTheme="minorHAnsi" w:cstheme="minorHAnsi"/>
          <w:lang w:val="es-CO" w:eastAsia="en-US"/>
        </w:rPr>
      </w:pPr>
      <w:r w:rsidRPr="00BA0C13">
        <w:rPr>
          <w:rFonts w:asciiTheme="minorHAnsi" w:eastAsiaTheme="minorHAnsi" w:hAnsiTheme="minorHAnsi" w:cstheme="minorHAnsi"/>
          <w:lang w:val="es-CO" w:eastAsia="en-US"/>
        </w:rPr>
        <w:t xml:space="preserve">Es importante resaltar la plataforma DHIME, un aplicativo que garantiza a los usuarios externos la efectiva y fácil descarga de información Hidrometeorológica, Apuntándole a la política Gobierno Digital, buscando que tanto el Estado como ciudadanos y diferentes actores de la sociedad, hagan uso de las TIC. El grupo de Servicio al Ciudadano monitoreó la cantidad de usuarios que han ingresado al sistema con el fin de visualizar y verificar; se evidencia que se registran ingresos a la plataforma, con un total de 44.612 sesiones, mediciones que corresponden al periodo comprendido entre el 6 de mayo y el 31 de diciembre de 2019. </w:t>
      </w:r>
    </w:p>
    <w:p w:rsidR="008B5371" w:rsidRDefault="008B5371" w:rsidP="008B5371">
      <w:pPr>
        <w:rPr>
          <w:rFonts w:cstheme="minorHAnsi"/>
        </w:rPr>
      </w:pPr>
      <w:r>
        <w:rPr>
          <w:rFonts w:cstheme="minorHAnsi"/>
        </w:rPr>
        <w:br w:type="page"/>
      </w:r>
    </w:p>
    <w:p w:rsidR="008B5371" w:rsidRDefault="008B5371" w:rsidP="008B5371">
      <w:pPr>
        <w:pStyle w:val="Textoindependiente"/>
        <w:rPr>
          <w:rFonts w:asciiTheme="minorHAnsi" w:eastAsiaTheme="minorHAnsi" w:hAnsiTheme="minorHAnsi" w:cstheme="minorHAnsi"/>
          <w:sz w:val="22"/>
          <w:szCs w:val="22"/>
          <w:lang w:val="es-CO" w:eastAsia="en-US"/>
        </w:rPr>
      </w:pPr>
    </w:p>
    <w:p w:rsidR="008B5371" w:rsidRPr="002D2BC2" w:rsidRDefault="008B5371" w:rsidP="008B5371">
      <w:pPr>
        <w:pStyle w:val="Textoindependiente"/>
        <w:rPr>
          <w:rFonts w:asciiTheme="minorHAnsi" w:eastAsiaTheme="minorHAnsi" w:hAnsiTheme="minorHAnsi" w:cstheme="minorHAnsi"/>
          <w:sz w:val="22"/>
          <w:szCs w:val="22"/>
          <w:lang w:val="es-CO" w:eastAsia="en-US"/>
        </w:rPr>
      </w:pPr>
    </w:p>
    <w:p w:rsidR="008B5371" w:rsidRPr="00BA0C13" w:rsidRDefault="008B5371" w:rsidP="00007494">
      <w:pPr>
        <w:pStyle w:val="Ttulo3"/>
        <w:numPr>
          <w:ilvl w:val="2"/>
          <w:numId w:val="15"/>
        </w:numPr>
        <w:rPr>
          <w:rFonts w:asciiTheme="minorHAnsi" w:hAnsiTheme="minorHAnsi" w:cstheme="minorHAnsi"/>
          <w:noProof/>
          <w:color w:val="0070C0"/>
          <w:lang w:eastAsia="es-CO"/>
        </w:rPr>
      </w:pPr>
      <w:bookmarkStart w:id="287" w:name="_Toc33717163"/>
      <w:bookmarkStart w:id="288" w:name="_Toc44662770"/>
      <w:r w:rsidRPr="00BA0C13">
        <w:rPr>
          <w:rFonts w:asciiTheme="minorHAnsi" w:hAnsiTheme="minorHAnsi" w:cstheme="minorHAnsi"/>
          <w:noProof/>
          <w:color w:val="0070C0"/>
          <w:lang w:eastAsia="es-CO"/>
        </w:rPr>
        <w:t>Gestión de PQRS</w:t>
      </w:r>
      <w:bookmarkEnd w:id="287"/>
      <w:bookmarkEnd w:id="288"/>
    </w:p>
    <w:p w:rsidR="008B5371" w:rsidRPr="004C7B45" w:rsidRDefault="008B5371" w:rsidP="008B5371">
      <w:pPr>
        <w:rPr>
          <w:rFonts w:cstheme="minorHAnsi"/>
          <w:lang w:eastAsia="es-CO"/>
        </w:rPr>
      </w:pPr>
    </w:p>
    <w:p w:rsidR="008B5371" w:rsidRPr="000319D8" w:rsidRDefault="008B5371" w:rsidP="008B5371">
      <w:pPr>
        <w:jc w:val="both"/>
        <w:rPr>
          <w:rFonts w:cstheme="minorHAnsi"/>
          <w:lang w:eastAsia="es-CO"/>
        </w:rPr>
      </w:pPr>
      <w:r w:rsidRPr="00BE10A8">
        <w:rPr>
          <w:rFonts w:cstheme="minorHAnsi"/>
          <w:lang w:eastAsia="es-CO"/>
        </w:rPr>
        <w:t>En la r</w:t>
      </w:r>
      <w:r w:rsidRPr="00295AEA">
        <w:rPr>
          <w:rFonts w:cstheme="minorHAnsi"/>
        </w:rPr>
        <w:t>elación Estado-Ciudadano, MIPG buscó integrar los lineamientos de política y las estrategias para permitirle a las entidad</w:t>
      </w:r>
      <w:r w:rsidRPr="008F0B9E">
        <w:rPr>
          <w:rFonts w:cstheme="minorHAnsi"/>
        </w:rPr>
        <w:t>es implementar acciones</w:t>
      </w:r>
      <w:r w:rsidRPr="0073549A">
        <w:rPr>
          <w:rFonts w:cstheme="minorHAnsi"/>
        </w:rPr>
        <w:t xml:space="preserve"> que mejoren los espacios de relacionam</w:t>
      </w:r>
      <w:r w:rsidRPr="002B333B">
        <w:rPr>
          <w:rFonts w:cstheme="minorHAnsi"/>
        </w:rPr>
        <w:t>iento con los ciudadanos, en los diferentes m</w:t>
      </w:r>
      <w:r w:rsidRPr="00E20383">
        <w:rPr>
          <w:rFonts w:cstheme="minorHAnsi"/>
        </w:rPr>
        <w:t>omentos y escenarios que este dispone, se evidencia que en  el  Ideam los ciudadanos  consultan información pública, hacen trámites y acceden a servi</w:t>
      </w:r>
      <w:r w:rsidRPr="00C43EE4">
        <w:rPr>
          <w:rFonts w:cstheme="minorHAnsi"/>
        </w:rPr>
        <w:t xml:space="preserve">cios de la entidad pública, tienen el espacio para realizar denuncias e interponer quejas, muestra de esto es que en </w:t>
      </w:r>
      <w:r w:rsidRPr="00C43EE4">
        <w:rPr>
          <w:rFonts w:cstheme="minorHAnsi"/>
          <w:lang w:eastAsia="es-CO"/>
        </w:rPr>
        <w:t xml:space="preserve">el año 2019, la entidad recibió un total de </w:t>
      </w:r>
      <w:r w:rsidRPr="006E65C7">
        <w:rPr>
          <w:rFonts w:cstheme="minorHAnsi"/>
          <w:lang w:eastAsia="es-CO"/>
        </w:rPr>
        <w:t>21.349</w:t>
      </w:r>
      <w:r w:rsidRPr="00EB27B6">
        <w:rPr>
          <w:rFonts w:cstheme="minorHAnsi"/>
          <w:lang w:eastAsia="es-CO"/>
        </w:rPr>
        <w:t xml:space="preserve"> PQRS, de acuerdo a esto, el Grupo de Servicio al Ciudadano, en colaboración con las dependencias de la entidad,</w:t>
      </w:r>
      <w:r w:rsidRPr="007B2A9B">
        <w:rPr>
          <w:rFonts w:cstheme="minorHAnsi"/>
          <w:lang w:eastAsia="es-CO"/>
        </w:rPr>
        <w:t xml:space="preserve"> contestaron un promedio de </w:t>
      </w:r>
      <w:r w:rsidRPr="006E65C7">
        <w:rPr>
          <w:rFonts w:cstheme="minorHAnsi"/>
          <w:u w:val="single"/>
          <w:lang w:eastAsia="es-CO"/>
        </w:rPr>
        <w:t>99,2 %</w:t>
      </w:r>
      <w:r w:rsidRPr="007B2A9B">
        <w:rPr>
          <w:rFonts w:cstheme="minorHAnsi"/>
          <w:lang w:eastAsia="es-CO"/>
        </w:rPr>
        <w:t xml:space="preserve"> de las PQRS, dentro de los términos de tiempo. </w:t>
      </w:r>
    </w:p>
    <w:p w:rsidR="008B5371" w:rsidRPr="00BA0C13" w:rsidRDefault="008B5371" w:rsidP="008B5371">
      <w:pPr>
        <w:jc w:val="both"/>
        <w:rPr>
          <w:rFonts w:cstheme="minorHAnsi"/>
          <w:lang w:eastAsia="es-CO"/>
        </w:rPr>
      </w:pPr>
      <w:r w:rsidRPr="00C26217">
        <w:rPr>
          <w:rFonts w:cstheme="minorHAnsi"/>
          <w:lang w:eastAsia="es-CO"/>
        </w:rPr>
        <w:t>Adicionalmente se publicó en la página web del instituto, en la pestaña de “Servicio al Ciudadano”, los respectivos informes trimestrales de PQRS en el año 2019, donde se evi</w:t>
      </w:r>
      <w:r w:rsidRPr="002D2BC2">
        <w:rPr>
          <w:rFonts w:cstheme="minorHAnsi"/>
          <w:lang w:eastAsia="es-CO"/>
        </w:rPr>
        <w:t>dencia el seguimiento a las mismas dura</w:t>
      </w:r>
      <w:r w:rsidRPr="00920C6B">
        <w:rPr>
          <w:rFonts w:cstheme="minorHAnsi"/>
          <w:lang w:eastAsia="es-CO"/>
        </w:rPr>
        <w:t xml:space="preserve">nte los cuatro trimestres de la vigencia. </w:t>
      </w:r>
    </w:p>
    <w:p w:rsidR="008B5371" w:rsidRPr="00BA0C13" w:rsidRDefault="008B5371" w:rsidP="008B5371">
      <w:pPr>
        <w:spacing w:after="0"/>
        <w:jc w:val="both"/>
        <w:rPr>
          <w:rFonts w:cstheme="minorHAnsi"/>
          <w:lang w:eastAsia="es-CO"/>
        </w:rPr>
      </w:pPr>
    </w:p>
    <w:p w:rsidR="008B5371" w:rsidRPr="00BA0C13" w:rsidRDefault="008B5371" w:rsidP="00007494">
      <w:pPr>
        <w:pStyle w:val="Ttulo3"/>
        <w:numPr>
          <w:ilvl w:val="2"/>
          <w:numId w:val="15"/>
        </w:numPr>
        <w:rPr>
          <w:rFonts w:asciiTheme="minorHAnsi" w:hAnsiTheme="minorHAnsi" w:cstheme="minorHAnsi"/>
          <w:noProof/>
          <w:color w:val="0070C0"/>
          <w:lang w:eastAsia="es-CO"/>
        </w:rPr>
      </w:pPr>
      <w:bookmarkStart w:id="289" w:name="_Toc33717164"/>
      <w:bookmarkStart w:id="290" w:name="_Toc44662771"/>
      <w:r w:rsidRPr="00BA0C13">
        <w:rPr>
          <w:rFonts w:asciiTheme="minorHAnsi" w:hAnsiTheme="minorHAnsi" w:cstheme="minorHAnsi"/>
          <w:noProof/>
          <w:color w:val="0070C0"/>
          <w:lang w:eastAsia="es-CO"/>
        </w:rPr>
        <w:t>Participación ciudadana</w:t>
      </w:r>
      <w:bookmarkEnd w:id="289"/>
      <w:bookmarkEnd w:id="290"/>
    </w:p>
    <w:p w:rsidR="008B5371" w:rsidRPr="00BA0C13" w:rsidRDefault="008B5371" w:rsidP="008B5371">
      <w:pPr>
        <w:spacing w:after="0"/>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El Grupo de Servicio al Ciudadano,  con el apoyo de las dependencias de la entidad, consolidaron el Plan y la Estrategia de Participación Ciudadana, la Matriz de Seguimiento y el Directorio interno del 2019.</w:t>
      </w:r>
    </w:p>
    <w:p w:rsidR="008B5371" w:rsidRPr="00BA0C13" w:rsidRDefault="008B5371" w:rsidP="008B5371">
      <w:pPr>
        <w:pStyle w:val="Textoindependiente"/>
        <w:rPr>
          <w:rFonts w:asciiTheme="minorHAnsi" w:hAnsiTheme="minorHAnsi" w:cstheme="minorHAnsi"/>
        </w:rPr>
      </w:pPr>
      <w:r w:rsidRPr="00BA0C13">
        <w:rPr>
          <w:rFonts w:asciiTheme="minorHAnsi" w:hAnsiTheme="minorHAnsi" w:cstheme="minorHAnsi"/>
          <w:noProof/>
          <w:lang w:eastAsia="es-CO"/>
        </w:rPr>
        <w:t xml:space="preserve">El objetivo general de la estrategia fue </w:t>
      </w:r>
      <w:r w:rsidRPr="00BA0C13">
        <w:rPr>
          <w:rFonts w:asciiTheme="minorHAnsi" w:hAnsiTheme="minorHAnsi" w:cstheme="minorHAnsi"/>
        </w:rPr>
        <w:t>Lograr que los servidores públicos del I</w:t>
      </w:r>
      <w:r>
        <w:rPr>
          <w:rFonts w:asciiTheme="minorHAnsi" w:hAnsiTheme="minorHAnsi" w:cstheme="minorHAnsi"/>
        </w:rPr>
        <w:t>deam</w:t>
      </w:r>
      <w:r w:rsidRPr="00BA0C13">
        <w:rPr>
          <w:rFonts w:asciiTheme="minorHAnsi" w:hAnsiTheme="minorHAnsi" w:cstheme="minorHAnsi"/>
        </w:rPr>
        <w:t xml:space="preserve"> se apropien y pongan en práctica la Estrategia de Participación Ciudadana, a través de cada una de sus actividades, planes, políticas, proyectos y programas, con el propósito de socializar los temas inherentes al Instituto como Hidrología, Meteorología y Estudios Ambientales. Teniendo en cuenta este objetivo, se consolidaron las actividades que fueron parte de la estrategia en el Plan de Participación Ciudadana.</w:t>
      </w:r>
    </w:p>
    <w:p w:rsidR="008B5371" w:rsidRPr="00BA0C13" w:rsidRDefault="008B5371" w:rsidP="008B5371">
      <w:pPr>
        <w:pStyle w:val="Textoindependiente"/>
        <w:rPr>
          <w:rFonts w:asciiTheme="minorHAnsi" w:hAnsiTheme="minorHAnsi" w:cstheme="minorHAnsi"/>
        </w:rPr>
      </w:pPr>
    </w:p>
    <w:p w:rsidR="008B5371" w:rsidRPr="00BA0C13" w:rsidRDefault="008B5371" w:rsidP="008B5371">
      <w:pPr>
        <w:pStyle w:val="Textoindependiente"/>
        <w:rPr>
          <w:rFonts w:asciiTheme="minorHAnsi" w:hAnsiTheme="minorHAnsi" w:cstheme="minorHAnsi"/>
        </w:rPr>
      </w:pPr>
      <w:r w:rsidRPr="00BA0C13">
        <w:rPr>
          <w:rFonts w:asciiTheme="minorHAnsi" w:hAnsiTheme="minorHAnsi" w:cstheme="minorHAnsi"/>
        </w:rPr>
        <w:t xml:space="preserve">Respecto a las actividades, del 1 de enero al 15 de noviembre del 2019, </w:t>
      </w:r>
      <w:r w:rsidRPr="00BA0C13">
        <w:rPr>
          <w:rFonts w:asciiTheme="minorHAnsi" w:hAnsiTheme="minorHAnsi" w:cstheme="minorHAnsi"/>
          <w:b/>
        </w:rPr>
        <w:t>se lograron impactar alrededor de 1787 personas</w:t>
      </w:r>
      <w:r w:rsidRPr="00BA0C13">
        <w:rPr>
          <w:rFonts w:asciiTheme="minorHAnsi" w:hAnsiTheme="minorHAnsi" w:cstheme="minorHAnsi"/>
        </w:rPr>
        <w:t>, las cuales fueron partícipes de las siguientes actividades:</w:t>
      </w:r>
    </w:p>
    <w:p w:rsidR="008B5371" w:rsidRPr="00BA0C13" w:rsidRDefault="008B5371" w:rsidP="008B5371">
      <w:pPr>
        <w:pStyle w:val="Textoindependiente"/>
        <w:rPr>
          <w:rFonts w:asciiTheme="minorHAnsi" w:hAnsiTheme="minorHAnsi" w:cstheme="minorHAnsi"/>
        </w:rPr>
      </w:pPr>
    </w:p>
    <w:p w:rsidR="008B5371" w:rsidRPr="00BA0C13" w:rsidRDefault="008B5371" w:rsidP="00007494">
      <w:pPr>
        <w:pStyle w:val="Textoindependiente"/>
        <w:numPr>
          <w:ilvl w:val="0"/>
          <w:numId w:val="3"/>
        </w:numPr>
        <w:ind w:left="426" w:hanging="426"/>
        <w:rPr>
          <w:rFonts w:asciiTheme="minorHAnsi" w:hAnsiTheme="minorHAnsi" w:cstheme="minorHAnsi"/>
        </w:rPr>
      </w:pPr>
      <w:r w:rsidRPr="00BA0C13">
        <w:rPr>
          <w:rFonts w:asciiTheme="minorHAnsi" w:hAnsiTheme="minorHAnsi" w:cstheme="minorHAnsi"/>
        </w:rPr>
        <w:t>Encuentros Autoridades ambientales: 639 personas</w:t>
      </w:r>
      <w:r>
        <w:rPr>
          <w:rFonts w:asciiTheme="minorHAnsi" w:hAnsiTheme="minorHAnsi" w:cstheme="minorHAnsi"/>
        </w:rPr>
        <w:t>.</w:t>
      </w:r>
    </w:p>
    <w:p w:rsidR="008B5371" w:rsidRPr="00BA0C13" w:rsidRDefault="008B5371" w:rsidP="00007494">
      <w:pPr>
        <w:pStyle w:val="Textoindependiente"/>
        <w:numPr>
          <w:ilvl w:val="0"/>
          <w:numId w:val="3"/>
        </w:numPr>
        <w:ind w:left="426" w:hanging="426"/>
        <w:rPr>
          <w:rFonts w:asciiTheme="minorHAnsi" w:hAnsiTheme="minorHAnsi" w:cstheme="minorHAnsi"/>
        </w:rPr>
      </w:pPr>
      <w:r w:rsidRPr="00BA0C13">
        <w:rPr>
          <w:rFonts w:asciiTheme="minorHAnsi" w:hAnsiTheme="minorHAnsi" w:cstheme="minorHAnsi"/>
        </w:rPr>
        <w:t>Foro Gestión y Gobernanza del Agua: 136 personas</w:t>
      </w:r>
      <w:r>
        <w:rPr>
          <w:rFonts w:asciiTheme="minorHAnsi" w:hAnsiTheme="minorHAnsi" w:cstheme="minorHAnsi"/>
        </w:rPr>
        <w:t>.</w:t>
      </w:r>
    </w:p>
    <w:p w:rsidR="008B5371" w:rsidRPr="00BA0C13" w:rsidRDefault="008B5371" w:rsidP="00007494">
      <w:pPr>
        <w:pStyle w:val="Prrafodelista"/>
        <w:numPr>
          <w:ilvl w:val="0"/>
          <w:numId w:val="3"/>
        </w:numPr>
        <w:spacing w:line="240" w:lineRule="auto"/>
        <w:ind w:left="426" w:hanging="426"/>
        <w:jc w:val="both"/>
        <w:rPr>
          <w:rFonts w:cstheme="minorHAnsi"/>
          <w:sz w:val="24"/>
          <w:szCs w:val="24"/>
        </w:rPr>
      </w:pPr>
      <w:r w:rsidRPr="00BA0C13">
        <w:rPr>
          <w:rFonts w:cstheme="minorHAnsi"/>
          <w:sz w:val="24"/>
          <w:szCs w:val="24"/>
        </w:rPr>
        <w:t>Lanzamiento Estudio Nacional del Agua: 328 personas</w:t>
      </w:r>
      <w:r>
        <w:rPr>
          <w:rFonts w:cstheme="minorHAnsi"/>
          <w:sz w:val="24"/>
          <w:szCs w:val="24"/>
        </w:rPr>
        <w:t>.</w:t>
      </w:r>
    </w:p>
    <w:p w:rsidR="008B5371" w:rsidRPr="00BA0C13" w:rsidRDefault="008B5371" w:rsidP="00007494">
      <w:pPr>
        <w:pStyle w:val="Prrafodelista"/>
        <w:numPr>
          <w:ilvl w:val="0"/>
          <w:numId w:val="3"/>
        </w:numPr>
        <w:spacing w:line="240" w:lineRule="auto"/>
        <w:ind w:left="426" w:hanging="426"/>
        <w:jc w:val="both"/>
        <w:rPr>
          <w:rFonts w:cstheme="minorHAnsi"/>
          <w:sz w:val="24"/>
          <w:szCs w:val="24"/>
        </w:rPr>
      </w:pPr>
      <w:r w:rsidRPr="00BA0C13">
        <w:rPr>
          <w:rFonts w:cstheme="minorHAnsi"/>
          <w:sz w:val="24"/>
          <w:szCs w:val="24"/>
        </w:rPr>
        <w:t>Mesa Técnica Agroclimática Nacional (MTAN): 18 personas</w:t>
      </w:r>
      <w:r>
        <w:rPr>
          <w:rFonts w:cstheme="minorHAnsi"/>
          <w:sz w:val="24"/>
          <w:szCs w:val="24"/>
        </w:rPr>
        <w:t>.</w:t>
      </w:r>
    </w:p>
    <w:p w:rsidR="008B5371" w:rsidRPr="00BA0C13" w:rsidRDefault="008B5371" w:rsidP="00007494">
      <w:pPr>
        <w:pStyle w:val="Prrafodelista"/>
        <w:numPr>
          <w:ilvl w:val="0"/>
          <w:numId w:val="3"/>
        </w:numPr>
        <w:spacing w:line="240" w:lineRule="auto"/>
        <w:ind w:left="426" w:hanging="426"/>
        <w:jc w:val="both"/>
        <w:rPr>
          <w:rFonts w:cstheme="minorHAnsi"/>
          <w:noProof/>
          <w:sz w:val="24"/>
          <w:szCs w:val="24"/>
          <w:lang w:val="es-ES" w:eastAsia="es-CO"/>
        </w:rPr>
      </w:pPr>
      <w:r w:rsidRPr="00BA0C13">
        <w:rPr>
          <w:rFonts w:cstheme="minorHAnsi"/>
          <w:sz w:val="24"/>
          <w:szCs w:val="24"/>
        </w:rPr>
        <w:t>Visitas Académicas: 27 visitas, 666 personas</w:t>
      </w:r>
      <w:r>
        <w:rPr>
          <w:rFonts w:cstheme="minorHAnsi"/>
          <w:sz w:val="24"/>
          <w:szCs w:val="24"/>
        </w:rPr>
        <w:t>.</w:t>
      </w: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Pr="00C26217" w:rsidRDefault="008B5371" w:rsidP="008B5371">
      <w:pPr>
        <w:spacing w:after="0"/>
        <w:rPr>
          <w:rFonts w:cstheme="minorHAnsi"/>
          <w:noProof/>
          <w:lang w:eastAsia="es-CO"/>
        </w:rPr>
      </w:pPr>
    </w:p>
    <w:p w:rsidR="008B5371" w:rsidRPr="00BA0C13" w:rsidRDefault="008B5371" w:rsidP="008B5371">
      <w:pPr>
        <w:pStyle w:val="Ttulo2"/>
        <w:rPr>
          <w:noProof/>
          <w:lang w:eastAsia="es-CO"/>
        </w:rPr>
      </w:pPr>
      <w:bookmarkStart w:id="291" w:name="_Toc33717165"/>
      <w:bookmarkStart w:id="292" w:name="_Toc44662772"/>
      <w:bookmarkStart w:id="293" w:name="_Toc44863432"/>
      <w:r w:rsidRPr="00BA0C13">
        <w:rPr>
          <w:noProof/>
          <w:lang w:eastAsia="es-CO"/>
        </w:rPr>
        <w:t>Estrategia de rendicion de cuentas y participación ciudadana</w:t>
      </w:r>
      <w:bookmarkEnd w:id="291"/>
      <w:bookmarkEnd w:id="292"/>
      <w:bookmarkEnd w:id="293"/>
    </w:p>
    <w:p w:rsidR="008B5371" w:rsidRPr="004C7B45" w:rsidRDefault="008B5371" w:rsidP="008B5371">
      <w:pPr>
        <w:spacing w:after="0"/>
        <w:rPr>
          <w:rFonts w:cstheme="minorHAnsi"/>
          <w:noProof/>
          <w:lang w:eastAsia="es-CO"/>
        </w:rPr>
      </w:pPr>
    </w:p>
    <w:p w:rsidR="008B5371" w:rsidRPr="00E20383" w:rsidRDefault="008B5371" w:rsidP="008B5371">
      <w:pPr>
        <w:jc w:val="both"/>
        <w:rPr>
          <w:rFonts w:cstheme="minorHAnsi"/>
          <w:lang w:eastAsia="es-CO"/>
        </w:rPr>
      </w:pPr>
      <w:r w:rsidRPr="00BE10A8">
        <w:rPr>
          <w:rFonts w:cstheme="minorHAnsi"/>
          <w:lang w:eastAsia="es-CO"/>
        </w:rPr>
        <w:t>La Estrategia de Rendición de Cuentas se reali</w:t>
      </w:r>
      <w:r w:rsidRPr="00295AEA">
        <w:rPr>
          <w:rFonts w:cstheme="minorHAnsi"/>
          <w:lang w:eastAsia="es-CO"/>
        </w:rPr>
        <w:t>zó dando cumplimiento a las actividades programadas en el Plan de Rendición de Cuentas y en el Plan Anticorrupción y Atención al Ciudadano vigencia 2019.</w:t>
      </w:r>
    </w:p>
    <w:p w:rsidR="008B5371" w:rsidRPr="00A6029E" w:rsidRDefault="008B5371" w:rsidP="008B5371">
      <w:pPr>
        <w:rPr>
          <w:lang w:eastAsia="es-CO"/>
        </w:rPr>
      </w:pPr>
      <w:r w:rsidRPr="00A6029E">
        <w:rPr>
          <w:lang w:eastAsia="es-CO"/>
        </w:rPr>
        <w:t>Seguimiento a la estrategia de rendición de cuentas</w:t>
      </w:r>
    </w:p>
    <w:tbl>
      <w:tblPr>
        <w:tblStyle w:val="Tablaconcuadrcula"/>
        <w:tblW w:w="9072" w:type="dxa"/>
        <w:tblLayout w:type="fixed"/>
        <w:tblLook w:val="04A0" w:firstRow="1" w:lastRow="0" w:firstColumn="1" w:lastColumn="0" w:noHBand="0" w:noVBand="1"/>
      </w:tblPr>
      <w:tblGrid>
        <w:gridCol w:w="6521"/>
        <w:gridCol w:w="1276"/>
        <w:gridCol w:w="1275"/>
      </w:tblGrid>
      <w:tr w:rsidR="008B5371" w:rsidRPr="004C7B45" w:rsidTr="006C1AB3">
        <w:trPr>
          <w:trHeight w:val="450"/>
        </w:trPr>
        <w:tc>
          <w:tcPr>
            <w:tcW w:w="6521" w:type="dxa"/>
            <w:vMerge w:val="restart"/>
            <w:shd w:val="clear" w:color="auto" w:fill="538135" w:themeFill="accent6" w:themeFillShade="BF"/>
            <w:vAlign w:val="center"/>
            <w:hideMark/>
          </w:tcPr>
          <w:p w:rsidR="008B5371" w:rsidRPr="007B2A9B" w:rsidRDefault="008B5371" w:rsidP="006C1AB3">
            <w:pPr>
              <w:jc w:val="center"/>
              <w:rPr>
                <w:rFonts w:cstheme="minorHAnsi"/>
                <w:lang w:eastAsia="es-CO"/>
              </w:rPr>
            </w:pPr>
            <w:r w:rsidRPr="007B2A9B">
              <w:rPr>
                <w:rFonts w:cstheme="minorHAnsi"/>
                <w:lang w:eastAsia="es-CO"/>
              </w:rPr>
              <w:t>Actividad</w:t>
            </w:r>
          </w:p>
        </w:tc>
        <w:tc>
          <w:tcPr>
            <w:tcW w:w="1276" w:type="dxa"/>
            <w:vMerge w:val="restart"/>
            <w:shd w:val="clear" w:color="auto" w:fill="538135" w:themeFill="accent6" w:themeFillShade="BF"/>
            <w:vAlign w:val="center"/>
            <w:hideMark/>
          </w:tcPr>
          <w:p w:rsidR="008B5371" w:rsidRPr="00C26217" w:rsidRDefault="008B5371" w:rsidP="006C1AB3">
            <w:pPr>
              <w:jc w:val="center"/>
              <w:rPr>
                <w:rFonts w:cstheme="minorHAnsi"/>
                <w:lang w:eastAsia="es-CO"/>
              </w:rPr>
            </w:pPr>
            <w:r w:rsidRPr="00C26217">
              <w:rPr>
                <w:rFonts w:cstheme="minorHAnsi"/>
                <w:lang w:eastAsia="es-CO"/>
              </w:rPr>
              <w:t>Mes de ejecución</w:t>
            </w:r>
          </w:p>
        </w:tc>
        <w:tc>
          <w:tcPr>
            <w:tcW w:w="1275" w:type="dxa"/>
            <w:vMerge w:val="restart"/>
            <w:shd w:val="clear" w:color="auto" w:fill="538135" w:themeFill="accent6" w:themeFillShade="BF"/>
            <w:vAlign w:val="center"/>
            <w:hideMark/>
          </w:tcPr>
          <w:p w:rsidR="008B5371" w:rsidRPr="00BA0C13" w:rsidRDefault="008B5371" w:rsidP="006C1AB3">
            <w:pPr>
              <w:jc w:val="center"/>
              <w:rPr>
                <w:rFonts w:cstheme="minorHAnsi"/>
                <w:lang w:eastAsia="es-CO"/>
              </w:rPr>
            </w:pPr>
            <w:r w:rsidRPr="002D2BC2">
              <w:rPr>
                <w:rFonts w:cstheme="minorHAnsi"/>
                <w:lang w:eastAsia="es-CO"/>
              </w:rPr>
              <w:t>Porcentaje de ejecuci</w:t>
            </w:r>
            <w:r w:rsidRPr="00920C6B">
              <w:rPr>
                <w:rFonts w:cstheme="minorHAnsi"/>
                <w:lang w:eastAsia="es-CO"/>
              </w:rPr>
              <w:t>ón</w:t>
            </w:r>
          </w:p>
        </w:tc>
      </w:tr>
      <w:tr w:rsidR="008B5371" w:rsidRPr="004C7B45" w:rsidTr="006C1AB3">
        <w:trPr>
          <w:trHeight w:val="450"/>
        </w:trPr>
        <w:tc>
          <w:tcPr>
            <w:tcW w:w="6521" w:type="dxa"/>
            <w:vMerge/>
            <w:shd w:val="clear" w:color="auto" w:fill="538135" w:themeFill="accent6" w:themeFillShade="BF"/>
            <w:hideMark/>
          </w:tcPr>
          <w:p w:rsidR="008B5371" w:rsidRPr="00BA0C13" w:rsidRDefault="008B5371" w:rsidP="006C1AB3">
            <w:pPr>
              <w:jc w:val="both"/>
              <w:rPr>
                <w:rFonts w:cstheme="minorHAnsi"/>
                <w:lang w:eastAsia="es-CO"/>
              </w:rPr>
            </w:pPr>
          </w:p>
        </w:tc>
        <w:tc>
          <w:tcPr>
            <w:tcW w:w="1276" w:type="dxa"/>
            <w:vMerge/>
            <w:shd w:val="clear" w:color="auto" w:fill="538135" w:themeFill="accent6" w:themeFillShade="BF"/>
            <w:hideMark/>
          </w:tcPr>
          <w:p w:rsidR="008B5371" w:rsidRPr="00BA0C13" w:rsidRDefault="008B5371" w:rsidP="006C1AB3">
            <w:pPr>
              <w:jc w:val="both"/>
              <w:rPr>
                <w:rFonts w:cstheme="minorHAnsi"/>
                <w:lang w:eastAsia="es-CO"/>
              </w:rPr>
            </w:pPr>
          </w:p>
        </w:tc>
        <w:tc>
          <w:tcPr>
            <w:tcW w:w="1275" w:type="dxa"/>
            <w:vMerge/>
            <w:shd w:val="clear" w:color="auto" w:fill="538135" w:themeFill="accent6" w:themeFillShade="BF"/>
            <w:hideMark/>
          </w:tcPr>
          <w:p w:rsidR="008B5371" w:rsidRPr="00BA0C13" w:rsidRDefault="008B5371" w:rsidP="006C1AB3">
            <w:pPr>
              <w:jc w:val="both"/>
              <w:rPr>
                <w:rFonts w:cstheme="minorHAnsi"/>
                <w:lang w:eastAsia="es-CO"/>
              </w:rPr>
            </w:pPr>
          </w:p>
        </w:tc>
      </w:tr>
      <w:tr w:rsidR="008B5371" w:rsidRPr="004C7B45" w:rsidTr="006C1AB3">
        <w:trPr>
          <w:trHeight w:val="1133"/>
        </w:trPr>
        <w:tc>
          <w:tcPr>
            <w:tcW w:w="6521" w:type="dxa"/>
            <w:hideMark/>
          </w:tcPr>
          <w:p w:rsidR="008B5371" w:rsidRPr="00BA0C13" w:rsidRDefault="008B5371" w:rsidP="006C1AB3">
            <w:pPr>
              <w:rPr>
                <w:rFonts w:cstheme="minorHAnsi"/>
                <w:lang w:eastAsia="es-CO"/>
              </w:rPr>
            </w:pPr>
            <w:r w:rsidRPr="00BA0C13">
              <w:rPr>
                <w:rFonts w:cstheme="minorHAnsi"/>
                <w:lang w:eastAsia="es-CO"/>
              </w:rPr>
              <w:t>Reunión o evento para realizar la capacitación al equipo líder del proceso de rendición de cuentas con el fin que conozcan, comprendan y apropien los conocimientos y habilidades, es decir, que tengan las competencias necesarias para el proceso de rendición de cuentas en el Ideam</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abril</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785"/>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 cada año, el equipo líder de rendición de cuentas deberá actualizar los anexos: 1. Diagnóstico, 2. Autodiagnóstico de Rendición De Cuentas y 3. Plan de Rendición de Cuentas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jun</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70</w:t>
            </w:r>
            <w:r>
              <w:rPr>
                <w:rFonts w:cstheme="minorHAnsi"/>
                <w:lang w:eastAsia="es-CO"/>
              </w:rPr>
              <w:t xml:space="preserve"> </w:t>
            </w:r>
            <w:r w:rsidRPr="00C26217">
              <w:rPr>
                <w:rFonts w:cstheme="minorHAnsi"/>
                <w:lang w:eastAsia="es-CO"/>
              </w:rPr>
              <w:t>%</w:t>
            </w:r>
          </w:p>
        </w:tc>
      </w:tr>
      <w:tr w:rsidR="008B5371" w:rsidRPr="004C7B45" w:rsidTr="006C1AB3">
        <w:trPr>
          <w:trHeight w:val="843"/>
        </w:trPr>
        <w:tc>
          <w:tcPr>
            <w:tcW w:w="6521" w:type="dxa"/>
            <w:hideMark/>
          </w:tcPr>
          <w:p w:rsidR="008B5371" w:rsidRPr="00BA0C13" w:rsidRDefault="008B5371" w:rsidP="006C1AB3">
            <w:pPr>
              <w:rPr>
                <w:rFonts w:cstheme="minorHAnsi"/>
                <w:lang w:eastAsia="es-CO"/>
              </w:rPr>
            </w:pPr>
            <w:r w:rsidRPr="00BA0C13">
              <w:rPr>
                <w:rFonts w:cstheme="minorHAnsi"/>
                <w:lang w:eastAsia="es-CO"/>
              </w:rPr>
              <w:t>Publicar y divulgar los anexos de la Estrategia de Rendición de Cuentas, antes de finalizar el primer trimestre del año, a través de la página web, redes sociales o correo electrónico del I</w:t>
            </w:r>
            <w:r>
              <w:rPr>
                <w:rFonts w:cstheme="minorHAnsi"/>
                <w:lang w:eastAsia="es-CO"/>
              </w:rPr>
              <w:t>deam</w:t>
            </w:r>
            <w:r w:rsidRPr="00BA0C13">
              <w:rPr>
                <w:rFonts w:cstheme="minorHAnsi"/>
                <w:lang w:eastAsia="es-CO"/>
              </w:rPr>
              <w:t>, invitando a que los ciudadanos realicen sugerencias y aportes sobre dichos documentos.</w:t>
            </w:r>
          </w:p>
        </w:tc>
        <w:tc>
          <w:tcPr>
            <w:tcW w:w="1276" w:type="dxa"/>
            <w:shd w:val="clear" w:color="auto" w:fill="auto"/>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80</w:t>
            </w:r>
            <w:r>
              <w:rPr>
                <w:rFonts w:cstheme="minorHAnsi"/>
                <w:lang w:eastAsia="es-CO"/>
              </w:rPr>
              <w:t xml:space="preserve"> </w:t>
            </w:r>
            <w:r w:rsidRPr="00C26217">
              <w:rPr>
                <w:rFonts w:cstheme="minorHAnsi"/>
                <w:lang w:eastAsia="es-CO"/>
              </w:rPr>
              <w:t>%</w:t>
            </w:r>
          </w:p>
        </w:tc>
      </w:tr>
      <w:tr w:rsidR="008B5371" w:rsidRPr="004C7B45" w:rsidTr="006C1AB3">
        <w:trPr>
          <w:trHeight w:val="796"/>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 cada año, el equipo líder de rendición de cuentas del Ideam con las dependencias, realizarán una reunión para:</w:t>
            </w:r>
          </w:p>
          <w:p w:rsidR="008B5371" w:rsidRPr="00BA0C13" w:rsidRDefault="008B5371" w:rsidP="006C1AB3">
            <w:pPr>
              <w:rPr>
                <w:rFonts w:cstheme="minorHAnsi"/>
                <w:lang w:eastAsia="es-CO"/>
              </w:rPr>
            </w:pPr>
            <w:r w:rsidRPr="00BA0C13">
              <w:rPr>
                <w:rFonts w:cstheme="minorHAnsi"/>
                <w:lang w:eastAsia="es-CO"/>
              </w:rPr>
              <w:t>* Capacitar los procesos de rendición de cuentas</w:t>
            </w:r>
          </w:p>
          <w:p w:rsidR="008B5371" w:rsidRPr="00BA0C13" w:rsidRDefault="008B5371" w:rsidP="006C1AB3">
            <w:pPr>
              <w:rPr>
                <w:rFonts w:cstheme="minorHAnsi"/>
                <w:lang w:eastAsia="es-CO"/>
              </w:rPr>
            </w:pPr>
            <w:r w:rsidRPr="00BA0C13">
              <w:rPr>
                <w:rFonts w:cstheme="minorHAnsi"/>
                <w:lang w:eastAsia="es-CO"/>
              </w:rPr>
              <w:t>* Determinar los eventos, actividades o escenarios de rendición de cuentas que se llevarán a cabo en el Plan de Rendición de cuentas del año.</w:t>
            </w:r>
          </w:p>
          <w:p w:rsidR="008B5371" w:rsidRPr="00BA0C13" w:rsidRDefault="008B5371" w:rsidP="006C1AB3">
            <w:pPr>
              <w:rPr>
                <w:rFonts w:cstheme="minorHAnsi"/>
                <w:lang w:eastAsia="es-CO"/>
              </w:rPr>
            </w:pPr>
            <w:r w:rsidRPr="00BA0C13">
              <w:rPr>
                <w:rFonts w:cstheme="minorHAnsi"/>
                <w:lang w:eastAsia="es-CO"/>
              </w:rPr>
              <w:t xml:space="preserve">Esta reunión se hará de manera conjunta con el equipo de trabajo de la estrategia de participación ciudadana; ya que en dicha reunión se identificarán los grupos de valor, grupos de interés, ciudadanos (de acuerdo con la caracterización de usuarios del Ideam actualizada 2018) y las fases del ciclo de participación de los actores en los eventos que se determinen que serán objeto de rendición de cuentas. Además, se definirán los recursos, alianzas, convenios y presupuestos requeridos para cada actividad y poder llevarlos a cabo. El área misional encargada de cada evento, actividad o reunión incluido en el Plan de Rendición de Cuentas, deberá suministrar al equipo líder de </w:t>
            </w:r>
            <w:r w:rsidRPr="00BA0C13">
              <w:rPr>
                <w:rFonts w:cstheme="minorHAnsi"/>
                <w:lang w:eastAsia="es-CO"/>
              </w:rPr>
              <w:lastRenderedPageBreak/>
              <w:t>rendición de cuentas las respuestas a las inquietudes y sugerencias de los participantes, ciudadanos o usuarios.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lastRenderedPageBreak/>
              <w:t>feb</w:t>
            </w:r>
          </w:p>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2834"/>
        </w:trPr>
        <w:tc>
          <w:tcPr>
            <w:tcW w:w="6521" w:type="dxa"/>
            <w:hideMark/>
          </w:tcPr>
          <w:p w:rsidR="008B5371" w:rsidRPr="00BA0C13" w:rsidRDefault="008B5371" w:rsidP="006C1AB3">
            <w:pPr>
              <w:rPr>
                <w:rFonts w:cstheme="minorHAnsi"/>
                <w:lang w:eastAsia="es-CO"/>
              </w:rPr>
            </w:pPr>
            <w:r w:rsidRPr="00BA0C13">
              <w:rPr>
                <w:rFonts w:cstheme="minorHAnsi"/>
                <w:lang w:eastAsia="es-CO"/>
              </w:rPr>
              <w:t xml:space="preserve">El equipo líder de rendición de cuentas convocará y promoverá la participación de ciudadanos, grupos de valor y grupos de interés, para que se involucren durante el proceso de formulación de planes, proyectos y programas de la siguiente vigencia, que están planteados en el Anexo 3. Plan de Rendición de Cuentas, para garantizar su incidencia en la gestión del Ideam. </w:t>
            </w:r>
            <w:r w:rsidRPr="00BA0C13">
              <w:rPr>
                <w:rFonts w:cstheme="minorHAnsi"/>
                <w:lang w:eastAsia="es-CO"/>
              </w:rPr>
              <w:br/>
              <w:t>La Oficina Asesora de Planeación comunicará a los demás miembros del equipo líder de rendición de cuentas, con al menos un mes de anticipación, los planes, proyectos y programas definidos en la Estrategia de Rendición de Cuentas, para la participación ciudadana en la gestión, así el grupo de trabajo podrá apoyar las diferentes actividades de convocatoria y promoción requeridas.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nov</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2905"/>
        </w:trPr>
        <w:tc>
          <w:tcPr>
            <w:tcW w:w="6521" w:type="dxa"/>
            <w:hideMark/>
          </w:tcPr>
          <w:p w:rsidR="008B5371" w:rsidRPr="00BA0C13" w:rsidRDefault="008B5371" w:rsidP="006C1AB3">
            <w:pPr>
              <w:rPr>
                <w:rFonts w:cstheme="minorHAnsi"/>
                <w:lang w:eastAsia="es-CO"/>
              </w:rPr>
            </w:pPr>
            <w:r w:rsidRPr="00BA0C13">
              <w:rPr>
                <w:rFonts w:cstheme="minorHAnsi"/>
                <w:lang w:eastAsia="es-CO"/>
              </w:rPr>
              <w:t>El equipo líder del proceso de rendición de cuentas deberá generar los mensajes internos para que sean publicados en carteleras, correos electrónicos, entre otros mecanismos, facilitando el alistamiento de la entidad para la rendición de cuentas. Para esto, se apoyará en el Grupo de Comunicaciones para generar piezas gráficas y/o audiovisuales y del envío a los correos internos de todo el personal.                                              Además, anualmente se realizará una capacitación con los servidores públicos de la entidad sobre la Política de Participación Ciudadana que abarca las estrategias de participación ciudadana y de rendición de cuentas. El Grupo de Comunicaciones realizará cada año una pieza gráfica y/o audiovisual, que servirá como herramienta de capacitación interna y externa, para que los ciudadanos hagan parte activa de todo el proceso de Rendición de Cuentas.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abr</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131"/>
        </w:trPr>
        <w:tc>
          <w:tcPr>
            <w:tcW w:w="6521" w:type="dxa"/>
            <w:shd w:val="clear" w:color="auto" w:fill="auto"/>
            <w:hideMark/>
          </w:tcPr>
          <w:p w:rsidR="008B5371" w:rsidRPr="00BA0C13" w:rsidRDefault="008B5371" w:rsidP="006C1AB3">
            <w:pPr>
              <w:rPr>
                <w:rFonts w:cstheme="minorHAnsi"/>
                <w:lang w:eastAsia="es-CO"/>
              </w:rPr>
            </w:pPr>
            <w:r w:rsidRPr="00BA0C13">
              <w:rPr>
                <w:rFonts w:cstheme="minorHAnsi"/>
                <w:lang w:eastAsia="es-CO"/>
              </w:rPr>
              <w:t>El líder del equipo de rendición de cuentas solicitará al proceso de Gestión del Desarrollo del Talento Humano, la necesidad de incluir los temas de rendición de cuentas y de transparencia, acceso a la información pública y lucha contra la corrupción dentro del PIC de cada vigencia.</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ene</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813"/>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del año, el equipo líder de rendición de cuentas deberá realizar además una consulta anual a través de cualquiera de los canales de comunicación que dispone el Instituto, que permitan identificar la información y espacios de diálogo que los grupos de interés y de valor señalan como prioritarios para la rendición de cuentas. En el caso de la transparencia colaborativa, también es necesario identificar la información que pueden producir y generar los ciudadanos.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133"/>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Antes de finalizar el primer trimestre del año, el Grupo de Servicio al Ciudadano presentará al equipo líder de rendición de cuentas la oferta de capacitación a los grupos u organizaciones identificadas para los procesos de rendición de cuentas del Ideam, la cual deberá ser divulgada en alguno de los canales de comunicación del Instituto.</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249"/>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lastRenderedPageBreak/>
              <w:t>El Grupo de Servicio al Ciudadano realizará durante cada vigencia capacitaciones sobre los siguientes temas: el derecho a la participación ciudadana, las políticas públicas y mecanismos de evaluación, control social, la metodología de los ejercicios de rendición de cuentas a ciudadanos y organizaciones sociales identificadas.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410"/>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 xml:space="preserve">Para garantizar el proceso de divulgación y retroalimentación con la ciudadanía, toda la información referente a la Estrategia de Rendición de Cuentas, estará publicada en la página web del Ideam, donde se encuentra el enlace “Ley de Transparencia”, en el ítem “Política de Participación Ciudadana”. Allí los interesados podrán hacer sugerencias y aportes a la Estrategia. </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991"/>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En cada evento, actividad o reunión incluido en el Plan de Rendición de Cuentas de cada vigencia, se deberá dar total cumplimiento a los seis (6) pasos del proceso de participación ciudadana, mencionados en el numeral 8.1 de la Estrategia de Participación Ciudadana.</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240"/>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El equipo líder de rendición de cuentas deberá recopilar las evidencias del proceso de rendición de cuentas en medio físico y virtual.  Además, se encargará de tabular las encuestas de satisfacción y publicar las respuestas suministradas por cada una de las áreas misionales en la página web del Ideam.</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jun</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845"/>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En el último bimestre de cada vigencia, el equipo líder de rendición de cuentas realizará una reunión de cierre, donde se levantará un acta que contenga la evaluación de los resultados de la Estrategia de Rendición de Cuentas. Se evaluará el seguimiento anual de la Estrategia de Rendición de Cuentas, mediante una Matriz de Seguimiento que mida el avance y cumplimiento de las fechas estipuladas, esta herramienta servirá como insumo para cada vigencia en el diagnóstico que se realiza.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D</w:t>
            </w:r>
            <w:r w:rsidRPr="00BA0C13">
              <w:rPr>
                <w:rFonts w:cstheme="minorHAnsi"/>
                <w:lang w:eastAsia="es-CO"/>
              </w:rPr>
              <w:t>ic</w:t>
            </w:r>
            <w:r>
              <w:rPr>
                <w:rFonts w:cstheme="minorHAnsi"/>
                <w:lang w:eastAsia="es-CO"/>
              </w:rPr>
              <w:t>.</w:t>
            </w:r>
          </w:p>
        </w:tc>
        <w:tc>
          <w:tcPr>
            <w:tcW w:w="1275" w:type="dxa"/>
            <w:noWrap/>
            <w:vAlign w:val="center"/>
            <w:hideMark/>
          </w:tcPr>
          <w:p w:rsidR="008B5371" w:rsidRPr="002D2BC2" w:rsidRDefault="008B5371" w:rsidP="006C1AB3">
            <w:pPr>
              <w:jc w:val="center"/>
              <w:rPr>
                <w:rFonts w:cstheme="minorHAnsi"/>
                <w:lang w:eastAsia="es-CO"/>
              </w:rPr>
            </w:pPr>
            <w:r w:rsidRPr="002D2BC2">
              <w:rPr>
                <w:rFonts w:cstheme="minorHAnsi"/>
                <w:lang w:eastAsia="es-CO"/>
              </w:rPr>
              <w:t>100%</w:t>
            </w:r>
          </w:p>
        </w:tc>
      </w:tr>
      <w:tr w:rsidR="008B5371" w:rsidRPr="004C7B45" w:rsidTr="006C1AB3">
        <w:trPr>
          <w:trHeight w:val="2396"/>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Cada área responsable realizará el seguimiento a los eventos/actividades/escenarios de rendición de cuentas (plan de mejoramiento de la gestión institucional con los grupos de control social y organizaciones interesadas) antes de terminar cada vigencia. En la etapa de seguimiento y evaluación de la Estrategia de Rendición de Cuentas, se divulgarán los resultados de los procesos de rendición de cuentas con las respuestas a las recomendaciones y las acciones incluidas en el plan de mejoramiento en atención a las observaciones o denuncias recibidas, facilitando el seguimiento a las mismas por parte de la ciudadanía en la página web en el enlace Ley de Transparencia.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D</w:t>
            </w:r>
            <w:r w:rsidRPr="00BA0C13">
              <w:rPr>
                <w:rFonts w:cstheme="minorHAnsi"/>
                <w:lang w:eastAsia="es-CO"/>
              </w:rPr>
              <w:t>ic</w:t>
            </w:r>
            <w:r>
              <w:rPr>
                <w:rFonts w:cstheme="minorHAnsi"/>
                <w:lang w:eastAsia="es-CO"/>
              </w:rPr>
              <w:t>.</w:t>
            </w:r>
          </w:p>
        </w:tc>
        <w:tc>
          <w:tcPr>
            <w:tcW w:w="1275" w:type="dxa"/>
            <w:noWrap/>
            <w:vAlign w:val="center"/>
            <w:hideMark/>
          </w:tcPr>
          <w:p w:rsidR="008B5371" w:rsidRPr="00C26217" w:rsidRDefault="008B5371" w:rsidP="006C1AB3">
            <w:pPr>
              <w:jc w:val="center"/>
              <w:rPr>
                <w:rFonts w:cstheme="minorHAnsi"/>
                <w:lang w:eastAsia="es-CO"/>
              </w:rPr>
            </w:pPr>
            <w:r w:rsidRPr="002D2BC2">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394"/>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El Instituto publicará los resultados de los ejercicios de rendición de cuentas a través de un informe, en el que incluye además la información sobre los diversos medios habilitados de participación, antes y durante el ejercicio. El informe general o acta que se realicen en el mes de noviembre de cada año, servirá como insumo para las mejoras o cambios que se deban realizar en la siguiente vigencia.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N</w:t>
            </w:r>
            <w:r w:rsidRPr="00BA0C13">
              <w:rPr>
                <w:rFonts w:cstheme="minorHAnsi"/>
                <w:lang w:eastAsia="es-CO"/>
              </w:rPr>
              <w:t>ov</w:t>
            </w:r>
            <w:r>
              <w:rPr>
                <w:rFonts w:cstheme="minorHAnsi"/>
                <w:lang w:eastAsia="es-CO"/>
              </w:rPr>
              <w:t>.</w:t>
            </w:r>
          </w:p>
        </w:tc>
        <w:tc>
          <w:tcPr>
            <w:tcW w:w="1275" w:type="dxa"/>
            <w:noWrap/>
            <w:vAlign w:val="center"/>
            <w:hideMark/>
          </w:tcPr>
          <w:p w:rsidR="008B5371" w:rsidRPr="00C26217" w:rsidRDefault="008B5371" w:rsidP="006C1AB3">
            <w:pPr>
              <w:jc w:val="center"/>
              <w:rPr>
                <w:rFonts w:cstheme="minorHAnsi"/>
                <w:lang w:eastAsia="es-CO"/>
              </w:rPr>
            </w:pPr>
            <w:r w:rsidRPr="002D2BC2">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Default="008B5371" w:rsidP="008B5371">
      <w:pPr>
        <w:jc w:val="both"/>
        <w:rPr>
          <w:rFonts w:cstheme="minorHAnsi"/>
          <w:lang w:eastAsia="es-CO"/>
        </w:rPr>
      </w:pPr>
    </w:p>
    <w:p w:rsidR="008B5371" w:rsidRDefault="008B5371" w:rsidP="008B5371">
      <w:pPr>
        <w:jc w:val="both"/>
        <w:rPr>
          <w:rFonts w:cstheme="minorHAnsi"/>
          <w:lang w:eastAsia="es-CO"/>
        </w:rPr>
      </w:pPr>
    </w:p>
    <w:p w:rsidR="008B5371" w:rsidRDefault="008B5371" w:rsidP="008B5371">
      <w:pPr>
        <w:jc w:val="both"/>
        <w:rPr>
          <w:rFonts w:cstheme="minorHAnsi"/>
          <w:lang w:eastAsia="es-CO"/>
        </w:rPr>
      </w:pPr>
    </w:p>
    <w:p w:rsidR="008B5371" w:rsidRPr="00BA0C13" w:rsidRDefault="008B5371" w:rsidP="008B5371">
      <w:pPr>
        <w:jc w:val="both"/>
        <w:rPr>
          <w:rFonts w:cstheme="minorHAnsi"/>
          <w:lang w:eastAsia="es-CO"/>
        </w:rPr>
      </w:pPr>
    </w:p>
    <w:p w:rsidR="008B5371" w:rsidRPr="00BA0C13" w:rsidRDefault="008B5371" w:rsidP="008B5371">
      <w:pPr>
        <w:rPr>
          <w:lang w:eastAsia="es-CO"/>
        </w:rPr>
      </w:pPr>
      <w:r w:rsidRPr="00BA0C13">
        <w:rPr>
          <w:lang w:eastAsia="es-CO"/>
        </w:rPr>
        <w:t xml:space="preserve">Análisis de la ejecución </w:t>
      </w:r>
    </w:p>
    <w:p w:rsidR="008B5371" w:rsidRDefault="008B5371" w:rsidP="008B5371">
      <w:pPr>
        <w:jc w:val="both"/>
        <w:rPr>
          <w:rFonts w:cstheme="minorHAnsi"/>
          <w:lang w:eastAsia="es-CO"/>
        </w:rPr>
      </w:pPr>
      <w:r w:rsidRPr="002D2BC2">
        <w:rPr>
          <w:rFonts w:cstheme="minorHAnsi"/>
          <w:lang w:eastAsia="es-CO"/>
        </w:rPr>
        <w:t>Las actividades programadas fueron ejecutadas conforme</w:t>
      </w:r>
      <w:r w:rsidRPr="00920C6B">
        <w:rPr>
          <w:rFonts w:cstheme="minorHAnsi"/>
          <w:lang w:eastAsia="es-CO"/>
        </w:rPr>
        <w:t xml:space="preserve"> a lo planeado durante el transcurso de la vigencia 2019, como se observa la tabla anterior, que adicionalmente indica los meses en que fueron realizadas. </w:t>
      </w:r>
    </w:p>
    <w:p w:rsidR="008B5371" w:rsidRPr="00BA0C13" w:rsidRDefault="008B5371" w:rsidP="008B5371">
      <w:pPr>
        <w:jc w:val="both"/>
        <w:rPr>
          <w:rFonts w:cstheme="minorHAnsi"/>
          <w:lang w:eastAsia="es-CO"/>
        </w:rPr>
      </w:pPr>
    </w:p>
    <w:p w:rsidR="008B5371" w:rsidRDefault="008B5371" w:rsidP="008B5371">
      <w:pPr>
        <w:pStyle w:val="Ttulo3"/>
        <w:rPr>
          <w:lang w:eastAsia="es-CO"/>
        </w:rPr>
      </w:pPr>
      <w:bookmarkStart w:id="294" w:name="_Toc44662773"/>
      <w:r w:rsidRPr="00BA0C13">
        <w:rPr>
          <w:lang w:eastAsia="es-CO"/>
        </w:rPr>
        <w:t>Componente Rendición de Cuentas del Plan Anticorrupción y Atención al Ciudadano PAAC</w:t>
      </w:r>
      <w:bookmarkEnd w:id="294"/>
      <w:r w:rsidRPr="00BA0C13">
        <w:rPr>
          <w:lang w:eastAsia="es-CO"/>
        </w:rPr>
        <w:t xml:space="preserve"> </w:t>
      </w:r>
    </w:p>
    <w:p w:rsidR="008B5371" w:rsidRPr="002A7B5D" w:rsidRDefault="008B5371" w:rsidP="008B5371">
      <w:pPr>
        <w:rPr>
          <w:lang w:eastAsia="es-CO"/>
        </w:rPr>
      </w:pPr>
    </w:p>
    <w:p w:rsidR="008B5371" w:rsidRPr="00BA0C13" w:rsidRDefault="008B5371" w:rsidP="00007494">
      <w:pPr>
        <w:pStyle w:val="Prrafodelista"/>
        <w:numPr>
          <w:ilvl w:val="0"/>
          <w:numId w:val="135"/>
        </w:numPr>
        <w:rPr>
          <w:lang w:eastAsia="es-CO"/>
        </w:rPr>
      </w:pPr>
      <w:r w:rsidRPr="00BA0C13">
        <w:rPr>
          <w:lang w:eastAsia="es-CO"/>
        </w:rPr>
        <w:t>Subcomponente 1 Información de calidad y en lenguaje comprensible</w:t>
      </w:r>
    </w:p>
    <w:p w:rsidR="008B5371" w:rsidRPr="00BA0C13" w:rsidRDefault="008B5371" w:rsidP="008B5371">
      <w:pPr>
        <w:jc w:val="both"/>
        <w:rPr>
          <w:rFonts w:cstheme="minorHAnsi"/>
          <w:lang w:eastAsia="es-CO"/>
        </w:rPr>
      </w:pPr>
      <w:r w:rsidRPr="00BA0C13">
        <w:rPr>
          <w:rFonts w:cstheme="minorHAnsi"/>
          <w:lang w:eastAsia="es-CO"/>
        </w:rPr>
        <w:t xml:space="preserve">El objetivo de este subcomponente es que la generación de datos y contenidos sobre la gestión del Instituto sea entregada a todos los grupos poblacionales y de interés, cumpliendo con los principios de calidad, disponibilidad y oportunidad. </w:t>
      </w:r>
    </w:p>
    <w:tbl>
      <w:tblPr>
        <w:tblW w:w="8926" w:type="dxa"/>
        <w:jc w:val="center"/>
        <w:tblCellMar>
          <w:left w:w="70" w:type="dxa"/>
          <w:right w:w="70" w:type="dxa"/>
        </w:tblCellMar>
        <w:tblLook w:val="04A0" w:firstRow="1" w:lastRow="0" w:firstColumn="1" w:lastColumn="0" w:noHBand="0" w:noVBand="1"/>
      </w:tblPr>
      <w:tblGrid>
        <w:gridCol w:w="989"/>
        <w:gridCol w:w="5833"/>
        <w:gridCol w:w="2104"/>
      </w:tblGrid>
      <w:tr w:rsidR="008B5371" w:rsidRPr="004C7B45" w:rsidTr="006C1AB3">
        <w:trPr>
          <w:trHeight w:val="263"/>
          <w:jc w:val="center"/>
        </w:trPr>
        <w:tc>
          <w:tcPr>
            <w:tcW w:w="682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Actividades</w:t>
            </w:r>
          </w:p>
        </w:tc>
        <w:tc>
          <w:tcPr>
            <w:tcW w:w="2104" w:type="dxa"/>
            <w:tcBorders>
              <w:top w:val="single" w:sz="4" w:space="0" w:color="auto"/>
              <w:left w:val="nil"/>
              <w:bottom w:val="single" w:sz="4" w:space="0" w:color="auto"/>
              <w:right w:val="single" w:sz="4" w:space="0" w:color="auto"/>
            </w:tcBorders>
            <w:shd w:val="clear" w:color="auto" w:fill="538135" w:themeFill="accent6" w:themeFillShade="BF"/>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Porcentaje de ejecución de actividad</w:t>
            </w:r>
          </w:p>
        </w:tc>
      </w:tr>
      <w:tr w:rsidR="008B5371" w:rsidRPr="004C7B45" w:rsidTr="006C1AB3">
        <w:trPr>
          <w:trHeight w:val="689"/>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1.1</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Actualizar la caracterización de población objetivo del Ideam basándose en estudios previos y análisis existentes.</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53"/>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1.2</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Publicar en la página Web de la entidad la información relacionada con Ley de Transparencia y aquellos mecanismos mediante los cuales la ciudadanía pueda verificar la rendición de cuentas.                                                               (Medios de divulgación: Página Web).</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46"/>
          <w:jc w:val="center"/>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1.3</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 xml:space="preserve">Publicar noticias relacionadas con la gestión de la Entidad, avances y resultados.       </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50"/>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1.4</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Divulgar los productos realizados por el Ideam y su alcance.</w:t>
            </w: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Pr="00BA0C13" w:rsidRDefault="008B5371" w:rsidP="008B5371">
      <w:pPr>
        <w:jc w:val="both"/>
        <w:rPr>
          <w:rFonts w:cstheme="minorHAnsi"/>
          <w:lang w:eastAsia="es-CO"/>
        </w:rPr>
      </w:pPr>
    </w:p>
    <w:p w:rsidR="008B5371" w:rsidRPr="00A6029E" w:rsidRDefault="008B5371" w:rsidP="008B5371">
      <w:pPr>
        <w:rPr>
          <w:lang w:eastAsia="es-CO"/>
        </w:rPr>
      </w:pPr>
      <w:r w:rsidRPr="00A6029E">
        <w:rPr>
          <w:lang w:eastAsia="es-CO"/>
        </w:rPr>
        <w:t xml:space="preserve">Análisis de la ejecución </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Se programaron cuatro actividades, las cuales se ejecutaron en un 100</w:t>
      </w:r>
      <w:r>
        <w:rPr>
          <w:rFonts w:cstheme="minorHAnsi"/>
          <w:sz w:val="24"/>
          <w:szCs w:val="24"/>
          <w:lang w:eastAsia="es-CO"/>
        </w:rPr>
        <w:t xml:space="preserve"> </w:t>
      </w:r>
      <w:r w:rsidRPr="00BA0C13">
        <w:rPr>
          <w:rFonts w:cstheme="minorHAnsi"/>
          <w:sz w:val="24"/>
          <w:szCs w:val="24"/>
          <w:lang w:eastAsia="es-CO"/>
        </w:rPr>
        <w:t>%.</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Actividad 1.1: se actualizó y publicó el documento CARACTERIZACIÓN DE USUARIOS IDEAM 2019, el cual define la población objetivo.</w:t>
      </w:r>
    </w:p>
    <w:p w:rsidR="008B5371" w:rsidRDefault="008B5371" w:rsidP="008B5371">
      <w:pPr>
        <w:spacing w:after="0" w:line="240" w:lineRule="auto"/>
        <w:jc w:val="both"/>
        <w:rPr>
          <w:rFonts w:cstheme="minorHAnsi"/>
          <w:lang w:eastAsia="es-CO"/>
        </w:rPr>
      </w:pPr>
    </w:p>
    <w:p w:rsidR="008B5371" w:rsidRDefault="008B5371" w:rsidP="008B5371">
      <w:pPr>
        <w:spacing w:after="0" w:line="240" w:lineRule="auto"/>
        <w:jc w:val="both"/>
        <w:rPr>
          <w:rFonts w:cstheme="minorHAnsi"/>
          <w:lang w:eastAsia="es-CO"/>
        </w:rPr>
      </w:pPr>
    </w:p>
    <w:p w:rsidR="008B5371" w:rsidRPr="002D2BC2" w:rsidRDefault="008B5371" w:rsidP="008B5371">
      <w:pPr>
        <w:spacing w:after="0" w:line="240" w:lineRule="auto"/>
        <w:jc w:val="both"/>
        <w:rPr>
          <w:rFonts w:cstheme="minorHAnsi"/>
          <w:lang w:eastAsia="es-CO"/>
        </w:rPr>
      </w:pPr>
    </w:p>
    <w:p w:rsidR="008B5371" w:rsidRPr="002D2BC2" w:rsidRDefault="008B5371" w:rsidP="008B5371">
      <w:pPr>
        <w:spacing w:after="0" w:line="240" w:lineRule="auto"/>
        <w:jc w:val="both"/>
        <w:rPr>
          <w:rFonts w:cstheme="minorHAnsi"/>
          <w:lang w:eastAsia="es-CO"/>
        </w:rPr>
      </w:pPr>
    </w:p>
    <w:p w:rsidR="008B5371" w:rsidRPr="00C26217" w:rsidRDefault="008B5371" w:rsidP="008B5371">
      <w:pPr>
        <w:spacing w:after="0" w:line="240" w:lineRule="auto"/>
        <w:jc w:val="both"/>
        <w:rPr>
          <w:rFonts w:cstheme="minorHAnsi"/>
          <w:lang w:eastAsia="es-CO"/>
        </w:rPr>
      </w:pPr>
    </w:p>
    <w:p w:rsidR="008B5371" w:rsidRPr="00C26217" w:rsidRDefault="008B5371" w:rsidP="008B5371">
      <w:pPr>
        <w:spacing w:after="0" w:line="240" w:lineRule="auto"/>
        <w:jc w:val="both"/>
        <w:rPr>
          <w:rFonts w:cstheme="minorHAnsi"/>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1.2: El Grupo de Comunicaciones realiza monitoreo permanente a los vínculos de Ley de Transparencia y a través de correos electrónicos requiere a los responsables para que actualicen la información correspondiente.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Adicionalmente, la Oficina Asesora de Planeación apoya en la revisión de los contenidos que por Ley deben estar publicados en Ley de Transparencia. </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La información se encuentra publicada en el siguiente enlace: </w:t>
      </w:r>
      <w:hyperlink r:id="rId52" w:history="1">
        <w:r w:rsidRPr="00BA0C13">
          <w:rPr>
            <w:rFonts w:cstheme="minorHAnsi"/>
            <w:sz w:val="24"/>
            <w:szCs w:val="24"/>
            <w:lang w:eastAsia="es-CO"/>
          </w:rPr>
          <w:t>http://www.ideam.gov.co/web/atencion-y-participacion-ciudadana/ley-de-transparencia</w:t>
        </w:r>
      </w:hyperlink>
      <w:r w:rsidRPr="00BA0C13">
        <w:rPr>
          <w:rFonts w:cstheme="minorHAnsi"/>
          <w:sz w:val="24"/>
          <w:szCs w:val="24"/>
          <w:lang w:eastAsia="es-CO"/>
        </w:rPr>
        <w:t xml:space="preserve">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Sin embargo, se recomienda que los responsables de la información continúen con el monitoreo permanente a los vínculos en Ley de Trasparencia.</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1.3: Se logró un avance del 100%,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El Grupo de Comunicaciones durante la vigencia realiza publicaciones de las noticias a nivel externo e interno.</w:t>
      </w:r>
    </w:p>
    <w:p w:rsidR="008B5371" w:rsidRPr="00BA0C13" w:rsidRDefault="008B5371" w:rsidP="008B5371">
      <w:pPr>
        <w:spacing w:after="0" w:line="240" w:lineRule="auto"/>
        <w:jc w:val="both"/>
        <w:rPr>
          <w:rFonts w:cstheme="minorHAnsi"/>
          <w:sz w:val="24"/>
          <w:szCs w:val="24"/>
          <w:lang w:eastAsia="es-CO"/>
        </w:rPr>
      </w:pPr>
    </w:p>
    <w:p w:rsidR="008B5371" w:rsidRPr="008F0B9E" w:rsidRDefault="008B5371" w:rsidP="008B5371">
      <w:pPr>
        <w:spacing w:after="0" w:line="240" w:lineRule="auto"/>
        <w:jc w:val="both"/>
        <w:rPr>
          <w:rFonts w:cstheme="minorHAnsi"/>
          <w:lang w:eastAsia="es-CO"/>
        </w:rPr>
      </w:pPr>
      <w:r w:rsidRPr="00BA0C13">
        <w:rPr>
          <w:rFonts w:cstheme="minorHAnsi"/>
          <w:sz w:val="24"/>
          <w:szCs w:val="24"/>
          <w:lang w:eastAsia="es-CO"/>
        </w:rPr>
        <w:t xml:space="preserve">Se han publicado notas externas en el siguiente enlace </w:t>
      </w:r>
      <w:hyperlink r:id="rId53" w:history="1">
        <w:r w:rsidRPr="00BA0C13">
          <w:rPr>
            <w:rFonts w:cstheme="minorHAnsi"/>
            <w:sz w:val="24"/>
            <w:szCs w:val="24"/>
            <w:lang w:eastAsia="es-CO"/>
          </w:rPr>
          <w:t>http://www.ideam.gov.co/web/sala-de-prensa</w:t>
        </w:r>
      </w:hyperlink>
      <w:r w:rsidRPr="00BA0C13">
        <w:rPr>
          <w:rFonts w:cstheme="minorHAnsi"/>
          <w:sz w:val="24"/>
          <w:szCs w:val="24"/>
          <w:lang w:eastAsia="es-CO"/>
        </w:rPr>
        <w:t xml:space="preserve"> y en cuanto a publicaciones internas </w:t>
      </w:r>
      <w:hyperlink r:id="rId54" w:history="1">
        <w:r w:rsidRPr="00BA0C13">
          <w:rPr>
            <w:rFonts w:cstheme="minorHAnsi"/>
            <w:sz w:val="24"/>
            <w:szCs w:val="24"/>
            <w:lang w:eastAsia="es-CO"/>
          </w:rPr>
          <w:t>http://intranet.ideam.gov.co/noticias</w:t>
        </w:r>
      </w:hyperlink>
      <w:r w:rsidRPr="00BA0C13">
        <w:rPr>
          <w:rFonts w:cstheme="minorHAnsi"/>
          <w:sz w:val="24"/>
          <w:szCs w:val="24"/>
          <w:lang w:eastAsia="es-CO"/>
        </w:rPr>
        <w:t xml:space="preserve"> .</w:t>
      </w:r>
    </w:p>
    <w:p w:rsidR="008B5371" w:rsidRDefault="008B5371" w:rsidP="008B5371">
      <w:pPr>
        <w:spacing w:after="0" w:line="240" w:lineRule="auto"/>
        <w:jc w:val="both"/>
        <w:rPr>
          <w:rFonts w:cstheme="minorHAnsi"/>
          <w:sz w:val="24"/>
          <w:szCs w:val="24"/>
          <w:lang w:eastAsia="es-CO"/>
        </w:rPr>
      </w:pP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1.4: A través del Grupo de Comunicaciones, se publicaron diferentes piezas de los productos realizados por el Ideam, cumpliendo con lo programado. Algunos de los contenidos se pueden consultar en el enlace: </w:t>
      </w:r>
      <w:hyperlink r:id="rId55" w:history="1">
        <w:r w:rsidRPr="00BA0C13">
          <w:rPr>
            <w:rFonts w:cstheme="minorHAnsi"/>
            <w:sz w:val="24"/>
            <w:szCs w:val="24"/>
            <w:lang w:eastAsia="es-CO"/>
          </w:rPr>
          <w:t>http://www.ideam.gov.co/web/sala-de-prensa</w:t>
        </w:r>
      </w:hyperlink>
      <w:r>
        <w:rPr>
          <w:rFonts w:cstheme="minorHAnsi"/>
          <w:sz w:val="24"/>
          <w:szCs w:val="24"/>
          <w:lang w:eastAsia="es-CO"/>
        </w:rPr>
        <w:t>.</w:t>
      </w:r>
    </w:p>
    <w:p w:rsidR="008B5371" w:rsidRDefault="008B5371" w:rsidP="008B5371">
      <w:pPr>
        <w:spacing w:after="0" w:line="240" w:lineRule="auto"/>
        <w:jc w:val="both"/>
        <w:rPr>
          <w:rFonts w:cstheme="minorHAnsi"/>
          <w:sz w:val="24"/>
          <w:szCs w:val="24"/>
          <w:lang w:eastAsia="es-CO"/>
        </w:rPr>
      </w:pPr>
    </w:p>
    <w:p w:rsidR="008B5371" w:rsidRDefault="008B5371" w:rsidP="008B5371">
      <w:pPr>
        <w:spacing w:after="0" w:line="240" w:lineRule="auto"/>
        <w:jc w:val="both"/>
        <w:rPr>
          <w:rFonts w:cstheme="minorHAnsi"/>
          <w:sz w:val="24"/>
          <w:szCs w:val="24"/>
          <w:lang w:eastAsia="es-CO"/>
        </w:rPr>
      </w:pPr>
    </w:p>
    <w:p w:rsidR="008B5371" w:rsidRPr="00C43EE4" w:rsidRDefault="008B5371" w:rsidP="008B5371">
      <w:pPr>
        <w:spacing w:after="0" w:line="240" w:lineRule="auto"/>
        <w:jc w:val="both"/>
        <w:rPr>
          <w:rFonts w:cstheme="minorHAnsi"/>
          <w:lang w:eastAsia="es-CO"/>
        </w:rPr>
      </w:pPr>
    </w:p>
    <w:p w:rsidR="008B5371" w:rsidRPr="00C43EE4" w:rsidRDefault="008B5371" w:rsidP="00007494">
      <w:pPr>
        <w:pStyle w:val="Prrafodelista"/>
        <w:numPr>
          <w:ilvl w:val="0"/>
          <w:numId w:val="136"/>
        </w:numPr>
        <w:rPr>
          <w:lang w:eastAsia="es-CO"/>
        </w:rPr>
      </w:pPr>
      <w:r w:rsidRPr="00C43EE4">
        <w:rPr>
          <w:lang w:eastAsia="es-CO"/>
        </w:rPr>
        <w:t>Subcomponente 2 Diálogo de doble vía con la ciudadanía y sus organizaciones</w:t>
      </w:r>
    </w:p>
    <w:p w:rsidR="008B5371" w:rsidRPr="00EB27B6" w:rsidRDefault="008B5371" w:rsidP="008B5371">
      <w:pPr>
        <w:spacing w:after="0"/>
        <w:jc w:val="both"/>
        <w:rPr>
          <w:rFonts w:cstheme="minorHAnsi"/>
          <w:lang w:eastAsia="es-CO"/>
        </w:rPr>
      </w:pPr>
    </w:p>
    <w:p w:rsidR="008B5371" w:rsidRPr="00C26217" w:rsidRDefault="008B5371" w:rsidP="008B5371">
      <w:pPr>
        <w:spacing w:after="0"/>
        <w:jc w:val="both"/>
        <w:rPr>
          <w:rFonts w:cstheme="minorHAnsi"/>
          <w:lang w:eastAsia="es-CO"/>
        </w:rPr>
      </w:pPr>
      <w:r w:rsidRPr="00BA0C13">
        <w:rPr>
          <w:rFonts w:cstheme="minorHAnsi"/>
          <w:sz w:val="24"/>
          <w:szCs w:val="24"/>
          <w:lang w:eastAsia="es-CO"/>
        </w:rPr>
        <w:t>A través de este componente, la entidad atiende las inquietudes de los ciudadanos relacionadas con los resultados y decisiones, para dar cumplimiento, el Instituto programó espacios y actividades presenciales y virtuales donde se mantuvo en contacto con la ciudadanía.</w:t>
      </w:r>
      <w:r w:rsidRPr="00C26217">
        <w:rPr>
          <w:rFonts w:cstheme="minorHAnsi"/>
          <w:lang w:eastAsia="es-CO"/>
        </w:rPr>
        <w:t xml:space="preserve">  </w:t>
      </w:r>
    </w:p>
    <w:tbl>
      <w:tblPr>
        <w:tblW w:w="6938" w:type="dxa"/>
        <w:jc w:val="center"/>
        <w:tblCellMar>
          <w:left w:w="70" w:type="dxa"/>
          <w:right w:w="70" w:type="dxa"/>
        </w:tblCellMar>
        <w:tblLook w:val="04A0" w:firstRow="1" w:lastRow="0" w:firstColumn="1" w:lastColumn="0" w:noHBand="0" w:noVBand="1"/>
      </w:tblPr>
      <w:tblGrid>
        <w:gridCol w:w="446"/>
        <w:gridCol w:w="5216"/>
        <w:gridCol w:w="1276"/>
      </w:tblGrid>
      <w:tr w:rsidR="008B5371" w:rsidRPr="004C7B45" w:rsidTr="006C1AB3">
        <w:trPr>
          <w:trHeight w:val="270"/>
          <w:jc w:val="center"/>
        </w:trPr>
        <w:tc>
          <w:tcPr>
            <w:tcW w:w="566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8B5371" w:rsidRPr="003F3493" w:rsidRDefault="008B5371" w:rsidP="006C1AB3">
            <w:pPr>
              <w:spacing w:after="0" w:line="240" w:lineRule="auto"/>
              <w:jc w:val="center"/>
              <w:rPr>
                <w:rFonts w:cstheme="minorHAnsi"/>
                <w:lang w:eastAsia="es-CO"/>
              </w:rPr>
            </w:pPr>
            <w:r w:rsidRPr="003F3493">
              <w:rPr>
                <w:rFonts w:cstheme="minorHAnsi"/>
                <w:lang w:eastAsia="es-CO"/>
              </w:rPr>
              <w:t>Actividades</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tcPr>
          <w:p w:rsidR="008B5371" w:rsidRPr="002D2BC2" w:rsidRDefault="008B5371" w:rsidP="006C1AB3">
            <w:pPr>
              <w:spacing w:after="0" w:line="240" w:lineRule="auto"/>
              <w:jc w:val="center"/>
              <w:rPr>
                <w:rFonts w:cstheme="minorHAnsi"/>
                <w:lang w:eastAsia="es-CO"/>
              </w:rPr>
            </w:pPr>
            <w:r w:rsidRPr="002D2BC2">
              <w:rPr>
                <w:rFonts w:cstheme="minorHAnsi"/>
                <w:lang w:eastAsia="es-CO"/>
              </w:rPr>
              <w:t>Porcentaje de ejecución de actividad</w:t>
            </w:r>
          </w:p>
        </w:tc>
      </w:tr>
      <w:tr w:rsidR="008B5371" w:rsidRPr="004C7B45" w:rsidTr="006C1AB3">
        <w:trPr>
          <w:trHeight w:val="99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lastRenderedPageBreak/>
              <w:t>2.1</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Audiencia pública de rendición de cuentas Presencial)</w:t>
            </w:r>
            <w:r w:rsidRPr="00BA0C13">
              <w:rPr>
                <w:rFonts w:cstheme="minorHAnsi"/>
                <w:lang w:eastAsia="es-CO"/>
              </w:rPr>
              <w:br/>
              <w:t>(Foro-audiencia pública participativa) para divulgar a la ciudadanía y grupos de interés los resultados de la gestión institucional 2018-2019.</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09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2.2</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Foro virtual como espacio de diálogo a través de</w:t>
            </w:r>
            <w:r>
              <w:rPr>
                <w:rFonts w:cstheme="minorHAnsi"/>
                <w:lang w:eastAsia="es-CO"/>
              </w:rPr>
              <w:t xml:space="preserve"> las</w:t>
            </w:r>
            <w:r w:rsidRPr="00BA0C13">
              <w:rPr>
                <w:rFonts w:cstheme="minorHAnsi"/>
                <w:lang w:eastAsia="es-CO"/>
              </w:rPr>
              <w:t xml:space="preserve"> TIC para dar a conocer la gestión de la Entidad y abrir un canal de comunicación entre el ciudadano y la entidad. (Medios de divulgación: Twitcam)</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8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2.5</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Participar en las Ferias Nacionales de Servicio al Ciudadano</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Pr="00BA0C13" w:rsidRDefault="008B5371" w:rsidP="008B5371">
      <w:pPr>
        <w:jc w:val="both"/>
        <w:rPr>
          <w:rFonts w:cstheme="minorHAnsi"/>
          <w:lang w:eastAsia="es-CO"/>
        </w:rPr>
      </w:pPr>
    </w:p>
    <w:p w:rsidR="008B5371" w:rsidRPr="00BA0C13" w:rsidRDefault="008B5371" w:rsidP="008B5371">
      <w:pPr>
        <w:rPr>
          <w:lang w:eastAsia="es-CO"/>
        </w:rPr>
      </w:pPr>
      <w:r w:rsidRPr="00BA0C13">
        <w:rPr>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Las actividades planeadas para este subcomponente fueron ejecutadas al 100 %.</w:t>
      </w:r>
    </w:p>
    <w:p w:rsidR="008B5371" w:rsidRPr="003F3493" w:rsidRDefault="008B5371" w:rsidP="008B5371">
      <w:pPr>
        <w:jc w:val="both"/>
        <w:rPr>
          <w:rFonts w:cstheme="minorHAnsi"/>
          <w:lang w:eastAsia="es-CO"/>
        </w:rPr>
      </w:pPr>
      <w:r w:rsidRPr="00BA0C13">
        <w:rPr>
          <w:rFonts w:cstheme="minorHAnsi"/>
          <w:sz w:val="24"/>
          <w:szCs w:val="24"/>
          <w:lang w:eastAsia="es-CO"/>
        </w:rPr>
        <w:t>Actividad 2.1: El 5 de agosto de 2019, se llevó a cabo la audiencia pública de rendición de cuentas, se presentaron los resultados de las vigencias 2018- 2019</w:t>
      </w:r>
      <w:r w:rsidRPr="003F3493">
        <w:rPr>
          <w:rFonts w:cstheme="minorHAnsi"/>
          <w:lang w:eastAsia="es-CO"/>
        </w:rPr>
        <w:t>.</w:t>
      </w:r>
    </w:p>
    <w:p w:rsidR="008B5371" w:rsidRPr="00BE10A8" w:rsidRDefault="008B5371" w:rsidP="008B5371">
      <w:pPr>
        <w:jc w:val="center"/>
        <w:rPr>
          <w:rFonts w:cstheme="minorHAnsi"/>
          <w:lang w:eastAsia="es-CO"/>
        </w:rPr>
      </w:pPr>
    </w:p>
    <w:p w:rsidR="008B5371" w:rsidRPr="00295AEA" w:rsidRDefault="008B5371" w:rsidP="008B5371">
      <w:pPr>
        <w:jc w:val="both"/>
        <w:rPr>
          <w:rFonts w:cstheme="minorHAnsi"/>
          <w:lang w:eastAsia="es-CO"/>
        </w:rPr>
      </w:pPr>
      <w:r w:rsidRPr="00295AEA">
        <w:rPr>
          <w:rFonts w:cstheme="minorHAnsi"/>
          <w:lang w:eastAsia="es-CO"/>
        </w:rPr>
        <w:t xml:space="preserve">Actividad 2.2: Se realizaron 2 foros virtuales: </w:t>
      </w:r>
    </w:p>
    <w:p w:rsidR="008B5371" w:rsidRPr="00A6029E" w:rsidRDefault="008B5371" w:rsidP="008B5371">
      <w:pPr>
        <w:jc w:val="both"/>
        <w:rPr>
          <w:rFonts w:cstheme="minorHAnsi"/>
          <w:sz w:val="24"/>
          <w:szCs w:val="24"/>
          <w:lang w:eastAsia="es-CO"/>
        </w:rPr>
      </w:pPr>
      <w:r w:rsidRPr="00A6029E">
        <w:rPr>
          <w:rFonts w:cstheme="minorHAnsi"/>
          <w:sz w:val="24"/>
          <w:szCs w:val="24"/>
          <w:lang w:eastAsia="es-CO"/>
        </w:rPr>
        <w:t xml:space="preserve">El 30 de septiembre sobre bosques y recursos forestales para responder a la comunidad las preguntas sobre este tema. </w:t>
      </w:r>
    </w:p>
    <w:p w:rsidR="008B5371" w:rsidRPr="00BA0C13" w:rsidRDefault="008B5371" w:rsidP="008B5371">
      <w:pPr>
        <w:tabs>
          <w:tab w:val="left" w:pos="426"/>
        </w:tabs>
        <w:jc w:val="center"/>
        <w:rPr>
          <w:rFonts w:cstheme="minorHAnsi"/>
          <w:sz w:val="24"/>
          <w:szCs w:val="24"/>
          <w:lang w:eastAsia="es-CO"/>
        </w:rPr>
      </w:pPr>
    </w:p>
    <w:p w:rsidR="008B5371" w:rsidRPr="00BA0C13" w:rsidRDefault="008B5371" w:rsidP="008B5371">
      <w:pPr>
        <w:rPr>
          <w:lang w:eastAsia="es-CO"/>
        </w:rPr>
      </w:pPr>
      <w:r w:rsidRPr="00BA0C13">
        <w:rPr>
          <w:lang w:eastAsia="es-CO"/>
        </w:rPr>
        <w:t xml:space="preserve">El 15 de noviembre con apoyo de El Tiempo acerca de climatología, variabilidad climática, cambio climático y eventos extremos. </w:t>
      </w:r>
    </w:p>
    <w:p w:rsidR="008B5371" w:rsidRDefault="008B5371" w:rsidP="008B5371">
      <w:pPr>
        <w:jc w:val="both"/>
        <w:rPr>
          <w:rFonts w:cstheme="minorHAnsi"/>
          <w:sz w:val="24"/>
          <w:szCs w:val="24"/>
          <w:lang w:eastAsia="es-CO"/>
        </w:rPr>
      </w:pPr>
      <w:r w:rsidRPr="00BA0C13">
        <w:rPr>
          <w:rFonts w:cstheme="minorHAnsi"/>
          <w:sz w:val="24"/>
          <w:szCs w:val="24"/>
          <w:lang w:eastAsia="es-CO"/>
        </w:rPr>
        <w:t>Actividad 2.5: El día 2 de noviembre de 2019, el IDEAM, a través del grupo de Servicio al Ciudadano participó activamente en la FNSC organizada por el DNP en el municipio de Ayapel en el departamento de Córdoba, en dicha feria el IDEAM compartió el espacio con todas las entidades del sector ambiental y se logró impactar de manera directa a 140 ciudadanos de la región.</w:t>
      </w:r>
    </w:p>
    <w:p w:rsidR="008B5371" w:rsidRPr="00BA0C13" w:rsidRDefault="008B5371" w:rsidP="008B5371">
      <w:pPr>
        <w:jc w:val="both"/>
        <w:rPr>
          <w:rFonts w:cstheme="minorHAnsi"/>
          <w:sz w:val="24"/>
          <w:szCs w:val="24"/>
          <w:lang w:eastAsia="es-CO"/>
        </w:rPr>
      </w:pPr>
    </w:p>
    <w:p w:rsidR="008B5371" w:rsidRPr="00A6029E" w:rsidRDefault="008B5371" w:rsidP="00007494">
      <w:pPr>
        <w:pStyle w:val="Prrafodelista"/>
        <w:numPr>
          <w:ilvl w:val="0"/>
          <w:numId w:val="136"/>
        </w:numPr>
        <w:spacing w:after="0"/>
        <w:jc w:val="both"/>
        <w:rPr>
          <w:rFonts w:cstheme="minorHAnsi"/>
          <w:sz w:val="24"/>
          <w:szCs w:val="24"/>
          <w:lang w:eastAsia="es-CO"/>
        </w:rPr>
      </w:pPr>
      <w:r w:rsidRPr="00A6029E">
        <w:rPr>
          <w:rFonts w:cstheme="minorHAnsi"/>
          <w:sz w:val="24"/>
          <w:szCs w:val="24"/>
          <w:lang w:eastAsia="es-CO"/>
        </w:rPr>
        <w:t>Subcomponente 3. Incentivos para motivar la cultura de la rendición y petición de cuentas</w:t>
      </w:r>
    </w:p>
    <w:p w:rsidR="008B5371" w:rsidRPr="00BA0C13" w:rsidRDefault="008B5371" w:rsidP="008B5371">
      <w:pPr>
        <w:spacing w:after="0"/>
        <w:jc w:val="both"/>
        <w:rPr>
          <w:rFonts w:cstheme="minorHAnsi"/>
          <w:sz w:val="24"/>
          <w:szCs w:val="24"/>
          <w:lang w:eastAsia="es-CO"/>
        </w:rPr>
      </w:pPr>
    </w:p>
    <w:p w:rsidR="008B5371" w:rsidRPr="00BA0C13" w:rsidRDefault="008B5371" w:rsidP="008B5371">
      <w:pPr>
        <w:spacing w:after="0"/>
        <w:jc w:val="both"/>
        <w:rPr>
          <w:rFonts w:cstheme="minorHAnsi"/>
          <w:sz w:val="24"/>
          <w:szCs w:val="24"/>
          <w:lang w:eastAsia="es-CO"/>
        </w:rPr>
      </w:pPr>
      <w:r w:rsidRPr="00BA0C13">
        <w:rPr>
          <w:rFonts w:cstheme="minorHAnsi"/>
          <w:sz w:val="24"/>
          <w:szCs w:val="24"/>
          <w:lang w:eastAsia="es-CO"/>
        </w:rPr>
        <w:t xml:space="preserve">Este subcomponente está orientado a premios y controles para reforzar el comportamiento de los servidores públicos y ciudadanos hacia el proceso de rendición de cuentas. </w:t>
      </w:r>
    </w:p>
    <w:p w:rsidR="008B5371" w:rsidRPr="002D2BC2" w:rsidRDefault="008B5371" w:rsidP="008B5371">
      <w:pPr>
        <w:spacing w:after="0"/>
        <w:jc w:val="both"/>
        <w:rPr>
          <w:rFonts w:cstheme="minorHAnsi"/>
          <w:lang w:eastAsia="es-CO"/>
        </w:rPr>
      </w:pPr>
    </w:p>
    <w:tbl>
      <w:tblPr>
        <w:tblW w:w="7083" w:type="dxa"/>
        <w:jc w:val="center"/>
        <w:tblCellMar>
          <w:left w:w="70" w:type="dxa"/>
          <w:right w:w="70" w:type="dxa"/>
        </w:tblCellMar>
        <w:tblLook w:val="04A0" w:firstRow="1" w:lastRow="0" w:firstColumn="1" w:lastColumn="0" w:noHBand="0" w:noVBand="1"/>
      </w:tblPr>
      <w:tblGrid>
        <w:gridCol w:w="446"/>
        <w:gridCol w:w="5216"/>
        <w:gridCol w:w="1421"/>
      </w:tblGrid>
      <w:tr w:rsidR="008B5371" w:rsidRPr="004C7B45" w:rsidTr="006C1AB3">
        <w:trPr>
          <w:trHeight w:val="701"/>
          <w:jc w:val="center"/>
        </w:trPr>
        <w:tc>
          <w:tcPr>
            <w:tcW w:w="566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8B5371" w:rsidRPr="00920C6B" w:rsidRDefault="008B5371" w:rsidP="006C1AB3">
            <w:pPr>
              <w:spacing w:after="0" w:line="240" w:lineRule="auto"/>
              <w:jc w:val="center"/>
              <w:rPr>
                <w:rFonts w:cstheme="minorHAnsi"/>
                <w:lang w:eastAsia="es-CO"/>
              </w:rPr>
            </w:pPr>
            <w:r w:rsidRPr="002D2BC2">
              <w:rPr>
                <w:rFonts w:cstheme="minorHAnsi"/>
                <w:lang w:eastAsia="es-CO"/>
              </w:rPr>
              <w:lastRenderedPageBreak/>
              <w:t>Actividades</w:t>
            </w:r>
          </w:p>
        </w:tc>
        <w:tc>
          <w:tcPr>
            <w:tcW w:w="1421" w:type="dxa"/>
            <w:tcBorders>
              <w:top w:val="single" w:sz="4" w:space="0" w:color="auto"/>
              <w:left w:val="nil"/>
              <w:bottom w:val="single" w:sz="4" w:space="0" w:color="auto"/>
              <w:right w:val="single" w:sz="4" w:space="0" w:color="auto"/>
            </w:tcBorders>
            <w:shd w:val="clear" w:color="auto" w:fill="538135" w:themeFill="accent6" w:themeFillShade="BF"/>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Porcentaje de ejecución de actividad</w:t>
            </w:r>
          </w:p>
        </w:tc>
      </w:tr>
      <w:tr w:rsidR="008B5371" w:rsidRPr="004C7B45" w:rsidTr="006C1AB3">
        <w:trPr>
          <w:trHeight w:val="108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3.1</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Identificar uno de los usuarios que más consulta la información del Idean y otro que haga uso de la misma, para entregarles un reconocimiento a su fidelidad.</w:t>
            </w:r>
          </w:p>
        </w:tc>
        <w:tc>
          <w:tcPr>
            <w:tcW w:w="1421" w:type="dxa"/>
            <w:tcBorders>
              <w:top w:val="single" w:sz="4" w:space="0" w:color="auto"/>
              <w:left w:val="nil"/>
              <w:bottom w:val="single" w:sz="4" w:space="0" w:color="auto"/>
              <w:right w:val="single" w:sz="4" w:space="0" w:color="auto"/>
            </w:tcBorders>
            <w:vAlign w:val="center"/>
          </w:tcPr>
          <w:p w:rsidR="008B5371" w:rsidRPr="002D2BC2"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3F3493">
              <w:rPr>
                <w:rFonts w:cstheme="minorHAnsi"/>
                <w:sz w:val="20"/>
                <w:lang w:eastAsia="es-CO"/>
              </w:rPr>
              <w:t>%</w:t>
            </w:r>
          </w:p>
        </w:tc>
      </w:tr>
      <w:tr w:rsidR="008B5371" w:rsidRPr="004C7B45" w:rsidTr="006C1AB3">
        <w:trPr>
          <w:trHeight w:val="11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3.2</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Identificar un servidor del Ideam para hacer visible su labor, en pro de las prácticas de Participación Ciudadana,  a través de la publicación de una nota en la revista interna u otros canales de divulgación interna</w:t>
            </w:r>
          </w:p>
        </w:tc>
        <w:tc>
          <w:tcPr>
            <w:tcW w:w="1421" w:type="dxa"/>
            <w:tcBorders>
              <w:top w:val="nil"/>
              <w:left w:val="nil"/>
              <w:bottom w:val="single" w:sz="4" w:space="0" w:color="auto"/>
              <w:right w:val="single" w:sz="4" w:space="0" w:color="auto"/>
            </w:tcBorders>
            <w:vAlign w:val="center"/>
          </w:tcPr>
          <w:p w:rsidR="008B5371" w:rsidRPr="002D2BC2"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3F3493">
              <w:rPr>
                <w:rFonts w:cstheme="minorHAnsi"/>
                <w:sz w:val="20"/>
                <w:lang w:eastAsia="es-CO"/>
              </w:rPr>
              <w:t>%</w:t>
            </w:r>
          </w:p>
        </w:tc>
      </w:tr>
      <w:tr w:rsidR="008B5371" w:rsidRPr="004C7B45" w:rsidTr="006C1AB3">
        <w:trPr>
          <w:trHeight w:val="103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3.3</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 xml:space="preserve">Fortalecer las competencias de los funcionarios del Ideam a través de las capacitaciones presenciales y/o virtuales que se encuentren enfocadas a buenas prácticas de Rendición de Cuentas.                                            </w:t>
            </w:r>
          </w:p>
        </w:tc>
        <w:tc>
          <w:tcPr>
            <w:tcW w:w="1421" w:type="dxa"/>
            <w:tcBorders>
              <w:top w:val="nil"/>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p>
        </w:tc>
      </w:tr>
      <w:tr w:rsidR="008B5371" w:rsidRPr="004C7B45" w:rsidTr="006C1AB3">
        <w:trPr>
          <w:trHeight w:val="1110"/>
          <w:jc w:val="center"/>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3.4</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 xml:space="preserve">Hacer reconocimiento público al servidor público del Ideam que se destaque por la realización de prácticas de Rendición de Cuentas en el cumplimiento de su labor.             </w:t>
            </w:r>
          </w:p>
        </w:tc>
        <w:tc>
          <w:tcPr>
            <w:tcW w:w="1421" w:type="dxa"/>
            <w:tcBorders>
              <w:top w:val="single" w:sz="4" w:space="0" w:color="auto"/>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p>
        </w:tc>
      </w:tr>
    </w:tbl>
    <w:p w:rsidR="008B5371" w:rsidRPr="00BA0C13" w:rsidRDefault="008B5371" w:rsidP="008B5371">
      <w:pPr>
        <w:jc w:val="both"/>
        <w:rPr>
          <w:rFonts w:cstheme="minorHAnsi"/>
          <w:sz w:val="20"/>
          <w:lang w:eastAsia="es-CO"/>
        </w:rPr>
      </w:pPr>
    </w:p>
    <w:p w:rsidR="008B5371" w:rsidRPr="00BA0C13" w:rsidRDefault="008B5371" w:rsidP="008B5371">
      <w:pPr>
        <w:rPr>
          <w:lang w:eastAsia="es-CO"/>
        </w:rPr>
      </w:pPr>
      <w:r w:rsidRPr="00BA0C13">
        <w:rPr>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Se programaron cuatro actividades, las cuales fueron ejecutadas al 100</w:t>
      </w:r>
      <w:r>
        <w:rPr>
          <w:rFonts w:cstheme="minorHAnsi"/>
          <w:sz w:val="24"/>
          <w:szCs w:val="24"/>
          <w:lang w:eastAsia="es-CO"/>
        </w:rPr>
        <w:t xml:space="preserve"> </w:t>
      </w:r>
      <w:r w:rsidRPr="00BA0C13">
        <w:rPr>
          <w:rFonts w:cstheme="minorHAnsi"/>
          <w:sz w:val="24"/>
          <w:szCs w:val="24"/>
          <w:lang w:eastAsia="es-CO"/>
        </w:rPr>
        <w:t>%.</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Actividad 3.1: El grupo de Servicio al Ciudadano el día 4 de septiembre, identificó dos usuarios, uno que corresponde al que más consulta la información del IDEAM y otro que hace uso de la misma, y el día 5 de septiembre realizó el envío de un kit de libros para cada uno, acompañado de un oficio de agradecimiento por utilizar la información que provee el I</w:t>
      </w:r>
      <w:r>
        <w:rPr>
          <w:rFonts w:cstheme="minorHAnsi"/>
          <w:sz w:val="24"/>
          <w:szCs w:val="24"/>
          <w:lang w:eastAsia="es-CO"/>
        </w:rPr>
        <w:t>deam</w:t>
      </w:r>
      <w:r w:rsidRPr="00BA0C13">
        <w:rPr>
          <w:rFonts w:cstheme="minorHAnsi"/>
          <w:sz w:val="24"/>
          <w:szCs w:val="24"/>
          <w:lang w:eastAsia="es-CO"/>
        </w:rPr>
        <w:t xml:space="preserve">.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Así mismo se manifiesta en el oficio que es un gusto atenderle y hacerlo participe de las actividades encaminadas a brindar un mejor servicio, para lo que respetuosamente se le hace llegar de manera gratuita, un material bibliográfico concerniente a investigaciones y estudios de carácter ambiental que pueden complementar su actividad diaria.  </w:t>
      </w:r>
    </w:p>
    <w:p w:rsidR="008B5371" w:rsidRPr="00C26217" w:rsidRDefault="008B5371" w:rsidP="008B5371">
      <w:pPr>
        <w:jc w:val="both"/>
        <w:rPr>
          <w:rFonts w:cstheme="minorHAnsi"/>
          <w:sz w:val="20"/>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Actividad 3.2: Se identificó al funcionario Arturo Ascencio Ascencio, del Área Operativa 6 Boyacá-Casanare, quien ejerce su labor en pro de las prácticas de la Participación Ciudadana y se difundió por los canales internos de la entidad.</w:t>
      </w:r>
      <w:r>
        <w:rPr>
          <w:rFonts w:cstheme="minorHAnsi"/>
          <w:sz w:val="24"/>
          <w:szCs w:val="24"/>
          <w:lang w:eastAsia="es-CO"/>
        </w:rPr>
        <w:t xml:space="preserve"> </w:t>
      </w:r>
      <w:r w:rsidRPr="00BA0C13">
        <w:rPr>
          <w:rFonts w:cstheme="minorHAnsi"/>
          <w:sz w:val="24"/>
          <w:szCs w:val="24"/>
          <w:lang w:eastAsia="es-CO"/>
        </w:rPr>
        <w:t>Pedro Rodríguez, funcionario de la ciudad de Cartagena.</w:t>
      </w:r>
    </w:p>
    <w:p w:rsidR="008B5371" w:rsidRPr="004C7B45" w:rsidRDefault="008B5371" w:rsidP="008B5371">
      <w:pPr>
        <w:jc w:val="center"/>
        <w:rPr>
          <w:rFonts w:cstheme="minorHAnsi"/>
          <w:sz w:val="20"/>
          <w:lang w:eastAsia="es-CO"/>
        </w:rPr>
      </w:pPr>
    </w:p>
    <w:p w:rsidR="008B5371" w:rsidRPr="00BE10A8" w:rsidRDefault="008B5371" w:rsidP="008B5371">
      <w:pPr>
        <w:jc w:val="both"/>
        <w:rPr>
          <w:rFonts w:cstheme="minorHAnsi"/>
          <w:sz w:val="20"/>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lastRenderedPageBreak/>
        <w:t>Actividad 3.3: Con el ánimo de fortalecer las competencias de los funcionarios del IDEAM a través de las capacitaciones presenciales o virtuales que se encuentran enfocadas a buenas prácticas de Rendición de Cuentas, durante los días 4 de abril y 12 de abril de 2019 se realizó capacitación con el apoyo de las ESAP.</w:t>
      </w: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3.4: En el marco de la actividad anual de reconocimiento de logros institucionales, el día 20 de diciembre de 2019, se realizó el reconocimiento a la Directora General Yolanda González Hernández. La nota publicada se puede consultar en el siguiente enlace:   </w:t>
      </w:r>
      <w:hyperlink r:id="rId56" w:history="1">
        <w:r w:rsidRPr="00BA0C13">
          <w:rPr>
            <w:rFonts w:cstheme="minorHAnsi"/>
            <w:sz w:val="24"/>
            <w:szCs w:val="24"/>
            <w:lang w:eastAsia="es-CO"/>
          </w:rPr>
          <w:t>https://bit.ly/39iUOjQ</w:t>
        </w:r>
      </w:hyperlink>
    </w:p>
    <w:p w:rsidR="008B5371"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 </w:t>
      </w:r>
    </w:p>
    <w:p w:rsidR="008B5371" w:rsidRPr="002A7B5D" w:rsidRDefault="008B5371" w:rsidP="00007494">
      <w:pPr>
        <w:pStyle w:val="Prrafodelista"/>
        <w:numPr>
          <w:ilvl w:val="0"/>
          <w:numId w:val="136"/>
        </w:numPr>
        <w:jc w:val="both"/>
        <w:rPr>
          <w:rFonts w:cstheme="minorHAnsi"/>
          <w:sz w:val="24"/>
          <w:szCs w:val="24"/>
          <w:lang w:eastAsia="es-CO"/>
        </w:rPr>
      </w:pPr>
      <w:r w:rsidRPr="002A7B5D">
        <w:rPr>
          <w:rFonts w:cstheme="minorHAnsi"/>
          <w:sz w:val="24"/>
          <w:szCs w:val="24"/>
          <w:lang w:eastAsia="es-CO"/>
        </w:rPr>
        <w:t xml:space="preserve">Subcomponente 4 Evaluación y retroalimentación a la gestión institucional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En este subcomponente se realiza un balance de debilidades y fortalezas sobre las acciones y actividades programadas en la Estrategia de Rendición de Cuentas de la vigencia inmediatamente anterior. </w:t>
      </w:r>
    </w:p>
    <w:p w:rsidR="008B5371" w:rsidRPr="00C26217" w:rsidRDefault="008B5371" w:rsidP="008B5371">
      <w:pPr>
        <w:jc w:val="both"/>
        <w:rPr>
          <w:rFonts w:cstheme="minorHAnsi"/>
          <w:sz w:val="20"/>
          <w:lang w:eastAsia="es-CO"/>
        </w:rPr>
      </w:pPr>
    </w:p>
    <w:tbl>
      <w:tblPr>
        <w:tblW w:w="8642" w:type="dxa"/>
        <w:jc w:val="center"/>
        <w:tblCellMar>
          <w:left w:w="70" w:type="dxa"/>
          <w:right w:w="70" w:type="dxa"/>
        </w:tblCellMar>
        <w:tblLook w:val="04A0" w:firstRow="1" w:lastRow="0" w:firstColumn="1" w:lastColumn="0" w:noHBand="0" w:noVBand="1"/>
      </w:tblPr>
      <w:tblGrid>
        <w:gridCol w:w="1869"/>
        <w:gridCol w:w="5078"/>
        <w:gridCol w:w="1695"/>
      </w:tblGrid>
      <w:tr w:rsidR="008B5371" w:rsidRPr="004C7B45" w:rsidTr="006C1AB3">
        <w:trPr>
          <w:trHeight w:val="603"/>
          <w:jc w:val="center"/>
        </w:trPr>
        <w:tc>
          <w:tcPr>
            <w:tcW w:w="694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8B5371" w:rsidRPr="00C26217" w:rsidRDefault="008B5371" w:rsidP="006C1AB3">
            <w:pPr>
              <w:spacing w:after="0" w:line="240" w:lineRule="auto"/>
              <w:jc w:val="center"/>
              <w:rPr>
                <w:rFonts w:cstheme="minorHAnsi"/>
                <w:sz w:val="20"/>
                <w:lang w:eastAsia="es-CO"/>
              </w:rPr>
            </w:pPr>
            <w:r w:rsidRPr="00C26217">
              <w:rPr>
                <w:rFonts w:cstheme="minorHAnsi"/>
                <w:sz w:val="20"/>
                <w:lang w:eastAsia="es-CO"/>
              </w:rPr>
              <w:t>Actividades</w:t>
            </w:r>
          </w:p>
        </w:tc>
        <w:tc>
          <w:tcPr>
            <w:tcW w:w="1695" w:type="dxa"/>
            <w:tcBorders>
              <w:top w:val="single" w:sz="4" w:space="0" w:color="auto"/>
              <w:left w:val="nil"/>
              <w:bottom w:val="single" w:sz="4" w:space="0" w:color="auto"/>
              <w:right w:val="single" w:sz="4" w:space="0" w:color="auto"/>
            </w:tcBorders>
            <w:shd w:val="clear" w:color="auto" w:fill="538135" w:themeFill="accent6" w:themeFillShade="BF"/>
          </w:tcPr>
          <w:p w:rsidR="008B5371" w:rsidRPr="002D2BC2" w:rsidRDefault="008B5371" w:rsidP="006C1AB3">
            <w:pPr>
              <w:spacing w:after="0" w:line="240" w:lineRule="auto"/>
              <w:jc w:val="center"/>
              <w:rPr>
                <w:rFonts w:cstheme="minorHAnsi"/>
                <w:sz w:val="20"/>
                <w:lang w:eastAsia="es-CO"/>
              </w:rPr>
            </w:pPr>
            <w:r w:rsidRPr="002D2BC2">
              <w:rPr>
                <w:rFonts w:cstheme="minorHAnsi"/>
                <w:sz w:val="20"/>
                <w:lang w:eastAsia="es-CO"/>
              </w:rPr>
              <w:t>Porcentaje de ejecución de actividad</w:t>
            </w:r>
          </w:p>
        </w:tc>
      </w:tr>
      <w:tr w:rsidR="008B5371" w:rsidRPr="004C7B45" w:rsidTr="006C1AB3">
        <w:trPr>
          <w:trHeight w:val="777"/>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4.1</w:t>
            </w:r>
          </w:p>
        </w:tc>
        <w:tc>
          <w:tcPr>
            <w:tcW w:w="5078"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Evaluación y propuesta de mejoras de la estrategia de rendición de cuentas.</w:t>
            </w:r>
          </w:p>
        </w:tc>
        <w:tc>
          <w:tcPr>
            <w:tcW w:w="1695" w:type="dxa"/>
            <w:tcBorders>
              <w:top w:val="nil"/>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BA0C13">
              <w:rPr>
                <w:rFonts w:cstheme="minorHAnsi"/>
                <w:sz w:val="20"/>
                <w:lang w:eastAsia="es-CO"/>
              </w:rPr>
              <w:t>%</w:t>
            </w:r>
          </w:p>
        </w:tc>
      </w:tr>
    </w:tbl>
    <w:p w:rsidR="008B5371" w:rsidRPr="00BA0C13" w:rsidRDefault="008B5371" w:rsidP="008B5371">
      <w:pPr>
        <w:jc w:val="both"/>
        <w:rPr>
          <w:rFonts w:cstheme="minorHAnsi"/>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De acuerdo con lo programado, la actividad fue ejecutada en un 100%.</w:t>
      </w:r>
    </w:p>
    <w:p w:rsidR="008B5371" w:rsidRPr="00BA0C13" w:rsidRDefault="008B5371" w:rsidP="008B5371">
      <w:pPr>
        <w:jc w:val="both"/>
        <w:rPr>
          <w:rFonts w:cstheme="minorHAnsi"/>
          <w:sz w:val="24"/>
          <w:szCs w:val="24"/>
          <w:lang w:eastAsia="es-CO"/>
        </w:rPr>
      </w:pPr>
    </w:p>
    <w:p w:rsidR="008B5371" w:rsidRDefault="008B5371" w:rsidP="008B5371">
      <w:pPr>
        <w:spacing w:after="0"/>
        <w:jc w:val="both"/>
        <w:rPr>
          <w:rFonts w:cstheme="minorHAnsi"/>
          <w:sz w:val="24"/>
          <w:szCs w:val="24"/>
          <w:lang w:eastAsia="es-CO"/>
        </w:rPr>
      </w:pPr>
      <w:r w:rsidRPr="00BA0C13">
        <w:rPr>
          <w:rFonts w:cstheme="minorHAnsi"/>
          <w:sz w:val="24"/>
          <w:szCs w:val="24"/>
          <w:lang w:eastAsia="es-CO"/>
        </w:rPr>
        <w:t>Actividad 4.1: El equipo líder de rendición de cuentas, elaboró un documento de evaluación y mejoras respecto a la estrategia de Rendición de Cuentas. Dicho documento presenta recomendaciones a tener en cuenta en la formulación de la estrategia para las próximas vigencias.</w:t>
      </w:r>
    </w:p>
    <w:p w:rsidR="008B5371" w:rsidRPr="00BA0C13" w:rsidRDefault="008B5371" w:rsidP="008B5371">
      <w:pPr>
        <w:spacing w:after="0"/>
        <w:jc w:val="both"/>
        <w:rPr>
          <w:rFonts w:cstheme="minorHAnsi"/>
          <w:sz w:val="24"/>
          <w:szCs w:val="24"/>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Recomendaciones</w:t>
      </w:r>
    </w:p>
    <w:p w:rsidR="008B5371"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Elaborar la Estrategia de Rendición de cuentas acorde a lo establecido por el Departamento Administrativo de la Función Pública y que la misma quede establecida el primer trimestre de la vigencia 2020.</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Capacitar a los servidores públicos en temas relacionados con rendición de cuentas.</w:t>
      </w:r>
    </w:p>
    <w:p w:rsidR="008B5371"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Identificar temas de interés para la ciudadanía.</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Fortalecer el equipo lides de Rendición de Cuentas, estableciendo funciones claras para cada uno de los roles que participan en el equipo.</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lastRenderedPageBreak/>
        <w:t>Mejorar los canales de comunicación y coordinación, cuando la rendición de cuentas no sea ejecutada por la entidad de manera individual, sino sectorial.</w:t>
      </w:r>
    </w:p>
    <w:p w:rsidR="008B5371" w:rsidRDefault="008B5371" w:rsidP="008B5371">
      <w:pPr>
        <w:spacing w:after="0" w:line="240" w:lineRule="auto"/>
        <w:jc w:val="both"/>
        <w:rPr>
          <w:rFonts w:cstheme="minorHAnsi"/>
          <w:sz w:val="24"/>
          <w:szCs w:val="24"/>
          <w:lang w:eastAsia="es-CO"/>
        </w:rPr>
      </w:pPr>
    </w:p>
    <w:p w:rsidR="008B5371" w:rsidRDefault="008B5371" w:rsidP="008B5371">
      <w:pPr>
        <w:rPr>
          <w:rFonts w:cstheme="minorHAnsi"/>
          <w:sz w:val="24"/>
          <w:szCs w:val="24"/>
          <w:lang w:eastAsia="es-CO"/>
        </w:rPr>
      </w:pPr>
      <w:r>
        <w:rPr>
          <w:rFonts w:cstheme="minorHAnsi"/>
          <w:sz w:val="24"/>
          <w:szCs w:val="24"/>
          <w:lang w:eastAsia="es-CO"/>
        </w:rPr>
        <w:br w:type="page"/>
      </w:r>
    </w:p>
    <w:p w:rsidR="008B5371" w:rsidRDefault="008B5371" w:rsidP="008B5371">
      <w:pPr>
        <w:spacing w:after="0" w:line="240" w:lineRule="auto"/>
        <w:jc w:val="both"/>
        <w:rPr>
          <w:rFonts w:cstheme="minorHAnsi"/>
          <w:sz w:val="24"/>
          <w:szCs w:val="24"/>
          <w:lang w:eastAsia="es-CO"/>
        </w:rPr>
      </w:pPr>
    </w:p>
    <w:p w:rsidR="008B5371" w:rsidRPr="002A7B5D" w:rsidRDefault="008B5371" w:rsidP="008B5371">
      <w:pPr>
        <w:spacing w:after="0" w:line="240" w:lineRule="auto"/>
        <w:jc w:val="both"/>
        <w:rPr>
          <w:rFonts w:cstheme="minorHAnsi"/>
          <w:sz w:val="24"/>
          <w:szCs w:val="24"/>
          <w:lang w:eastAsia="es-CO"/>
        </w:rPr>
      </w:pPr>
    </w:p>
    <w:p w:rsidR="008B5371" w:rsidRPr="00BA0C13" w:rsidRDefault="008B5371" w:rsidP="008B5371">
      <w:pPr>
        <w:pStyle w:val="Prrafodelista"/>
        <w:spacing w:after="0" w:line="240" w:lineRule="auto"/>
        <w:jc w:val="both"/>
      </w:pPr>
    </w:p>
    <w:p w:rsidR="008B5371" w:rsidRPr="00BA0C13" w:rsidRDefault="008B5371" w:rsidP="008B5371">
      <w:pPr>
        <w:pStyle w:val="Ttulo2"/>
      </w:pPr>
      <w:bookmarkStart w:id="295" w:name="_Toc44662774"/>
      <w:bookmarkStart w:id="296" w:name="_Toc33717166"/>
      <w:bookmarkStart w:id="297" w:name="_Toc44863433"/>
      <w:r w:rsidRPr="00BA0C13">
        <w:t>Racionalización de trámites</w:t>
      </w:r>
      <w:bookmarkEnd w:id="295"/>
      <w:bookmarkEnd w:id="297"/>
      <w:r w:rsidRPr="00BA0C13">
        <w:t xml:space="preserve"> </w:t>
      </w:r>
      <w:bookmarkEnd w:id="296"/>
    </w:p>
    <w:p w:rsidR="008B5371" w:rsidRPr="00BA0C13" w:rsidRDefault="008B5371" w:rsidP="008B5371">
      <w:pPr>
        <w:pStyle w:val="Prrafodelista"/>
        <w:spacing w:after="0" w:line="240" w:lineRule="auto"/>
        <w:jc w:val="both"/>
        <w:rPr>
          <w:rFonts w:cstheme="minorHAnsi"/>
          <w:sz w:val="24"/>
          <w:szCs w:val="24"/>
        </w:rPr>
      </w:pPr>
    </w:p>
    <w:p w:rsidR="008B5371" w:rsidRPr="00045A66" w:rsidRDefault="008B5371" w:rsidP="008B5371">
      <w:pPr>
        <w:jc w:val="both"/>
        <w:rPr>
          <w:rFonts w:cstheme="minorHAnsi"/>
          <w:sz w:val="24"/>
          <w:szCs w:val="24"/>
          <w:lang w:eastAsia="es-CO"/>
        </w:rPr>
      </w:pPr>
      <w:r w:rsidRPr="00BA0C13">
        <w:rPr>
          <w:rFonts w:cstheme="minorHAnsi"/>
          <w:sz w:val="24"/>
          <w:szCs w:val="24"/>
          <w:lang w:eastAsia="es-CO"/>
        </w:rPr>
        <w:t>La Oficina Asesora de Planeación y el Grupo de acreditación y Autorización de la Subdirección de Estudios Ambientales formularon la Estrategia de Antitrámites para la vigencia 2020 con la participación de la dirección General, dicha estrategia será incluida en el Plan Anticorrupción y Participación Ciudadana 2020, el cual será puesto a disposición de la ciudadanía para que opinen y participen en su proceso de formulación:</w:t>
      </w:r>
    </w:p>
    <w:p w:rsidR="008B5371" w:rsidRPr="00045A66" w:rsidRDefault="008B5371" w:rsidP="00007494">
      <w:pPr>
        <w:pStyle w:val="Prrafodelista"/>
        <w:numPr>
          <w:ilvl w:val="0"/>
          <w:numId w:val="138"/>
        </w:numPr>
        <w:rPr>
          <w:rFonts w:cstheme="minorHAnsi"/>
          <w:lang w:eastAsia="es-CO"/>
        </w:rPr>
      </w:pPr>
      <w:r w:rsidRPr="00045A66">
        <w:rPr>
          <w:rFonts w:cstheme="minorHAnsi"/>
          <w:lang w:eastAsia="es-CO"/>
        </w:rPr>
        <w:t>Trámite de Acreditación de Laboratorios</w:t>
      </w:r>
    </w:p>
    <w:p w:rsidR="008B5371" w:rsidRPr="004C7B45" w:rsidRDefault="008B5371" w:rsidP="008B5371">
      <w:pPr>
        <w:rPr>
          <w:rFonts w:cstheme="minorHAnsi"/>
          <w:lang w:eastAsia="es-CO"/>
        </w:rPr>
      </w:pPr>
      <w:r w:rsidRPr="004C7B45">
        <w:rPr>
          <w:rFonts w:cstheme="minorHAnsi"/>
          <w:noProof/>
          <w:lang w:val="es-MX" w:eastAsia="es-MX"/>
        </w:rPr>
        <w:drawing>
          <wp:anchor distT="0" distB="0" distL="114300" distR="114300" simplePos="0" relativeHeight="251970560" behindDoc="0" locked="0" layoutInCell="1" allowOverlap="1" wp14:anchorId="0273FCF2" wp14:editId="36BB7D52">
            <wp:simplePos x="0" y="0"/>
            <wp:positionH relativeFrom="margin">
              <wp:align>center</wp:align>
            </wp:positionH>
            <wp:positionV relativeFrom="paragraph">
              <wp:posOffset>400050</wp:posOffset>
            </wp:positionV>
            <wp:extent cx="6650990" cy="3400425"/>
            <wp:effectExtent l="19050" t="19050" r="16510" b="285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8692" t="32287" r="27359" b="20338"/>
                    <a:stretch/>
                  </pic:blipFill>
                  <pic:spPr bwMode="auto">
                    <a:xfrm>
                      <a:off x="0" y="0"/>
                      <a:ext cx="6650990" cy="3400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371" w:rsidRPr="00BA0C13" w:rsidRDefault="008B5371" w:rsidP="008B5371">
      <w:pPr>
        <w:pStyle w:val="Prrafodelista"/>
        <w:spacing w:after="0" w:line="240" w:lineRule="auto"/>
        <w:ind w:left="567"/>
        <w:jc w:val="both"/>
        <w:rPr>
          <w:rFonts w:cstheme="minorHAnsi"/>
          <w:sz w:val="20"/>
          <w:szCs w:val="20"/>
        </w:rPr>
      </w:pPr>
    </w:p>
    <w:p w:rsidR="008B5371" w:rsidRPr="004C7B45" w:rsidRDefault="008B5371" w:rsidP="008B5371">
      <w:pPr>
        <w:rPr>
          <w:rFonts w:cstheme="minorHAnsi"/>
          <w:noProof/>
          <w:lang w:eastAsia="es-MX"/>
        </w:rPr>
      </w:pPr>
    </w:p>
    <w:p w:rsidR="008B5371" w:rsidRPr="00045A66" w:rsidRDefault="008B5371" w:rsidP="00007494">
      <w:pPr>
        <w:pStyle w:val="Prrafodelista"/>
        <w:numPr>
          <w:ilvl w:val="0"/>
          <w:numId w:val="138"/>
        </w:numPr>
        <w:rPr>
          <w:rFonts w:cstheme="minorHAnsi"/>
          <w:noProof/>
          <w:lang w:eastAsia="es-MX"/>
        </w:rPr>
      </w:pPr>
      <w:r w:rsidRPr="00045A66">
        <w:rPr>
          <w:rFonts w:cstheme="minorHAnsi"/>
          <w:noProof/>
          <w:lang w:eastAsia="es-MX"/>
        </w:rPr>
        <w:t xml:space="preserve">Trámite de Autorización para la Medición de Emisiones contaminantes generadas por Funetes Moviles </w:t>
      </w:r>
    </w:p>
    <w:p w:rsidR="008B5371" w:rsidRDefault="008B5371" w:rsidP="008B5371">
      <w:pPr>
        <w:rPr>
          <w:rFonts w:cstheme="minorHAnsi"/>
          <w:noProof/>
          <w:lang w:eastAsia="es-MX"/>
        </w:rPr>
      </w:pPr>
      <w:r w:rsidRPr="004C7B45">
        <w:rPr>
          <w:rFonts w:cstheme="minorHAnsi"/>
          <w:noProof/>
          <w:lang w:val="es-MX" w:eastAsia="es-MX"/>
        </w:rPr>
        <w:lastRenderedPageBreak/>
        <w:drawing>
          <wp:anchor distT="0" distB="0" distL="114300" distR="114300" simplePos="0" relativeHeight="251971584" behindDoc="0" locked="0" layoutInCell="1" allowOverlap="1" wp14:anchorId="51C38F7A" wp14:editId="5664203F">
            <wp:simplePos x="0" y="0"/>
            <wp:positionH relativeFrom="margin">
              <wp:posOffset>-594360</wp:posOffset>
            </wp:positionH>
            <wp:positionV relativeFrom="paragraph">
              <wp:posOffset>316230</wp:posOffset>
            </wp:positionV>
            <wp:extent cx="6829425" cy="3345815"/>
            <wp:effectExtent l="0" t="0" r="9525" b="698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8331" t="32287" r="27236" b="14304"/>
                    <a:stretch/>
                  </pic:blipFill>
                  <pic:spPr bwMode="auto">
                    <a:xfrm>
                      <a:off x="0" y="0"/>
                      <a:ext cx="6829425" cy="334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371" w:rsidRPr="00BE10A8" w:rsidRDefault="008B5371" w:rsidP="008B5371">
      <w:pPr>
        <w:rPr>
          <w:rFonts w:cstheme="minorHAnsi"/>
          <w:noProof/>
          <w:lang w:eastAsia="es-MX"/>
        </w:rPr>
      </w:pPr>
    </w:p>
    <w:p w:rsidR="008B5371" w:rsidRDefault="008B5371" w:rsidP="008B5371">
      <w:pPr>
        <w:rPr>
          <w:noProof/>
          <w:lang w:eastAsia="es-CO"/>
        </w:rPr>
      </w:pPr>
      <w:bookmarkStart w:id="298" w:name="_Toc33717167"/>
    </w:p>
    <w:p w:rsidR="008B5371" w:rsidRDefault="008B5371" w:rsidP="008B5371">
      <w:pPr>
        <w:rPr>
          <w:noProof/>
          <w:lang w:eastAsia="es-CO"/>
        </w:rPr>
      </w:pPr>
    </w:p>
    <w:p w:rsidR="008B5371" w:rsidRDefault="008B5371" w:rsidP="008B5371">
      <w:pPr>
        <w:rPr>
          <w:noProof/>
          <w:lang w:eastAsia="es-CO"/>
        </w:rPr>
      </w:pPr>
      <w:r>
        <w:rPr>
          <w:noProof/>
          <w:lang w:eastAsia="es-CO"/>
        </w:rPr>
        <w:br w:type="page"/>
      </w:r>
    </w:p>
    <w:p w:rsidR="008B5371" w:rsidRDefault="008B5371" w:rsidP="008B5371">
      <w:pPr>
        <w:rPr>
          <w:noProof/>
          <w:lang w:eastAsia="es-CO"/>
        </w:rPr>
      </w:pPr>
    </w:p>
    <w:p w:rsidR="008B5371" w:rsidRDefault="008B5371" w:rsidP="00007494">
      <w:pPr>
        <w:pStyle w:val="Ttulo2"/>
        <w:numPr>
          <w:ilvl w:val="1"/>
          <w:numId w:val="15"/>
        </w:numPr>
        <w:rPr>
          <w:rFonts w:cstheme="minorHAnsi"/>
          <w:noProof/>
          <w:color w:val="0070C0"/>
          <w:lang w:eastAsia="es-CO"/>
        </w:rPr>
      </w:pPr>
      <w:bookmarkStart w:id="299" w:name="_Toc44662775"/>
      <w:bookmarkStart w:id="300" w:name="_Toc44863434"/>
      <w:r w:rsidRPr="006C770C">
        <w:rPr>
          <w:rFonts w:cstheme="minorHAnsi"/>
          <w:noProof/>
          <w:color w:val="0070C0"/>
          <w:lang w:eastAsia="es-CO"/>
        </w:rPr>
        <w:t>Formulación y seguimiento del Plan anticorrupcción</w:t>
      </w:r>
      <w:bookmarkEnd w:id="299"/>
      <w:bookmarkEnd w:id="300"/>
      <w:r w:rsidRPr="006C770C">
        <w:rPr>
          <w:rFonts w:cstheme="minorHAnsi"/>
          <w:noProof/>
          <w:color w:val="0070C0"/>
          <w:lang w:eastAsia="es-CO"/>
        </w:rPr>
        <w:t xml:space="preserve"> </w:t>
      </w:r>
      <w:bookmarkEnd w:id="298"/>
    </w:p>
    <w:p w:rsidR="008B5371" w:rsidRPr="002A7B5D" w:rsidRDefault="008B5371" w:rsidP="008B5371">
      <w:pPr>
        <w:rPr>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 xml:space="preserve">El Instituto elabora anualmente una estrategia de lucha contra la corrupción y de atención al ciudadano, la cual contempla, entre otros, el mapa de riesgos de corrupción, las medidas concretas para mitigar esos riesgos, las estrategias antitrámites y los mecanismos para mejorar la atención al ciudadano, este plan hace parte de la política de desarrollo administrativo de transparencia, participación y servicio al ciudadano. </w:t>
      </w:r>
    </w:p>
    <w:p w:rsidR="008B5371" w:rsidRPr="00BA0C13" w:rsidRDefault="008B5371" w:rsidP="008B5371">
      <w:pPr>
        <w:spacing w:after="0" w:line="240" w:lineRule="auto"/>
        <w:jc w:val="both"/>
        <w:rPr>
          <w:rFonts w:cstheme="minorHAnsi"/>
          <w:noProof/>
          <w:sz w:val="24"/>
          <w:szCs w:val="24"/>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El PAAC se encuentra publicado en el portal institucional en el siguiente vinculo http://bit.ly/2ZIGa0g.</w:t>
      </w:r>
    </w:p>
    <w:p w:rsidR="008B5371" w:rsidRDefault="008B5371" w:rsidP="008B5371">
      <w:pPr>
        <w:spacing w:after="0" w:line="240" w:lineRule="auto"/>
        <w:jc w:val="both"/>
        <w:rPr>
          <w:rFonts w:cstheme="minorHAnsi"/>
          <w:noProof/>
          <w:sz w:val="24"/>
          <w:szCs w:val="24"/>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La ejecución del Plan presentó los siguientes resultados:</w:t>
      </w:r>
    </w:p>
    <w:p w:rsidR="008B5371" w:rsidRPr="002D2BC2" w:rsidRDefault="008B5371" w:rsidP="008B5371">
      <w:pPr>
        <w:spacing w:after="0" w:line="240" w:lineRule="auto"/>
        <w:jc w:val="both"/>
        <w:rPr>
          <w:rFonts w:cstheme="minorHAnsi"/>
          <w:noProof/>
          <w:lang w:eastAsia="es-CO"/>
        </w:rPr>
      </w:pPr>
    </w:p>
    <w:p w:rsidR="008B5371" w:rsidRPr="00920C6B" w:rsidRDefault="008B5371" w:rsidP="008B5371">
      <w:pPr>
        <w:spacing w:after="0" w:line="240" w:lineRule="auto"/>
        <w:jc w:val="both"/>
        <w:rPr>
          <w:rFonts w:cstheme="minorHAnsi"/>
          <w:noProof/>
          <w:lang w:eastAsia="es-CO"/>
        </w:rPr>
      </w:pPr>
    </w:p>
    <w:tbl>
      <w:tblPr>
        <w:tblStyle w:val="Tabladecuadrcula4-nfasis5"/>
        <w:tblW w:w="7862" w:type="dxa"/>
        <w:jc w:val="center"/>
        <w:tblLook w:val="04A0" w:firstRow="1" w:lastRow="0" w:firstColumn="1" w:lastColumn="0" w:noHBand="0" w:noVBand="1"/>
      </w:tblPr>
      <w:tblGrid>
        <w:gridCol w:w="3132"/>
        <w:gridCol w:w="1854"/>
        <w:gridCol w:w="1416"/>
        <w:gridCol w:w="1460"/>
      </w:tblGrid>
      <w:tr w:rsidR="008B5371" w:rsidRPr="004C7B45" w:rsidTr="006C1AB3">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jc w:val="center"/>
              <w:rPr>
                <w:rFonts w:cstheme="minorHAnsi"/>
                <w:noProof/>
                <w:sz w:val="20"/>
                <w:lang w:eastAsia="es-CO"/>
              </w:rPr>
            </w:pPr>
            <w:r w:rsidRPr="00BA0C13">
              <w:rPr>
                <w:rFonts w:cstheme="minorHAnsi"/>
                <w:noProof/>
                <w:sz w:val="20"/>
                <w:lang w:eastAsia="es-CO"/>
              </w:rPr>
              <w:t>Componente</w:t>
            </w:r>
          </w:p>
        </w:tc>
        <w:tc>
          <w:tcPr>
            <w:tcW w:w="1854"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Actividades programadas</w:t>
            </w:r>
          </w:p>
        </w:tc>
        <w:tc>
          <w:tcPr>
            <w:tcW w:w="1416"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Actividades cumplidas</w:t>
            </w:r>
          </w:p>
        </w:tc>
        <w:tc>
          <w:tcPr>
            <w:tcW w:w="1460"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Cumplimiento</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Gestión del Riesgo de Corrupción</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9</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9</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Estrategia Antitrámites</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2</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50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Estrategia de Participación Ciudadana</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5</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5</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Rendición de cuentas</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12</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12</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Servicio al Ciudadano</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7</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7</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noProof/>
                <w:sz w:val="20"/>
                <w:lang w:eastAsia="es-CO"/>
              </w:rPr>
            </w:pPr>
            <w:r w:rsidRPr="00BA0C13">
              <w:rPr>
                <w:rFonts w:cstheme="minorHAnsi"/>
                <w:noProof/>
                <w:sz w:val="20"/>
                <w:lang w:eastAsia="es-CO"/>
              </w:rPr>
              <w:t>Transparencia y Acceso a la Información</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4</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4</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noProof/>
                <w:sz w:val="20"/>
                <w:lang w:eastAsia="es-CO"/>
              </w:rPr>
            </w:pPr>
            <w:r w:rsidRPr="00BA0C13">
              <w:rPr>
                <w:rFonts w:cstheme="minorHAnsi"/>
                <w:noProof/>
                <w:sz w:val="20"/>
                <w:lang w:eastAsia="es-CO"/>
              </w:rPr>
              <w:t>TOTAL</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39</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38</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97</w:t>
            </w:r>
            <w:r>
              <w:rPr>
                <w:rFonts w:cstheme="minorHAnsi"/>
                <w:b/>
                <w:noProof/>
                <w:sz w:val="20"/>
                <w:lang w:eastAsia="es-CO"/>
              </w:rPr>
              <w:t xml:space="preserve"> </w:t>
            </w:r>
            <w:r w:rsidRPr="00BA0C13">
              <w:rPr>
                <w:rFonts w:cstheme="minorHAnsi"/>
                <w:b/>
                <w:noProof/>
                <w:sz w:val="20"/>
                <w:lang w:eastAsia="es-CO"/>
              </w:rPr>
              <w:t>%</w:t>
            </w:r>
          </w:p>
        </w:tc>
      </w:tr>
    </w:tbl>
    <w:p w:rsidR="008B5371" w:rsidRPr="00BA0C13" w:rsidRDefault="008B5371" w:rsidP="008B5371">
      <w:pPr>
        <w:rPr>
          <w:rFonts w:cstheme="minorHAnsi"/>
          <w:noProof/>
          <w:lang w:eastAsia="es-CO"/>
        </w:rPr>
      </w:pP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 xml:space="preserve">El monitoreo y seguimiento al Plan Anticorrupción Atención al Ciudadano, esta publicado en el portal Institucional </w:t>
      </w:r>
      <w:hyperlink r:id="rId59" w:history="1">
        <w:r w:rsidRPr="00BA0C13">
          <w:rPr>
            <w:rStyle w:val="Hipervnculo"/>
            <w:rFonts w:cstheme="minorHAnsi"/>
            <w:noProof/>
            <w:sz w:val="24"/>
            <w:szCs w:val="24"/>
            <w:lang w:eastAsia="es-CO"/>
          </w:rPr>
          <w:t>http://bit.ly/2UZptxz</w:t>
        </w:r>
      </w:hyperlink>
      <w:r w:rsidRPr="00BA0C13">
        <w:rPr>
          <w:rFonts w:cstheme="minorHAnsi"/>
          <w:noProof/>
          <w:sz w:val="24"/>
          <w:szCs w:val="24"/>
          <w:lang w:eastAsia="es-CO"/>
        </w:rPr>
        <w:t>, se describe por componente, con reporte de cumplimiento de las dependencias responsables y el monitoreo y seguimiento por parte de las oficinas Asesora de Planeacion y Control Interno. En general, se cumplieron 38 de 39 programadas, alcanzando un cumplimiento del 97</w:t>
      </w:r>
      <w:r>
        <w:rPr>
          <w:rFonts w:cstheme="minorHAnsi"/>
          <w:noProof/>
          <w:sz w:val="24"/>
          <w:szCs w:val="24"/>
          <w:lang w:eastAsia="es-CO"/>
        </w:rPr>
        <w:t xml:space="preserve"> </w:t>
      </w:r>
      <w:r w:rsidRPr="00BA0C13">
        <w:rPr>
          <w:rFonts w:cstheme="minorHAnsi"/>
          <w:noProof/>
          <w:sz w:val="24"/>
          <w:szCs w:val="24"/>
          <w:lang w:eastAsia="es-CO"/>
        </w:rPr>
        <w:t>% durante la vigencia 2019.</w:t>
      </w:r>
    </w:p>
    <w:p w:rsidR="008B5371" w:rsidRDefault="008B5371" w:rsidP="008B5371">
      <w:pPr>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p>
    <w:p w:rsidR="008B5371" w:rsidRPr="00BA0C13" w:rsidRDefault="008B5371" w:rsidP="008B5371">
      <w:pPr>
        <w:jc w:val="both"/>
        <w:rPr>
          <w:rFonts w:cstheme="minorHAnsi"/>
          <w:b/>
          <w:sz w:val="24"/>
          <w:szCs w:val="24"/>
        </w:rPr>
      </w:pPr>
    </w:p>
    <w:p w:rsidR="008B5371" w:rsidRDefault="008B5371" w:rsidP="00C945CE"/>
    <w:p w:rsidR="00C945CE" w:rsidRDefault="00C945CE" w:rsidP="00C945CE"/>
    <w:p w:rsidR="00C945CE" w:rsidRDefault="00C945CE" w:rsidP="00C945CE"/>
    <w:p w:rsidR="00C945CE" w:rsidRDefault="00C945CE" w:rsidP="00C945CE"/>
    <w:p w:rsidR="00C945CE" w:rsidRDefault="00C945CE" w:rsidP="00C945CE"/>
    <w:p w:rsidR="00C945CE" w:rsidRDefault="00C945CE" w:rsidP="00C945CE"/>
    <w:p w:rsidR="00C945CE" w:rsidRDefault="00C945CE"/>
    <w:p w:rsidR="00AD329E" w:rsidRDefault="00AD329E"/>
    <w:sectPr w:rsidR="00AD32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3DD"/>
    <w:multiLevelType w:val="hybridMultilevel"/>
    <w:tmpl w:val="8AD0AD7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1C52"/>
    <w:multiLevelType w:val="hybridMultilevel"/>
    <w:tmpl w:val="6444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923159"/>
    <w:multiLevelType w:val="hybridMultilevel"/>
    <w:tmpl w:val="A6327AC2"/>
    <w:lvl w:ilvl="0" w:tplc="E24E7B10">
      <w:start w:val="1"/>
      <w:numFmt w:val="bullet"/>
      <w:lvlText w:val="•"/>
      <w:lvlJc w:val="left"/>
      <w:pPr>
        <w:tabs>
          <w:tab w:val="num" w:pos="720"/>
        </w:tabs>
        <w:ind w:left="720" w:hanging="360"/>
      </w:pPr>
      <w:rPr>
        <w:rFonts w:ascii="Arial" w:hAnsi="Arial" w:hint="default"/>
        <w:color w:val="0070C0"/>
        <w:sz w:val="24"/>
        <w:szCs w:val="24"/>
      </w:rPr>
    </w:lvl>
    <w:lvl w:ilvl="1" w:tplc="B60EAEEA">
      <w:start w:val="1"/>
      <w:numFmt w:val="bullet"/>
      <w:lvlText w:val="•"/>
      <w:lvlJc w:val="left"/>
      <w:pPr>
        <w:tabs>
          <w:tab w:val="num" w:pos="1440"/>
        </w:tabs>
        <w:ind w:left="1440" w:hanging="360"/>
      </w:pPr>
      <w:rPr>
        <w:rFonts w:ascii="Arial" w:hAnsi="Arial" w:hint="default"/>
      </w:rPr>
    </w:lvl>
    <w:lvl w:ilvl="2" w:tplc="F75AE5CC">
      <w:start w:val="1"/>
      <w:numFmt w:val="bullet"/>
      <w:lvlText w:val="•"/>
      <w:lvlJc w:val="left"/>
      <w:pPr>
        <w:tabs>
          <w:tab w:val="num" w:pos="2160"/>
        </w:tabs>
        <w:ind w:left="2160" w:hanging="360"/>
      </w:pPr>
      <w:rPr>
        <w:rFonts w:ascii="Arial" w:hAnsi="Arial" w:hint="default"/>
      </w:rPr>
    </w:lvl>
    <w:lvl w:ilvl="3" w:tplc="63D0B2F4" w:tentative="1">
      <w:start w:val="1"/>
      <w:numFmt w:val="bullet"/>
      <w:lvlText w:val="•"/>
      <w:lvlJc w:val="left"/>
      <w:pPr>
        <w:tabs>
          <w:tab w:val="num" w:pos="2880"/>
        </w:tabs>
        <w:ind w:left="2880" w:hanging="360"/>
      </w:pPr>
      <w:rPr>
        <w:rFonts w:ascii="Arial" w:hAnsi="Arial" w:hint="default"/>
      </w:rPr>
    </w:lvl>
    <w:lvl w:ilvl="4" w:tplc="C71C2D68" w:tentative="1">
      <w:start w:val="1"/>
      <w:numFmt w:val="bullet"/>
      <w:lvlText w:val="•"/>
      <w:lvlJc w:val="left"/>
      <w:pPr>
        <w:tabs>
          <w:tab w:val="num" w:pos="3600"/>
        </w:tabs>
        <w:ind w:left="3600" w:hanging="360"/>
      </w:pPr>
      <w:rPr>
        <w:rFonts w:ascii="Arial" w:hAnsi="Arial" w:hint="default"/>
      </w:rPr>
    </w:lvl>
    <w:lvl w:ilvl="5" w:tplc="6706B864" w:tentative="1">
      <w:start w:val="1"/>
      <w:numFmt w:val="bullet"/>
      <w:lvlText w:val="•"/>
      <w:lvlJc w:val="left"/>
      <w:pPr>
        <w:tabs>
          <w:tab w:val="num" w:pos="4320"/>
        </w:tabs>
        <w:ind w:left="4320" w:hanging="360"/>
      </w:pPr>
      <w:rPr>
        <w:rFonts w:ascii="Arial" w:hAnsi="Arial" w:hint="default"/>
      </w:rPr>
    </w:lvl>
    <w:lvl w:ilvl="6" w:tplc="4C26E5EE" w:tentative="1">
      <w:start w:val="1"/>
      <w:numFmt w:val="bullet"/>
      <w:lvlText w:val="•"/>
      <w:lvlJc w:val="left"/>
      <w:pPr>
        <w:tabs>
          <w:tab w:val="num" w:pos="5040"/>
        </w:tabs>
        <w:ind w:left="5040" w:hanging="360"/>
      </w:pPr>
      <w:rPr>
        <w:rFonts w:ascii="Arial" w:hAnsi="Arial" w:hint="default"/>
      </w:rPr>
    </w:lvl>
    <w:lvl w:ilvl="7" w:tplc="94C0141E" w:tentative="1">
      <w:start w:val="1"/>
      <w:numFmt w:val="bullet"/>
      <w:lvlText w:val="•"/>
      <w:lvlJc w:val="left"/>
      <w:pPr>
        <w:tabs>
          <w:tab w:val="num" w:pos="5760"/>
        </w:tabs>
        <w:ind w:left="5760" w:hanging="360"/>
      </w:pPr>
      <w:rPr>
        <w:rFonts w:ascii="Arial" w:hAnsi="Arial" w:hint="default"/>
      </w:rPr>
    </w:lvl>
    <w:lvl w:ilvl="8" w:tplc="404E46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4E2"/>
    <w:multiLevelType w:val="hybridMultilevel"/>
    <w:tmpl w:val="D75A3974"/>
    <w:lvl w:ilvl="0" w:tplc="6BDEB41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514FC4"/>
    <w:multiLevelType w:val="hybridMultilevel"/>
    <w:tmpl w:val="5F00E220"/>
    <w:lvl w:ilvl="0" w:tplc="AA6A36CA">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795050D"/>
    <w:multiLevelType w:val="hybridMultilevel"/>
    <w:tmpl w:val="8C786746"/>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84511D"/>
    <w:multiLevelType w:val="multilevel"/>
    <w:tmpl w:val="1D4E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A83655"/>
    <w:multiLevelType w:val="hybridMultilevel"/>
    <w:tmpl w:val="0D6E85B0"/>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5E6583"/>
    <w:multiLevelType w:val="hybridMultilevel"/>
    <w:tmpl w:val="52DE5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B795E51"/>
    <w:multiLevelType w:val="hybridMultilevel"/>
    <w:tmpl w:val="43545132"/>
    <w:lvl w:ilvl="0" w:tplc="4A40DE14">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BCE1D83"/>
    <w:multiLevelType w:val="hybridMultilevel"/>
    <w:tmpl w:val="DDF4751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693D4F"/>
    <w:multiLevelType w:val="hybridMultilevel"/>
    <w:tmpl w:val="6420BEFC"/>
    <w:lvl w:ilvl="0" w:tplc="45CE4870">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D6F138E"/>
    <w:multiLevelType w:val="hybridMultilevel"/>
    <w:tmpl w:val="AFFC0BC2"/>
    <w:lvl w:ilvl="0" w:tplc="204ED85A">
      <w:start w:val="1"/>
      <w:numFmt w:val="bullet"/>
      <w:lvlText w:val="•"/>
      <w:lvlJc w:val="left"/>
      <w:pPr>
        <w:ind w:left="360" w:hanging="360"/>
      </w:pPr>
      <w:rPr>
        <w:rFonts w:ascii="Arial" w:hAnsi="Arial" w:hint="default"/>
        <w:color w:val="0070C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F456BE2"/>
    <w:multiLevelType w:val="hybridMultilevel"/>
    <w:tmpl w:val="28D85DF4"/>
    <w:lvl w:ilvl="0" w:tplc="70922E06">
      <w:start w:val="1"/>
      <w:numFmt w:val="bullet"/>
      <w:lvlText w:val="•"/>
      <w:lvlJc w:val="left"/>
      <w:pPr>
        <w:ind w:left="720" w:hanging="360"/>
      </w:pPr>
      <w:rPr>
        <w:rFonts w:ascii="Arial" w:hAnsi="Arial" w:hint="default"/>
        <w:color w:val="0070C0"/>
      </w:rPr>
    </w:lvl>
    <w:lvl w:ilvl="1" w:tplc="B60EAEEA">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035011B"/>
    <w:multiLevelType w:val="hybridMultilevel"/>
    <w:tmpl w:val="431026C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FD6971"/>
    <w:multiLevelType w:val="hybridMultilevel"/>
    <w:tmpl w:val="E7C4E02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2BF5E45"/>
    <w:multiLevelType w:val="hybridMultilevel"/>
    <w:tmpl w:val="7C66B358"/>
    <w:lvl w:ilvl="0" w:tplc="EBA47BF4">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4EC5503"/>
    <w:multiLevelType w:val="multilevel"/>
    <w:tmpl w:val="E774D0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7D184F"/>
    <w:multiLevelType w:val="hybridMultilevel"/>
    <w:tmpl w:val="918080B8"/>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5EC2360"/>
    <w:multiLevelType w:val="hybridMultilevel"/>
    <w:tmpl w:val="B5341FE8"/>
    <w:lvl w:ilvl="0" w:tplc="90EC5172">
      <w:start w:val="1"/>
      <w:numFmt w:val="bullet"/>
      <w:lvlText w:val="•"/>
      <w:lvlJc w:val="left"/>
      <w:pPr>
        <w:tabs>
          <w:tab w:val="num" w:pos="-66"/>
        </w:tabs>
        <w:ind w:left="-66" w:hanging="360"/>
      </w:pPr>
      <w:rPr>
        <w:rFonts w:ascii="Arial" w:hAnsi="Arial" w:hint="default"/>
        <w:color w:val="0070C0"/>
        <w:sz w:val="24"/>
        <w:szCs w:val="24"/>
        <w:lang w:val="es-C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0" w15:restartNumberingAfterBreak="0">
    <w:nsid w:val="163950C2"/>
    <w:multiLevelType w:val="hybridMultilevel"/>
    <w:tmpl w:val="0B1CAA2E"/>
    <w:lvl w:ilvl="0" w:tplc="56207FC6">
      <w:start w:val="1"/>
      <w:numFmt w:val="bullet"/>
      <w:lvlText w:val=""/>
      <w:lvlJc w:val="left"/>
      <w:pPr>
        <w:ind w:left="1428" w:hanging="360"/>
      </w:pPr>
      <w:rPr>
        <w:rFonts w:ascii="Symbol" w:hAnsi="Symbol" w:hint="default"/>
        <w:color w:val="0070C0"/>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16E73EF1"/>
    <w:multiLevelType w:val="hybridMultilevel"/>
    <w:tmpl w:val="EEB2D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70C4EEE"/>
    <w:multiLevelType w:val="hybridMultilevel"/>
    <w:tmpl w:val="0666CBF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7CE7DC2"/>
    <w:multiLevelType w:val="hybridMultilevel"/>
    <w:tmpl w:val="D00038AA"/>
    <w:lvl w:ilvl="0" w:tplc="1D94F6C0">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384A86"/>
    <w:multiLevelType w:val="hybridMultilevel"/>
    <w:tmpl w:val="77B86662"/>
    <w:lvl w:ilvl="0" w:tplc="15BAEAF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9254CB5"/>
    <w:multiLevelType w:val="hybridMultilevel"/>
    <w:tmpl w:val="04AC7F62"/>
    <w:lvl w:ilvl="0" w:tplc="204ED85A">
      <w:start w:val="1"/>
      <w:numFmt w:val="bullet"/>
      <w:lvlText w:val="•"/>
      <w:lvlJc w:val="left"/>
      <w:pPr>
        <w:ind w:left="360" w:hanging="360"/>
      </w:pPr>
      <w:rPr>
        <w:rFonts w:ascii="Arial" w:hAnsi="Arial" w:hint="default"/>
        <w:b w:val="0"/>
        <w:color w:val="0070C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8F4719"/>
    <w:multiLevelType w:val="hybridMultilevel"/>
    <w:tmpl w:val="C1A8FC7A"/>
    <w:lvl w:ilvl="0" w:tplc="917CB24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ADF1746"/>
    <w:multiLevelType w:val="multilevel"/>
    <w:tmpl w:val="A26CA66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8" w15:restartNumberingAfterBreak="0">
    <w:nsid w:val="1BC9267C"/>
    <w:multiLevelType w:val="multilevel"/>
    <w:tmpl w:val="338CF154"/>
    <w:lvl w:ilvl="0">
      <w:start w:val="1"/>
      <w:numFmt w:val="bullet"/>
      <w:lvlText w:val="●"/>
      <w:lvlJc w:val="left"/>
      <w:pPr>
        <w:ind w:left="1080" w:hanging="72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C4C55D3"/>
    <w:multiLevelType w:val="hybridMultilevel"/>
    <w:tmpl w:val="C2364210"/>
    <w:lvl w:ilvl="0" w:tplc="70922E06">
      <w:start w:val="1"/>
      <w:numFmt w:val="bullet"/>
      <w:lvlText w:val="•"/>
      <w:lvlJc w:val="left"/>
      <w:pPr>
        <w:ind w:left="720" w:hanging="360"/>
      </w:pPr>
      <w:rPr>
        <w:rFonts w:ascii="Arial" w:hAnsi="Arial" w:hint="default"/>
        <w:color w:val="0070C0"/>
      </w:rPr>
    </w:lvl>
    <w:lvl w:ilvl="1" w:tplc="A79A2F6E">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E11243D"/>
    <w:multiLevelType w:val="hybridMultilevel"/>
    <w:tmpl w:val="C0B0B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F117C93"/>
    <w:multiLevelType w:val="multilevel"/>
    <w:tmpl w:val="D31095C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3C66C1"/>
    <w:multiLevelType w:val="hybridMultilevel"/>
    <w:tmpl w:val="A44A51E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0B75699"/>
    <w:multiLevelType w:val="hybridMultilevel"/>
    <w:tmpl w:val="FA66C272"/>
    <w:lvl w:ilvl="0" w:tplc="0A2A42DE">
      <w:start w:val="1"/>
      <w:numFmt w:val="bullet"/>
      <w:lvlText w:val=""/>
      <w:lvlJc w:val="left"/>
      <w:pPr>
        <w:ind w:left="770" w:hanging="360"/>
      </w:pPr>
      <w:rPr>
        <w:rFonts w:ascii="Symbol" w:hAnsi="Symbol" w:hint="default"/>
        <w:color w:val="0070C0"/>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4" w15:restartNumberingAfterBreak="0">
    <w:nsid w:val="21211980"/>
    <w:multiLevelType w:val="hybridMultilevel"/>
    <w:tmpl w:val="D7BCF25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12D0034"/>
    <w:multiLevelType w:val="hybridMultilevel"/>
    <w:tmpl w:val="F6720D82"/>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17E1435"/>
    <w:multiLevelType w:val="hybridMultilevel"/>
    <w:tmpl w:val="DFEC07F6"/>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B824B0A6">
      <w:numFmt w:val="bullet"/>
      <w:lvlText w:val="-"/>
      <w:lvlJc w:val="left"/>
      <w:pPr>
        <w:tabs>
          <w:tab w:val="num" w:pos="1734"/>
        </w:tabs>
        <w:ind w:left="1734" w:hanging="360"/>
      </w:pPr>
      <w:rPr>
        <w:rFonts w:ascii="Arial" w:eastAsiaTheme="minorEastAsia" w:hAnsi="Arial" w:cs="Arial" w:hint="default"/>
        <w:b/>
        <w:color w:val="0070C0"/>
      </w:rPr>
    </w:lvl>
    <w:lvl w:ilvl="3" w:tplc="A6BC2E3A">
      <w:start w:val="13"/>
      <w:numFmt w:val="bullet"/>
      <w:lvlText w:val="–"/>
      <w:lvlJc w:val="left"/>
      <w:pPr>
        <w:ind w:left="2454" w:hanging="360"/>
      </w:pPr>
      <w:rPr>
        <w:rFonts w:ascii="Arial" w:eastAsiaTheme="minorHAnsi" w:hAnsi="Arial" w:cs="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37" w15:restartNumberingAfterBreak="0">
    <w:nsid w:val="21D929E5"/>
    <w:multiLevelType w:val="hybridMultilevel"/>
    <w:tmpl w:val="BC08F7F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28030A6"/>
    <w:multiLevelType w:val="multilevel"/>
    <w:tmpl w:val="30BAC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C87F0C"/>
    <w:multiLevelType w:val="multilevel"/>
    <w:tmpl w:val="780CC59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2CB7ADB"/>
    <w:multiLevelType w:val="hybridMultilevel"/>
    <w:tmpl w:val="77F8CA1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3954415"/>
    <w:multiLevelType w:val="multilevel"/>
    <w:tmpl w:val="A2A2C1EA"/>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4BE565C"/>
    <w:multiLevelType w:val="multilevel"/>
    <w:tmpl w:val="99F02C56"/>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515615D"/>
    <w:multiLevelType w:val="hybridMultilevel"/>
    <w:tmpl w:val="1E7E0B1A"/>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25CC41C9"/>
    <w:multiLevelType w:val="hybridMultilevel"/>
    <w:tmpl w:val="1DBC26DE"/>
    <w:lvl w:ilvl="0" w:tplc="B60EAEE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686191A"/>
    <w:multiLevelType w:val="hybridMultilevel"/>
    <w:tmpl w:val="C67E465A"/>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6BD4D31"/>
    <w:multiLevelType w:val="hybridMultilevel"/>
    <w:tmpl w:val="990A8986"/>
    <w:lvl w:ilvl="0" w:tplc="70C8207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7146D84"/>
    <w:multiLevelType w:val="hybridMultilevel"/>
    <w:tmpl w:val="8F34646C"/>
    <w:lvl w:ilvl="0" w:tplc="F27037C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76163C9"/>
    <w:multiLevelType w:val="hybridMultilevel"/>
    <w:tmpl w:val="A30C8E40"/>
    <w:lvl w:ilvl="0" w:tplc="90EC517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B255B52"/>
    <w:multiLevelType w:val="hybridMultilevel"/>
    <w:tmpl w:val="B18855CE"/>
    <w:lvl w:ilvl="0" w:tplc="19DA202C">
      <w:start w:val="1"/>
      <w:numFmt w:val="bullet"/>
      <w:lvlText w:val=""/>
      <w:lvlJc w:val="left"/>
      <w:pPr>
        <w:ind w:left="72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C102A90"/>
    <w:multiLevelType w:val="hybridMultilevel"/>
    <w:tmpl w:val="1B96BC28"/>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F225AD9"/>
    <w:multiLevelType w:val="hybridMultilevel"/>
    <w:tmpl w:val="E60E645E"/>
    <w:lvl w:ilvl="0" w:tplc="F3BC2088">
      <w:start w:val="1"/>
      <w:numFmt w:val="bullet"/>
      <w:lvlText w:val=""/>
      <w:lvlJc w:val="left"/>
      <w:pPr>
        <w:ind w:left="720" w:hanging="360"/>
      </w:pPr>
      <w:rPr>
        <w:rFonts w:ascii="Symbol" w:hAnsi="Symbol" w:hint="default"/>
        <w:color w:val="0070C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141594B"/>
    <w:multiLevelType w:val="hybridMultilevel"/>
    <w:tmpl w:val="D9483D3E"/>
    <w:lvl w:ilvl="0" w:tplc="FAD8BFC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1915085"/>
    <w:multiLevelType w:val="hybridMultilevel"/>
    <w:tmpl w:val="8FE6D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32AB0F65"/>
    <w:multiLevelType w:val="hybridMultilevel"/>
    <w:tmpl w:val="79C4FB38"/>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31B459D"/>
    <w:multiLevelType w:val="hybridMultilevel"/>
    <w:tmpl w:val="830E2FE8"/>
    <w:lvl w:ilvl="0" w:tplc="27CE71EC">
      <w:start w:val="1"/>
      <w:numFmt w:val="bullet"/>
      <w:lvlText w:val=""/>
      <w:lvlJc w:val="left"/>
      <w:pPr>
        <w:tabs>
          <w:tab w:val="num" w:pos="360"/>
        </w:tabs>
        <w:ind w:left="360" w:hanging="360"/>
      </w:pPr>
      <w:rPr>
        <w:rFonts w:ascii="Symbol" w:hAnsi="Symbol" w:hint="default"/>
        <w:color w:val="0070C0"/>
        <w:sz w:val="18"/>
        <w:szCs w:val="18"/>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56" w15:restartNumberingAfterBreak="0">
    <w:nsid w:val="33D127D2"/>
    <w:multiLevelType w:val="hybridMultilevel"/>
    <w:tmpl w:val="0E6EECC4"/>
    <w:lvl w:ilvl="0" w:tplc="AC40B038">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443231B"/>
    <w:multiLevelType w:val="hybridMultilevel"/>
    <w:tmpl w:val="0C2C2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6645636"/>
    <w:multiLevelType w:val="hybridMultilevel"/>
    <w:tmpl w:val="E27A0532"/>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6911382"/>
    <w:multiLevelType w:val="multilevel"/>
    <w:tmpl w:val="0C34AB1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7B43DAD"/>
    <w:multiLevelType w:val="hybridMultilevel"/>
    <w:tmpl w:val="114CF6C0"/>
    <w:lvl w:ilvl="0" w:tplc="080A0001">
      <w:start w:val="1"/>
      <w:numFmt w:val="bullet"/>
      <w:lvlText w:val=""/>
      <w:lvlJc w:val="left"/>
      <w:pPr>
        <w:ind w:left="720" w:hanging="360"/>
      </w:pPr>
      <w:rPr>
        <w:rFonts w:ascii="Symbol" w:hAnsi="Symbol" w:hint="default"/>
      </w:rPr>
    </w:lvl>
    <w:lvl w:ilvl="1" w:tplc="B57E3190">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89E35B0"/>
    <w:multiLevelType w:val="hybridMultilevel"/>
    <w:tmpl w:val="E28A5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8CA6843"/>
    <w:multiLevelType w:val="hybridMultilevel"/>
    <w:tmpl w:val="0EB2157A"/>
    <w:lvl w:ilvl="0" w:tplc="FDE876D8">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9DE4BB3"/>
    <w:multiLevelType w:val="hybridMultilevel"/>
    <w:tmpl w:val="9BACA1E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A0F22E3"/>
    <w:multiLevelType w:val="hybridMultilevel"/>
    <w:tmpl w:val="63A4E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F35186D"/>
    <w:multiLevelType w:val="multilevel"/>
    <w:tmpl w:val="55EA7730"/>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3F75325F"/>
    <w:multiLevelType w:val="hybridMultilevel"/>
    <w:tmpl w:val="E800FC2C"/>
    <w:lvl w:ilvl="0" w:tplc="BD7253C2">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3F8F0137"/>
    <w:multiLevelType w:val="hybridMultilevel"/>
    <w:tmpl w:val="A13C1390"/>
    <w:lvl w:ilvl="0" w:tplc="D16EF182">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40E83AB3"/>
    <w:multiLevelType w:val="hybridMultilevel"/>
    <w:tmpl w:val="98A6AE30"/>
    <w:lvl w:ilvl="0" w:tplc="DE144B3E">
      <w:start w:val="1"/>
      <w:numFmt w:val="bullet"/>
      <w:lvlText w:val="•"/>
      <w:lvlJc w:val="left"/>
      <w:pPr>
        <w:ind w:left="720" w:hanging="360"/>
      </w:pPr>
      <w:rPr>
        <w:rFonts w:ascii="Arial" w:hAnsi="Aria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1CC764B"/>
    <w:multiLevelType w:val="multilevel"/>
    <w:tmpl w:val="DFCAC962"/>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41D00AEA"/>
    <w:multiLevelType w:val="hybridMultilevel"/>
    <w:tmpl w:val="BB7C1E28"/>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426E4A08"/>
    <w:multiLevelType w:val="hybridMultilevel"/>
    <w:tmpl w:val="30243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33048AB"/>
    <w:multiLevelType w:val="hybridMultilevel"/>
    <w:tmpl w:val="F3FA6BD0"/>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4594219"/>
    <w:multiLevelType w:val="hybridMultilevel"/>
    <w:tmpl w:val="F5C4FC2A"/>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4" w15:restartNumberingAfterBreak="0">
    <w:nsid w:val="44BD4185"/>
    <w:multiLevelType w:val="hybridMultilevel"/>
    <w:tmpl w:val="51161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4532474F"/>
    <w:multiLevelType w:val="hybridMultilevel"/>
    <w:tmpl w:val="E9E4509A"/>
    <w:lvl w:ilvl="0" w:tplc="7EF2A73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59E7967"/>
    <w:multiLevelType w:val="hybridMultilevel"/>
    <w:tmpl w:val="F070B2E4"/>
    <w:lvl w:ilvl="0" w:tplc="4228563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473B6A7D"/>
    <w:multiLevelType w:val="multilevel"/>
    <w:tmpl w:val="2DC2C6F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7472BCC"/>
    <w:multiLevelType w:val="hybridMultilevel"/>
    <w:tmpl w:val="88F473FA"/>
    <w:lvl w:ilvl="0" w:tplc="E110B02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8193183"/>
    <w:multiLevelType w:val="hybridMultilevel"/>
    <w:tmpl w:val="C77A3BD8"/>
    <w:lvl w:ilvl="0" w:tplc="33301F7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8A82C20"/>
    <w:multiLevelType w:val="hybridMultilevel"/>
    <w:tmpl w:val="1BA6FE24"/>
    <w:lvl w:ilvl="0" w:tplc="F87A07E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98E7F95"/>
    <w:multiLevelType w:val="hybridMultilevel"/>
    <w:tmpl w:val="7D6E5534"/>
    <w:lvl w:ilvl="0" w:tplc="9E906BF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4B8201D6"/>
    <w:multiLevelType w:val="multilevel"/>
    <w:tmpl w:val="31D2A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CD724A1"/>
    <w:multiLevelType w:val="multilevel"/>
    <w:tmpl w:val="5270F89C"/>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4DC65EF5"/>
    <w:multiLevelType w:val="hybridMultilevel"/>
    <w:tmpl w:val="C7CC7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4EEC70CC"/>
    <w:multiLevelType w:val="multilevel"/>
    <w:tmpl w:val="04DCD75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FED6D3A"/>
    <w:multiLevelType w:val="multilevel"/>
    <w:tmpl w:val="4F9C845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082411A"/>
    <w:multiLevelType w:val="hybridMultilevel"/>
    <w:tmpl w:val="70D2A1E8"/>
    <w:lvl w:ilvl="0" w:tplc="DCF8937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8" w15:restartNumberingAfterBreak="0">
    <w:nsid w:val="51E80872"/>
    <w:multiLevelType w:val="hybridMultilevel"/>
    <w:tmpl w:val="5A109D84"/>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89" w15:restartNumberingAfterBreak="0">
    <w:nsid w:val="51ED3ACC"/>
    <w:multiLevelType w:val="multilevel"/>
    <w:tmpl w:val="E9CCCBE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3C447B3"/>
    <w:multiLevelType w:val="hybridMultilevel"/>
    <w:tmpl w:val="A7D2B25A"/>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678794E"/>
    <w:multiLevelType w:val="multilevel"/>
    <w:tmpl w:val="EA8C810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67E72DA"/>
    <w:multiLevelType w:val="multilevel"/>
    <w:tmpl w:val="AC4C5F1A"/>
    <w:lvl w:ilvl="0">
      <w:start w:val="1"/>
      <w:numFmt w:val="bullet"/>
      <w:lvlText w:val="•"/>
      <w:lvlJc w:val="left"/>
      <w:pPr>
        <w:ind w:left="360" w:hanging="360"/>
      </w:pPr>
      <w:rPr>
        <w:rFonts w:ascii="Arial" w:eastAsia="Arial" w:hAnsi="Arial" w:cs="Arial"/>
        <w:color w:val="0070C0"/>
        <w:sz w:val="24"/>
        <w:szCs w:val="24"/>
      </w:rPr>
    </w:lvl>
    <w:lvl w:ilvl="1">
      <w:start w:val="1"/>
      <w:numFmt w:val="bullet"/>
      <w:lvlText w:val="•"/>
      <w:lvlJc w:val="left"/>
      <w:pPr>
        <w:ind w:left="1014" w:hanging="360"/>
      </w:pPr>
      <w:rPr>
        <w:rFonts w:ascii="Arial" w:eastAsia="Arial" w:hAnsi="Arial" w:cs="Arial"/>
        <w:color w:val="0070C0"/>
        <w:sz w:val="24"/>
        <w:szCs w:val="24"/>
      </w:rPr>
    </w:lvl>
    <w:lvl w:ilvl="2">
      <w:start w:val="1"/>
      <w:numFmt w:val="bullet"/>
      <w:lvlText w:val="•"/>
      <w:lvlJc w:val="left"/>
      <w:pPr>
        <w:ind w:left="1734" w:hanging="360"/>
      </w:pPr>
      <w:rPr>
        <w:rFonts w:ascii="Arial" w:eastAsia="Arial" w:hAnsi="Arial" w:cs="Arial"/>
      </w:rPr>
    </w:lvl>
    <w:lvl w:ilvl="3">
      <w:start w:val="1"/>
      <w:numFmt w:val="bullet"/>
      <w:lvlText w:val="•"/>
      <w:lvlJc w:val="left"/>
      <w:pPr>
        <w:ind w:left="2454" w:hanging="360"/>
      </w:pPr>
      <w:rPr>
        <w:rFonts w:ascii="Arial" w:eastAsia="Arial" w:hAnsi="Arial" w:cs="Arial"/>
      </w:rPr>
    </w:lvl>
    <w:lvl w:ilvl="4">
      <w:start w:val="1"/>
      <w:numFmt w:val="bullet"/>
      <w:lvlText w:val="•"/>
      <w:lvlJc w:val="left"/>
      <w:pPr>
        <w:ind w:left="3174" w:hanging="360"/>
      </w:pPr>
      <w:rPr>
        <w:rFonts w:ascii="Arial" w:eastAsia="Arial" w:hAnsi="Arial" w:cs="Arial"/>
      </w:rPr>
    </w:lvl>
    <w:lvl w:ilvl="5">
      <w:start w:val="1"/>
      <w:numFmt w:val="bullet"/>
      <w:lvlText w:val="•"/>
      <w:lvlJc w:val="left"/>
      <w:pPr>
        <w:ind w:left="3894" w:hanging="360"/>
      </w:pPr>
      <w:rPr>
        <w:rFonts w:ascii="Arial" w:eastAsia="Arial" w:hAnsi="Arial" w:cs="Arial"/>
      </w:rPr>
    </w:lvl>
    <w:lvl w:ilvl="6">
      <w:start w:val="1"/>
      <w:numFmt w:val="bullet"/>
      <w:lvlText w:val="•"/>
      <w:lvlJc w:val="left"/>
      <w:pPr>
        <w:ind w:left="4614" w:hanging="360"/>
      </w:pPr>
      <w:rPr>
        <w:rFonts w:ascii="Arial" w:eastAsia="Arial" w:hAnsi="Arial" w:cs="Arial"/>
      </w:rPr>
    </w:lvl>
    <w:lvl w:ilvl="7">
      <w:start w:val="1"/>
      <w:numFmt w:val="bullet"/>
      <w:lvlText w:val="•"/>
      <w:lvlJc w:val="left"/>
      <w:pPr>
        <w:ind w:left="5334" w:hanging="360"/>
      </w:pPr>
      <w:rPr>
        <w:rFonts w:ascii="Arial" w:eastAsia="Arial" w:hAnsi="Arial" w:cs="Arial"/>
      </w:rPr>
    </w:lvl>
    <w:lvl w:ilvl="8">
      <w:start w:val="1"/>
      <w:numFmt w:val="bullet"/>
      <w:lvlText w:val="•"/>
      <w:lvlJc w:val="left"/>
      <w:pPr>
        <w:ind w:left="6054" w:hanging="360"/>
      </w:pPr>
      <w:rPr>
        <w:rFonts w:ascii="Arial" w:eastAsia="Arial" w:hAnsi="Arial" w:cs="Arial"/>
      </w:rPr>
    </w:lvl>
  </w:abstractNum>
  <w:abstractNum w:abstractNumId="93" w15:restartNumberingAfterBreak="0">
    <w:nsid w:val="56844F3A"/>
    <w:multiLevelType w:val="hybridMultilevel"/>
    <w:tmpl w:val="886282D2"/>
    <w:lvl w:ilvl="0" w:tplc="33301F7E">
      <w:start w:val="1"/>
      <w:numFmt w:val="bullet"/>
      <w:lvlText w:val=""/>
      <w:lvlJc w:val="left"/>
      <w:pPr>
        <w:ind w:left="720" w:hanging="360"/>
      </w:pPr>
      <w:rPr>
        <w:rFonts w:ascii="Symbol" w:hAnsi="Symbol" w:hint="default"/>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569C6F15"/>
    <w:multiLevelType w:val="hybridMultilevel"/>
    <w:tmpl w:val="E21C0DB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71C20A7"/>
    <w:multiLevelType w:val="hybridMultilevel"/>
    <w:tmpl w:val="B8BEE20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7C15191"/>
    <w:multiLevelType w:val="hybridMultilevel"/>
    <w:tmpl w:val="370C4052"/>
    <w:lvl w:ilvl="0" w:tplc="FA60EFA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8562E11"/>
    <w:multiLevelType w:val="multilevel"/>
    <w:tmpl w:val="FEEEBB1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9247084"/>
    <w:multiLevelType w:val="hybridMultilevel"/>
    <w:tmpl w:val="D05CFBDC"/>
    <w:lvl w:ilvl="0" w:tplc="D286F22E">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59CB7BF9"/>
    <w:multiLevelType w:val="hybridMultilevel"/>
    <w:tmpl w:val="931041DE"/>
    <w:lvl w:ilvl="0" w:tplc="7564F1A4">
      <w:start w:val="1"/>
      <w:numFmt w:val="bullet"/>
      <w:lvlText w:val="•"/>
      <w:lvlJc w:val="left"/>
      <w:pPr>
        <w:tabs>
          <w:tab w:val="num" w:pos="720"/>
        </w:tabs>
        <w:ind w:left="720" w:hanging="360"/>
      </w:pPr>
      <w:rPr>
        <w:rFonts w:ascii="Arial" w:hAnsi="Arial" w:hint="default"/>
        <w:color w:val="0070C0"/>
        <w:sz w:val="24"/>
        <w:szCs w:val="24"/>
      </w:rPr>
    </w:lvl>
    <w:lvl w:ilvl="1" w:tplc="5776D5BA" w:tentative="1">
      <w:start w:val="1"/>
      <w:numFmt w:val="bullet"/>
      <w:lvlText w:val="•"/>
      <w:lvlJc w:val="left"/>
      <w:pPr>
        <w:tabs>
          <w:tab w:val="num" w:pos="1440"/>
        </w:tabs>
        <w:ind w:left="1440" w:hanging="360"/>
      </w:pPr>
      <w:rPr>
        <w:rFonts w:ascii="Arial" w:hAnsi="Arial" w:hint="default"/>
      </w:rPr>
    </w:lvl>
    <w:lvl w:ilvl="2" w:tplc="C9AE9AA2" w:tentative="1">
      <w:start w:val="1"/>
      <w:numFmt w:val="bullet"/>
      <w:lvlText w:val="•"/>
      <w:lvlJc w:val="left"/>
      <w:pPr>
        <w:tabs>
          <w:tab w:val="num" w:pos="2160"/>
        </w:tabs>
        <w:ind w:left="2160" w:hanging="360"/>
      </w:pPr>
      <w:rPr>
        <w:rFonts w:ascii="Arial" w:hAnsi="Arial" w:hint="default"/>
      </w:rPr>
    </w:lvl>
    <w:lvl w:ilvl="3" w:tplc="D4508A5A" w:tentative="1">
      <w:start w:val="1"/>
      <w:numFmt w:val="bullet"/>
      <w:lvlText w:val="•"/>
      <w:lvlJc w:val="left"/>
      <w:pPr>
        <w:tabs>
          <w:tab w:val="num" w:pos="2880"/>
        </w:tabs>
        <w:ind w:left="2880" w:hanging="360"/>
      </w:pPr>
      <w:rPr>
        <w:rFonts w:ascii="Arial" w:hAnsi="Arial" w:hint="default"/>
      </w:rPr>
    </w:lvl>
    <w:lvl w:ilvl="4" w:tplc="38C670EE" w:tentative="1">
      <w:start w:val="1"/>
      <w:numFmt w:val="bullet"/>
      <w:lvlText w:val="•"/>
      <w:lvlJc w:val="left"/>
      <w:pPr>
        <w:tabs>
          <w:tab w:val="num" w:pos="3600"/>
        </w:tabs>
        <w:ind w:left="3600" w:hanging="360"/>
      </w:pPr>
      <w:rPr>
        <w:rFonts w:ascii="Arial" w:hAnsi="Arial" w:hint="default"/>
      </w:rPr>
    </w:lvl>
    <w:lvl w:ilvl="5" w:tplc="EBE8CB9A" w:tentative="1">
      <w:start w:val="1"/>
      <w:numFmt w:val="bullet"/>
      <w:lvlText w:val="•"/>
      <w:lvlJc w:val="left"/>
      <w:pPr>
        <w:tabs>
          <w:tab w:val="num" w:pos="4320"/>
        </w:tabs>
        <w:ind w:left="4320" w:hanging="360"/>
      </w:pPr>
      <w:rPr>
        <w:rFonts w:ascii="Arial" w:hAnsi="Arial" w:hint="default"/>
      </w:rPr>
    </w:lvl>
    <w:lvl w:ilvl="6" w:tplc="48D0A698" w:tentative="1">
      <w:start w:val="1"/>
      <w:numFmt w:val="bullet"/>
      <w:lvlText w:val="•"/>
      <w:lvlJc w:val="left"/>
      <w:pPr>
        <w:tabs>
          <w:tab w:val="num" w:pos="5040"/>
        </w:tabs>
        <w:ind w:left="5040" w:hanging="360"/>
      </w:pPr>
      <w:rPr>
        <w:rFonts w:ascii="Arial" w:hAnsi="Arial" w:hint="default"/>
      </w:rPr>
    </w:lvl>
    <w:lvl w:ilvl="7" w:tplc="A2A4D686" w:tentative="1">
      <w:start w:val="1"/>
      <w:numFmt w:val="bullet"/>
      <w:lvlText w:val="•"/>
      <w:lvlJc w:val="left"/>
      <w:pPr>
        <w:tabs>
          <w:tab w:val="num" w:pos="5760"/>
        </w:tabs>
        <w:ind w:left="5760" w:hanging="360"/>
      </w:pPr>
      <w:rPr>
        <w:rFonts w:ascii="Arial" w:hAnsi="Arial" w:hint="default"/>
      </w:rPr>
    </w:lvl>
    <w:lvl w:ilvl="8" w:tplc="7D56E902"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5EF104A8"/>
    <w:multiLevelType w:val="hybridMultilevel"/>
    <w:tmpl w:val="8946A52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10673B0"/>
    <w:multiLevelType w:val="hybridMultilevel"/>
    <w:tmpl w:val="FA6000D6"/>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2" w15:restartNumberingAfterBreak="0">
    <w:nsid w:val="613A412E"/>
    <w:multiLevelType w:val="hybridMultilevel"/>
    <w:tmpl w:val="F3F49C3A"/>
    <w:lvl w:ilvl="0" w:tplc="BBE6F644">
      <w:start w:val="1"/>
      <w:numFmt w:val="bullet"/>
      <w:lvlText w:val=""/>
      <w:lvlJc w:val="left"/>
      <w:pPr>
        <w:ind w:left="36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15:restartNumberingAfterBreak="0">
    <w:nsid w:val="61AD7E4F"/>
    <w:multiLevelType w:val="hybridMultilevel"/>
    <w:tmpl w:val="F780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1C21E0B"/>
    <w:multiLevelType w:val="hybridMultilevel"/>
    <w:tmpl w:val="2CAA03F4"/>
    <w:lvl w:ilvl="0" w:tplc="F3F223FE">
      <w:start w:val="1"/>
      <w:numFmt w:val="decimal"/>
      <w:lvlText w:val="%1."/>
      <w:lvlJc w:val="left"/>
      <w:pPr>
        <w:ind w:left="720" w:hanging="360"/>
      </w:pPr>
      <w:rPr>
        <w:rFonts w:hint="default"/>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62397E11"/>
    <w:multiLevelType w:val="hybridMultilevel"/>
    <w:tmpl w:val="561CCB1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4961414"/>
    <w:multiLevelType w:val="hybridMultilevel"/>
    <w:tmpl w:val="36ACB054"/>
    <w:lvl w:ilvl="0" w:tplc="DE144B3E">
      <w:start w:val="1"/>
      <w:numFmt w:val="bullet"/>
      <w:lvlText w:val="•"/>
      <w:lvlJc w:val="left"/>
      <w:pPr>
        <w:ind w:left="720" w:hanging="360"/>
      </w:pPr>
      <w:rPr>
        <w:rFonts w:ascii="Arial" w:hAnsi="Arial" w:hint="default"/>
        <w:color w:val="0070C0"/>
        <w:sz w:val="18"/>
        <w:szCs w:val="18"/>
      </w:rPr>
    </w:lvl>
    <w:lvl w:ilvl="1" w:tplc="F3BC2088">
      <w:start w:val="1"/>
      <w:numFmt w:val="bullet"/>
      <w:lvlText w:val=""/>
      <w:lvlJc w:val="left"/>
      <w:pPr>
        <w:ind w:left="1440" w:hanging="360"/>
      </w:pPr>
      <w:rPr>
        <w:rFonts w:ascii="Symbol" w:hAnsi="Symbol" w:hint="default"/>
        <w:color w:val="0070C0"/>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4DC248F"/>
    <w:multiLevelType w:val="hybridMultilevel"/>
    <w:tmpl w:val="17A2F056"/>
    <w:lvl w:ilvl="0" w:tplc="95A08F12">
      <w:start w:val="1"/>
      <w:numFmt w:val="bullet"/>
      <w:lvlText w:val="•"/>
      <w:lvlJc w:val="left"/>
      <w:pPr>
        <w:ind w:left="360" w:hanging="360"/>
      </w:pPr>
      <w:rPr>
        <w:rFonts w:ascii="Arial" w:hAnsi="Arial" w:hint="default"/>
        <w:color w:val="0070C0"/>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8" w15:restartNumberingAfterBreak="0">
    <w:nsid w:val="65F11A86"/>
    <w:multiLevelType w:val="hybridMultilevel"/>
    <w:tmpl w:val="136460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66202A30"/>
    <w:multiLevelType w:val="hybridMultilevel"/>
    <w:tmpl w:val="E7F42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66202C3D"/>
    <w:multiLevelType w:val="hybridMultilevel"/>
    <w:tmpl w:val="127A4CB0"/>
    <w:lvl w:ilvl="0" w:tplc="5EF2C4E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6E51AE1"/>
    <w:multiLevelType w:val="hybridMultilevel"/>
    <w:tmpl w:val="C05634A4"/>
    <w:lvl w:ilvl="0" w:tplc="A22CE8F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2" w15:restartNumberingAfterBreak="0">
    <w:nsid w:val="67167E53"/>
    <w:multiLevelType w:val="hybridMultilevel"/>
    <w:tmpl w:val="1AB8462E"/>
    <w:lvl w:ilvl="0" w:tplc="BA8880D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68793128"/>
    <w:multiLevelType w:val="hybridMultilevel"/>
    <w:tmpl w:val="818A17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4" w15:restartNumberingAfterBreak="0">
    <w:nsid w:val="6D2F057C"/>
    <w:multiLevelType w:val="hybridMultilevel"/>
    <w:tmpl w:val="2B6E5F1E"/>
    <w:lvl w:ilvl="0" w:tplc="94DAF82C">
      <w:start w:val="1"/>
      <w:numFmt w:val="bullet"/>
      <w:lvlText w:val=""/>
      <w:lvlJc w:val="left"/>
      <w:pPr>
        <w:tabs>
          <w:tab w:val="num" w:pos="360"/>
        </w:tabs>
        <w:ind w:left="360" w:hanging="360"/>
      </w:pPr>
      <w:rPr>
        <w:rFonts w:ascii="Symbol" w:hAnsi="Symbol" w:hint="default"/>
        <w:color w:val="0070C0"/>
        <w:sz w:val="24"/>
        <w:szCs w:val="24"/>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115" w15:restartNumberingAfterBreak="0">
    <w:nsid w:val="6D982560"/>
    <w:multiLevelType w:val="hybridMultilevel"/>
    <w:tmpl w:val="176E416C"/>
    <w:lvl w:ilvl="0" w:tplc="347AB7E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6DD011F9"/>
    <w:multiLevelType w:val="hybridMultilevel"/>
    <w:tmpl w:val="4D261680"/>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6E3C403C"/>
    <w:multiLevelType w:val="hybridMultilevel"/>
    <w:tmpl w:val="3B023D08"/>
    <w:lvl w:ilvl="0" w:tplc="DA02364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6F055C9C"/>
    <w:multiLevelType w:val="hybridMultilevel"/>
    <w:tmpl w:val="86F00AA6"/>
    <w:lvl w:ilvl="0" w:tplc="C404595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701E6BAC"/>
    <w:multiLevelType w:val="hybridMultilevel"/>
    <w:tmpl w:val="E1EA6734"/>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722F5734"/>
    <w:multiLevelType w:val="hybridMultilevel"/>
    <w:tmpl w:val="7758DB5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72A27EE8"/>
    <w:multiLevelType w:val="hybridMultilevel"/>
    <w:tmpl w:val="A8E4BA54"/>
    <w:lvl w:ilvl="0" w:tplc="BFC0AE10">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15:restartNumberingAfterBreak="0">
    <w:nsid w:val="72ED326E"/>
    <w:multiLevelType w:val="hybridMultilevel"/>
    <w:tmpl w:val="DF9E54E8"/>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736E1DE3"/>
    <w:multiLevelType w:val="hybridMultilevel"/>
    <w:tmpl w:val="6FFCA468"/>
    <w:lvl w:ilvl="0" w:tplc="C8C4BF2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4C633DB"/>
    <w:multiLevelType w:val="multilevel"/>
    <w:tmpl w:val="4D68F6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54B1771"/>
    <w:multiLevelType w:val="hybridMultilevel"/>
    <w:tmpl w:val="EB6E6EA0"/>
    <w:lvl w:ilvl="0" w:tplc="D16EF182">
      <w:start w:val="1"/>
      <w:numFmt w:val="bullet"/>
      <w:lvlText w:val="•"/>
      <w:lvlJc w:val="left"/>
      <w:pPr>
        <w:tabs>
          <w:tab w:val="num" w:pos="360"/>
        </w:tabs>
        <w:ind w:left="360" w:hanging="360"/>
      </w:pPr>
      <w:rPr>
        <w:rFonts w:ascii="Arial" w:hAnsi="Arial" w:hint="default"/>
        <w:color w:val="0070C0"/>
        <w:sz w:val="24"/>
        <w:szCs w:val="24"/>
      </w:rPr>
    </w:lvl>
    <w:lvl w:ilvl="1" w:tplc="330EFE78" w:tentative="1">
      <w:start w:val="1"/>
      <w:numFmt w:val="bullet"/>
      <w:lvlText w:val="•"/>
      <w:lvlJc w:val="left"/>
      <w:pPr>
        <w:tabs>
          <w:tab w:val="num" w:pos="1440"/>
        </w:tabs>
        <w:ind w:left="1440" w:hanging="360"/>
      </w:pPr>
      <w:rPr>
        <w:rFonts w:ascii="Arial" w:hAnsi="Arial" w:hint="default"/>
      </w:rPr>
    </w:lvl>
    <w:lvl w:ilvl="2" w:tplc="E61C74A2" w:tentative="1">
      <w:start w:val="1"/>
      <w:numFmt w:val="bullet"/>
      <w:lvlText w:val="•"/>
      <w:lvlJc w:val="left"/>
      <w:pPr>
        <w:tabs>
          <w:tab w:val="num" w:pos="2160"/>
        </w:tabs>
        <w:ind w:left="2160" w:hanging="360"/>
      </w:pPr>
      <w:rPr>
        <w:rFonts w:ascii="Arial" w:hAnsi="Arial" w:hint="default"/>
      </w:rPr>
    </w:lvl>
    <w:lvl w:ilvl="3" w:tplc="D31461A4" w:tentative="1">
      <w:start w:val="1"/>
      <w:numFmt w:val="bullet"/>
      <w:lvlText w:val="•"/>
      <w:lvlJc w:val="left"/>
      <w:pPr>
        <w:tabs>
          <w:tab w:val="num" w:pos="2880"/>
        </w:tabs>
        <w:ind w:left="2880" w:hanging="360"/>
      </w:pPr>
      <w:rPr>
        <w:rFonts w:ascii="Arial" w:hAnsi="Arial" w:hint="default"/>
      </w:rPr>
    </w:lvl>
    <w:lvl w:ilvl="4" w:tplc="36EC5068" w:tentative="1">
      <w:start w:val="1"/>
      <w:numFmt w:val="bullet"/>
      <w:lvlText w:val="•"/>
      <w:lvlJc w:val="left"/>
      <w:pPr>
        <w:tabs>
          <w:tab w:val="num" w:pos="3600"/>
        </w:tabs>
        <w:ind w:left="3600" w:hanging="360"/>
      </w:pPr>
      <w:rPr>
        <w:rFonts w:ascii="Arial" w:hAnsi="Arial" w:hint="default"/>
      </w:rPr>
    </w:lvl>
    <w:lvl w:ilvl="5" w:tplc="0E0EB4EE" w:tentative="1">
      <w:start w:val="1"/>
      <w:numFmt w:val="bullet"/>
      <w:lvlText w:val="•"/>
      <w:lvlJc w:val="left"/>
      <w:pPr>
        <w:tabs>
          <w:tab w:val="num" w:pos="4320"/>
        </w:tabs>
        <w:ind w:left="4320" w:hanging="360"/>
      </w:pPr>
      <w:rPr>
        <w:rFonts w:ascii="Arial" w:hAnsi="Arial" w:hint="default"/>
      </w:rPr>
    </w:lvl>
    <w:lvl w:ilvl="6" w:tplc="8F842FC6" w:tentative="1">
      <w:start w:val="1"/>
      <w:numFmt w:val="bullet"/>
      <w:lvlText w:val="•"/>
      <w:lvlJc w:val="left"/>
      <w:pPr>
        <w:tabs>
          <w:tab w:val="num" w:pos="5040"/>
        </w:tabs>
        <w:ind w:left="5040" w:hanging="360"/>
      </w:pPr>
      <w:rPr>
        <w:rFonts w:ascii="Arial" w:hAnsi="Arial" w:hint="default"/>
      </w:rPr>
    </w:lvl>
    <w:lvl w:ilvl="7" w:tplc="086ED470" w:tentative="1">
      <w:start w:val="1"/>
      <w:numFmt w:val="bullet"/>
      <w:lvlText w:val="•"/>
      <w:lvlJc w:val="left"/>
      <w:pPr>
        <w:tabs>
          <w:tab w:val="num" w:pos="5760"/>
        </w:tabs>
        <w:ind w:left="5760" w:hanging="360"/>
      </w:pPr>
      <w:rPr>
        <w:rFonts w:ascii="Arial" w:hAnsi="Arial" w:hint="default"/>
      </w:rPr>
    </w:lvl>
    <w:lvl w:ilvl="8" w:tplc="819EF9DC"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75836CF1"/>
    <w:multiLevelType w:val="multilevel"/>
    <w:tmpl w:val="49E08E8A"/>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7" w15:restartNumberingAfterBreak="0">
    <w:nsid w:val="75AD492A"/>
    <w:multiLevelType w:val="hybridMultilevel"/>
    <w:tmpl w:val="1C94988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8" w15:restartNumberingAfterBreak="0">
    <w:nsid w:val="76E91D07"/>
    <w:multiLevelType w:val="hybridMultilevel"/>
    <w:tmpl w:val="EF5C4886"/>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76EE60FE"/>
    <w:multiLevelType w:val="hybridMultilevel"/>
    <w:tmpl w:val="ABC66978"/>
    <w:lvl w:ilvl="0" w:tplc="A6E8AE42">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78E7027E"/>
    <w:multiLevelType w:val="hybridMultilevel"/>
    <w:tmpl w:val="DFD0D8A8"/>
    <w:lvl w:ilvl="0" w:tplc="5BD6860E">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1" w15:restartNumberingAfterBreak="0">
    <w:nsid w:val="791B5404"/>
    <w:multiLevelType w:val="hybridMultilevel"/>
    <w:tmpl w:val="3978232C"/>
    <w:lvl w:ilvl="0" w:tplc="C9B6F56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7A776D53"/>
    <w:multiLevelType w:val="multilevel"/>
    <w:tmpl w:val="0E16E8BE"/>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3" w15:restartNumberingAfterBreak="0">
    <w:nsid w:val="7ADC19C3"/>
    <w:multiLevelType w:val="multilevel"/>
    <w:tmpl w:val="21A62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B5E108B"/>
    <w:multiLevelType w:val="hybridMultilevel"/>
    <w:tmpl w:val="626E9F3C"/>
    <w:lvl w:ilvl="0" w:tplc="CACEF45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7CC02294"/>
    <w:multiLevelType w:val="hybridMultilevel"/>
    <w:tmpl w:val="609CD508"/>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DA45429"/>
    <w:multiLevelType w:val="hybridMultilevel"/>
    <w:tmpl w:val="EC1EFDC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F42534B"/>
    <w:multiLevelType w:val="hybridMultilevel"/>
    <w:tmpl w:val="44F8596A"/>
    <w:lvl w:ilvl="0" w:tplc="204ED85A">
      <w:start w:val="1"/>
      <w:numFmt w:val="bullet"/>
      <w:lvlText w:val="•"/>
      <w:lvlJc w:val="left"/>
      <w:pPr>
        <w:ind w:left="720" w:hanging="360"/>
      </w:pPr>
      <w:rPr>
        <w:rFonts w:ascii="Arial" w:hAnsi="Arial" w:hint="default"/>
        <w:color w:val="0070C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8" w15:restartNumberingAfterBreak="0">
    <w:nsid w:val="7F8D1EA8"/>
    <w:multiLevelType w:val="hybridMultilevel"/>
    <w:tmpl w:val="93CA4AF4"/>
    <w:lvl w:ilvl="0" w:tplc="D16EF182">
      <w:start w:val="1"/>
      <w:numFmt w:val="bullet"/>
      <w:lvlText w:val="•"/>
      <w:lvlJc w:val="left"/>
      <w:pPr>
        <w:tabs>
          <w:tab w:val="num" w:pos="360"/>
        </w:tabs>
        <w:ind w:left="36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7"/>
  </w:num>
  <w:num w:numId="2">
    <w:abstractNumId w:val="108"/>
  </w:num>
  <w:num w:numId="3">
    <w:abstractNumId w:val="109"/>
  </w:num>
  <w:num w:numId="4">
    <w:abstractNumId w:val="74"/>
  </w:num>
  <w:num w:numId="5">
    <w:abstractNumId w:val="8"/>
  </w:num>
  <w:num w:numId="6">
    <w:abstractNumId w:val="21"/>
  </w:num>
  <w:num w:numId="7">
    <w:abstractNumId w:val="87"/>
  </w:num>
  <w:num w:numId="8">
    <w:abstractNumId w:val="113"/>
  </w:num>
  <w:num w:numId="9">
    <w:abstractNumId w:val="38"/>
  </w:num>
  <w:num w:numId="10">
    <w:abstractNumId w:val="6"/>
  </w:num>
  <w:num w:numId="11">
    <w:abstractNumId w:val="132"/>
  </w:num>
  <w:num w:numId="12">
    <w:abstractNumId w:val="65"/>
  </w:num>
  <w:num w:numId="13">
    <w:abstractNumId w:val="41"/>
  </w:num>
  <w:num w:numId="14">
    <w:abstractNumId w:val="84"/>
  </w:num>
  <w:num w:numId="15">
    <w:abstractNumId w:val="83"/>
  </w:num>
  <w:num w:numId="16">
    <w:abstractNumId w:val="57"/>
  </w:num>
  <w:num w:numId="17">
    <w:abstractNumId w:val="104"/>
  </w:num>
  <w:num w:numId="18">
    <w:abstractNumId w:val="111"/>
  </w:num>
  <w:num w:numId="19">
    <w:abstractNumId w:val="61"/>
  </w:num>
  <w:num w:numId="20">
    <w:abstractNumId w:val="125"/>
  </w:num>
  <w:num w:numId="21">
    <w:abstractNumId w:val="99"/>
  </w:num>
  <w:num w:numId="22">
    <w:abstractNumId w:val="88"/>
  </w:num>
  <w:num w:numId="23">
    <w:abstractNumId w:val="98"/>
  </w:num>
  <w:num w:numId="24">
    <w:abstractNumId w:val="68"/>
  </w:num>
  <w:num w:numId="25">
    <w:abstractNumId w:val="128"/>
  </w:num>
  <w:num w:numId="26">
    <w:abstractNumId w:val="20"/>
  </w:num>
  <w:num w:numId="27">
    <w:abstractNumId w:val="115"/>
  </w:num>
  <w:num w:numId="28">
    <w:abstractNumId w:val="2"/>
  </w:num>
  <w:num w:numId="29">
    <w:abstractNumId w:val="47"/>
  </w:num>
  <w:num w:numId="30">
    <w:abstractNumId w:val="131"/>
  </w:num>
  <w:num w:numId="31">
    <w:abstractNumId w:val="9"/>
  </w:num>
  <w:num w:numId="32">
    <w:abstractNumId w:val="3"/>
  </w:num>
  <w:num w:numId="33">
    <w:abstractNumId w:val="34"/>
  </w:num>
  <w:num w:numId="34">
    <w:abstractNumId w:val="90"/>
  </w:num>
  <w:num w:numId="35">
    <w:abstractNumId w:val="12"/>
  </w:num>
  <w:num w:numId="36">
    <w:abstractNumId w:val="25"/>
  </w:num>
  <w:num w:numId="37">
    <w:abstractNumId w:val="121"/>
  </w:num>
  <w:num w:numId="38">
    <w:abstractNumId w:val="67"/>
  </w:num>
  <w:num w:numId="39">
    <w:abstractNumId w:val="137"/>
  </w:num>
  <w:num w:numId="40">
    <w:abstractNumId w:val="138"/>
  </w:num>
  <w:num w:numId="41">
    <w:abstractNumId w:val="136"/>
  </w:num>
  <w:num w:numId="42">
    <w:abstractNumId w:val="4"/>
  </w:num>
  <w:num w:numId="43">
    <w:abstractNumId w:val="62"/>
  </w:num>
  <w:num w:numId="44">
    <w:abstractNumId w:val="63"/>
  </w:num>
  <w:num w:numId="45">
    <w:abstractNumId w:val="37"/>
  </w:num>
  <w:num w:numId="46">
    <w:abstractNumId w:val="107"/>
  </w:num>
  <w:num w:numId="47">
    <w:abstractNumId w:val="76"/>
  </w:num>
  <w:num w:numId="48">
    <w:abstractNumId w:val="75"/>
  </w:num>
  <w:num w:numId="49">
    <w:abstractNumId w:val="26"/>
  </w:num>
  <w:num w:numId="50">
    <w:abstractNumId w:val="80"/>
  </w:num>
  <w:num w:numId="51">
    <w:abstractNumId w:val="66"/>
  </w:num>
  <w:num w:numId="52">
    <w:abstractNumId w:val="58"/>
  </w:num>
  <w:num w:numId="53">
    <w:abstractNumId w:val="119"/>
  </w:num>
  <w:num w:numId="54">
    <w:abstractNumId w:val="5"/>
  </w:num>
  <w:num w:numId="55">
    <w:abstractNumId w:val="105"/>
  </w:num>
  <w:num w:numId="56">
    <w:abstractNumId w:val="100"/>
  </w:num>
  <w:num w:numId="57">
    <w:abstractNumId w:val="50"/>
  </w:num>
  <w:num w:numId="58">
    <w:abstractNumId w:val="95"/>
  </w:num>
  <w:num w:numId="59">
    <w:abstractNumId w:val="49"/>
  </w:num>
  <w:num w:numId="60">
    <w:abstractNumId w:val="15"/>
  </w:num>
  <w:num w:numId="61">
    <w:abstractNumId w:val="106"/>
  </w:num>
  <w:num w:numId="62">
    <w:abstractNumId w:val="94"/>
  </w:num>
  <w:num w:numId="63">
    <w:abstractNumId w:val="40"/>
  </w:num>
  <w:num w:numId="64">
    <w:abstractNumId w:val="35"/>
  </w:num>
  <w:num w:numId="65">
    <w:abstractNumId w:val="135"/>
  </w:num>
  <w:num w:numId="66">
    <w:abstractNumId w:val="32"/>
  </w:num>
  <w:num w:numId="67">
    <w:abstractNumId w:val="10"/>
  </w:num>
  <w:num w:numId="68">
    <w:abstractNumId w:val="7"/>
  </w:num>
  <w:num w:numId="69">
    <w:abstractNumId w:val="120"/>
  </w:num>
  <w:num w:numId="70">
    <w:abstractNumId w:val="14"/>
  </w:num>
  <w:num w:numId="71">
    <w:abstractNumId w:val="23"/>
  </w:num>
  <w:num w:numId="72">
    <w:abstractNumId w:val="51"/>
  </w:num>
  <w:num w:numId="73">
    <w:abstractNumId w:val="0"/>
  </w:num>
  <w:num w:numId="74">
    <w:abstractNumId w:val="16"/>
  </w:num>
  <w:num w:numId="75">
    <w:abstractNumId w:val="56"/>
  </w:num>
  <w:num w:numId="76">
    <w:abstractNumId w:val="130"/>
  </w:num>
  <w:num w:numId="77">
    <w:abstractNumId w:val="24"/>
  </w:num>
  <w:num w:numId="78">
    <w:abstractNumId w:val="11"/>
  </w:num>
  <w:num w:numId="79">
    <w:abstractNumId w:val="102"/>
  </w:num>
  <w:num w:numId="80">
    <w:abstractNumId w:val="127"/>
  </w:num>
  <w:num w:numId="81">
    <w:abstractNumId w:val="43"/>
  </w:num>
  <w:num w:numId="82">
    <w:abstractNumId w:val="70"/>
  </w:num>
  <w:num w:numId="83">
    <w:abstractNumId w:val="22"/>
  </w:num>
  <w:num w:numId="84">
    <w:abstractNumId w:val="18"/>
  </w:num>
  <w:num w:numId="85">
    <w:abstractNumId w:val="33"/>
  </w:num>
  <w:num w:numId="86">
    <w:abstractNumId w:val="48"/>
  </w:num>
  <w:num w:numId="87">
    <w:abstractNumId w:val="118"/>
  </w:num>
  <w:num w:numId="88">
    <w:abstractNumId w:val="54"/>
  </w:num>
  <w:num w:numId="89">
    <w:abstractNumId w:val="72"/>
  </w:num>
  <w:num w:numId="90">
    <w:abstractNumId w:val="19"/>
  </w:num>
  <w:num w:numId="91">
    <w:abstractNumId w:val="73"/>
  </w:num>
  <w:num w:numId="92">
    <w:abstractNumId w:val="101"/>
  </w:num>
  <w:num w:numId="93">
    <w:abstractNumId w:val="123"/>
  </w:num>
  <w:num w:numId="94">
    <w:abstractNumId w:val="114"/>
  </w:num>
  <w:num w:numId="95">
    <w:abstractNumId w:val="55"/>
  </w:num>
  <w:num w:numId="96">
    <w:abstractNumId w:val="96"/>
  </w:num>
  <w:num w:numId="97">
    <w:abstractNumId w:val="46"/>
  </w:num>
  <w:num w:numId="98">
    <w:abstractNumId w:val="78"/>
  </w:num>
  <w:num w:numId="99">
    <w:abstractNumId w:val="112"/>
  </w:num>
  <w:num w:numId="100">
    <w:abstractNumId w:val="117"/>
  </w:num>
  <w:num w:numId="101">
    <w:abstractNumId w:val="110"/>
  </w:num>
  <w:num w:numId="102">
    <w:abstractNumId w:val="60"/>
  </w:num>
  <w:num w:numId="103">
    <w:abstractNumId w:val="134"/>
  </w:num>
  <w:num w:numId="104">
    <w:abstractNumId w:val="45"/>
  </w:num>
  <w:num w:numId="105">
    <w:abstractNumId w:val="122"/>
  </w:num>
  <w:num w:numId="106">
    <w:abstractNumId w:val="116"/>
  </w:num>
  <w:num w:numId="107">
    <w:abstractNumId w:val="129"/>
  </w:num>
  <w:num w:numId="108">
    <w:abstractNumId w:val="52"/>
  </w:num>
  <w:num w:numId="109">
    <w:abstractNumId w:val="93"/>
  </w:num>
  <w:num w:numId="110">
    <w:abstractNumId w:val="79"/>
  </w:num>
  <w:num w:numId="111">
    <w:abstractNumId w:val="36"/>
  </w:num>
  <w:num w:numId="112">
    <w:abstractNumId w:val="29"/>
  </w:num>
  <w:num w:numId="113">
    <w:abstractNumId w:val="13"/>
  </w:num>
  <w:num w:numId="114">
    <w:abstractNumId w:val="44"/>
  </w:num>
  <w:num w:numId="115">
    <w:abstractNumId w:val="124"/>
  </w:num>
  <w:num w:numId="116">
    <w:abstractNumId w:val="82"/>
  </w:num>
  <w:num w:numId="117">
    <w:abstractNumId w:val="97"/>
  </w:num>
  <w:num w:numId="118">
    <w:abstractNumId w:val="31"/>
  </w:num>
  <w:num w:numId="119">
    <w:abstractNumId w:val="59"/>
  </w:num>
  <w:num w:numId="120">
    <w:abstractNumId w:val="85"/>
  </w:num>
  <w:num w:numId="121">
    <w:abstractNumId w:val="133"/>
  </w:num>
  <w:num w:numId="122">
    <w:abstractNumId w:val="89"/>
  </w:num>
  <w:num w:numId="123">
    <w:abstractNumId w:val="42"/>
  </w:num>
  <w:num w:numId="124">
    <w:abstractNumId w:val="77"/>
  </w:num>
  <w:num w:numId="125">
    <w:abstractNumId w:val="86"/>
  </w:num>
  <w:num w:numId="126">
    <w:abstractNumId w:val="69"/>
  </w:num>
  <w:num w:numId="127">
    <w:abstractNumId w:val="28"/>
  </w:num>
  <w:num w:numId="128">
    <w:abstractNumId w:val="126"/>
  </w:num>
  <w:num w:numId="129">
    <w:abstractNumId w:val="91"/>
  </w:num>
  <w:num w:numId="130">
    <w:abstractNumId w:val="92"/>
  </w:num>
  <w:num w:numId="131">
    <w:abstractNumId w:val="39"/>
  </w:num>
  <w:num w:numId="132">
    <w:abstractNumId w:val="53"/>
  </w:num>
  <w:num w:numId="133">
    <w:abstractNumId w:val="30"/>
  </w:num>
  <w:num w:numId="134">
    <w:abstractNumId w:val="71"/>
  </w:num>
  <w:num w:numId="135">
    <w:abstractNumId w:val="103"/>
  </w:num>
  <w:num w:numId="136">
    <w:abstractNumId w:val="1"/>
  </w:num>
  <w:num w:numId="137">
    <w:abstractNumId w:val="81"/>
  </w:num>
  <w:num w:numId="138">
    <w:abstractNumId w:val="64"/>
  </w:num>
  <w:num w:numId="139">
    <w:abstractNumId w:val="2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41"/>
    <w:rsid w:val="00007494"/>
    <w:rsid w:val="00043D98"/>
    <w:rsid w:val="00097B4A"/>
    <w:rsid w:val="00140F7E"/>
    <w:rsid w:val="00142481"/>
    <w:rsid w:val="001B05DD"/>
    <w:rsid w:val="00250611"/>
    <w:rsid w:val="002A28CB"/>
    <w:rsid w:val="002D0231"/>
    <w:rsid w:val="00311C5F"/>
    <w:rsid w:val="00335F62"/>
    <w:rsid w:val="00353591"/>
    <w:rsid w:val="00376819"/>
    <w:rsid w:val="003E23AF"/>
    <w:rsid w:val="00405553"/>
    <w:rsid w:val="00423F0F"/>
    <w:rsid w:val="00425857"/>
    <w:rsid w:val="0048378A"/>
    <w:rsid w:val="00576C5C"/>
    <w:rsid w:val="00636418"/>
    <w:rsid w:val="00684F55"/>
    <w:rsid w:val="006C1AB3"/>
    <w:rsid w:val="006C3B7A"/>
    <w:rsid w:val="00710E03"/>
    <w:rsid w:val="00732C78"/>
    <w:rsid w:val="007510A2"/>
    <w:rsid w:val="0076142F"/>
    <w:rsid w:val="007B0867"/>
    <w:rsid w:val="007B2D5C"/>
    <w:rsid w:val="007B3644"/>
    <w:rsid w:val="007F06A2"/>
    <w:rsid w:val="0080095D"/>
    <w:rsid w:val="008B0C02"/>
    <w:rsid w:val="008B5371"/>
    <w:rsid w:val="008D0978"/>
    <w:rsid w:val="008D55D8"/>
    <w:rsid w:val="00903D2A"/>
    <w:rsid w:val="00A01541"/>
    <w:rsid w:val="00A340B7"/>
    <w:rsid w:val="00A85B4F"/>
    <w:rsid w:val="00AD329E"/>
    <w:rsid w:val="00AE593B"/>
    <w:rsid w:val="00B9205B"/>
    <w:rsid w:val="00B92B6E"/>
    <w:rsid w:val="00BC3310"/>
    <w:rsid w:val="00BD63B0"/>
    <w:rsid w:val="00C40746"/>
    <w:rsid w:val="00C57784"/>
    <w:rsid w:val="00C945CE"/>
    <w:rsid w:val="00D67CD3"/>
    <w:rsid w:val="00D82AC3"/>
    <w:rsid w:val="00E07E46"/>
    <w:rsid w:val="00E16912"/>
    <w:rsid w:val="00EA63E8"/>
    <w:rsid w:val="00EB68E2"/>
    <w:rsid w:val="00ED0E2C"/>
    <w:rsid w:val="00F62B22"/>
    <w:rsid w:val="00F634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0F12"/>
  <w15:chartTrackingRefBased/>
  <w15:docId w15:val="{A3E7FF3B-A824-444D-ABC0-FCF8E13A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9E"/>
    <w:rPr>
      <w:lang w:val="es-CO"/>
    </w:rPr>
  </w:style>
  <w:style w:type="paragraph" w:styleId="Ttulo1">
    <w:name w:val="heading 1"/>
    <w:basedOn w:val="Normal"/>
    <w:next w:val="Normal"/>
    <w:link w:val="Ttulo1Car"/>
    <w:uiPriority w:val="9"/>
    <w:qFormat/>
    <w:rsid w:val="00AD329E"/>
    <w:pPr>
      <w:keepNext/>
      <w:keepLines/>
      <w:numPr>
        <w:numId w:val="13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329E"/>
    <w:pPr>
      <w:keepNext/>
      <w:keepLines/>
      <w:numPr>
        <w:ilvl w:val="1"/>
        <w:numId w:val="139"/>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D329E"/>
    <w:pPr>
      <w:keepNext/>
      <w:keepLines/>
      <w:numPr>
        <w:ilvl w:val="2"/>
        <w:numId w:val="139"/>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AD329E"/>
    <w:pPr>
      <w:keepNext/>
      <w:keepLines/>
      <w:numPr>
        <w:ilvl w:val="3"/>
        <w:numId w:val="139"/>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AD329E"/>
    <w:pPr>
      <w:keepNext/>
      <w:keepLines/>
      <w:numPr>
        <w:ilvl w:val="4"/>
        <w:numId w:val="139"/>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AD329E"/>
    <w:pPr>
      <w:keepNext/>
      <w:keepLines/>
      <w:numPr>
        <w:ilvl w:val="5"/>
        <w:numId w:val="139"/>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AD329E"/>
    <w:pPr>
      <w:keepNext/>
      <w:keepLines/>
      <w:numPr>
        <w:ilvl w:val="6"/>
        <w:numId w:val="139"/>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D329E"/>
    <w:pPr>
      <w:keepNext/>
      <w:keepLines/>
      <w:numPr>
        <w:ilvl w:val="7"/>
        <w:numId w:val="13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D329E"/>
    <w:pPr>
      <w:keepNext/>
      <w:keepLines/>
      <w:numPr>
        <w:ilvl w:val="8"/>
        <w:numId w:val="1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329E"/>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AD329E"/>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AD329E"/>
    <w:rPr>
      <w:rFonts w:asciiTheme="majorHAnsi" w:eastAsiaTheme="majorEastAsia" w:hAnsiTheme="majorHAnsi" w:cstheme="majorBidi"/>
      <w:color w:val="1F4D78" w:themeColor="accent1" w:themeShade="7F"/>
      <w:sz w:val="24"/>
      <w:szCs w:val="24"/>
      <w:lang w:val="es-CO"/>
    </w:rPr>
  </w:style>
  <w:style w:type="character" w:customStyle="1" w:styleId="Ttulo4Car">
    <w:name w:val="Título 4 Car"/>
    <w:basedOn w:val="Fuentedeprrafopredeter"/>
    <w:link w:val="Ttulo4"/>
    <w:rsid w:val="00AD329E"/>
    <w:rPr>
      <w:rFonts w:asciiTheme="majorHAnsi" w:eastAsiaTheme="majorEastAsia" w:hAnsiTheme="majorHAnsi" w:cstheme="majorBidi"/>
      <w:i/>
      <w:iCs/>
      <w:color w:val="2E74B5" w:themeColor="accent1" w:themeShade="BF"/>
      <w:lang w:val="es-CO"/>
    </w:rPr>
  </w:style>
  <w:style w:type="character" w:customStyle="1" w:styleId="Ttulo5Car">
    <w:name w:val="Título 5 Car"/>
    <w:basedOn w:val="Fuentedeprrafopredeter"/>
    <w:link w:val="Ttulo5"/>
    <w:rsid w:val="00AD329E"/>
    <w:rPr>
      <w:rFonts w:asciiTheme="majorHAnsi" w:eastAsiaTheme="majorEastAsia" w:hAnsiTheme="majorHAnsi" w:cstheme="majorBidi"/>
      <w:color w:val="2E74B5" w:themeColor="accent1" w:themeShade="BF"/>
      <w:lang w:val="es-CO"/>
    </w:rPr>
  </w:style>
  <w:style w:type="character" w:customStyle="1" w:styleId="Ttulo6Car">
    <w:name w:val="Título 6 Car"/>
    <w:basedOn w:val="Fuentedeprrafopredeter"/>
    <w:link w:val="Ttulo6"/>
    <w:rsid w:val="00AD329E"/>
    <w:rPr>
      <w:rFonts w:asciiTheme="majorHAnsi" w:eastAsiaTheme="majorEastAsia" w:hAnsiTheme="majorHAnsi" w:cstheme="majorBidi"/>
      <w:color w:val="1F4D78" w:themeColor="accent1" w:themeShade="7F"/>
      <w:lang w:val="es-CO"/>
    </w:rPr>
  </w:style>
  <w:style w:type="character" w:customStyle="1" w:styleId="Ttulo7Car">
    <w:name w:val="Título 7 Car"/>
    <w:basedOn w:val="Fuentedeprrafopredeter"/>
    <w:link w:val="Ttulo7"/>
    <w:uiPriority w:val="9"/>
    <w:rsid w:val="00AD329E"/>
    <w:rPr>
      <w:rFonts w:asciiTheme="majorHAnsi" w:eastAsiaTheme="majorEastAsia" w:hAnsiTheme="majorHAnsi" w:cstheme="majorBidi"/>
      <w:i/>
      <w:iCs/>
      <w:color w:val="1F4D78" w:themeColor="accent1" w:themeShade="7F"/>
      <w:lang w:val="es-CO"/>
    </w:rPr>
  </w:style>
  <w:style w:type="character" w:customStyle="1" w:styleId="Ttulo8Car">
    <w:name w:val="Título 8 Car"/>
    <w:basedOn w:val="Fuentedeprrafopredeter"/>
    <w:link w:val="Ttulo8"/>
    <w:uiPriority w:val="9"/>
    <w:semiHidden/>
    <w:rsid w:val="00AD329E"/>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AD329E"/>
    <w:rPr>
      <w:rFonts w:asciiTheme="majorHAnsi" w:eastAsiaTheme="majorEastAsia" w:hAnsiTheme="majorHAnsi" w:cstheme="majorBidi"/>
      <w:i/>
      <w:iCs/>
      <w:color w:val="272727" w:themeColor="text1" w:themeTint="D8"/>
      <w:sz w:val="21"/>
      <w:szCs w:val="21"/>
      <w:lang w:val="es-CO"/>
    </w:rPr>
  </w:style>
  <w:style w:type="paragraph" w:styleId="TtuloTDC">
    <w:name w:val="TOC Heading"/>
    <w:basedOn w:val="Ttulo1"/>
    <w:next w:val="Normal"/>
    <w:uiPriority w:val="39"/>
    <w:unhideWhenUsed/>
    <w:qFormat/>
    <w:rsid w:val="00AD329E"/>
    <w:pPr>
      <w:numPr>
        <w:numId w:val="0"/>
      </w:numPr>
      <w:outlineLvl w:val="9"/>
    </w:pPr>
    <w:rPr>
      <w:lang w:eastAsia="es-CO"/>
    </w:rPr>
  </w:style>
  <w:style w:type="paragraph" w:styleId="TDC2">
    <w:name w:val="toc 2"/>
    <w:basedOn w:val="Normal"/>
    <w:next w:val="Normal"/>
    <w:autoRedefine/>
    <w:uiPriority w:val="39"/>
    <w:unhideWhenUsed/>
    <w:rsid w:val="00AD329E"/>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AD329E"/>
    <w:pPr>
      <w:spacing w:after="100"/>
    </w:pPr>
    <w:rPr>
      <w:rFonts w:eastAsiaTheme="minorEastAsia" w:cs="Times New Roman"/>
      <w:lang w:eastAsia="es-CO"/>
    </w:rPr>
  </w:style>
  <w:style w:type="paragraph" w:styleId="TDC3">
    <w:name w:val="toc 3"/>
    <w:basedOn w:val="Normal"/>
    <w:next w:val="Normal"/>
    <w:autoRedefine/>
    <w:uiPriority w:val="39"/>
    <w:unhideWhenUsed/>
    <w:rsid w:val="00AD329E"/>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AD329E"/>
    <w:rPr>
      <w:color w:val="0563C1" w:themeColor="hyperlink"/>
      <w:u w:val="single"/>
    </w:rPr>
  </w:style>
  <w:style w:type="table" w:styleId="Tablaconcuadrcula">
    <w:name w:val="Table Grid"/>
    <w:basedOn w:val="Tablanormal"/>
    <w:uiPriority w:val="39"/>
    <w:rsid w:val="00AD329E"/>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rsid w:val="00AD329E"/>
    <w:pPr>
      <w:ind w:left="720"/>
      <w:contextualSpacing/>
    </w:pPr>
  </w:style>
  <w:style w:type="paragraph" w:styleId="Sinespaciado">
    <w:name w:val="No Spacing"/>
    <w:link w:val="SinespaciadoCar"/>
    <w:uiPriority w:val="1"/>
    <w:qFormat/>
    <w:rsid w:val="00AD329E"/>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AD329E"/>
    <w:rPr>
      <w:rFonts w:eastAsiaTheme="minorEastAsia"/>
      <w:lang w:val="es-CO" w:eastAsia="es-CO"/>
    </w:rPr>
  </w:style>
  <w:style w:type="paragraph" w:styleId="Ttulo">
    <w:name w:val="Title"/>
    <w:basedOn w:val="Normal"/>
    <w:next w:val="Normal"/>
    <w:link w:val="TtuloCar"/>
    <w:qFormat/>
    <w:rsid w:val="00AD329E"/>
    <w:pPr>
      <w:spacing w:after="0" w:line="240" w:lineRule="auto"/>
      <w:contextualSpacing/>
    </w:pPr>
    <w:rPr>
      <w:rFonts w:asciiTheme="majorHAnsi" w:eastAsiaTheme="majorEastAsia" w:hAnsiTheme="majorHAnsi" w:cstheme="majorBidi"/>
      <w:color w:val="2E74B5" w:themeColor="accent1" w:themeShade="BF"/>
      <w:spacing w:val="-10"/>
      <w:kern w:val="28"/>
      <w:sz w:val="56"/>
      <w:szCs w:val="56"/>
    </w:rPr>
  </w:style>
  <w:style w:type="character" w:customStyle="1" w:styleId="TtuloCar">
    <w:name w:val="Título Car"/>
    <w:basedOn w:val="Fuentedeprrafopredeter"/>
    <w:link w:val="Ttulo"/>
    <w:rsid w:val="00AD329E"/>
    <w:rPr>
      <w:rFonts w:asciiTheme="majorHAnsi" w:eastAsiaTheme="majorEastAsia" w:hAnsiTheme="majorHAnsi" w:cstheme="majorBidi"/>
      <w:color w:val="2E74B5" w:themeColor="accent1" w:themeShade="BF"/>
      <w:spacing w:val="-10"/>
      <w:kern w:val="28"/>
      <w:sz w:val="56"/>
      <w:szCs w:val="56"/>
      <w:lang w:val="es-CO"/>
    </w:rPr>
  </w:style>
  <w:style w:type="paragraph" w:styleId="Descripcin">
    <w:name w:val="caption"/>
    <w:basedOn w:val="Normal"/>
    <w:next w:val="Normal"/>
    <w:uiPriority w:val="35"/>
    <w:unhideWhenUsed/>
    <w:qFormat/>
    <w:rsid w:val="00AD329E"/>
    <w:pPr>
      <w:spacing w:after="200" w:line="240" w:lineRule="auto"/>
    </w:pPr>
    <w:rPr>
      <w:i/>
      <w:iCs/>
      <w:color w:val="44546A" w:themeColor="text2"/>
      <w:sz w:val="18"/>
      <w:szCs w:val="18"/>
    </w:rPr>
  </w:style>
  <w:style w:type="paragraph" w:styleId="NormalWeb">
    <w:name w:val="Normal (Web)"/>
    <w:basedOn w:val="Normal"/>
    <w:uiPriority w:val="99"/>
    <w:unhideWhenUsed/>
    <w:rsid w:val="00AD32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D329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D329E"/>
    <w:rPr>
      <w:sz w:val="20"/>
      <w:szCs w:val="20"/>
      <w:lang w:val="es-CO"/>
    </w:rPr>
  </w:style>
  <w:style w:type="character" w:styleId="Refdenotaalpie">
    <w:name w:val="footnote reference"/>
    <w:basedOn w:val="Fuentedeprrafopredeter"/>
    <w:uiPriority w:val="99"/>
    <w:semiHidden/>
    <w:unhideWhenUsed/>
    <w:rsid w:val="00AD329E"/>
    <w:rPr>
      <w:vertAlign w:val="superscript"/>
    </w:rPr>
  </w:style>
  <w:style w:type="character" w:styleId="Textoennegrita">
    <w:name w:val="Strong"/>
    <w:basedOn w:val="Fuentedeprrafopredeter"/>
    <w:uiPriority w:val="22"/>
    <w:qFormat/>
    <w:rsid w:val="00AD329E"/>
    <w:rPr>
      <w:b/>
      <w:bCs/>
    </w:rPr>
  </w:style>
  <w:style w:type="paragraph" w:styleId="Encabezado">
    <w:name w:val="header"/>
    <w:basedOn w:val="Normal"/>
    <w:link w:val="EncabezadoCar"/>
    <w:uiPriority w:val="99"/>
    <w:unhideWhenUsed/>
    <w:rsid w:val="00AD3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29E"/>
    <w:rPr>
      <w:lang w:val="es-CO"/>
    </w:rPr>
  </w:style>
  <w:style w:type="paragraph" w:styleId="Piedepgina">
    <w:name w:val="footer"/>
    <w:basedOn w:val="Normal"/>
    <w:link w:val="PiedepginaCar"/>
    <w:uiPriority w:val="99"/>
    <w:unhideWhenUsed/>
    <w:rsid w:val="00AD3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29E"/>
    <w:rPr>
      <w:lang w:val="es-CO"/>
    </w:rPr>
  </w:style>
  <w:style w:type="paragraph" w:styleId="TDC4">
    <w:name w:val="toc 4"/>
    <w:basedOn w:val="Normal"/>
    <w:next w:val="Normal"/>
    <w:autoRedefine/>
    <w:uiPriority w:val="39"/>
    <w:unhideWhenUsed/>
    <w:rsid w:val="00AD329E"/>
    <w:pPr>
      <w:spacing w:after="0"/>
      <w:ind w:left="660"/>
    </w:pPr>
    <w:rPr>
      <w:rFonts w:cstheme="minorHAnsi"/>
      <w:sz w:val="20"/>
      <w:szCs w:val="20"/>
    </w:rPr>
  </w:style>
  <w:style w:type="paragraph" w:styleId="TDC5">
    <w:name w:val="toc 5"/>
    <w:basedOn w:val="Normal"/>
    <w:next w:val="Normal"/>
    <w:autoRedefine/>
    <w:uiPriority w:val="39"/>
    <w:unhideWhenUsed/>
    <w:rsid w:val="00AD329E"/>
    <w:pPr>
      <w:spacing w:after="0"/>
      <w:ind w:left="880"/>
    </w:pPr>
    <w:rPr>
      <w:rFonts w:cstheme="minorHAnsi"/>
      <w:sz w:val="20"/>
      <w:szCs w:val="20"/>
    </w:rPr>
  </w:style>
  <w:style w:type="paragraph" w:styleId="TDC6">
    <w:name w:val="toc 6"/>
    <w:basedOn w:val="Normal"/>
    <w:next w:val="Normal"/>
    <w:autoRedefine/>
    <w:uiPriority w:val="39"/>
    <w:unhideWhenUsed/>
    <w:rsid w:val="00AD329E"/>
    <w:pPr>
      <w:spacing w:after="0"/>
      <w:ind w:left="1100"/>
    </w:pPr>
    <w:rPr>
      <w:rFonts w:cstheme="minorHAnsi"/>
      <w:sz w:val="20"/>
      <w:szCs w:val="20"/>
    </w:rPr>
  </w:style>
  <w:style w:type="paragraph" w:styleId="TDC7">
    <w:name w:val="toc 7"/>
    <w:basedOn w:val="Normal"/>
    <w:next w:val="Normal"/>
    <w:autoRedefine/>
    <w:uiPriority w:val="39"/>
    <w:unhideWhenUsed/>
    <w:rsid w:val="00AD329E"/>
    <w:pPr>
      <w:spacing w:after="0"/>
      <w:ind w:left="1320"/>
    </w:pPr>
    <w:rPr>
      <w:rFonts w:cstheme="minorHAnsi"/>
      <w:sz w:val="20"/>
      <w:szCs w:val="20"/>
    </w:rPr>
  </w:style>
  <w:style w:type="paragraph" w:styleId="TDC8">
    <w:name w:val="toc 8"/>
    <w:basedOn w:val="Normal"/>
    <w:next w:val="Normal"/>
    <w:autoRedefine/>
    <w:uiPriority w:val="39"/>
    <w:unhideWhenUsed/>
    <w:rsid w:val="00AD329E"/>
    <w:pPr>
      <w:spacing w:after="0"/>
      <w:ind w:left="1540"/>
    </w:pPr>
    <w:rPr>
      <w:rFonts w:cstheme="minorHAnsi"/>
      <w:sz w:val="20"/>
      <w:szCs w:val="20"/>
    </w:rPr>
  </w:style>
  <w:style w:type="paragraph" w:styleId="TDC9">
    <w:name w:val="toc 9"/>
    <w:basedOn w:val="Normal"/>
    <w:next w:val="Normal"/>
    <w:autoRedefine/>
    <w:uiPriority w:val="39"/>
    <w:unhideWhenUsed/>
    <w:rsid w:val="00AD329E"/>
    <w:pPr>
      <w:spacing w:after="0"/>
      <w:ind w:left="1760"/>
    </w:pPr>
    <w:rPr>
      <w:rFonts w:cstheme="minorHAnsi"/>
      <w:sz w:val="20"/>
      <w:szCs w:val="20"/>
    </w:rPr>
  </w:style>
  <w:style w:type="character" w:styleId="Refdecomentario">
    <w:name w:val="annotation reference"/>
    <w:basedOn w:val="Fuentedeprrafopredeter"/>
    <w:uiPriority w:val="99"/>
    <w:semiHidden/>
    <w:unhideWhenUsed/>
    <w:rsid w:val="00AD329E"/>
    <w:rPr>
      <w:sz w:val="16"/>
      <w:szCs w:val="16"/>
    </w:rPr>
  </w:style>
  <w:style w:type="paragraph" w:styleId="Textocomentario">
    <w:name w:val="annotation text"/>
    <w:basedOn w:val="Normal"/>
    <w:link w:val="TextocomentarioCar"/>
    <w:uiPriority w:val="99"/>
    <w:semiHidden/>
    <w:unhideWhenUsed/>
    <w:rsid w:val="00AD3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329E"/>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AD329E"/>
    <w:rPr>
      <w:b/>
      <w:bCs/>
    </w:rPr>
  </w:style>
  <w:style w:type="character" w:customStyle="1" w:styleId="AsuntodelcomentarioCar">
    <w:name w:val="Asunto del comentario Car"/>
    <w:basedOn w:val="TextocomentarioCar"/>
    <w:link w:val="Asuntodelcomentario"/>
    <w:uiPriority w:val="99"/>
    <w:semiHidden/>
    <w:rsid w:val="00AD329E"/>
    <w:rPr>
      <w:b/>
      <w:bCs/>
      <w:sz w:val="20"/>
      <w:szCs w:val="20"/>
      <w:lang w:val="es-CO"/>
    </w:rPr>
  </w:style>
  <w:style w:type="paragraph" w:styleId="Textodeglobo">
    <w:name w:val="Balloon Text"/>
    <w:basedOn w:val="Normal"/>
    <w:link w:val="TextodegloboCar"/>
    <w:uiPriority w:val="99"/>
    <w:semiHidden/>
    <w:unhideWhenUsed/>
    <w:rsid w:val="00AD32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29E"/>
    <w:rPr>
      <w:rFonts w:ascii="Segoe UI" w:hAnsi="Segoe UI" w:cs="Segoe UI"/>
      <w:sz w:val="18"/>
      <w:szCs w:val="18"/>
      <w:lang w:val="es-CO"/>
    </w:r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AD329E"/>
    <w:rPr>
      <w:lang w:val="es-CO"/>
    </w:rPr>
  </w:style>
  <w:style w:type="character" w:customStyle="1" w:styleId="il">
    <w:name w:val="il"/>
    <w:basedOn w:val="Fuentedeprrafopredeter"/>
    <w:rsid w:val="00AD329E"/>
  </w:style>
  <w:style w:type="paragraph" w:styleId="Textoindependiente">
    <w:name w:val="Body Text"/>
    <w:basedOn w:val="Normal"/>
    <w:link w:val="TextoindependienteCar"/>
    <w:rsid w:val="00AD329E"/>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AD329E"/>
    <w:rPr>
      <w:rFonts w:ascii="Arial" w:eastAsia="Times New Roman" w:hAnsi="Arial" w:cs="Times New Roman"/>
      <w:sz w:val="24"/>
      <w:szCs w:val="24"/>
      <w:lang w:val="es-ES" w:eastAsia="es-ES"/>
    </w:rPr>
  </w:style>
  <w:style w:type="character" w:customStyle="1" w:styleId="object">
    <w:name w:val="object"/>
    <w:basedOn w:val="Fuentedeprrafopredeter"/>
    <w:rsid w:val="00AD329E"/>
  </w:style>
  <w:style w:type="table" w:customStyle="1" w:styleId="Tabladecuadrcula1clara-nfasis11">
    <w:name w:val="Tabla de cuadrícula 1 clara - Énfasis 11"/>
    <w:basedOn w:val="Tablanormal"/>
    <w:uiPriority w:val="46"/>
    <w:rsid w:val="00AD329E"/>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nhideWhenUsed/>
    <w:qFormat/>
    <w:rsid w:val="00AD32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329E"/>
    <w:pPr>
      <w:widowControl w:val="0"/>
      <w:autoSpaceDE w:val="0"/>
      <w:autoSpaceDN w:val="0"/>
      <w:spacing w:before="80" w:after="0" w:line="240" w:lineRule="auto"/>
      <w:jc w:val="center"/>
    </w:pPr>
    <w:rPr>
      <w:rFonts w:ascii="Arial" w:eastAsia="Arial" w:hAnsi="Arial" w:cs="Arial"/>
      <w:lang w:val="es-ES" w:eastAsia="es-ES" w:bidi="es-ES"/>
    </w:rPr>
  </w:style>
  <w:style w:type="paragraph" w:customStyle="1" w:styleId="Default">
    <w:name w:val="Default"/>
    <w:rsid w:val="00AD329E"/>
    <w:pPr>
      <w:autoSpaceDE w:val="0"/>
      <w:autoSpaceDN w:val="0"/>
      <w:adjustRightInd w:val="0"/>
      <w:spacing w:after="0" w:line="240" w:lineRule="auto"/>
    </w:pPr>
    <w:rPr>
      <w:rFonts w:ascii="Arial" w:hAnsi="Arial" w:cs="Arial"/>
      <w:color w:val="000000"/>
      <w:sz w:val="24"/>
      <w:szCs w:val="24"/>
      <w:lang w:val="es-CO"/>
    </w:rPr>
  </w:style>
  <w:style w:type="paragraph" w:customStyle="1" w:styleId="paragraph">
    <w:name w:val="paragraph"/>
    <w:basedOn w:val="Normal"/>
    <w:rsid w:val="00AD32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D329E"/>
  </w:style>
  <w:style w:type="character" w:styleId="Hipervnculovisitado">
    <w:name w:val="FollowedHyperlink"/>
    <w:basedOn w:val="Fuentedeprrafopredeter"/>
    <w:uiPriority w:val="99"/>
    <w:semiHidden/>
    <w:unhideWhenUsed/>
    <w:rsid w:val="00AD329E"/>
    <w:rPr>
      <w:color w:val="954F72" w:themeColor="followedHyperlink"/>
      <w:u w:val="single"/>
    </w:rPr>
  </w:style>
  <w:style w:type="table" w:styleId="Tabladecuadrcula4-nfasis5">
    <w:name w:val="Grid Table 4 Accent 5"/>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1">
    <w:name w:val="Tabla de cuadrícula 2 - Énfasis 51"/>
    <w:basedOn w:val="Tablanormal"/>
    <w:uiPriority w:val="47"/>
    <w:rsid w:val="00AD329E"/>
    <w:pPr>
      <w:spacing w:after="0" w:line="240" w:lineRule="auto"/>
    </w:pPr>
    <w:rPr>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11">
    <w:name w:val="Tabla de cuadrícula 6 con colores - Énfasis 11"/>
    <w:basedOn w:val="Tablanormal"/>
    <w:uiPriority w:val="51"/>
    <w:rsid w:val="00AD329E"/>
    <w:pPr>
      <w:spacing w:after="0" w:line="240" w:lineRule="auto"/>
    </w:pPr>
    <w:rPr>
      <w:color w:val="2E74B5" w:themeColor="accent1" w:themeShade="BF"/>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AD329E"/>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51">
    <w:name w:val="Tabla de cuadrícula 5 oscura - Énfasis 51"/>
    <w:basedOn w:val="Tablanormal"/>
    <w:uiPriority w:val="50"/>
    <w:rsid w:val="00AD329E"/>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Standard">
    <w:name w:val="Standard"/>
    <w:rsid w:val="00AD329E"/>
    <w:pPr>
      <w:suppressAutoHyphens/>
      <w:autoSpaceDN w:val="0"/>
      <w:spacing w:after="0" w:line="240" w:lineRule="auto"/>
      <w:textAlignment w:val="baseline"/>
    </w:pPr>
    <w:rPr>
      <w:rFonts w:ascii="Times New Roman" w:eastAsia="Times New Roman" w:hAnsi="Times New Roman" w:cs="Times New Roman"/>
      <w:kern w:val="3"/>
      <w:sz w:val="20"/>
      <w:szCs w:val="20"/>
      <w:lang w:val="es-CO" w:eastAsia="zh-CN"/>
    </w:rPr>
  </w:style>
  <w:style w:type="table" w:customStyle="1" w:styleId="Tabladecuadrcula4-nfasis52">
    <w:name w:val="Tabla de cuadrícula 4 - Énfasis 52"/>
    <w:basedOn w:val="Tablanormal"/>
    <w:next w:val="Tabladecuadrcula4-nfasis51"/>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fasis">
    <w:name w:val="Emphasis"/>
    <w:basedOn w:val="Fuentedeprrafopredeter"/>
    <w:uiPriority w:val="20"/>
    <w:qFormat/>
    <w:rsid w:val="00AD329E"/>
    <w:rPr>
      <w:i/>
      <w:iCs/>
    </w:rPr>
  </w:style>
  <w:style w:type="paragraph" w:styleId="Revisin">
    <w:name w:val="Revision"/>
    <w:hidden/>
    <w:uiPriority w:val="99"/>
    <w:semiHidden/>
    <w:rsid w:val="00AD329E"/>
    <w:pPr>
      <w:spacing w:after="0" w:line="240" w:lineRule="auto"/>
    </w:pPr>
    <w:rPr>
      <w:lang w:val="es-CO"/>
    </w:rPr>
  </w:style>
  <w:style w:type="table" w:customStyle="1" w:styleId="Tabladecuadrcula4-nfasis511">
    <w:name w:val="Tabla de cuadrícula 4 - Énfasis 51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translate">
    <w:name w:val="notranslate"/>
    <w:basedOn w:val="Fuentedeprrafopredeter"/>
    <w:rsid w:val="00AD329E"/>
  </w:style>
  <w:style w:type="paragraph" w:styleId="Subttulo">
    <w:name w:val="Subtitle"/>
    <w:basedOn w:val="Normal"/>
    <w:next w:val="Normal"/>
    <w:link w:val="SubttuloCar"/>
    <w:rsid w:val="00AD329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AD329E"/>
    <w:rPr>
      <w:rFonts w:ascii="Georgia" w:eastAsia="Georgia" w:hAnsi="Georgia" w:cs="Georgia"/>
      <w:i/>
      <w:color w:val="666666"/>
      <w:sz w:val="48"/>
      <w:szCs w:val="48"/>
      <w:lang w:val="es-CO" w:eastAsia="es-CO"/>
    </w:rPr>
  </w:style>
  <w:style w:type="paragraph" w:styleId="Tabladeilustraciones">
    <w:name w:val="table of figures"/>
    <w:basedOn w:val="Normal"/>
    <w:next w:val="Normal"/>
    <w:uiPriority w:val="99"/>
    <w:unhideWhenUsed/>
    <w:rsid w:val="00AD32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diagramData" Target="diagrams/data1.xml"/><Relationship Id="rId21" Type="http://schemas.openxmlformats.org/officeDocument/2006/relationships/chart" Target="charts/chart1.xml"/><Relationship Id="rId34" Type="http://schemas.openxmlformats.org/officeDocument/2006/relationships/hyperlink" Target="http://kunaba.ideam.gov.co:7790/mursm2009/Ideam/transferir_establecimientos_nit.php" TargetMode="External"/><Relationship Id="rId42" Type="http://schemas.openxmlformats.org/officeDocument/2006/relationships/diagramColors" Target="diagrams/colors1.xml"/><Relationship Id="rId47" Type="http://schemas.openxmlformats.org/officeDocument/2006/relationships/chart" Target="charts/chart3.xml"/><Relationship Id="rId50" Type="http://schemas.openxmlformats.org/officeDocument/2006/relationships/chart" Target="charts/chart4.xml"/><Relationship Id="rId55" Type="http://schemas.openxmlformats.org/officeDocument/2006/relationships/hyperlink" Target="http://www.ideam.gov.co/web/sala-de-prensa"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chart" Target="charts/chart2.xm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hyperlink" Target="http://www.pronosticosyalertas.gov.co/boletines-e-informes-tecnicos" TargetMode="External"/><Relationship Id="rId37" Type="http://schemas.openxmlformats.org/officeDocument/2006/relationships/image" Target="media/image23.emf"/><Relationship Id="rId40" Type="http://schemas.openxmlformats.org/officeDocument/2006/relationships/diagramLayout" Target="diagrams/layout1.xml"/><Relationship Id="rId45" Type="http://schemas.openxmlformats.org/officeDocument/2006/relationships/image" Target="media/image25.png"/><Relationship Id="rId53" Type="http://schemas.openxmlformats.org/officeDocument/2006/relationships/hyperlink" Target="http://www.ideam.gov.co/web/sala-de-prensa" TargetMode="External"/><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byc.ideam.gov.co/" TargetMode="External"/><Relationship Id="rId14" Type="http://schemas.openxmlformats.org/officeDocument/2006/relationships/image" Target="media/image9.png"/><Relationship Id="rId22" Type="http://schemas.openxmlformats.org/officeDocument/2006/relationships/hyperlink" Target="http://documentacion.ideam.gov.co/openbiblio/bvirtual/023780/Caracterizacion.pdf" TargetMode="External"/><Relationship Id="rId27" Type="http://schemas.openxmlformats.org/officeDocument/2006/relationships/hyperlink" Target="http://smbyc.ideam.gov.co/MonitoreoBC-WEB/reg/indexLogOn.jsp" TargetMode="External"/><Relationship Id="rId30" Type="http://schemas.openxmlformats.org/officeDocument/2006/relationships/image" Target="media/image19.png"/><Relationship Id="rId35" Type="http://schemas.openxmlformats.org/officeDocument/2006/relationships/hyperlink" Target="http://puntosdecalor.ideam.gov.co" TargetMode="External"/><Relationship Id="rId43" Type="http://schemas.microsoft.com/office/2007/relationships/diagramDrawing" Target="diagrams/drawing1.xml"/><Relationship Id="rId48" Type="http://schemas.openxmlformats.org/officeDocument/2006/relationships/image" Target="media/image26.emf"/><Relationship Id="rId56" Type="http://schemas.openxmlformats.org/officeDocument/2006/relationships/hyperlink" Target="https://bit.ly/39iUOjQ" TargetMode="External"/><Relationship Id="rId8" Type="http://schemas.openxmlformats.org/officeDocument/2006/relationships/image" Target="media/image3.png"/><Relationship Id="rId51" Type="http://schemas.openxmlformats.org/officeDocument/2006/relationships/hyperlink" Target="https://n9.cl/att0"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bit.ly/39U3WeX" TargetMode="External"/><Relationship Id="rId59" Type="http://schemas.openxmlformats.org/officeDocument/2006/relationships/hyperlink" Target="http://bit.ly/2UZptxz" TargetMode="External"/><Relationship Id="rId20" Type="http://schemas.openxmlformats.org/officeDocument/2006/relationships/hyperlink" Target="http://www.ideam.gov.co/web/ecosistemas/bosques-y-recurso-forestal" TargetMode="External"/><Relationship Id="rId41" Type="http://schemas.openxmlformats.org/officeDocument/2006/relationships/diagramQuickStyle" Target="diagrams/quickStyle1.xml"/><Relationship Id="rId54" Type="http://schemas.openxmlformats.org/officeDocument/2006/relationships/hyperlink" Target="http://intranet.ideam.gov.co/noticia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package" Target="embeddings/Hoja_de_c_lculo_de_Microsoft_Excel.xlsx"/><Relationship Id="rId57" Type="http://schemas.openxmlformats.org/officeDocument/2006/relationships/image" Target="media/image27.png"/><Relationship Id="rId10" Type="http://schemas.openxmlformats.org/officeDocument/2006/relationships/image" Target="media/image5.png"/><Relationship Id="rId31" Type="http://schemas.openxmlformats.org/officeDocument/2006/relationships/image" Target="media/image20.emf"/><Relationship Id="rId44" Type="http://schemas.openxmlformats.org/officeDocument/2006/relationships/hyperlink" Target="http://www.ideam.gov.co/web/entidad/manual-funciones" TargetMode="External"/><Relationship Id="rId52" Type="http://schemas.openxmlformats.org/officeDocument/2006/relationships/hyperlink" Target="http://www.ideam.gov.co/web/atencion-y-participacion-ciudadana/ley-de-transparenci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gaitana\Proyectos\Control%20de%20Calidad\Monitoreo%202018\05_analisis\tama&#241;os_pol&#237;gonos\DEFORESTACION%20serie%20de%20tiemp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ona\data_ofi$\OF_%20ASESORA_DE_PLANEACION\Compartida\2019\Plan%20de%20Acci&#243;n%20Anual\IV%20trimestre\Gr&#225;ficas%201103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hernandez\Downloads\RESULTADO%20AUDITORIA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ona\data_ofi$\OF_%20ASESORA_DE_PLANEACION\Compartida\2019\SISTEMA%20DE%20GESTION%20INTEGRADO\Carpeta%20de%20Documentos%20SGI\AUDITORIAS\NO%20CONFORMIDADES%20DE%20TERCERA%20PARTE%20CORRECCI&#211;N.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229751949243501"/>
          <c:y val="8.1273826715435676E-2"/>
          <c:w val="0.81746094992908902"/>
          <c:h val="0.68988429659144002"/>
        </c:manualLayout>
      </c:layout>
      <c:barChart>
        <c:barDir val="col"/>
        <c:grouping val="clustered"/>
        <c:varyColors val="0"/>
        <c:ser>
          <c:idx val="1"/>
          <c:order val="0"/>
          <c:tx>
            <c:strRef>
              <c:f>Graficas!$W$19</c:f>
              <c:strCache>
                <c:ptCount val="1"/>
                <c:pt idx="0">
                  <c:v>Deforestación 2015</c:v>
                </c:pt>
              </c:strCache>
            </c:strRef>
          </c:tx>
          <c:spPr>
            <a:solidFill>
              <a:schemeClr val="accent1">
                <a:lumMod val="40000"/>
                <a:lumOff val="60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Graficas!$W$20:$W$24</c:f>
              <c:numCache>
                <c:formatCode>General</c:formatCode>
                <c:ptCount val="5"/>
                <c:pt idx="0">
                  <c:v>5547</c:v>
                </c:pt>
                <c:pt idx="1">
                  <c:v>17113</c:v>
                </c:pt>
                <c:pt idx="2">
                  <c:v>14392</c:v>
                </c:pt>
                <c:pt idx="3">
                  <c:v>1714</c:v>
                </c:pt>
                <c:pt idx="4">
                  <c:v>91</c:v>
                </c:pt>
              </c:numCache>
            </c:numRef>
          </c:val>
          <c:extLst>
            <c:ext xmlns:c16="http://schemas.microsoft.com/office/drawing/2014/chart" uri="{C3380CC4-5D6E-409C-BE32-E72D297353CC}">
              <c16:uniqueId val="{00000000-079E-4D5F-BC9D-2532B042C8CB}"/>
            </c:ext>
          </c:extLst>
        </c:ser>
        <c:ser>
          <c:idx val="2"/>
          <c:order val="1"/>
          <c:tx>
            <c:strRef>
              <c:f>Graficas!$X$19</c:f>
              <c:strCache>
                <c:ptCount val="1"/>
                <c:pt idx="0">
                  <c:v>Deforestación 2016</c:v>
                </c:pt>
              </c:strCache>
            </c:strRef>
          </c:tx>
          <c:spPr>
            <a:solidFill>
              <a:schemeClr val="accent5">
                <a:lumMod val="60000"/>
                <a:lumOff val="40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Graficas!$X$20:$X$24</c:f>
              <c:numCache>
                <c:formatCode>General</c:formatCode>
                <c:ptCount val="5"/>
                <c:pt idx="0">
                  <c:v>6747</c:v>
                </c:pt>
                <c:pt idx="1">
                  <c:v>18991</c:v>
                </c:pt>
                <c:pt idx="2">
                  <c:v>18275</c:v>
                </c:pt>
                <c:pt idx="3">
                  <c:v>2518</c:v>
                </c:pt>
                <c:pt idx="4">
                  <c:v>188</c:v>
                </c:pt>
              </c:numCache>
            </c:numRef>
          </c:val>
          <c:extLst>
            <c:ext xmlns:c16="http://schemas.microsoft.com/office/drawing/2014/chart" uri="{C3380CC4-5D6E-409C-BE32-E72D297353CC}">
              <c16:uniqueId val="{00000001-079E-4D5F-BC9D-2532B042C8CB}"/>
            </c:ext>
          </c:extLst>
        </c:ser>
        <c:ser>
          <c:idx val="3"/>
          <c:order val="2"/>
          <c:tx>
            <c:strRef>
              <c:f>Graficas!$Y$19</c:f>
              <c:strCache>
                <c:ptCount val="1"/>
                <c:pt idx="0">
                  <c:v>Deforestación 2017</c:v>
                </c:pt>
              </c:strCache>
            </c:strRef>
          </c:tx>
          <c:spPr>
            <a:solidFill>
              <a:schemeClr val="accent1">
                <a:lumMod val="75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Graficas!$Y$20:$Y$24</c:f>
              <c:numCache>
                <c:formatCode>General</c:formatCode>
                <c:ptCount val="5"/>
                <c:pt idx="0">
                  <c:v>9412</c:v>
                </c:pt>
                <c:pt idx="1">
                  <c:v>18664</c:v>
                </c:pt>
                <c:pt idx="2">
                  <c:v>18517</c:v>
                </c:pt>
                <c:pt idx="3">
                  <c:v>3793</c:v>
                </c:pt>
                <c:pt idx="4">
                  <c:v>369</c:v>
                </c:pt>
              </c:numCache>
            </c:numRef>
          </c:val>
          <c:extLst>
            <c:ext xmlns:c16="http://schemas.microsoft.com/office/drawing/2014/chart" uri="{C3380CC4-5D6E-409C-BE32-E72D297353CC}">
              <c16:uniqueId val="{00000002-079E-4D5F-BC9D-2532B042C8CB}"/>
            </c:ext>
          </c:extLst>
        </c:ser>
        <c:ser>
          <c:idx val="0"/>
          <c:order val="3"/>
          <c:tx>
            <c:strRef>
              <c:f>Graficas!$Z$19</c:f>
              <c:strCache>
                <c:ptCount val="1"/>
                <c:pt idx="0">
                  <c:v>Deforestación 2018</c:v>
                </c:pt>
              </c:strCache>
            </c:strRef>
          </c:tx>
          <c:spPr>
            <a:solidFill>
              <a:srgbClr val="C00000"/>
            </a:solidFill>
            <a:ln>
              <a:noFill/>
            </a:ln>
            <a:effectLst/>
          </c:spPr>
          <c:invertIfNegative val="0"/>
          <c:val>
            <c:numRef>
              <c:f>Graficas!$Z$20:$Z$24</c:f>
              <c:numCache>
                <c:formatCode>General</c:formatCode>
                <c:ptCount val="5"/>
                <c:pt idx="0">
                  <c:v>6486</c:v>
                </c:pt>
                <c:pt idx="1">
                  <c:v>16606</c:v>
                </c:pt>
                <c:pt idx="2">
                  <c:v>17092</c:v>
                </c:pt>
                <c:pt idx="3">
                  <c:v>3748</c:v>
                </c:pt>
                <c:pt idx="4">
                  <c:v>288</c:v>
                </c:pt>
              </c:numCache>
            </c:numRef>
          </c:val>
          <c:extLst>
            <c:ext xmlns:c16="http://schemas.microsoft.com/office/drawing/2014/chart" uri="{C3380CC4-5D6E-409C-BE32-E72D297353CC}">
              <c16:uniqueId val="{00000003-079E-4D5F-BC9D-2532B042C8CB}"/>
            </c:ext>
          </c:extLst>
        </c:ser>
        <c:dLbls>
          <c:showLegendKey val="0"/>
          <c:showVal val="0"/>
          <c:showCatName val="0"/>
          <c:showSerName val="0"/>
          <c:showPercent val="0"/>
          <c:showBubbleSize val="0"/>
        </c:dLbls>
        <c:gapWidth val="219"/>
        <c:overlap val="-27"/>
        <c:axId val="112090496"/>
        <c:axId val="134653056"/>
      </c:barChart>
      <c:catAx>
        <c:axId val="11209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4653056"/>
        <c:crosses val="autoZero"/>
        <c:auto val="1"/>
        <c:lblAlgn val="ctr"/>
        <c:lblOffset val="100"/>
        <c:noMultiLvlLbl val="0"/>
      </c:catAx>
      <c:valAx>
        <c:axId val="134653056"/>
        <c:scaling>
          <c:orientation val="minMax"/>
          <c:max val="2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itchFamily="34" charset="0"/>
                    <a:ea typeface="+mn-ea"/>
                    <a:cs typeface="+mn-cs"/>
                  </a:defRPr>
                </a:pPr>
                <a:r>
                  <a:rPr lang="es-CO" sz="800">
                    <a:latin typeface="Arial Narrow" pitchFamily="34" charset="0"/>
                  </a:rPr>
                  <a:t>Número de polígonos</a:t>
                </a:r>
              </a:p>
            </c:rich>
          </c:tx>
          <c:layout>
            <c:manualLayout>
              <c:xMode val="edge"/>
              <c:yMode val="edge"/>
              <c:x val="1.33425585594239E-2"/>
              <c:y val="0.281081716637271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2090496"/>
        <c:crosses val="autoZero"/>
        <c:crossBetween val="between"/>
        <c:majorUnit val="3000"/>
      </c:valAx>
      <c:spPr>
        <a:noFill/>
        <a:ln>
          <a:noFill/>
        </a:ln>
        <a:effectLst/>
      </c:spPr>
    </c:plotArea>
    <c:legend>
      <c:legendPos val="b"/>
      <c:layout>
        <c:manualLayout>
          <c:xMode val="edge"/>
          <c:yMode val="edge"/>
          <c:x val="0.17102932591830097"/>
          <c:y val="0.89232169272013684"/>
          <c:w val="0.78932037624256246"/>
          <c:h val="7.771627208806257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Ejecución presupuestal por dependencias</a:t>
            </a:r>
          </a:p>
          <a:p>
            <a:pPr>
              <a:defRPr sz="800"/>
            </a:pPr>
            <a:r>
              <a:rPr lang="es-MX" sz="800"/>
              <a:t>Presupuesto de inversión</a:t>
            </a:r>
          </a:p>
          <a:p>
            <a:pPr>
              <a:defRPr sz="800"/>
            </a:pPr>
            <a:r>
              <a:rPr lang="es-MX" sz="800"/>
              <a:t>Millones de pesos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 (2)'!$C$4</c:f>
              <c:strCache>
                <c:ptCount val="1"/>
                <c:pt idx="0">
                  <c:v>Apropiación Vigente</c:v>
                </c:pt>
              </c:strCache>
            </c:strRef>
          </c:tx>
          <c:spPr>
            <a:solidFill>
              <a:schemeClr val="accent1"/>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(2)'!$C$5:$C$12</c:f>
              <c:numCache>
                <c:formatCode>#,##0</c:formatCode>
                <c:ptCount val="8"/>
                <c:pt idx="0">
                  <c:v>10103</c:v>
                </c:pt>
                <c:pt idx="1">
                  <c:v>6136</c:v>
                </c:pt>
                <c:pt idx="2">
                  <c:v>4060</c:v>
                </c:pt>
                <c:pt idx="3">
                  <c:v>2646</c:v>
                </c:pt>
                <c:pt idx="4">
                  <c:v>1836</c:v>
                </c:pt>
                <c:pt idx="5">
                  <c:v>1458</c:v>
                </c:pt>
                <c:pt idx="6">
                  <c:v>1326</c:v>
                </c:pt>
                <c:pt idx="7">
                  <c:v>395</c:v>
                </c:pt>
              </c:numCache>
            </c:numRef>
          </c:val>
          <c:extLst>
            <c:ext xmlns:c16="http://schemas.microsoft.com/office/drawing/2014/chart" uri="{C3380CC4-5D6E-409C-BE32-E72D297353CC}">
              <c16:uniqueId val="{00000000-2490-436F-B031-DAE50678D275}"/>
            </c:ext>
          </c:extLst>
        </c:ser>
        <c:ser>
          <c:idx val="1"/>
          <c:order val="1"/>
          <c:tx>
            <c:strRef>
              <c:f>'Hoja1 (2)'!$D$4</c:f>
              <c:strCache>
                <c:ptCount val="1"/>
                <c:pt idx="0">
                  <c:v>Compromisos (RP) $</c:v>
                </c:pt>
              </c:strCache>
            </c:strRef>
          </c:tx>
          <c:spPr>
            <a:solidFill>
              <a:schemeClr val="accent2"/>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(2)'!$D$5:$D$12</c:f>
              <c:numCache>
                <c:formatCode>#,##0</c:formatCode>
                <c:ptCount val="8"/>
                <c:pt idx="0">
                  <c:v>9292</c:v>
                </c:pt>
                <c:pt idx="1">
                  <c:v>5891</c:v>
                </c:pt>
                <c:pt idx="2">
                  <c:v>3549</c:v>
                </c:pt>
                <c:pt idx="3">
                  <c:v>2472</c:v>
                </c:pt>
                <c:pt idx="4">
                  <c:v>1814</c:v>
                </c:pt>
                <c:pt idx="5">
                  <c:v>1445</c:v>
                </c:pt>
                <c:pt idx="6">
                  <c:v>1295</c:v>
                </c:pt>
                <c:pt idx="7">
                  <c:v>382</c:v>
                </c:pt>
              </c:numCache>
            </c:numRef>
          </c:val>
          <c:extLst>
            <c:ext xmlns:c16="http://schemas.microsoft.com/office/drawing/2014/chart" uri="{C3380CC4-5D6E-409C-BE32-E72D297353CC}">
              <c16:uniqueId val="{00000001-2490-436F-B031-DAE50678D275}"/>
            </c:ext>
          </c:extLst>
        </c:ser>
        <c:ser>
          <c:idx val="2"/>
          <c:order val="2"/>
          <c:tx>
            <c:strRef>
              <c:f>'Hoja1 (2)'!$E$4</c:f>
              <c:strCache>
                <c:ptCount val="1"/>
                <c:pt idx="0">
                  <c:v>Obligaciones $</c:v>
                </c:pt>
              </c:strCache>
            </c:strRef>
          </c:tx>
          <c:spPr>
            <a:solidFill>
              <a:schemeClr val="accent6"/>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(2)'!$E$5:$E$12</c:f>
              <c:numCache>
                <c:formatCode>#,##0</c:formatCode>
                <c:ptCount val="8"/>
                <c:pt idx="0">
                  <c:v>8589</c:v>
                </c:pt>
                <c:pt idx="1">
                  <c:v>4456</c:v>
                </c:pt>
                <c:pt idx="2">
                  <c:v>2894</c:v>
                </c:pt>
                <c:pt idx="3">
                  <c:v>2461</c:v>
                </c:pt>
                <c:pt idx="4">
                  <c:v>1712</c:v>
                </c:pt>
                <c:pt idx="5">
                  <c:v>1438</c:v>
                </c:pt>
                <c:pt idx="6">
                  <c:v>1295</c:v>
                </c:pt>
                <c:pt idx="7">
                  <c:v>382</c:v>
                </c:pt>
              </c:numCache>
            </c:numRef>
          </c:val>
          <c:extLst>
            <c:ext xmlns:c16="http://schemas.microsoft.com/office/drawing/2014/chart" uri="{C3380CC4-5D6E-409C-BE32-E72D297353CC}">
              <c16:uniqueId val="{00000002-2490-436F-B031-DAE50678D275}"/>
            </c:ext>
          </c:extLst>
        </c:ser>
        <c:dLbls>
          <c:showLegendKey val="0"/>
          <c:showVal val="0"/>
          <c:showCatName val="0"/>
          <c:showSerName val="0"/>
          <c:showPercent val="0"/>
          <c:showBubbleSize val="0"/>
        </c:dLbls>
        <c:gapWidth val="219"/>
        <c:overlap val="-27"/>
        <c:axId val="1487696672"/>
        <c:axId val="1487693344"/>
      </c:barChart>
      <c:catAx>
        <c:axId val="14876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87693344"/>
        <c:crosses val="autoZero"/>
        <c:auto val="1"/>
        <c:lblAlgn val="ctr"/>
        <c:lblOffset val="100"/>
        <c:noMultiLvlLbl val="0"/>
      </c:catAx>
      <c:valAx>
        <c:axId val="1487693344"/>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8769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a:t>Resultados</a:t>
            </a:r>
            <a:r>
              <a:rPr lang="es-CO" sz="1100" baseline="0"/>
              <a:t> Programa de Auditoria 2019</a:t>
            </a:r>
            <a:endParaRPr lang="es-CO"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'[RESULTADO AUDITORIAS.xlsx]Hoja1'!$B$1</c:f>
              <c:strCache>
                <c:ptCount val="1"/>
                <c:pt idx="0">
                  <c:v>NO CONFORMIDADES</c:v>
                </c:pt>
              </c:strCache>
            </c:strRef>
          </c:tx>
          <c:spPr>
            <a:solidFill>
              <a:schemeClr val="accent1"/>
            </a:solidFill>
            <a:ln>
              <a:noFill/>
            </a:ln>
            <a:effectLst/>
          </c:spPr>
          <c:invertIfNegative val="0"/>
          <c:cat>
            <c:strRef>
              <c:f>'[RESULTADO AUDITORIAS.xlsx]Hoja1'!$A$2:$A$13</c:f>
              <c:strCache>
                <c:ptCount val="12"/>
                <c:pt idx="0">
                  <c:v>Planeación</c:v>
                </c:pt>
                <c:pt idx="1">
                  <c:v>Cooperación</c:v>
                </c:pt>
                <c:pt idx="2">
                  <c:v>Evaluación</c:v>
                </c:pt>
                <c:pt idx="3">
                  <c:v>Servicios OSPA</c:v>
                </c:pt>
                <c:pt idx="4">
                  <c:v>Servicios Laboratorio</c:v>
                </c:pt>
                <c:pt idx="5">
                  <c:v>Servicios Meteorologia</c:v>
                </c:pt>
                <c:pt idx="6">
                  <c:v>Gestion Documental</c:v>
                </c:pt>
                <c:pt idx="7">
                  <c:v>Generacion de Datos</c:v>
                </c:pt>
                <c:pt idx="8">
                  <c:v>Generacion de Datos DHIME</c:v>
                </c:pt>
                <c:pt idx="9">
                  <c:v>Generacion de Conocimiento</c:v>
                </c:pt>
                <c:pt idx="10">
                  <c:v>Talento Humano</c:v>
                </c:pt>
                <c:pt idx="11">
                  <c:v>Juridica</c:v>
                </c:pt>
              </c:strCache>
            </c:strRef>
          </c:cat>
          <c:val>
            <c:numRef>
              <c:f>'[RESULTADO AUDITORIAS.xlsx]Hoja1'!$B$2:$B$13</c:f>
              <c:numCache>
                <c:formatCode>General</c:formatCode>
                <c:ptCount val="12"/>
                <c:pt idx="0">
                  <c:v>5</c:v>
                </c:pt>
                <c:pt idx="1">
                  <c:v>3</c:v>
                </c:pt>
                <c:pt idx="2">
                  <c:v>2</c:v>
                </c:pt>
                <c:pt idx="3">
                  <c:v>0</c:v>
                </c:pt>
                <c:pt idx="4">
                  <c:v>0</c:v>
                </c:pt>
                <c:pt idx="5">
                  <c:v>9</c:v>
                </c:pt>
                <c:pt idx="6">
                  <c:v>9</c:v>
                </c:pt>
                <c:pt idx="7">
                  <c:v>4</c:v>
                </c:pt>
                <c:pt idx="8">
                  <c:v>1</c:v>
                </c:pt>
                <c:pt idx="9">
                  <c:v>2</c:v>
                </c:pt>
                <c:pt idx="10">
                  <c:v>2</c:v>
                </c:pt>
                <c:pt idx="11">
                  <c:v>3</c:v>
                </c:pt>
              </c:numCache>
            </c:numRef>
          </c:val>
          <c:extLst>
            <c:ext xmlns:c16="http://schemas.microsoft.com/office/drawing/2014/chart" uri="{C3380CC4-5D6E-409C-BE32-E72D297353CC}">
              <c16:uniqueId val="{00000000-8E9E-4539-B0B7-3E1A03765971}"/>
            </c:ext>
          </c:extLst>
        </c:ser>
        <c:ser>
          <c:idx val="1"/>
          <c:order val="1"/>
          <c:tx>
            <c:strRef>
              <c:f>'[RESULTADO AUDITORIAS.xlsx]Hoja1'!$C$1</c:f>
              <c:strCache>
                <c:ptCount val="1"/>
                <c:pt idx="0">
                  <c:v>OBSERVACIONES</c:v>
                </c:pt>
              </c:strCache>
            </c:strRef>
          </c:tx>
          <c:spPr>
            <a:solidFill>
              <a:schemeClr val="accent2"/>
            </a:solidFill>
            <a:ln>
              <a:noFill/>
            </a:ln>
            <a:effectLst/>
          </c:spPr>
          <c:invertIfNegative val="0"/>
          <c:cat>
            <c:strRef>
              <c:f>'[RESULTADO AUDITORIAS.xlsx]Hoja1'!$A$2:$A$13</c:f>
              <c:strCache>
                <c:ptCount val="12"/>
                <c:pt idx="0">
                  <c:v>Planeación</c:v>
                </c:pt>
                <c:pt idx="1">
                  <c:v>Cooperación</c:v>
                </c:pt>
                <c:pt idx="2">
                  <c:v>Evaluación</c:v>
                </c:pt>
                <c:pt idx="3">
                  <c:v>Servicios OSPA</c:v>
                </c:pt>
                <c:pt idx="4">
                  <c:v>Servicios Laboratorio</c:v>
                </c:pt>
                <c:pt idx="5">
                  <c:v>Servicios Meteorologia</c:v>
                </c:pt>
                <c:pt idx="6">
                  <c:v>Gestion Documental</c:v>
                </c:pt>
                <c:pt idx="7">
                  <c:v>Generacion de Datos</c:v>
                </c:pt>
                <c:pt idx="8">
                  <c:v>Generacion de Datos DHIME</c:v>
                </c:pt>
                <c:pt idx="9">
                  <c:v>Generacion de Conocimiento</c:v>
                </c:pt>
                <c:pt idx="10">
                  <c:v>Talento Humano</c:v>
                </c:pt>
                <c:pt idx="11">
                  <c:v>Juridica</c:v>
                </c:pt>
              </c:strCache>
            </c:strRef>
          </c:cat>
          <c:val>
            <c:numRef>
              <c:f>'[RESULTADO AUDITORIAS.xlsx]Hoja1'!$C$2:$C$13</c:f>
              <c:numCache>
                <c:formatCode>General</c:formatCode>
                <c:ptCount val="12"/>
                <c:pt idx="0">
                  <c:v>2</c:v>
                </c:pt>
                <c:pt idx="1">
                  <c:v>1</c:v>
                </c:pt>
                <c:pt idx="2">
                  <c:v>0</c:v>
                </c:pt>
                <c:pt idx="3">
                  <c:v>1</c:v>
                </c:pt>
                <c:pt idx="4">
                  <c:v>0</c:v>
                </c:pt>
                <c:pt idx="5">
                  <c:v>1</c:v>
                </c:pt>
                <c:pt idx="6">
                  <c:v>0</c:v>
                </c:pt>
                <c:pt idx="7">
                  <c:v>5</c:v>
                </c:pt>
                <c:pt idx="8">
                  <c:v>4</c:v>
                </c:pt>
                <c:pt idx="9">
                  <c:v>4</c:v>
                </c:pt>
                <c:pt idx="10">
                  <c:v>2</c:v>
                </c:pt>
                <c:pt idx="11">
                  <c:v>0</c:v>
                </c:pt>
              </c:numCache>
            </c:numRef>
          </c:val>
          <c:extLst>
            <c:ext xmlns:c16="http://schemas.microsoft.com/office/drawing/2014/chart" uri="{C3380CC4-5D6E-409C-BE32-E72D297353CC}">
              <c16:uniqueId val="{00000001-8E9E-4539-B0B7-3E1A03765971}"/>
            </c:ext>
          </c:extLst>
        </c:ser>
        <c:dLbls>
          <c:showLegendKey val="0"/>
          <c:showVal val="0"/>
          <c:showCatName val="0"/>
          <c:showSerName val="0"/>
          <c:showPercent val="0"/>
          <c:showBubbleSize val="0"/>
        </c:dLbls>
        <c:gapWidth val="182"/>
        <c:axId val="112884840"/>
        <c:axId val="112886016"/>
      </c:barChart>
      <c:catAx>
        <c:axId val="1128848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886016"/>
        <c:crosses val="autoZero"/>
        <c:auto val="1"/>
        <c:lblAlgn val="ctr"/>
        <c:lblOffset val="100"/>
        <c:noMultiLvlLbl val="0"/>
      </c:catAx>
      <c:valAx>
        <c:axId val="11288601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884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2"/>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Hoja1!$L$5</c:f>
              <c:strCache>
                <c:ptCount val="1"/>
                <c:pt idx="0">
                  <c:v>No conformidades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Hoja1!$K$6:$K$7</c:f>
              <c:strCache>
                <c:ptCount val="2"/>
                <c:pt idx="0">
                  <c:v>Auditoría de seguimiento 1 (03/2019)</c:v>
                </c:pt>
                <c:pt idx="1">
                  <c:v>Auditoria de seguimiento 2 (12/2019)</c:v>
                </c:pt>
              </c:strCache>
            </c:strRef>
          </c:cat>
          <c:val>
            <c:numRef>
              <c:f>Hoja1!$L$6:$L$7</c:f>
              <c:numCache>
                <c:formatCode>General</c:formatCode>
                <c:ptCount val="2"/>
                <c:pt idx="0">
                  <c:v>2</c:v>
                </c:pt>
                <c:pt idx="1">
                  <c:v>1</c:v>
                </c:pt>
              </c:numCache>
            </c:numRef>
          </c:val>
          <c:extLst>
            <c:ext xmlns:c16="http://schemas.microsoft.com/office/drawing/2014/chart" uri="{C3380CC4-5D6E-409C-BE32-E72D297353CC}">
              <c16:uniqueId val="{00000000-AB54-4725-90CD-EE5C63EF6E64}"/>
            </c:ext>
          </c:extLst>
        </c:ser>
        <c:dLbls>
          <c:showLegendKey val="0"/>
          <c:showVal val="0"/>
          <c:showCatName val="0"/>
          <c:showSerName val="0"/>
          <c:showPercent val="0"/>
          <c:showBubbleSize val="0"/>
        </c:dLbls>
        <c:gapWidth val="219"/>
        <c:overlap val="-27"/>
        <c:axId val="1472662192"/>
        <c:axId val="1472661776"/>
      </c:barChart>
      <c:catAx>
        <c:axId val="147266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72661776"/>
        <c:crosses val="autoZero"/>
        <c:auto val="1"/>
        <c:lblAlgn val="ctr"/>
        <c:lblOffset val="100"/>
        <c:noMultiLvlLbl val="0"/>
      </c:catAx>
      <c:valAx>
        <c:axId val="147266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7266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184612-805C-4DE4-AA87-D99AF7758A4C}" type="doc">
      <dgm:prSet loTypeId="urn:microsoft.com/office/officeart/2005/8/layout/arrow2" loCatId="process" qsTypeId="urn:microsoft.com/office/officeart/2005/8/quickstyle/simple2" qsCatId="simple" csTypeId="urn:microsoft.com/office/officeart/2005/8/colors/colorful4" csCatId="colorful" phldr="1"/>
      <dgm:spPr/>
      <dgm:t>
        <a:bodyPr/>
        <a:lstStyle/>
        <a:p>
          <a:endParaRPr lang="es-CO"/>
        </a:p>
      </dgm:t>
    </dgm:pt>
    <dgm:pt modelId="{7CE580C5-C9A5-4AD0-B0B6-86FCF903AE36}">
      <dgm:prSet phldrT="[Texto]"/>
      <dgm:spPr/>
      <dgm:t>
        <a:bodyPr/>
        <a:lstStyle/>
        <a:p>
          <a:r>
            <a:rPr lang="es-CO" dirty="0"/>
            <a:t>31 vacantes a 1 de enero de 2019</a:t>
          </a:r>
        </a:p>
      </dgm:t>
    </dgm:pt>
    <dgm:pt modelId="{C6256035-0FFE-4D51-B979-5EFB1ED4D07D}" type="parTrans" cxnId="{BB312E8A-4239-44B9-98DD-0FB550C88CB6}">
      <dgm:prSet/>
      <dgm:spPr/>
      <dgm:t>
        <a:bodyPr/>
        <a:lstStyle/>
        <a:p>
          <a:endParaRPr lang="es-CO"/>
        </a:p>
      </dgm:t>
    </dgm:pt>
    <dgm:pt modelId="{AE6ABC89-0153-4109-AB76-9385876808D1}" type="sibTrans" cxnId="{BB312E8A-4239-44B9-98DD-0FB550C88CB6}">
      <dgm:prSet/>
      <dgm:spPr/>
      <dgm:t>
        <a:bodyPr/>
        <a:lstStyle/>
        <a:p>
          <a:endParaRPr lang="es-CO"/>
        </a:p>
      </dgm:t>
    </dgm:pt>
    <dgm:pt modelId="{C179BD1A-D582-4632-BCD3-3C5F805E9E73}">
      <dgm:prSet phldrT="[Texto]"/>
      <dgm:spPr/>
      <dgm:t>
        <a:bodyPr/>
        <a:lstStyle/>
        <a:p>
          <a:r>
            <a:rPr lang="es-CO" dirty="0"/>
            <a:t>Se realizaron 100 publicaciones para realizar los encargos (66 nombramientos) </a:t>
          </a:r>
        </a:p>
      </dgm:t>
    </dgm:pt>
    <dgm:pt modelId="{4399D8BF-0675-43C7-9FB7-76D7F4AE628A}" type="parTrans" cxnId="{5828D195-1EE0-4767-BAE4-21270206881B}">
      <dgm:prSet/>
      <dgm:spPr/>
      <dgm:t>
        <a:bodyPr/>
        <a:lstStyle/>
        <a:p>
          <a:endParaRPr lang="es-CO"/>
        </a:p>
      </dgm:t>
    </dgm:pt>
    <dgm:pt modelId="{EA6BC506-72B8-4180-8B53-72F521F574B3}" type="sibTrans" cxnId="{5828D195-1EE0-4767-BAE4-21270206881B}">
      <dgm:prSet/>
      <dgm:spPr/>
      <dgm:t>
        <a:bodyPr/>
        <a:lstStyle/>
        <a:p>
          <a:endParaRPr lang="es-CO"/>
        </a:p>
      </dgm:t>
    </dgm:pt>
    <dgm:pt modelId="{F99D915B-C00A-4BD0-ABA1-463C207B0E59}">
      <dgm:prSet phldrT="[Texto]"/>
      <dgm:spPr/>
      <dgm:t>
        <a:bodyPr/>
        <a:lstStyle/>
        <a:p>
          <a:r>
            <a:rPr lang="es-CO" dirty="0"/>
            <a:t>28 nombramientos provisionales y 7 de libre nombramiento y remoción. </a:t>
          </a:r>
        </a:p>
      </dgm:t>
    </dgm:pt>
    <dgm:pt modelId="{F411E19E-B722-4770-BFB2-C490174E368A}" type="parTrans" cxnId="{3716D457-6C25-402A-A6B3-5E54B65FFF42}">
      <dgm:prSet/>
      <dgm:spPr/>
      <dgm:t>
        <a:bodyPr/>
        <a:lstStyle/>
        <a:p>
          <a:endParaRPr lang="es-CO"/>
        </a:p>
      </dgm:t>
    </dgm:pt>
    <dgm:pt modelId="{488EB166-B7A1-45CD-8C42-A23B3A338A21}" type="sibTrans" cxnId="{3716D457-6C25-402A-A6B3-5E54B65FFF42}">
      <dgm:prSet/>
      <dgm:spPr/>
      <dgm:t>
        <a:bodyPr/>
        <a:lstStyle/>
        <a:p>
          <a:endParaRPr lang="es-CO"/>
        </a:p>
      </dgm:t>
    </dgm:pt>
    <dgm:pt modelId="{50AB9AD8-134F-455C-A537-390D894A192A}">
      <dgm:prSet phldrT="[Texto]"/>
      <dgm:spPr/>
      <dgm:t>
        <a:bodyPr/>
        <a:lstStyle/>
        <a:p>
          <a:r>
            <a:rPr lang="es-CO" dirty="0"/>
            <a:t>30 Renuncias</a:t>
          </a:r>
        </a:p>
      </dgm:t>
    </dgm:pt>
    <dgm:pt modelId="{1262A82C-48E4-444D-8524-4A27265330EB}" type="parTrans" cxnId="{94BF5DB5-463C-433D-90D5-8B591CFD4A09}">
      <dgm:prSet/>
      <dgm:spPr/>
      <dgm:t>
        <a:bodyPr/>
        <a:lstStyle/>
        <a:p>
          <a:endParaRPr lang="es-CO"/>
        </a:p>
      </dgm:t>
    </dgm:pt>
    <dgm:pt modelId="{2022C4A8-AF7F-4988-A49A-BF36ECDAD6CA}" type="sibTrans" cxnId="{94BF5DB5-463C-433D-90D5-8B591CFD4A09}">
      <dgm:prSet/>
      <dgm:spPr/>
      <dgm:t>
        <a:bodyPr/>
        <a:lstStyle/>
        <a:p>
          <a:endParaRPr lang="es-CO"/>
        </a:p>
      </dgm:t>
    </dgm:pt>
    <dgm:pt modelId="{9ABA818F-4C8F-4869-A984-91B608088D22}" type="pres">
      <dgm:prSet presAssocID="{10184612-805C-4DE4-AA87-D99AF7758A4C}" presName="arrowDiagram" presStyleCnt="0">
        <dgm:presLayoutVars>
          <dgm:chMax val="5"/>
          <dgm:dir/>
          <dgm:resizeHandles val="exact"/>
        </dgm:presLayoutVars>
      </dgm:prSet>
      <dgm:spPr/>
      <dgm:t>
        <a:bodyPr/>
        <a:lstStyle/>
        <a:p>
          <a:endParaRPr lang="es-ES"/>
        </a:p>
      </dgm:t>
    </dgm:pt>
    <dgm:pt modelId="{60CF92B6-A581-4951-A402-6360724E6EA3}" type="pres">
      <dgm:prSet presAssocID="{10184612-805C-4DE4-AA87-D99AF7758A4C}" presName="arrow" presStyleLbl="bgShp" presStyleIdx="0" presStyleCnt="1" custLinFactNeighborX="-12904" custLinFactNeighborY="1301"/>
      <dgm:spPr/>
    </dgm:pt>
    <dgm:pt modelId="{51A64E1D-7D04-45BB-852F-725ADE0235FF}" type="pres">
      <dgm:prSet presAssocID="{10184612-805C-4DE4-AA87-D99AF7758A4C}" presName="arrowDiagram4" presStyleCnt="0"/>
      <dgm:spPr/>
    </dgm:pt>
    <dgm:pt modelId="{493F2E39-85D4-4672-8CCC-7AE92D71C405}" type="pres">
      <dgm:prSet presAssocID="{7CE580C5-C9A5-4AD0-B0B6-86FCF903AE36}" presName="bullet4a" presStyleLbl="node1" presStyleIdx="0" presStyleCnt="4"/>
      <dgm:spPr/>
    </dgm:pt>
    <dgm:pt modelId="{FE6BA565-EFFF-446F-8292-AD1E2F9BE199}" type="pres">
      <dgm:prSet presAssocID="{7CE580C5-C9A5-4AD0-B0B6-86FCF903AE36}" presName="textBox4a" presStyleLbl="revTx" presStyleIdx="0" presStyleCnt="4">
        <dgm:presLayoutVars>
          <dgm:bulletEnabled val="1"/>
        </dgm:presLayoutVars>
      </dgm:prSet>
      <dgm:spPr/>
      <dgm:t>
        <a:bodyPr/>
        <a:lstStyle/>
        <a:p>
          <a:endParaRPr lang="es-ES"/>
        </a:p>
      </dgm:t>
    </dgm:pt>
    <dgm:pt modelId="{64704EF5-9340-4F54-93F2-F069EFD5FB65}" type="pres">
      <dgm:prSet presAssocID="{50AB9AD8-134F-455C-A537-390D894A192A}" presName="bullet4b" presStyleLbl="node1" presStyleIdx="1" presStyleCnt="4"/>
      <dgm:spPr/>
    </dgm:pt>
    <dgm:pt modelId="{20689C87-E57D-4417-BB6C-F3B864C95B4A}" type="pres">
      <dgm:prSet presAssocID="{50AB9AD8-134F-455C-A537-390D894A192A}" presName="textBox4b" presStyleLbl="revTx" presStyleIdx="1" presStyleCnt="4">
        <dgm:presLayoutVars>
          <dgm:bulletEnabled val="1"/>
        </dgm:presLayoutVars>
      </dgm:prSet>
      <dgm:spPr/>
      <dgm:t>
        <a:bodyPr/>
        <a:lstStyle/>
        <a:p>
          <a:endParaRPr lang="es-ES"/>
        </a:p>
      </dgm:t>
    </dgm:pt>
    <dgm:pt modelId="{B3B70C47-706F-4D9C-90D4-12F8C0CADC68}" type="pres">
      <dgm:prSet presAssocID="{C179BD1A-D582-4632-BCD3-3C5F805E9E73}" presName="bullet4c" presStyleLbl="node1" presStyleIdx="2" presStyleCnt="4"/>
      <dgm:spPr/>
    </dgm:pt>
    <dgm:pt modelId="{02D2EA42-1E81-4A93-B3DF-8B8D0CDC88BE}" type="pres">
      <dgm:prSet presAssocID="{C179BD1A-D582-4632-BCD3-3C5F805E9E73}" presName="textBox4c" presStyleLbl="revTx" presStyleIdx="2" presStyleCnt="4" custLinFactNeighborX="3901" custLinFactNeighborY="7424">
        <dgm:presLayoutVars>
          <dgm:bulletEnabled val="1"/>
        </dgm:presLayoutVars>
      </dgm:prSet>
      <dgm:spPr/>
      <dgm:t>
        <a:bodyPr/>
        <a:lstStyle/>
        <a:p>
          <a:endParaRPr lang="es-ES"/>
        </a:p>
      </dgm:t>
    </dgm:pt>
    <dgm:pt modelId="{A09CD614-3C40-4FCF-85CA-317BE48DC712}" type="pres">
      <dgm:prSet presAssocID="{F99D915B-C00A-4BD0-ABA1-463C207B0E59}" presName="bullet4d" presStyleLbl="node1" presStyleIdx="3" presStyleCnt="4"/>
      <dgm:spPr/>
    </dgm:pt>
    <dgm:pt modelId="{F984FE05-763D-412B-BF4C-F377855B3781}" type="pres">
      <dgm:prSet presAssocID="{F99D915B-C00A-4BD0-ABA1-463C207B0E59}" presName="textBox4d" presStyleLbl="revTx" presStyleIdx="3" presStyleCnt="4" custScaleX="147720" custScaleY="50398" custLinFactNeighborX="33061" custLinFactNeighborY="-15659">
        <dgm:presLayoutVars>
          <dgm:bulletEnabled val="1"/>
        </dgm:presLayoutVars>
      </dgm:prSet>
      <dgm:spPr/>
      <dgm:t>
        <a:bodyPr/>
        <a:lstStyle/>
        <a:p>
          <a:endParaRPr lang="es-ES"/>
        </a:p>
      </dgm:t>
    </dgm:pt>
  </dgm:ptLst>
  <dgm:cxnLst>
    <dgm:cxn modelId="{AE98889E-6D11-4FCE-855E-DD2DA0B6D421}" type="presOf" srcId="{C179BD1A-D582-4632-BCD3-3C5F805E9E73}" destId="{02D2EA42-1E81-4A93-B3DF-8B8D0CDC88BE}" srcOrd="0" destOrd="0" presId="urn:microsoft.com/office/officeart/2005/8/layout/arrow2"/>
    <dgm:cxn modelId="{BB312E8A-4239-44B9-98DD-0FB550C88CB6}" srcId="{10184612-805C-4DE4-AA87-D99AF7758A4C}" destId="{7CE580C5-C9A5-4AD0-B0B6-86FCF903AE36}" srcOrd="0" destOrd="0" parTransId="{C6256035-0FFE-4D51-B979-5EFB1ED4D07D}" sibTransId="{AE6ABC89-0153-4109-AB76-9385876808D1}"/>
    <dgm:cxn modelId="{5828D195-1EE0-4767-BAE4-21270206881B}" srcId="{10184612-805C-4DE4-AA87-D99AF7758A4C}" destId="{C179BD1A-D582-4632-BCD3-3C5F805E9E73}" srcOrd="2" destOrd="0" parTransId="{4399D8BF-0675-43C7-9FB7-76D7F4AE628A}" sibTransId="{EA6BC506-72B8-4180-8B53-72F521F574B3}"/>
    <dgm:cxn modelId="{CEAA109E-AE00-4882-825A-AC99A76EE575}" type="presOf" srcId="{10184612-805C-4DE4-AA87-D99AF7758A4C}" destId="{9ABA818F-4C8F-4869-A984-91B608088D22}" srcOrd="0" destOrd="0" presId="urn:microsoft.com/office/officeart/2005/8/layout/arrow2"/>
    <dgm:cxn modelId="{3716D457-6C25-402A-A6B3-5E54B65FFF42}" srcId="{10184612-805C-4DE4-AA87-D99AF7758A4C}" destId="{F99D915B-C00A-4BD0-ABA1-463C207B0E59}" srcOrd="3" destOrd="0" parTransId="{F411E19E-B722-4770-BFB2-C490174E368A}" sibTransId="{488EB166-B7A1-45CD-8C42-A23B3A338A21}"/>
    <dgm:cxn modelId="{CA72DB74-7EBC-4687-89AD-4B988D9EA64E}" type="presOf" srcId="{F99D915B-C00A-4BD0-ABA1-463C207B0E59}" destId="{F984FE05-763D-412B-BF4C-F377855B3781}" srcOrd="0" destOrd="0" presId="urn:microsoft.com/office/officeart/2005/8/layout/arrow2"/>
    <dgm:cxn modelId="{663FCA3A-C8FE-446D-A5E7-4A053AACC645}" type="presOf" srcId="{50AB9AD8-134F-455C-A537-390D894A192A}" destId="{20689C87-E57D-4417-BB6C-F3B864C95B4A}" srcOrd="0" destOrd="0" presId="urn:microsoft.com/office/officeart/2005/8/layout/arrow2"/>
    <dgm:cxn modelId="{54EFBC28-1950-470B-9A4D-920497A64D36}" type="presOf" srcId="{7CE580C5-C9A5-4AD0-B0B6-86FCF903AE36}" destId="{FE6BA565-EFFF-446F-8292-AD1E2F9BE199}" srcOrd="0" destOrd="0" presId="urn:microsoft.com/office/officeart/2005/8/layout/arrow2"/>
    <dgm:cxn modelId="{94BF5DB5-463C-433D-90D5-8B591CFD4A09}" srcId="{10184612-805C-4DE4-AA87-D99AF7758A4C}" destId="{50AB9AD8-134F-455C-A537-390D894A192A}" srcOrd="1" destOrd="0" parTransId="{1262A82C-48E4-444D-8524-4A27265330EB}" sibTransId="{2022C4A8-AF7F-4988-A49A-BF36ECDAD6CA}"/>
    <dgm:cxn modelId="{1F871C3C-BAF8-4CE1-A6CA-D1634A2F125A}" type="presParOf" srcId="{9ABA818F-4C8F-4869-A984-91B608088D22}" destId="{60CF92B6-A581-4951-A402-6360724E6EA3}" srcOrd="0" destOrd="0" presId="urn:microsoft.com/office/officeart/2005/8/layout/arrow2"/>
    <dgm:cxn modelId="{30F7B088-A19D-4505-BC9A-FB6B0A9BF98E}" type="presParOf" srcId="{9ABA818F-4C8F-4869-A984-91B608088D22}" destId="{51A64E1D-7D04-45BB-852F-725ADE0235FF}" srcOrd="1" destOrd="0" presId="urn:microsoft.com/office/officeart/2005/8/layout/arrow2"/>
    <dgm:cxn modelId="{816D8EC7-98E0-4FAD-9EE7-2EA838B72AAB}" type="presParOf" srcId="{51A64E1D-7D04-45BB-852F-725ADE0235FF}" destId="{493F2E39-85D4-4672-8CCC-7AE92D71C405}" srcOrd="0" destOrd="0" presId="urn:microsoft.com/office/officeart/2005/8/layout/arrow2"/>
    <dgm:cxn modelId="{B66EE01F-C2B5-4A45-A443-963130D3AF9E}" type="presParOf" srcId="{51A64E1D-7D04-45BB-852F-725ADE0235FF}" destId="{FE6BA565-EFFF-446F-8292-AD1E2F9BE199}" srcOrd="1" destOrd="0" presId="urn:microsoft.com/office/officeart/2005/8/layout/arrow2"/>
    <dgm:cxn modelId="{4A7A544D-7C7F-4188-B6CA-678D82F51C31}" type="presParOf" srcId="{51A64E1D-7D04-45BB-852F-725ADE0235FF}" destId="{64704EF5-9340-4F54-93F2-F069EFD5FB65}" srcOrd="2" destOrd="0" presId="urn:microsoft.com/office/officeart/2005/8/layout/arrow2"/>
    <dgm:cxn modelId="{29674079-784D-42CB-9032-2DA7496F375B}" type="presParOf" srcId="{51A64E1D-7D04-45BB-852F-725ADE0235FF}" destId="{20689C87-E57D-4417-BB6C-F3B864C95B4A}" srcOrd="3" destOrd="0" presId="urn:microsoft.com/office/officeart/2005/8/layout/arrow2"/>
    <dgm:cxn modelId="{BB72FB9A-E3A2-465A-AC6D-A82AD0213CC2}" type="presParOf" srcId="{51A64E1D-7D04-45BB-852F-725ADE0235FF}" destId="{B3B70C47-706F-4D9C-90D4-12F8C0CADC68}" srcOrd="4" destOrd="0" presId="urn:microsoft.com/office/officeart/2005/8/layout/arrow2"/>
    <dgm:cxn modelId="{C0E865D9-D693-42F0-A1BA-5439DD19EF93}" type="presParOf" srcId="{51A64E1D-7D04-45BB-852F-725ADE0235FF}" destId="{02D2EA42-1E81-4A93-B3DF-8B8D0CDC88BE}" srcOrd="5" destOrd="0" presId="urn:microsoft.com/office/officeart/2005/8/layout/arrow2"/>
    <dgm:cxn modelId="{086D1AE4-AFFD-43D3-B6F7-62E257E1AE62}" type="presParOf" srcId="{51A64E1D-7D04-45BB-852F-725ADE0235FF}" destId="{A09CD614-3C40-4FCF-85CA-317BE48DC712}" srcOrd="6" destOrd="0" presId="urn:microsoft.com/office/officeart/2005/8/layout/arrow2"/>
    <dgm:cxn modelId="{280E427F-BF2C-4667-92D4-9962EB0EF049}" type="presParOf" srcId="{51A64E1D-7D04-45BB-852F-725ADE0235FF}" destId="{F984FE05-763D-412B-BF4C-F377855B3781}" srcOrd="7" destOrd="0" presId="urn:microsoft.com/office/officeart/2005/8/layout/arrow2"/>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F92B6-A581-4951-A402-6360724E6EA3}">
      <dsp:nvSpPr>
        <dsp:cNvPr id="0" name=""/>
        <dsp:cNvSpPr/>
      </dsp:nvSpPr>
      <dsp:spPr>
        <a:xfrm>
          <a:off x="87603" y="0"/>
          <a:ext cx="3464560" cy="2165350"/>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3F2E39-85D4-4672-8CCC-7AE92D71C405}">
      <dsp:nvSpPr>
        <dsp:cNvPr id="0" name=""/>
        <dsp:cNvSpPr/>
      </dsp:nvSpPr>
      <dsp:spPr>
        <a:xfrm>
          <a:off x="875929" y="1610154"/>
          <a:ext cx="79684" cy="7968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E6BA565-EFFF-446F-8292-AD1E2F9BE199}">
      <dsp:nvSpPr>
        <dsp:cNvPr id="0" name=""/>
        <dsp:cNvSpPr/>
      </dsp:nvSpPr>
      <dsp:spPr>
        <a:xfrm>
          <a:off x="915771" y="1649996"/>
          <a:ext cx="592439" cy="515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223" tIns="0" rIns="0" bIns="0" numCol="1" spcCol="1270" anchor="t" anchorCtr="0">
          <a:noAutofit/>
        </a:bodyPr>
        <a:lstStyle/>
        <a:p>
          <a:pPr lvl="0" algn="l" defTabSz="311150">
            <a:lnSpc>
              <a:spcPct val="90000"/>
            </a:lnSpc>
            <a:spcBef>
              <a:spcPct val="0"/>
            </a:spcBef>
            <a:spcAft>
              <a:spcPct val="35000"/>
            </a:spcAft>
          </a:pPr>
          <a:r>
            <a:rPr lang="es-CO" sz="700" kern="1200" dirty="0"/>
            <a:t>31 vacantes a 1 de enero de 2019</a:t>
          </a:r>
        </a:p>
      </dsp:txBody>
      <dsp:txXfrm>
        <a:off x="915771" y="1649996"/>
        <a:ext cx="592439" cy="515353"/>
      </dsp:txXfrm>
    </dsp:sp>
    <dsp:sp modelId="{64704EF5-9340-4F54-93F2-F069EFD5FB65}">
      <dsp:nvSpPr>
        <dsp:cNvPr id="0" name=""/>
        <dsp:cNvSpPr/>
      </dsp:nvSpPr>
      <dsp:spPr>
        <a:xfrm>
          <a:off x="1438920" y="1106493"/>
          <a:ext cx="138582" cy="138582"/>
        </a:xfrm>
        <a:prstGeom prst="ellipse">
          <a:avLst/>
        </a:prstGeom>
        <a:solidFill>
          <a:schemeClr val="accent4">
            <a:hueOff val="3465231"/>
            <a:satOff val="-15989"/>
            <a:lumOff val="58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0689C87-E57D-4417-BB6C-F3B864C95B4A}">
      <dsp:nvSpPr>
        <dsp:cNvPr id="0" name=""/>
        <dsp:cNvSpPr/>
      </dsp:nvSpPr>
      <dsp:spPr>
        <a:xfrm>
          <a:off x="1508211" y="1175785"/>
          <a:ext cx="727557" cy="989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432" tIns="0" rIns="0" bIns="0" numCol="1" spcCol="1270" anchor="t" anchorCtr="0">
          <a:noAutofit/>
        </a:bodyPr>
        <a:lstStyle/>
        <a:p>
          <a:pPr lvl="0" algn="l" defTabSz="311150">
            <a:lnSpc>
              <a:spcPct val="90000"/>
            </a:lnSpc>
            <a:spcBef>
              <a:spcPct val="0"/>
            </a:spcBef>
            <a:spcAft>
              <a:spcPct val="35000"/>
            </a:spcAft>
          </a:pPr>
          <a:r>
            <a:rPr lang="es-CO" sz="700" kern="1200" dirty="0"/>
            <a:t>30 Renuncias</a:t>
          </a:r>
        </a:p>
      </dsp:txBody>
      <dsp:txXfrm>
        <a:off x="1508211" y="1175785"/>
        <a:ext cx="727557" cy="989564"/>
      </dsp:txXfrm>
    </dsp:sp>
    <dsp:sp modelId="{B3B70C47-706F-4D9C-90D4-12F8C0CADC68}">
      <dsp:nvSpPr>
        <dsp:cNvPr id="0" name=""/>
        <dsp:cNvSpPr/>
      </dsp:nvSpPr>
      <dsp:spPr>
        <a:xfrm>
          <a:off x="2157816" y="735352"/>
          <a:ext cx="183621" cy="183621"/>
        </a:xfrm>
        <a:prstGeom prst="ellipse">
          <a:avLst/>
        </a:prstGeom>
        <a:solidFill>
          <a:schemeClr val="accent4">
            <a:hueOff val="6930461"/>
            <a:satOff val="-31979"/>
            <a:lumOff val="117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2D2EA42-1E81-4A93-B3DF-8B8D0CDC88BE}">
      <dsp:nvSpPr>
        <dsp:cNvPr id="0" name=""/>
        <dsp:cNvSpPr/>
      </dsp:nvSpPr>
      <dsp:spPr>
        <a:xfrm>
          <a:off x="2278009" y="827163"/>
          <a:ext cx="727557" cy="1338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297" tIns="0" rIns="0" bIns="0" numCol="1" spcCol="1270" anchor="t" anchorCtr="0">
          <a:noAutofit/>
        </a:bodyPr>
        <a:lstStyle/>
        <a:p>
          <a:pPr lvl="0" algn="l" defTabSz="311150">
            <a:lnSpc>
              <a:spcPct val="90000"/>
            </a:lnSpc>
            <a:spcBef>
              <a:spcPct val="0"/>
            </a:spcBef>
            <a:spcAft>
              <a:spcPct val="35000"/>
            </a:spcAft>
          </a:pPr>
          <a:r>
            <a:rPr lang="es-CO" sz="700" kern="1200" dirty="0"/>
            <a:t>Se realizaron 100 publicaciones para realizar los encargos (66 nombramientos) </a:t>
          </a:r>
        </a:p>
      </dsp:txBody>
      <dsp:txXfrm>
        <a:off x="2278009" y="827163"/>
        <a:ext cx="727557" cy="1338186"/>
      </dsp:txXfrm>
    </dsp:sp>
    <dsp:sp modelId="{A09CD614-3C40-4FCF-85CA-317BE48DC712}">
      <dsp:nvSpPr>
        <dsp:cNvPr id="0" name=""/>
        <dsp:cNvSpPr/>
      </dsp:nvSpPr>
      <dsp:spPr>
        <a:xfrm>
          <a:off x="2940806" y="489802"/>
          <a:ext cx="245983" cy="245983"/>
        </a:xfrm>
        <a:prstGeom prst="ellipse">
          <a:avLst/>
        </a:prstGeom>
        <a:solidFill>
          <a:schemeClr val="accent4">
            <a:hueOff val="10395692"/>
            <a:satOff val="-47968"/>
            <a:lumOff val="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984FE05-763D-412B-BF4C-F377855B3781}">
      <dsp:nvSpPr>
        <dsp:cNvPr id="0" name=""/>
        <dsp:cNvSpPr/>
      </dsp:nvSpPr>
      <dsp:spPr>
        <a:xfrm>
          <a:off x="3130741" y="754728"/>
          <a:ext cx="1074748" cy="782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342" tIns="0" rIns="0" bIns="0" numCol="1" spcCol="1270" anchor="t" anchorCtr="0">
          <a:noAutofit/>
        </a:bodyPr>
        <a:lstStyle/>
        <a:p>
          <a:pPr lvl="0" algn="l" defTabSz="311150">
            <a:lnSpc>
              <a:spcPct val="90000"/>
            </a:lnSpc>
            <a:spcBef>
              <a:spcPct val="0"/>
            </a:spcBef>
            <a:spcAft>
              <a:spcPct val="35000"/>
            </a:spcAft>
          </a:pPr>
          <a:r>
            <a:rPr lang="es-CO" sz="700" kern="1200" dirty="0"/>
            <a:t>28 nombramientos provisionales y 7 de libre nombramiento y remoción. </a:t>
          </a:r>
        </a:p>
      </dsp:txBody>
      <dsp:txXfrm>
        <a:off x="3130741" y="754728"/>
        <a:ext cx="1074748" cy="78245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Ofi20</b:Tag>
    <b:SourceType>Interview</b:SourceType>
    <b:Guid>{4EDB1B4B-91A2-4B17-A645-427446666A41}</b:Guid>
    <b:Author>
      <b:Author>
        <b:Corporate>IDEAM. Oficina de pronosticos </b:Corporate>
      </b:Author>
      <b:Interviewee>
        <b:NameList>
          <b:Person>
            <b:Last>IDEAM.</b:Last>
            <b:First>Oficina</b:First>
            <b:Middle>de pronosticos del</b:Middle>
          </b:Person>
        </b:NameList>
      </b:Interviewee>
      <b:Interviewer>
        <b:NameList>
          <b:Person>
            <b:Last>Toro</b:Last>
            <b:First>Max</b:First>
          </b:Person>
        </b:NameList>
      </b:Interviewer>
    </b:Author>
    <b:Title>Solicitudes extraordinarias realizadas. </b:Title>
    <b:Year>2020</b:Year>
    <b:Month>01</b:Month>
    <b:Day>30</b:Day>
    <b:RefOrder>3</b:RefOrder>
  </b:Source>
</b:Sources>
</file>

<file path=customXml/itemProps1.xml><?xml version="1.0" encoding="utf-8"?>
<ds:datastoreItem xmlns:ds="http://schemas.openxmlformats.org/officeDocument/2006/customXml" ds:itemID="{7C2D5AA4-DE33-4920-9EFF-C35BCECD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247</Pages>
  <Words>74807</Words>
  <Characters>411441</Characters>
  <Application>Microsoft Office Word</Application>
  <DocSecurity>0</DocSecurity>
  <Lines>3428</Lines>
  <Paragraphs>970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Alberto Toro Bustillo</dc:creator>
  <cp:keywords/>
  <dc:description/>
  <cp:lastModifiedBy>Max Alberto Toro Bustillo</cp:lastModifiedBy>
  <cp:revision>61</cp:revision>
  <dcterms:created xsi:type="dcterms:W3CDTF">2020-07-05T21:52:00Z</dcterms:created>
  <dcterms:modified xsi:type="dcterms:W3CDTF">2020-07-05T22:43:00Z</dcterms:modified>
</cp:coreProperties>
</file>