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6B3B" w14:textId="7E1B7194" w:rsidR="009E08F8" w:rsidRPr="00C76B7A" w:rsidRDefault="009E08F8" w:rsidP="009E08F8">
      <w:pPr>
        <w:spacing w:line="360" w:lineRule="auto"/>
        <w:jc w:val="both"/>
        <w:rPr>
          <w:rFonts w:ascii="Verdana" w:hAnsi="Verdana" w:cstheme="minorHAnsi"/>
        </w:rPr>
      </w:pPr>
      <w:r w:rsidRPr="00C76B7A">
        <w:rPr>
          <w:rFonts w:ascii="Verdana" w:hAnsi="Verdana" w:cstheme="minorHAnsi"/>
        </w:rPr>
        <w:t>El Instituto de Hidrología, Meteorología y Estudios Ambientales (</w:t>
      </w:r>
      <w:proofErr w:type="spellStart"/>
      <w:r w:rsidRPr="00C76B7A">
        <w:rPr>
          <w:rFonts w:ascii="Verdana" w:hAnsi="Verdana" w:cstheme="minorHAnsi"/>
        </w:rPr>
        <w:t>I</w:t>
      </w:r>
      <w:r w:rsidR="00C76B7A" w:rsidRPr="00C76B7A">
        <w:rPr>
          <w:rFonts w:ascii="Verdana" w:hAnsi="Verdana" w:cstheme="minorHAnsi"/>
        </w:rPr>
        <w:t>deam</w:t>
      </w:r>
      <w:proofErr w:type="spellEnd"/>
      <w:r w:rsidRPr="00C76B7A">
        <w:rPr>
          <w:rFonts w:ascii="Verdana" w:hAnsi="Verdana" w:cstheme="minorHAnsi"/>
        </w:rPr>
        <w:t>), en concordancia con su política de seguridad y privacidad de la información, reafirma su compromiso con la protección de los datos, garantizando su confidencialidad, integridad y disponibilidad.</w:t>
      </w:r>
    </w:p>
    <w:p w14:paraId="36A97040" w14:textId="2E6786CE" w:rsidR="009E08F8" w:rsidRPr="00C76B7A" w:rsidRDefault="009E08F8" w:rsidP="009E08F8">
      <w:pPr>
        <w:spacing w:line="360" w:lineRule="auto"/>
        <w:jc w:val="both"/>
        <w:rPr>
          <w:rFonts w:ascii="Verdana" w:hAnsi="Verdana" w:cstheme="minorHAnsi"/>
        </w:rPr>
      </w:pPr>
      <w:r w:rsidRPr="00C76B7A">
        <w:rPr>
          <w:rFonts w:ascii="Verdana" w:hAnsi="Verdana" w:cstheme="minorHAnsi"/>
        </w:rPr>
        <w:t xml:space="preserve">Con el presente acuerdo, el IDEAM busca que todas las personas naturales o jurídicas </w:t>
      </w:r>
      <w:r w:rsidR="005A7566" w:rsidRPr="00C76B7A">
        <w:rPr>
          <w:rFonts w:ascii="Verdana" w:hAnsi="Verdana" w:cstheme="minorHAnsi"/>
        </w:rPr>
        <w:t xml:space="preserve">(en adelante usuarios) </w:t>
      </w:r>
      <w:r w:rsidRPr="00C76B7A">
        <w:rPr>
          <w:rFonts w:ascii="Verdana" w:hAnsi="Verdana" w:cstheme="minorHAnsi"/>
        </w:rPr>
        <w:t>que crean, almacenan, utilizan, comparten o archivan información propia o bajo custodia del Instituto, tengan este mismo compromiso. En consecuencia, dichas personas asumen la responsabilidad de proteger la información y se obligan a cumplir con los lineamientos establecidos en los siguientes apartados:</w:t>
      </w:r>
    </w:p>
    <w:p w14:paraId="07E00080" w14:textId="40941F6A" w:rsidR="00DE05C0" w:rsidRPr="00C76B7A" w:rsidRDefault="00DE05C0" w:rsidP="00DE05C0">
      <w:pPr>
        <w:spacing w:line="360" w:lineRule="auto"/>
        <w:jc w:val="center"/>
        <w:rPr>
          <w:rFonts w:ascii="Verdana" w:hAnsi="Verdana" w:cstheme="minorHAnsi"/>
          <w:bCs/>
        </w:rPr>
      </w:pPr>
      <w:r w:rsidRPr="00C76B7A">
        <w:rPr>
          <w:rFonts w:ascii="Verdana" w:hAnsi="Verdana"/>
          <w:bCs/>
        </w:rPr>
        <w:t>CONSIDERACIONES</w:t>
      </w:r>
    </w:p>
    <w:p w14:paraId="14B23D06" w14:textId="2DC91F52" w:rsidR="00DE05C0" w:rsidRPr="00C76B7A" w:rsidRDefault="00DE05C0" w:rsidP="00DE05C0">
      <w:pPr>
        <w:pStyle w:val="Prrafodelista"/>
        <w:numPr>
          <w:ilvl w:val="0"/>
          <w:numId w:val="9"/>
        </w:numPr>
        <w:tabs>
          <w:tab w:val="left" w:pos="426"/>
        </w:tabs>
        <w:spacing w:line="360" w:lineRule="auto"/>
        <w:ind w:left="0" w:firstLine="0"/>
        <w:jc w:val="both"/>
        <w:rPr>
          <w:rFonts w:ascii="Verdana" w:hAnsi="Verdana" w:cstheme="minorHAnsi"/>
        </w:rPr>
      </w:pPr>
      <w:r w:rsidRPr="00C76B7A">
        <w:rPr>
          <w:rFonts w:ascii="Verdana" w:hAnsi="Verdana" w:cstheme="minorHAnsi"/>
        </w:rPr>
        <w:t>De conformidad con el artículo 209 de la Constitución Política de Colombia, la administración pública debe orientarse al interés general y operar bajo principios como igualdad, moralidad, eficacia, economía, celeridad, imparcialidad y publicidad. Además, impone a las autoridades administrativas la obligación de coordinar sus acciones para cumplir adecuadamente los fines del Estado.</w:t>
      </w:r>
    </w:p>
    <w:p w14:paraId="6E8E9F23" w14:textId="0DAD52A6" w:rsidR="00DE05C0" w:rsidRPr="00C76B7A" w:rsidRDefault="00DE05C0" w:rsidP="00DE05C0">
      <w:pPr>
        <w:spacing w:line="360" w:lineRule="auto"/>
        <w:jc w:val="both"/>
        <w:rPr>
          <w:rFonts w:ascii="Verdana" w:hAnsi="Verdana" w:cstheme="minorHAnsi"/>
        </w:rPr>
      </w:pPr>
      <w:r w:rsidRPr="00C76B7A">
        <w:rPr>
          <w:rFonts w:ascii="Verdana" w:hAnsi="Verdana" w:cstheme="minorHAnsi"/>
        </w:rPr>
        <w:t xml:space="preserve">El artículo 15 </w:t>
      </w:r>
      <w:r w:rsidR="00FF0F59" w:rsidRPr="00C76B7A">
        <w:rPr>
          <w:rFonts w:ascii="Verdana" w:hAnsi="Verdana" w:cstheme="minorHAnsi"/>
        </w:rPr>
        <w:t>Constitucional</w:t>
      </w:r>
      <w:r w:rsidRPr="00C76B7A">
        <w:rPr>
          <w:rFonts w:ascii="Verdana" w:hAnsi="Verdana" w:cstheme="minorHAnsi"/>
        </w:rPr>
        <w:t xml:space="preserve"> reconoce el derecho de toda persona a la intimidad y al buen nombre, y establece el deber del Estado de proteger estos derechos. También otorga a los ciudadanos la facultad de acceder, actualizar y corregir la información personal que repose en bases de datos públicas o privadas.</w:t>
      </w:r>
    </w:p>
    <w:p w14:paraId="707BFBEC"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Por su parte, el artículo 20 garantiza la libertad de expresión y el derecho a recibir información veraz e imparcial, mientras que el artículo 74 consagra el derecho de acceso a documentos públicos, salvo las excepciones legales.</w:t>
      </w:r>
    </w:p>
    <w:p w14:paraId="5F7C7076"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 xml:space="preserve">La Ley 1581 de 2012 establece el marco general para la protección de datos personales, desarrollando el derecho constitucional a conocer, actualizar y rectificar dicha información, en armonía con los derechos a la intimidad y a la información </w:t>
      </w:r>
    </w:p>
    <w:p w14:paraId="7486D920" w14:textId="733C40BF" w:rsidR="00DE05C0" w:rsidRPr="00C76B7A" w:rsidRDefault="00DE05C0" w:rsidP="00DE05C0">
      <w:pPr>
        <w:spacing w:line="360" w:lineRule="auto"/>
        <w:jc w:val="both"/>
        <w:rPr>
          <w:rFonts w:ascii="Verdana" w:hAnsi="Verdana" w:cstheme="minorHAnsi"/>
        </w:rPr>
      </w:pPr>
      <w:r w:rsidRPr="00C76B7A">
        <w:rPr>
          <w:rFonts w:ascii="Verdana" w:hAnsi="Verdana" w:cstheme="minorHAnsi"/>
        </w:rPr>
        <w:lastRenderedPageBreak/>
        <w:t>2. Según el artículo 10 de esta ley, no se requiere autorización del titular para el tratamiento de datos personales cuando la información sea solicitada por una entidad pública en ejercicio de sus funciones legales o por orden judicial. Asimismo, el artículo 13 permite compartir datos con entidades públicas que actúen dentro de sus competencias legales o por mandato judicial.</w:t>
      </w:r>
    </w:p>
    <w:p w14:paraId="74448E9E"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El artículo 194 del Código Penal (Ley 599 de 2000) sanciona con multa a quien divulgue o use información reservada en perjuicio de otro o en beneficio propio o de terceros, siempre que no constituya un delito de mayor gravedad.</w:t>
      </w:r>
    </w:p>
    <w:p w14:paraId="0520361E"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La Ley 1273 de 2009 introdujo la protección de la información y los datos como bien jurídico. En este contexto, el artículo 269A penaliza el acceso no autorizado a sistemas informáticos, y el artículo 269F impone sanciones a quienes obtengan, usen o divulguen datos personales sin autorización.</w:t>
      </w:r>
    </w:p>
    <w:p w14:paraId="3FC8D3F9"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La Ley 1712 de 2014, conocida como Ley de Transparencia, regula el derecho de acceso a la información pública, los procedimientos para su ejercicio y las excepciones aplicables.</w:t>
      </w:r>
    </w:p>
    <w:p w14:paraId="1678BE58"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El Decreto Único 1078 de 2015, reglamentario del sector TIC, exige a las entidades públicas establecer lineamientos en tecnologías de la información que incluyan componentes de seguridad y privacidad como parte de su estrategia de Gobierno Digital.</w:t>
      </w:r>
    </w:p>
    <w:p w14:paraId="312AE300"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El Decreto 620 de 2020, que modifica el anterior, prohíbe la comercialización o explotación económica de los datos personales generados o compartidos en la prestación de servicios digitales, salvo autorización expresa del titular y conforme a la Ley 1581 de 2012.</w:t>
      </w:r>
    </w:p>
    <w:p w14:paraId="7738F403" w14:textId="1CB129DA" w:rsidR="007B23F8" w:rsidRPr="00C76B7A" w:rsidRDefault="00A45285" w:rsidP="00DE05C0">
      <w:pPr>
        <w:spacing w:line="360" w:lineRule="auto"/>
        <w:jc w:val="both"/>
        <w:rPr>
          <w:rFonts w:ascii="Verdana" w:hAnsi="Verdana" w:cstheme="minorHAnsi"/>
        </w:rPr>
      </w:pPr>
      <w:r w:rsidRPr="00C76B7A">
        <w:rPr>
          <w:rFonts w:ascii="Verdana" w:hAnsi="Verdana" w:cstheme="minorHAnsi"/>
        </w:rPr>
        <w:t xml:space="preserve">Respecto a los derechos de autor y la propiedad intelectual como pilares fundamentales para la protección de las creaciones intelectuales. La Ley 23 de 1982, junto con sus modificaciones introducidas por la Ley 1915 de 2018, establece que los autores gozan de derechos morales y patrimoniales sobre sus obras, los cuales deben ser respetados en todo momento. Asimismo, el Código </w:t>
      </w:r>
      <w:r w:rsidRPr="00C76B7A">
        <w:rPr>
          <w:rFonts w:ascii="Verdana" w:hAnsi="Verdana" w:cstheme="minorHAnsi"/>
        </w:rPr>
        <w:lastRenderedPageBreak/>
        <w:t>Penal Colombiano, en sus artículos 270 a 272, sanciona penalmente la reproducción, distribución o uso no autorizado de obras protegidas.</w:t>
      </w:r>
    </w:p>
    <w:p w14:paraId="55535735"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En este marco normativo, el IDEAM reafirma su compromiso institucional con la seguridad de la información, garantizando tanto su disponibilidad como su integridad.</w:t>
      </w:r>
    </w:p>
    <w:p w14:paraId="79456EC8"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En cuanto a la disponibilidad, el Instituto asegura que la información esté accesible y utilizable por los usuarios autorizados cuando se requiera, mediante mecanismos de respaldo, recuperación ante desastres y planes de contingencia que aseguren la continuidad operativa.</w:t>
      </w:r>
    </w:p>
    <w:p w14:paraId="77B7E963"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Respecto a la integridad, se vela por mantener la información completa, precisa y libre de alteraciones no autorizadas durante todo su ciclo de vida, mediante controles técnicos y administrativos que previenen errores, pérdidas o modificaciones indebidas, y permiten la trazabilidad de los cambios.</w:t>
      </w:r>
    </w:p>
    <w:p w14:paraId="6581692F"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Toda persona natural o jurídica que interactúe con la información del IDEAM —ya sea como creador, custodio, usuario o administrador— deberá cumplir con estos principios y asumir la responsabilidad de proteger la información conforme a la Política General de Seguridad y Privacidad de la Información, el Manual de Políticas Complementarias y demás documentos, procedimientos e instructivos aplicables.</w:t>
      </w:r>
    </w:p>
    <w:p w14:paraId="30AD1168" w14:textId="77777777" w:rsidR="00DE05C0" w:rsidRPr="00C76B7A" w:rsidRDefault="00DE05C0" w:rsidP="00DE05C0">
      <w:pPr>
        <w:spacing w:line="360" w:lineRule="auto"/>
        <w:jc w:val="both"/>
        <w:rPr>
          <w:rFonts w:ascii="Verdana" w:hAnsi="Verdana" w:cstheme="minorHAnsi"/>
        </w:rPr>
      </w:pPr>
      <w:r w:rsidRPr="00C76B7A">
        <w:rPr>
          <w:rFonts w:ascii="Verdana" w:hAnsi="Verdana" w:cstheme="minorHAnsi"/>
        </w:rPr>
        <w:t>Finalmente, se entenderá que existe autorización expresa del Instituto cuando esta haya sido otorgada por escrito y pueda ser verificada, emitida por el Consejo Directivo, la Dirección General o por alguno de los siguientes roles:</w:t>
      </w:r>
    </w:p>
    <w:p w14:paraId="7A819ABE" w14:textId="05F19749" w:rsidR="00DE05C0" w:rsidRPr="00C76B7A" w:rsidRDefault="00DE05C0" w:rsidP="00DE05C0">
      <w:pPr>
        <w:pStyle w:val="Sinespaciado"/>
        <w:numPr>
          <w:ilvl w:val="0"/>
          <w:numId w:val="8"/>
        </w:numPr>
        <w:jc w:val="both"/>
        <w:rPr>
          <w:rFonts w:ascii="Verdana" w:hAnsi="Verdana" w:cstheme="minorHAnsi"/>
        </w:rPr>
      </w:pPr>
      <w:r w:rsidRPr="00C76B7A">
        <w:rPr>
          <w:rFonts w:ascii="Verdana" w:hAnsi="Verdana" w:cstheme="minorHAnsi"/>
        </w:rPr>
        <w:t>Secretario General</w:t>
      </w:r>
    </w:p>
    <w:p w14:paraId="591A74AA" w14:textId="77777777" w:rsidR="00DE05C0" w:rsidRPr="00C76B7A" w:rsidRDefault="00DE05C0" w:rsidP="00DE05C0">
      <w:pPr>
        <w:pStyle w:val="Sinespaciado"/>
        <w:numPr>
          <w:ilvl w:val="0"/>
          <w:numId w:val="8"/>
        </w:numPr>
        <w:jc w:val="both"/>
        <w:rPr>
          <w:rFonts w:ascii="Verdana" w:hAnsi="Verdana" w:cstheme="minorHAnsi"/>
        </w:rPr>
      </w:pPr>
      <w:r w:rsidRPr="00C76B7A">
        <w:rPr>
          <w:rFonts w:ascii="Verdana" w:hAnsi="Verdana" w:cstheme="minorHAnsi"/>
        </w:rPr>
        <w:t>Jefe de oficina o grupo</w:t>
      </w:r>
    </w:p>
    <w:p w14:paraId="66FA9185" w14:textId="77777777" w:rsidR="00DE05C0" w:rsidRPr="00C76B7A" w:rsidRDefault="00DE05C0" w:rsidP="00DE05C0">
      <w:pPr>
        <w:pStyle w:val="Sinespaciado"/>
        <w:numPr>
          <w:ilvl w:val="0"/>
          <w:numId w:val="8"/>
        </w:numPr>
        <w:jc w:val="both"/>
        <w:rPr>
          <w:rFonts w:ascii="Verdana" w:hAnsi="Verdana" w:cstheme="minorHAnsi"/>
        </w:rPr>
      </w:pPr>
      <w:r w:rsidRPr="00C76B7A">
        <w:rPr>
          <w:rFonts w:ascii="Verdana" w:hAnsi="Verdana" w:cstheme="minorHAnsi"/>
        </w:rPr>
        <w:t>Subdirector</w:t>
      </w:r>
    </w:p>
    <w:p w14:paraId="35AD8D82" w14:textId="3B7FEA05" w:rsidR="00DE05C0" w:rsidRPr="00C76B7A" w:rsidRDefault="00DE05C0" w:rsidP="00DE05C0">
      <w:pPr>
        <w:pStyle w:val="Sinespaciado"/>
        <w:numPr>
          <w:ilvl w:val="0"/>
          <w:numId w:val="8"/>
        </w:numPr>
        <w:jc w:val="both"/>
        <w:rPr>
          <w:rFonts w:ascii="Verdana" w:hAnsi="Verdana" w:cstheme="minorHAnsi"/>
        </w:rPr>
      </w:pPr>
      <w:r w:rsidRPr="00C76B7A">
        <w:rPr>
          <w:rFonts w:ascii="Verdana" w:hAnsi="Verdana" w:cstheme="minorHAnsi"/>
        </w:rPr>
        <w:t xml:space="preserve">Auditor del </w:t>
      </w:r>
      <w:proofErr w:type="spellStart"/>
      <w:r w:rsidRPr="00C76B7A">
        <w:rPr>
          <w:rFonts w:ascii="Verdana" w:hAnsi="Verdana" w:cstheme="minorHAnsi"/>
        </w:rPr>
        <w:t>I</w:t>
      </w:r>
      <w:r w:rsidR="00C76B7A">
        <w:rPr>
          <w:rFonts w:ascii="Verdana" w:hAnsi="Verdana" w:cstheme="minorHAnsi"/>
        </w:rPr>
        <w:t>deam</w:t>
      </w:r>
      <w:proofErr w:type="spellEnd"/>
    </w:p>
    <w:p w14:paraId="3AC07FBF" w14:textId="77777777" w:rsidR="00DE05C0" w:rsidRPr="00C76B7A" w:rsidRDefault="00DE05C0" w:rsidP="00631868">
      <w:pPr>
        <w:pStyle w:val="Sinespaciado"/>
        <w:jc w:val="both"/>
        <w:rPr>
          <w:rFonts w:ascii="Verdana" w:hAnsi="Verdana"/>
          <w:bCs/>
        </w:rPr>
      </w:pPr>
    </w:p>
    <w:p w14:paraId="15C3FFFE" w14:textId="5E1A872C" w:rsidR="00631868" w:rsidRPr="00C76B7A" w:rsidRDefault="00631868" w:rsidP="00631868">
      <w:pPr>
        <w:pStyle w:val="Sinespaciado"/>
        <w:jc w:val="both"/>
        <w:rPr>
          <w:rFonts w:ascii="Verdana" w:hAnsi="Verdana"/>
          <w:bCs/>
        </w:rPr>
      </w:pPr>
      <w:r w:rsidRPr="00C76B7A">
        <w:rPr>
          <w:rFonts w:ascii="Verdana" w:hAnsi="Verdana"/>
          <w:bCs/>
        </w:rPr>
        <w:t>EN CONSECUENCIA:</w:t>
      </w:r>
    </w:p>
    <w:p w14:paraId="06642EC1" w14:textId="77777777" w:rsidR="00631868" w:rsidRPr="00C76B7A" w:rsidRDefault="00631868" w:rsidP="00631868">
      <w:pPr>
        <w:pStyle w:val="Sinespaciado"/>
        <w:jc w:val="both"/>
        <w:rPr>
          <w:rFonts w:ascii="Verdana" w:hAnsi="Verdana"/>
          <w:b/>
        </w:rPr>
      </w:pPr>
    </w:p>
    <w:p w14:paraId="74324B3F" w14:textId="013BA435" w:rsidR="00631868" w:rsidRPr="00C76B7A" w:rsidRDefault="00631868" w:rsidP="00631868">
      <w:pPr>
        <w:pStyle w:val="Sinespaciado"/>
        <w:jc w:val="both"/>
        <w:rPr>
          <w:rFonts w:ascii="Verdana" w:hAnsi="Verdana"/>
          <w:bCs/>
        </w:rPr>
      </w:pPr>
      <w:r w:rsidRPr="00C76B7A">
        <w:rPr>
          <w:rFonts w:ascii="Verdana" w:hAnsi="Verdana"/>
          <w:bCs/>
        </w:rPr>
        <w:t>(Escoger</w:t>
      </w:r>
      <w:r w:rsidR="000F1F69" w:rsidRPr="00C76B7A">
        <w:rPr>
          <w:rFonts w:ascii="Verdana" w:hAnsi="Verdana"/>
          <w:bCs/>
        </w:rPr>
        <w:t xml:space="preserve"> las opciones que aplican y diligenciar de acuerdo con la necesidad</w:t>
      </w:r>
      <w:r w:rsidRPr="00C76B7A">
        <w:rPr>
          <w:rFonts w:ascii="Verdana" w:hAnsi="Verdana"/>
          <w:bCs/>
        </w:rPr>
        <w:t xml:space="preserve">) </w:t>
      </w:r>
    </w:p>
    <w:p w14:paraId="2255B6D0" w14:textId="77777777" w:rsidR="00631868" w:rsidRPr="00C76B7A" w:rsidRDefault="00631868" w:rsidP="00631868">
      <w:pPr>
        <w:pStyle w:val="Sinespaciado"/>
        <w:jc w:val="both"/>
        <w:rPr>
          <w:rFonts w:ascii="Verdana" w:hAnsi="Verdana"/>
          <w:b/>
        </w:rPr>
      </w:pPr>
    </w:p>
    <w:p w14:paraId="733093A9" w14:textId="2DAE61D3" w:rsidR="00631868" w:rsidRPr="00C76B7A" w:rsidRDefault="00631868" w:rsidP="00631868">
      <w:pPr>
        <w:pStyle w:val="Sinespaciado"/>
        <w:spacing w:line="360" w:lineRule="auto"/>
        <w:jc w:val="both"/>
        <w:rPr>
          <w:rFonts w:ascii="Verdana" w:hAnsi="Verdana"/>
        </w:rPr>
      </w:pPr>
      <w:r w:rsidRPr="00C76B7A">
        <w:rPr>
          <w:rFonts w:ascii="Verdana" w:hAnsi="Verdana"/>
        </w:rPr>
        <w:lastRenderedPageBreak/>
        <w:t xml:space="preserve">Yo, ___________________________________________ identificado(a) con </w:t>
      </w:r>
      <w:r w:rsidR="000F1F69" w:rsidRPr="00C76B7A">
        <w:rPr>
          <w:rFonts w:ascii="Verdana" w:hAnsi="Verdana"/>
        </w:rPr>
        <w:t>documento de identidad (</w:t>
      </w:r>
      <w:r w:rsidRPr="00C76B7A">
        <w:rPr>
          <w:rFonts w:ascii="Verdana" w:hAnsi="Verdana"/>
        </w:rPr>
        <w:t>cédula de ciudadanía</w:t>
      </w:r>
      <w:r w:rsidR="000F1F69" w:rsidRPr="00C76B7A">
        <w:rPr>
          <w:rFonts w:ascii="Verdana" w:hAnsi="Verdana"/>
        </w:rPr>
        <w:t xml:space="preserve"> / Pasaporte / cedula de extranjería)</w:t>
      </w:r>
      <w:r w:rsidRPr="00C76B7A">
        <w:rPr>
          <w:rFonts w:ascii="Verdana" w:hAnsi="Verdana"/>
        </w:rPr>
        <w:t xml:space="preserve"> </w:t>
      </w:r>
      <w:r w:rsidR="00A43EE3" w:rsidRPr="00C76B7A">
        <w:rPr>
          <w:rFonts w:ascii="Verdana" w:hAnsi="Verdana"/>
        </w:rPr>
        <w:t xml:space="preserve">_______________ </w:t>
      </w:r>
      <w:r w:rsidRPr="00C76B7A">
        <w:rPr>
          <w:rFonts w:ascii="Verdana" w:hAnsi="Verdana"/>
        </w:rPr>
        <w:t xml:space="preserve">No. ______________ expedida en _________________, </w:t>
      </w:r>
      <w:r w:rsidR="00A43EE3" w:rsidRPr="00C76B7A">
        <w:rPr>
          <w:rFonts w:ascii="Verdana" w:hAnsi="Verdana"/>
        </w:rPr>
        <w:t>(</w:t>
      </w:r>
      <w:r w:rsidRPr="00C76B7A">
        <w:rPr>
          <w:rFonts w:ascii="Verdana" w:hAnsi="Verdana"/>
        </w:rPr>
        <w:t>en mi condición de representante legal de la sociedad ___________________________________________, identificada con NIT No. ____________________</w:t>
      </w:r>
      <w:r w:rsidR="00A43EE3" w:rsidRPr="00C76B7A">
        <w:rPr>
          <w:rFonts w:ascii="Verdana" w:hAnsi="Verdana"/>
        </w:rPr>
        <w:t>)</w:t>
      </w:r>
      <w:r w:rsidRPr="00C76B7A">
        <w:rPr>
          <w:rFonts w:ascii="Verdana" w:hAnsi="Verdana"/>
        </w:rPr>
        <w:t>, entiendo y acepto las siguientes condiciones, compromisos, derechos y deberes, relacionados con:</w:t>
      </w:r>
    </w:p>
    <w:p w14:paraId="5BF8CF2B" w14:textId="77777777" w:rsidR="00631868" w:rsidRPr="00C76B7A" w:rsidRDefault="00631868" w:rsidP="009E08F8">
      <w:pPr>
        <w:spacing w:line="360" w:lineRule="auto"/>
        <w:jc w:val="both"/>
        <w:rPr>
          <w:rFonts w:ascii="Verdana" w:hAnsi="Verdana" w:cstheme="minorHAnsi"/>
        </w:rPr>
      </w:pPr>
    </w:p>
    <w:p w14:paraId="73E9E82D" w14:textId="77777777" w:rsidR="00430EFA" w:rsidRPr="00C76B7A" w:rsidRDefault="00430EFA" w:rsidP="00430EFA">
      <w:pPr>
        <w:spacing w:line="360" w:lineRule="auto"/>
        <w:jc w:val="both"/>
        <w:rPr>
          <w:rFonts w:ascii="Verdana" w:hAnsi="Verdana" w:cstheme="minorHAnsi"/>
        </w:rPr>
      </w:pPr>
      <w:r w:rsidRPr="00C76B7A">
        <w:rPr>
          <w:rFonts w:ascii="Verdana" w:hAnsi="Verdana" w:cstheme="minorHAnsi"/>
        </w:rPr>
        <w:t>PRIMERO: ALCANCE</w:t>
      </w:r>
    </w:p>
    <w:p w14:paraId="7453945A" w14:textId="54AB610E" w:rsidR="00024CAD" w:rsidRPr="00C76B7A" w:rsidRDefault="00024CAD" w:rsidP="00024CAD">
      <w:pPr>
        <w:spacing w:line="360" w:lineRule="auto"/>
        <w:jc w:val="both"/>
        <w:rPr>
          <w:rFonts w:ascii="Verdana" w:hAnsi="Verdana" w:cstheme="minorHAnsi"/>
        </w:rPr>
      </w:pPr>
      <w:r w:rsidRPr="00C76B7A">
        <w:rPr>
          <w:rFonts w:ascii="Verdana" w:hAnsi="Verdana" w:cstheme="minorHAnsi"/>
        </w:rPr>
        <w:t>El presente compromiso se suscribe con el propósito de proteger la confidencialidad, integridad y disponibilidad de la información suministrada por el Instituto, independientemente del medio a través del cual se comparta ya sea electrónico, digital, físico o verbal y sin importar la existencia de un contrato o acuerdo formal de intercambio de información.</w:t>
      </w:r>
    </w:p>
    <w:p w14:paraId="7E686E25" w14:textId="53F6C695" w:rsidR="00024CAD" w:rsidRPr="00C76B7A" w:rsidRDefault="00024CAD" w:rsidP="00024CAD">
      <w:pPr>
        <w:spacing w:line="360" w:lineRule="auto"/>
        <w:jc w:val="both"/>
        <w:rPr>
          <w:rFonts w:ascii="Verdana" w:hAnsi="Verdana" w:cstheme="minorHAnsi"/>
        </w:rPr>
      </w:pPr>
      <w:r w:rsidRPr="00C76B7A">
        <w:rPr>
          <w:rFonts w:ascii="Verdana" w:hAnsi="Verdana" w:cstheme="minorHAnsi"/>
        </w:rPr>
        <w:t>Este compromiso aplica a todas las personas naturales o jurídicas, públicas o privadas, incluidos funcionarios, contratistas y terceros que, en el marco de sus funciones o relaciones con el IDEAM, creen, almacenen, utilicen o custodien información del Instituto. En todos los casos, la información compartida deberá ser tratada con el mismo nivel de protección y reserva, garantizando su uso adecuado y conforme a los principios, normativas vigentes, marco regulatorio de Colombia, la Política General de Seguridad y Privacidad de la Información y el Manual de políticas complementarias de seguridad y privacidad de la información del IDEAM.</w:t>
      </w:r>
    </w:p>
    <w:p w14:paraId="6225D2DE" w14:textId="31DCED91" w:rsidR="00430EFA" w:rsidRPr="00C76B7A" w:rsidRDefault="00430EFA" w:rsidP="00024CAD">
      <w:pPr>
        <w:spacing w:line="360" w:lineRule="auto"/>
        <w:jc w:val="both"/>
        <w:rPr>
          <w:rFonts w:ascii="Verdana" w:hAnsi="Verdana" w:cstheme="minorHAnsi"/>
        </w:rPr>
      </w:pPr>
      <w:r w:rsidRPr="00C76B7A">
        <w:rPr>
          <w:rFonts w:ascii="Verdana" w:hAnsi="Verdana" w:cstheme="minorHAnsi"/>
        </w:rPr>
        <w:t>Dicha información solo podrá ser utilizada en el marco de:</w:t>
      </w:r>
    </w:p>
    <w:p w14:paraId="601780FD" w14:textId="77777777" w:rsidR="00430EFA" w:rsidRPr="00C76B7A" w:rsidRDefault="00000000" w:rsidP="00430EFA">
      <w:pPr>
        <w:spacing w:line="360" w:lineRule="auto"/>
        <w:jc w:val="both"/>
        <w:rPr>
          <w:rFonts w:ascii="Verdana" w:hAnsi="Verdana" w:cstheme="minorHAnsi"/>
        </w:rPr>
      </w:pPr>
      <w:r>
        <w:rPr>
          <w:rFonts w:ascii="Verdana" w:hAnsi="Verdana" w:cstheme="minorHAnsi"/>
        </w:rPr>
        <w:pict w14:anchorId="2176B5B6">
          <v:rect id="_x0000_i1025" style="width:579pt;height:1.5pt" o:hrpct="0" o:hralign="center" o:hrstd="t" o:hrnoshade="t" o:hr="t" fillcolor="#424242" stroked="f"/>
        </w:pict>
      </w:r>
    </w:p>
    <w:p w14:paraId="3863D6C7" w14:textId="77777777" w:rsidR="00024CAD" w:rsidRPr="00C76B7A" w:rsidRDefault="00000000" w:rsidP="00024CAD">
      <w:pPr>
        <w:spacing w:line="360" w:lineRule="auto"/>
        <w:jc w:val="both"/>
        <w:rPr>
          <w:rFonts w:ascii="Verdana" w:hAnsi="Verdana" w:cstheme="minorHAnsi"/>
        </w:rPr>
      </w:pPr>
      <w:r>
        <w:rPr>
          <w:rFonts w:ascii="Verdana" w:hAnsi="Verdana" w:cstheme="minorHAnsi"/>
        </w:rPr>
        <w:pict w14:anchorId="477A42DC">
          <v:rect id="_x0000_i1026" style="width:579pt;height:1.5pt" o:hrpct="0" o:hralign="center" o:hrstd="t" o:hrnoshade="t" o:hr="t" fillcolor="#424242" stroked="f"/>
        </w:pict>
      </w:r>
    </w:p>
    <w:p w14:paraId="718A4DE7" w14:textId="77777777" w:rsidR="00024CAD" w:rsidRPr="00C76B7A" w:rsidRDefault="00000000" w:rsidP="00024CAD">
      <w:pPr>
        <w:spacing w:line="360" w:lineRule="auto"/>
        <w:jc w:val="both"/>
        <w:rPr>
          <w:rFonts w:ascii="Verdana" w:hAnsi="Verdana" w:cstheme="minorHAnsi"/>
        </w:rPr>
      </w:pPr>
      <w:r>
        <w:rPr>
          <w:rFonts w:ascii="Verdana" w:hAnsi="Verdana" w:cstheme="minorHAnsi"/>
        </w:rPr>
        <w:pict w14:anchorId="69335680">
          <v:rect id="_x0000_i1027" style="width:579pt;height:1.5pt" o:hrpct="0" o:hralign="center" o:hrstd="t" o:hrnoshade="t" o:hr="t" fillcolor="#424242" stroked="f"/>
        </w:pict>
      </w:r>
    </w:p>
    <w:p w14:paraId="00BC4ACC" w14:textId="37BDE452" w:rsidR="00430EFA" w:rsidRPr="00C76B7A" w:rsidRDefault="00430EFA" w:rsidP="00430EFA">
      <w:pPr>
        <w:spacing w:line="360" w:lineRule="auto"/>
        <w:jc w:val="both"/>
        <w:rPr>
          <w:rFonts w:ascii="Verdana" w:hAnsi="Verdana" w:cstheme="minorHAnsi"/>
        </w:rPr>
      </w:pPr>
      <w:r w:rsidRPr="00C76B7A">
        <w:rPr>
          <w:rFonts w:ascii="Verdana" w:hAnsi="Verdana" w:cstheme="minorHAnsi"/>
        </w:rPr>
        <w:lastRenderedPageBreak/>
        <w:t>quedando expresamente prohibido compartirla con terceros</w:t>
      </w:r>
      <w:r w:rsidR="00024CAD" w:rsidRPr="00C76B7A">
        <w:rPr>
          <w:rFonts w:ascii="Verdana" w:hAnsi="Verdana" w:cstheme="minorHAnsi"/>
        </w:rPr>
        <w:t xml:space="preserve"> no autorizados por el IDEAM</w:t>
      </w:r>
      <w:r w:rsidRPr="00C76B7A">
        <w:rPr>
          <w:rFonts w:ascii="Verdana" w:hAnsi="Verdana" w:cstheme="minorHAnsi"/>
        </w:rPr>
        <w:t>, salvo en los casos exceptuados en la cláusula CUARTA del presente compromiso.</w:t>
      </w:r>
    </w:p>
    <w:p w14:paraId="10811D96" w14:textId="243AB369" w:rsidR="00024CAD" w:rsidRPr="00C76B7A" w:rsidRDefault="00430EFA" w:rsidP="00430EFA">
      <w:pPr>
        <w:spacing w:line="360" w:lineRule="auto"/>
        <w:jc w:val="both"/>
        <w:rPr>
          <w:rFonts w:ascii="Verdana" w:hAnsi="Verdana" w:cstheme="minorHAnsi"/>
        </w:rPr>
      </w:pPr>
      <w:r w:rsidRPr="00C76B7A">
        <w:rPr>
          <w:rFonts w:ascii="Verdana" w:hAnsi="Verdana" w:cstheme="minorHAnsi"/>
        </w:rPr>
        <w:t>SEGUNDO:</w:t>
      </w:r>
      <w:r w:rsidRPr="00C76B7A">
        <w:rPr>
          <w:rFonts w:ascii="Verdana" w:hAnsi="Verdana" w:cstheme="minorHAnsi"/>
          <w:b/>
          <w:bCs/>
        </w:rPr>
        <w:t xml:space="preserve"> </w:t>
      </w:r>
      <w:r w:rsidRPr="00C76B7A">
        <w:rPr>
          <w:rFonts w:ascii="Verdana" w:hAnsi="Verdana" w:cstheme="minorHAnsi"/>
        </w:rPr>
        <w:t xml:space="preserve">CUMPLIMIENTO DE </w:t>
      </w:r>
      <w:r w:rsidR="00024CAD" w:rsidRPr="00C76B7A">
        <w:rPr>
          <w:rFonts w:ascii="Verdana" w:hAnsi="Verdana" w:cstheme="minorHAnsi"/>
        </w:rPr>
        <w:t>LA POLÍTICA GENERAL DE SEGURIDAD Y PRIVACIDAD DE LA INFORMACIÓN Y EL MANUAL DE POLÍTICAS COMPLEMENTARIAS DE SEGURIDAD Y PRIVACIDAD DE LA INFORMACIÓN DEL IDEAM.</w:t>
      </w:r>
    </w:p>
    <w:p w14:paraId="528E2244" w14:textId="691EC3C6" w:rsidR="00430EFA" w:rsidRPr="00C76B7A" w:rsidRDefault="00430EFA" w:rsidP="00430EFA">
      <w:pPr>
        <w:spacing w:line="360" w:lineRule="auto"/>
        <w:jc w:val="both"/>
        <w:rPr>
          <w:rFonts w:ascii="Verdana" w:hAnsi="Verdana" w:cstheme="minorHAnsi"/>
        </w:rPr>
      </w:pPr>
      <w:r w:rsidRPr="00C76B7A">
        <w:rPr>
          <w:rFonts w:ascii="Verdana" w:hAnsi="Verdana" w:cstheme="minorHAnsi"/>
        </w:rPr>
        <w:t>El usuario deberá cumplir con las políticas y lineamientos de seguridad de la información y tratamiento de datos personales del Instituto, incluyendo, pero sin limitarse, a las condiciones, compromisos, derechos y deberes establecidos en este compromiso de confidencialidad</w:t>
      </w:r>
      <w:r w:rsidR="006C23CC" w:rsidRPr="00C76B7A">
        <w:rPr>
          <w:rFonts w:ascii="Verdana" w:hAnsi="Verdana" w:cstheme="minorHAnsi"/>
        </w:rPr>
        <w:t>, integridad y disponibilidad de la información</w:t>
      </w:r>
      <w:r w:rsidRPr="00C76B7A">
        <w:rPr>
          <w:rFonts w:ascii="Verdana" w:hAnsi="Verdana" w:cstheme="minorHAnsi"/>
        </w:rPr>
        <w:t>.</w:t>
      </w:r>
    </w:p>
    <w:p w14:paraId="09E5504A" w14:textId="77777777" w:rsidR="006C23CC" w:rsidRPr="00C76B7A" w:rsidRDefault="00430EFA" w:rsidP="00430EFA">
      <w:pPr>
        <w:spacing w:line="360" w:lineRule="auto"/>
        <w:jc w:val="both"/>
        <w:rPr>
          <w:rFonts w:ascii="Verdana" w:hAnsi="Verdana" w:cstheme="minorHAnsi"/>
        </w:rPr>
      </w:pPr>
      <w:r w:rsidRPr="00C76B7A">
        <w:rPr>
          <w:rFonts w:ascii="Verdana" w:hAnsi="Verdana" w:cstheme="minorHAnsi"/>
        </w:rPr>
        <w:t>TERCERO: PROTECCIÓN DE DATOS PERSONALES</w:t>
      </w:r>
    </w:p>
    <w:p w14:paraId="31C56059" w14:textId="2F2A5A01" w:rsidR="00430EFA" w:rsidRPr="00C76B7A" w:rsidRDefault="00430EFA" w:rsidP="00430EFA">
      <w:pPr>
        <w:spacing w:line="360" w:lineRule="auto"/>
        <w:jc w:val="both"/>
        <w:rPr>
          <w:rFonts w:ascii="Verdana" w:hAnsi="Verdana" w:cstheme="minorHAnsi"/>
        </w:rPr>
      </w:pPr>
      <w:r w:rsidRPr="00C76B7A">
        <w:rPr>
          <w:rFonts w:ascii="Verdana" w:hAnsi="Verdana" w:cstheme="minorHAnsi"/>
        </w:rPr>
        <w:t>En caso de tener acceso a datos personales cuyo responsable es el Instituto, contenidos en</w:t>
      </w:r>
      <w:r w:rsidR="00D02BE7" w:rsidRPr="00C76B7A">
        <w:rPr>
          <w:rFonts w:ascii="Verdana" w:hAnsi="Verdana" w:cstheme="minorHAnsi"/>
        </w:rPr>
        <w:t xml:space="preserve"> sistemas de información,</w:t>
      </w:r>
      <w:r w:rsidRPr="00C76B7A">
        <w:rPr>
          <w:rFonts w:ascii="Verdana" w:hAnsi="Verdana" w:cstheme="minorHAnsi"/>
        </w:rPr>
        <w:t xml:space="preserve"> aplicativos, herramientas o cualquier otro medio físico o digital, su protección será un compromiso fundamental de todos los funcionarios, contratistas y/o usuarios externos que accedan a ellos. Estos datos son considerados reservados y confidenciales, y su tratamiento está sujeto a la normativa vigente sobre información pública reservada.</w:t>
      </w:r>
    </w:p>
    <w:p w14:paraId="7C0E0CDF" w14:textId="77777777" w:rsidR="00430EFA" w:rsidRPr="00C76B7A" w:rsidRDefault="00430EFA" w:rsidP="00430EFA">
      <w:pPr>
        <w:spacing w:line="360" w:lineRule="auto"/>
        <w:jc w:val="both"/>
        <w:rPr>
          <w:rFonts w:ascii="Verdana" w:hAnsi="Verdana" w:cstheme="minorHAnsi"/>
        </w:rPr>
      </w:pPr>
      <w:r w:rsidRPr="00C76B7A">
        <w:rPr>
          <w:rFonts w:ascii="Verdana" w:hAnsi="Verdana" w:cstheme="minorHAnsi"/>
        </w:rPr>
        <w:t>Como destinatario y encargado de dicha información, el usuario deberá adoptar todas las medidas técnicas, administrativas y humanas necesarias, apropiadas y verificables para garantizar el cumplimiento de sus deberes legales, especialmente aquellos orientados a asegurar la confidencialidad, restringir el acceso a personas autorizadas y utilizar la información únicamente para los fines permitidos por la ley y este compromiso.</w:t>
      </w:r>
    </w:p>
    <w:p w14:paraId="4210BF59" w14:textId="77777777" w:rsidR="00430EFA" w:rsidRPr="00C76B7A" w:rsidRDefault="00430EFA" w:rsidP="00430EFA">
      <w:pPr>
        <w:spacing w:line="360" w:lineRule="auto"/>
        <w:jc w:val="both"/>
        <w:rPr>
          <w:rFonts w:ascii="Verdana" w:hAnsi="Verdana" w:cstheme="minorHAnsi"/>
        </w:rPr>
      </w:pPr>
      <w:r w:rsidRPr="00C76B7A">
        <w:rPr>
          <w:rFonts w:ascii="Verdana" w:hAnsi="Verdana" w:cstheme="minorHAnsi"/>
        </w:rPr>
        <w:t>CUARTO: EXCEPCIONES A LA OBLIGACIÓN DE RESERVA Y CONFIDENCIALIDAD</w:t>
      </w:r>
      <w:r w:rsidRPr="00C76B7A">
        <w:rPr>
          <w:rFonts w:ascii="Verdana" w:hAnsi="Verdana" w:cstheme="minorHAnsi"/>
        </w:rPr>
        <w:br/>
        <w:t>La obligación de reserva y confidencialidad no será exigible en los siguientes casos:</w:t>
      </w:r>
    </w:p>
    <w:p w14:paraId="17898862" w14:textId="77777777" w:rsidR="00430EFA" w:rsidRPr="00C76B7A" w:rsidRDefault="00430EFA" w:rsidP="00D02BE7">
      <w:pPr>
        <w:numPr>
          <w:ilvl w:val="0"/>
          <w:numId w:val="4"/>
        </w:numPr>
        <w:tabs>
          <w:tab w:val="clear" w:pos="720"/>
          <w:tab w:val="num" w:pos="567"/>
        </w:tabs>
        <w:spacing w:line="360" w:lineRule="auto"/>
        <w:ind w:left="426"/>
        <w:jc w:val="both"/>
        <w:rPr>
          <w:rFonts w:ascii="Verdana" w:hAnsi="Verdana" w:cstheme="minorHAnsi"/>
        </w:rPr>
      </w:pPr>
      <w:r w:rsidRPr="00C76B7A">
        <w:rPr>
          <w:rFonts w:ascii="Verdana" w:hAnsi="Verdana" w:cstheme="minorHAnsi"/>
        </w:rPr>
        <w:lastRenderedPageBreak/>
        <w:t>Cuando la información sea o haya sido de dominio público.</w:t>
      </w:r>
    </w:p>
    <w:p w14:paraId="1241E348" w14:textId="77777777" w:rsidR="00430EFA" w:rsidRPr="00C76B7A" w:rsidRDefault="00430EFA" w:rsidP="00D02BE7">
      <w:pPr>
        <w:numPr>
          <w:ilvl w:val="0"/>
          <w:numId w:val="4"/>
        </w:numPr>
        <w:tabs>
          <w:tab w:val="clear" w:pos="720"/>
          <w:tab w:val="num" w:pos="567"/>
        </w:tabs>
        <w:spacing w:line="360" w:lineRule="auto"/>
        <w:ind w:left="426"/>
        <w:jc w:val="both"/>
        <w:rPr>
          <w:rFonts w:ascii="Verdana" w:hAnsi="Verdana" w:cstheme="minorHAnsi"/>
        </w:rPr>
      </w:pPr>
      <w:r w:rsidRPr="00C76B7A">
        <w:rPr>
          <w:rFonts w:ascii="Verdana" w:hAnsi="Verdana" w:cstheme="minorHAnsi"/>
        </w:rPr>
        <w:t>Cuando deba ser revelada en cumplimiento de una ley o decreto.</w:t>
      </w:r>
    </w:p>
    <w:p w14:paraId="04B9062B" w14:textId="77777777" w:rsidR="00430EFA" w:rsidRPr="00C76B7A" w:rsidRDefault="00430EFA" w:rsidP="00D02BE7">
      <w:pPr>
        <w:numPr>
          <w:ilvl w:val="0"/>
          <w:numId w:val="4"/>
        </w:numPr>
        <w:tabs>
          <w:tab w:val="clear" w:pos="720"/>
          <w:tab w:val="num" w:pos="567"/>
        </w:tabs>
        <w:spacing w:line="360" w:lineRule="auto"/>
        <w:ind w:left="426"/>
        <w:jc w:val="both"/>
        <w:rPr>
          <w:rFonts w:ascii="Verdana" w:hAnsi="Verdana" w:cstheme="minorHAnsi"/>
        </w:rPr>
      </w:pPr>
      <w:r w:rsidRPr="00C76B7A">
        <w:rPr>
          <w:rFonts w:ascii="Verdana" w:hAnsi="Verdana" w:cstheme="minorHAnsi"/>
        </w:rPr>
        <w:t>Cuando exista sentencia u orden de autoridad competente en ejercicio de sus funciones legales.</w:t>
      </w:r>
    </w:p>
    <w:p w14:paraId="492E5E43" w14:textId="77777777" w:rsidR="00430EFA" w:rsidRPr="00C76B7A" w:rsidRDefault="00430EFA" w:rsidP="00D02BE7">
      <w:pPr>
        <w:numPr>
          <w:ilvl w:val="0"/>
          <w:numId w:val="4"/>
        </w:numPr>
        <w:tabs>
          <w:tab w:val="clear" w:pos="720"/>
          <w:tab w:val="num" w:pos="567"/>
        </w:tabs>
        <w:spacing w:line="360" w:lineRule="auto"/>
        <w:ind w:left="426"/>
        <w:jc w:val="both"/>
        <w:rPr>
          <w:rFonts w:ascii="Verdana" w:hAnsi="Verdana" w:cstheme="minorHAnsi"/>
        </w:rPr>
      </w:pPr>
      <w:r w:rsidRPr="00C76B7A">
        <w:rPr>
          <w:rFonts w:ascii="Verdana" w:hAnsi="Verdana" w:cstheme="minorHAnsi"/>
        </w:rPr>
        <w:t>Cuando exista autorización expresa del Instituto.</w:t>
      </w:r>
    </w:p>
    <w:p w14:paraId="12E3047D" w14:textId="77777777" w:rsidR="00430EFA" w:rsidRPr="00C76B7A" w:rsidRDefault="00430EFA" w:rsidP="00430EFA">
      <w:pPr>
        <w:spacing w:line="360" w:lineRule="auto"/>
        <w:jc w:val="both"/>
        <w:rPr>
          <w:rFonts w:ascii="Verdana" w:hAnsi="Verdana" w:cstheme="minorHAnsi"/>
        </w:rPr>
      </w:pPr>
      <w:r w:rsidRPr="00C76B7A">
        <w:rPr>
          <w:rFonts w:ascii="Verdana" w:hAnsi="Verdana" w:cstheme="minorHAnsi"/>
        </w:rPr>
        <w:t>Parágrafo: En el caso del numeral segundo, el Instituto y el suscriptor del presente compromiso se obligan a comunicarse por escrito sobre las órdenes, providencias o decisiones emitidas por autoridades administrativas o judiciales que impliquen una excepción a la confidencialidad.</w:t>
      </w:r>
    </w:p>
    <w:p w14:paraId="60D4243E" w14:textId="0C1A6254" w:rsidR="00D02BE7" w:rsidRPr="00C76B7A" w:rsidRDefault="00430EFA" w:rsidP="00430EFA">
      <w:pPr>
        <w:spacing w:line="360" w:lineRule="auto"/>
        <w:jc w:val="both"/>
        <w:rPr>
          <w:rFonts w:ascii="Verdana" w:hAnsi="Verdana" w:cstheme="minorHAnsi"/>
        </w:rPr>
      </w:pPr>
      <w:r w:rsidRPr="00C76B7A">
        <w:rPr>
          <w:rFonts w:ascii="Verdana" w:hAnsi="Verdana" w:cstheme="minorHAnsi"/>
        </w:rPr>
        <w:t>QUINTO: PROHIBICIÓN DE REPRODUCCIÓN</w:t>
      </w:r>
      <w:r w:rsidR="00D02BE7" w:rsidRPr="00C76B7A">
        <w:rPr>
          <w:rFonts w:ascii="Verdana" w:hAnsi="Verdana" w:cstheme="minorHAnsi"/>
        </w:rPr>
        <w:t>, VENTA Y/O LUCRO POR LA INFORMACIÓN OTORGADA.</w:t>
      </w:r>
    </w:p>
    <w:p w14:paraId="2A2FE237" w14:textId="4D7C8DCA" w:rsidR="00430EFA" w:rsidRPr="00C76B7A" w:rsidRDefault="00430EFA" w:rsidP="00430EFA">
      <w:pPr>
        <w:spacing w:line="360" w:lineRule="auto"/>
        <w:jc w:val="both"/>
        <w:rPr>
          <w:rFonts w:ascii="Verdana" w:hAnsi="Verdana" w:cstheme="minorHAnsi"/>
          <w:b/>
          <w:bCs/>
        </w:rPr>
      </w:pPr>
      <w:r w:rsidRPr="00C76B7A">
        <w:rPr>
          <w:rFonts w:ascii="Verdana" w:hAnsi="Verdana" w:cstheme="minorHAnsi"/>
        </w:rPr>
        <w:t>En cumplimiento de los requisitos legales y reglamentarios sobre seguridad de la información, se prohíbe la copia, divulgación</w:t>
      </w:r>
      <w:r w:rsidR="00D02BE7" w:rsidRPr="00C76B7A">
        <w:rPr>
          <w:rFonts w:ascii="Verdana" w:hAnsi="Verdana" w:cstheme="minorHAnsi"/>
        </w:rPr>
        <w:t>, así como la venta y/o lucro o uso indebido de la información obtenida del Instituto</w:t>
      </w:r>
      <w:r w:rsidR="00035B6A" w:rsidRPr="00C76B7A">
        <w:rPr>
          <w:rFonts w:ascii="Verdana" w:hAnsi="Verdana" w:cstheme="minorHAnsi"/>
        </w:rPr>
        <w:t>.</w:t>
      </w:r>
    </w:p>
    <w:p w14:paraId="0A06114E" w14:textId="1F6355DE" w:rsidR="00430EFA" w:rsidRPr="00C76B7A" w:rsidRDefault="00430EFA" w:rsidP="00430EFA">
      <w:pPr>
        <w:spacing w:line="360" w:lineRule="auto"/>
        <w:jc w:val="both"/>
        <w:rPr>
          <w:rFonts w:ascii="Verdana" w:hAnsi="Verdana" w:cstheme="minorHAnsi"/>
        </w:rPr>
      </w:pPr>
      <w:r w:rsidRPr="00C76B7A">
        <w:rPr>
          <w:rFonts w:ascii="Verdana" w:hAnsi="Verdana" w:cstheme="minorHAnsi"/>
        </w:rPr>
        <w:t>El usuario no podrá reproducir, por ningún medio, información individualizada o personal almacenada en medios físicos o digitales, aplicativos o herramientas, y deberá mantener la reserva legal de toda la información conocida en el marco del contrato. Se compromete a conservar la confidencialidad de toda la información propiedad del Instituto a la que tenga acceso</w:t>
      </w:r>
      <w:r w:rsidR="00D02BE7" w:rsidRPr="00C76B7A">
        <w:rPr>
          <w:rFonts w:ascii="Verdana" w:hAnsi="Verdana" w:cstheme="minorHAnsi"/>
        </w:rPr>
        <w:t xml:space="preserve">, así como la preservación de la integridad y disponibilidad de </w:t>
      </w:r>
      <w:r w:rsidR="00035B6A" w:rsidRPr="00C76B7A">
        <w:rPr>
          <w:rFonts w:ascii="Verdana" w:hAnsi="Verdana" w:cstheme="minorHAnsi"/>
        </w:rPr>
        <w:t>esta</w:t>
      </w:r>
      <w:r w:rsidR="00D02BE7" w:rsidRPr="00C76B7A">
        <w:rPr>
          <w:rFonts w:ascii="Verdana" w:hAnsi="Verdana" w:cstheme="minorHAnsi"/>
        </w:rPr>
        <w:t>.</w:t>
      </w:r>
    </w:p>
    <w:p w14:paraId="25D28F17" w14:textId="77777777" w:rsidR="00430EFA" w:rsidRPr="00C76B7A" w:rsidRDefault="00430EFA" w:rsidP="00430EFA">
      <w:pPr>
        <w:spacing w:line="360" w:lineRule="auto"/>
        <w:jc w:val="both"/>
        <w:rPr>
          <w:rFonts w:ascii="Verdana" w:hAnsi="Verdana" w:cstheme="minorHAnsi"/>
        </w:rPr>
      </w:pPr>
      <w:r w:rsidRPr="00C76B7A">
        <w:rPr>
          <w:rFonts w:ascii="Verdana" w:hAnsi="Verdana" w:cstheme="minorHAnsi"/>
        </w:rPr>
        <w:t>Parágrafo 1: Toda información confidencial entregada por el Instituto es de su exclusiva propiedad y se proporciona únicamente para facilitar el desarrollo de los temas acordados entre las partes.</w:t>
      </w:r>
    </w:p>
    <w:p w14:paraId="19C83036" w14:textId="77777777" w:rsidR="00430EFA" w:rsidRPr="00C76B7A" w:rsidRDefault="00430EFA" w:rsidP="00430EFA">
      <w:pPr>
        <w:spacing w:line="360" w:lineRule="auto"/>
        <w:jc w:val="both"/>
        <w:rPr>
          <w:rFonts w:ascii="Verdana" w:hAnsi="Verdana" w:cstheme="minorHAnsi"/>
        </w:rPr>
      </w:pPr>
      <w:r w:rsidRPr="00C76B7A">
        <w:rPr>
          <w:rFonts w:ascii="Verdana" w:hAnsi="Verdana" w:cstheme="minorHAnsi"/>
        </w:rPr>
        <w:t xml:space="preserve">Parágrafo 2: En caso de comprobarse el incumplimiento de esta obligación, con la entrega de información reservada a terceros, el Instituto podrá iniciar las acciones legales, financieras o disciplinarias correspondientes. El usuario deberá </w:t>
      </w:r>
      <w:r w:rsidRPr="00C76B7A">
        <w:rPr>
          <w:rFonts w:ascii="Verdana" w:hAnsi="Verdana" w:cstheme="minorHAnsi"/>
        </w:rPr>
        <w:lastRenderedPageBreak/>
        <w:t>indemnizar los perjuicios causados por la divulgación, uso indebido o no autorizado, o aprovechamiento en beneficio propio o de terceros.</w:t>
      </w:r>
    </w:p>
    <w:p w14:paraId="2FEE4CB4" w14:textId="77777777" w:rsidR="00430EFA" w:rsidRPr="00C76B7A" w:rsidRDefault="00430EFA" w:rsidP="00430EFA">
      <w:pPr>
        <w:spacing w:line="360" w:lineRule="auto"/>
        <w:jc w:val="both"/>
        <w:rPr>
          <w:rFonts w:ascii="Verdana" w:hAnsi="Verdana" w:cstheme="minorHAnsi"/>
        </w:rPr>
      </w:pPr>
      <w:r w:rsidRPr="00C76B7A">
        <w:rPr>
          <w:rFonts w:ascii="Verdana" w:hAnsi="Verdana" w:cstheme="minorHAnsi"/>
        </w:rPr>
        <w:t>Parágrafo 3: Solo se podrá entregar información a terceros con autorización previa, expresa y por escrito del Instituto.</w:t>
      </w:r>
    </w:p>
    <w:p w14:paraId="33F18B2F" w14:textId="71DC2A6C" w:rsidR="00035B6A" w:rsidRPr="00C76B7A" w:rsidRDefault="00035B6A" w:rsidP="00430EFA">
      <w:pPr>
        <w:spacing w:line="360" w:lineRule="auto"/>
        <w:jc w:val="both"/>
        <w:rPr>
          <w:rFonts w:ascii="Verdana" w:hAnsi="Verdana" w:cstheme="minorHAnsi"/>
        </w:rPr>
      </w:pPr>
      <w:r w:rsidRPr="00C76B7A">
        <w:rPr>
          <w:rFonts w:ascii="Verdana" w:hAnsi="Verdana" w:cstheme="minorHAnsi"/>
        </w:rPr>
        <w:t xml:space="preserve">Parágrafo 4: La información suministrada no puede ser subida a ninguna aplicación que use inteligencia artificial, herramientas públicas, </w:t>
      </w:r>
      <w:r w:rsidR="00B52406" w:rsidRPr="00C76B7A">
        <w:rPr>
          <w:rFonts w:ascii="Verdana" w:hAnsi="Verdana" w:cstheme="minorHAnsi"/>
        </w:rPr>
        <w:t xml:space="preserve">código fuente abierto, almacenamiento en la nube diferente al que fue expresamente autorizado por el IDEAM y ningún medio por el cual la información pueda ser expuesta local o internacionalmente. </w:t>
      </w:r>
    </w:p>
    <w:p w14:paraId="54B22DC3" w14:textId="77777777" w:rsidR="00B52406" w:rsidRPr="00C76B7A" w:rsidRDefault="00430EFA" w:rsidP="00430EFA">
      <w:pPr>
        <w:spacing w:line="360" w:lineRule="auto"/>
        <w:jc w:val="both"/>
        <w:rPr>
          <w:rFonts w:ascii="Verdana" w:hAnsi="Verdana" w:cstheme="minorHAnsi"/>
        </w:rPr>
      </w:pPr>
      <w:r w:rsidRPr="00C76B7A">
        <w:rPr>
          <w:rFonts w:ascii="Verdana" w:hAnsi="Verdana" w:cstheme="minorHAnsi"/>
        </w:rPr>
        <w:t>SEXTO: ACCESO Y USO DE SISTEMAS DE INFORMACIÓN E INFRAESTRUCTURA DE TI</w:t>
      </w:r>
    </w:p>
    <w:p w14:paraId="64015AFF" w14:textId="529271BF" w:rsidR="00430EFA" w:rsidRPr="00C76B7A" w:rsidRDefault="00430EFA" w:rsidP="00430EFA">
      <w:pPr>
        <w:spacing w:line="360" w:lineRule="auto"/>
        <w:jc w:val="both"/>
        <w:rPr>
          <w:rFonts w:ascii="Verdana" w:hAnsi="Verdana" w:cstheme="minorHAnsi"/>
          <w:b/>
          <w:bCs/>
        </w:rPr>
      </w:pPr>
      <w:r w:rsidRPr="00C76B7A">
        <w:rPr>
          <w:rFonts w:ascii="Verdana" w:hAnsi="Verdana" w:cstheme="minorHAnsi"/>
        </w:rPr>
        <w:t>Si se otorga acceso a sistemas de información o infraestructura tecnológica del Instituto, el usuario se compromete a utilizarlos exclusivamente para los fines establecidos en el presente documento.</w:t>
      </w:r>
    </w:p>
    <w:p w14:paraId="230CDF07" w14:textId="77777777" w:rsidR="00430EFA" w:rsidRPr="00C76B7A" w:rsidRDefault="00430EFA" w:rsidP="00430EFA">
      <w:pPr>
        <w:spacing w:line="360" w:lineRule="auto"/>
        <w:jc w:val="both"/>
        <w:rPr>
          <w:rFonts w:ascii="Verdana" w:hAnsi="Verdana" w:cstheme="minorHAnsi"/>
        </w:rPr>
      </w:pPr>
      <w:r w:rsidRPr="00C76B7A">
        <w:rPr>
          <w:rFonts w:ascii="Verdana" w:hAnsi="Verdana" w:cstheme="minorHAnsi"/>
        </w:rPr>
        <w:t>El usuario deberá implementar controles para proteger la información, hacer uso adecuado de contraseñas (si le son asignadas), y mantenerlas en estricta confidencialidad.</w:t>
      </w:r>
    </w:p>
    <w:p w14:paraId="3FD4C2B8" w14:textId="096105FF" w:rsidR="00430EFA" w:rsidRPr="00C76B7A" w:rsidRDefault="00430EFA" w:rsidP="00430EFA">
      <w:pPr>
        <w:spacing w:line="360" w:lineRule="auto"/>
        <w:jc w:val="both"/>
        <w:rPr>
          <w:rFonts w:ascii="Verdana" w:hAnsi="Verdana" w:cstheme="minorHAnsi"/>
        </w:rPr>
      </w:pPr>
      <w:r w:rsidRPr="00C76B7A">
        <w:rPr>
          <w:rFonts w:ascii="Verdana" w:hAnsi="Verdana" w:cstheme="minorHAnsi"/>
        </w:rPr>
        <w:t xml:space="preserve">En este sentido, el usuario se compromete a garantizar la confidencialidad, </w:t>
      </w:r>
      <w:r w:rsidR="00B52406" w:rsidRPr="00C76B7A">
        <w:rPr>
          <w:rFonts w:ascii="Verdana" w:hAnsi="Verdana" w:cstheme="minorHAnsi"/>
        </w:rPr>
        <w:t xml:space="preserve">integridad, disponibilidad, </w:t>
      </w:r>
      <w:r w:rsidRPr="00C76B7A">
        <w:rPr>
          <w:rFonts w:ascii="Verdana" w:hAnsi="Verdana" w:cstheme="minorHAnsi"/>
        </w:rPr>
        <w:t>reserva y seguridad de la información, y a abstenerse de utilizarla para beneficio propio o de terceros.</w:t>
      </w:r>
    </w:p>
    <w:p w14:paraId="603EE901" w14:textId="77777777" w:rsidR="00430EFA" w:rsidRPr="00C76B7A" w:rsidRDefault="00430EFA" w:rsidP="00430EFA">
      <w:pPr>
        <w:spacing w:line="360" w:lineRule="auto"/>
        <w:jc w:val="both"/>
        <w:rPr>
          <w:rFonts w:ascii="Verdana" w:hAnsi="Verdana" w:cstheme="minorHAnsi"/>
        </w:rPr>
      </w:pPr>
      <w:r w:rsidRPr="00C76B7A">
        <w:rPr>
          <w:rFonts w:ascii="Verdana" w:hAnsi="Verdana" w:cstheme="minorHAnsi"/>
        </w:rPr>
        <w:t>El usuario acepta el principio de circulación restringida, por el cual la información clasificada como tal solo podrá ser compartida con personas o entidades autorizadas por el Instituto.</w:t>
      </w:r>
    </w:p>
    <w:p w14:paraId="687DB53C" w14:textId="42B0F972" w:rsidR="00430EFA" w:rsidRPr="00C76B7A" w:rsidRDefault="00430EFA" w:rsidP="00430EFA">
      <w:pPr>
        <w:spacing w:line="360" w:lineRule="auto"/>
        <w:jc w:val="both"/>
        <w:rPr>
          <w:rFonts w:ascii="Verdana" w:hAnsi="Verdana" w:cstheme="minorHAnsi"/>
        </w:rPr>
      </w:pPr>
      <w:r w:rsidRPr="00C76B7A">
        <w:rPr>
          <w:rFonts w:ascii="Verdana" w:hAnsi="Verdana" w:cstheme="minorHAnsi"/>
        </w:rPr>
        <w:t>Parágrafo 1: El usuario se compromete a no reproducir ni difundir la información contenida en las bases de datos del Instituto, salvo que exista un</w:t>
      </w:r>
      <w:r w:rsidR="00B52406" w:rsidRPr="00C76B7A">
        <w:rPr>
          <w:rFonts w:ascii="Verdana" w:hAnsi="Verdana" w:cstheme="minorHAnsi"/>
        </w:rPr>
        <w:t>a autorización expresa por parte del instituto, la cual sea verificable y contenga</w:t>
      </w:r>
      <w:r w:rsidRPr="00C76B7A">
        <w:rPr>
          <w:rFonts w:ascii="Verdana" w:hAnsi="Verdana" w:cstheme="minorHAnsi"/>
        </w:rPr>
        <w:t xml:space="preserve"> </w:t>
      </w:r>
      <w:r w:rsidR="00B52406" w:rsidRPr="00C76B7A">
        <w:rPr>
          <w:rFonts w:ascii="Verdana" w:hAnsi="Verdana" w:cstheme="minorHAnsi"/>
        </w:rPr>
        <w:t xml:space="preserve">una </w:t>
      </w:r>
      <w:r w:rsidRPr="00C76B7A">
        <w:rPr>
          <w:rFonts w:ascii="Verdana" w:hAnsi="Verdana" w:cstheme="minorHAnsi"/>
        </w:rPr>
        <w:t xml:space="preserve">finalidad </w:t>
      </w:r>
      <w:r w:rsidRPr="00C76B7A">
        <w:rPr>
          <w:rFonts w:ascii="Verdana" w:hAnsi="Verdana" w:cstheme="minorHAnsi"/>
        </w:rPr>
        <w:lastRenderedPageBreak/>
        <w:t>clara y se cumpla estrictamente con las políticas y lineamientos de seguridad de la información y protección de datos personales.</w:t>
      </w:r>
    </w:p>
    <w:p w14:paraId="6A63C892" w14:textId="6DBD66B6" w:rsidR="00A45285" w:rsidRPr="00C76B7A" w:rsidRDefault="00A45285" w:rsidP="00A45285">
      <w:pPr>
        <w:spacing w:line="360" w:lineRule="auto"/>
        <w:jc w:val="both"/>
        <w:rPr>
          <w:rFonts w:ascii="Verdana" w:hAnsi="Verdana" w:cstheme="minorHAnsi"/>
        </w:rPr>
      </w:pPr>
      <w:r w:rsidRPr="00C76B7A">
        <w:rPr>
          <w:rFonts w:ascii="Verdana" w:hAnsi="Verdana" w:cstheme="minorHAnsi"/>
        </w:rPr>
        <w:t xml:space="preserve">SÉPTIMO: DERECHOS DE AUTOR Y PROPIEDAD INTELECTUAL </w:t>
      </w:r>
    </w:p>
    <w:p w14:paraId="1112765D" w14:textId="221008DB" w:rsidR="00A45285" w:rsidRPr="00C76B7A" w:rsidRDefault="00A45285" w:rsidP="00A45285">
      <w:pPr>
        <w:spacing w:line="360" w:lineRule="auto"/>
        <w:jc w:val="both"/>
        <w:rPr>
          <w:rFonts w:ascii="Verdana" w:hAnsi="Verdana" w:cstheme="minorHAnsi"/>
        </w:rPr>
      </w:pPr>
      <w:r w:rsidRPr="00C76B7A">
        <w:rPr>
          <w:rFonts w:ascii="Verdana" w:hAnsi="Verdana" w:cstheme="minorHAnsi"/>
        </w:rPr>
        <w:t>El usuario se compromete a garantizar que toda utilización de contenido sujeto a derechos de autor, incluyendo textos, imágenes, software, bases de datos y demás producciones intelectuales, se realice con la debida autorización de sus titulares o conforme a las excepciones legales aplicables. Toda persona que interactúe con información o contenidos protegidos en el marco de las actividades del IDEAM deberá acatar las disposiciones legales vigentes y las directrices institucionales, promoviendo el uso ético, legal y responsable de la propiedad intelectual.</w:t>
      </w:r>
    </w:p>
    <w:p w14:paraId="2D25D1FB" w14:textId="64747E84" w:rsidR="006F3C90" w:rsidRPr="00C76B7A" w:rsidRDefault="00A45285" w:rsidP="00430EFA">
      <w:pPr>
        <w:spacing w:line="360" w:lineRule="auto"/>
        <w:jc w:val="both"/>
        <w:rPr>
          <w:rFonts w:ascii="Verdana" w:hAnsi="Verdana" w:cstheme="minorHAnsi"/>
        </w:rPr>
      </w:pPr>
      <w:r w:rsidRPr="00C76B7A">
        <w:rPr>
          <w:rFonts w:ascii="Verdana" w:hAnsi="Verdana" w:cstheme="minorHAnsi"/>
        </w:rPr>
        <w:t>OCTAVO</w:t>
      </w:r>
      <w:r w:rsidR="00430EFA" w:rsidRPr="00C76B7A">
        <w:rPr>
          <w:rFonts w:ascii="Verdana" w:hAnsi="Verdana" w:cstheme="minorHAnsi"/>
        </w:rPr>
        <w:t>: MECANISMOS DE AUDITORÍA Y SEGURIDAD</w:t>
      </w:r>
    </w:p>
    <w:p w14:paraId="525181A1" w14:textId="67416B0D" w:rsidR="00CE5367" w:rsidRPr="00C76B7A" w:rsidRDefault="00430EFA" w:rsidP="00430EFA">
      <w:pPr>
        <w:spacing w:line="360" w:lineRule="auto"/>
        <w:jc w:val="both"/>
        <w:rPr>
          <w:rFonts w:ascii="Verdana" w:hAnsi="Verdana" w:cstheme="minorHAnsi"/>
        </w:rPr>
      </w:pPr>
      <w:r w:rsidRPr="00C76B7A">
        <w:rPr>
          <w:rFonts w:ascii="Verdana" w:hAnsi="Verdana" w:cstheme="minorHAnsi"/>
        </w:rPr>
        <w:t>Para garantizar la adecuada protección de la información, el usuario se compromete a reportar al Instituto cualquier acto, conducta o hecho que atente contra la confidencialidad, integridad o disponibilidad de la información.</w:t>
      </w:r>
      <w:r w:rsidR="006F3C90" w:rsidRPr="00C76B7A">
        <w:rPr>
          <w:rFonts w:ascii="Verdana" w:hAnsi="Verdana" w:cstheme="minorHAnsi"/>
        </w:rPr>
        <w:t xml:space="preserve"> Así mismo, debe notificar al IDEAM </w:t>
      </w:r>
      <w:r w:rsidR="00CE5367" w:rsidRPr="00C76B7A">
        <w:rPr>
          <w:rFonts w:ascii="Verdana" w:hAnsi="Verdana" w:cstheme="minorHAnsi"/>
        </w:rPr>
        <w:t>cualquier incidente o evento que pueda afectar la confidencialidad, integridad o disponibilidad de la información</w:t>
      </w:r>
      <w:r w:rsidR="006945D7" w:rsidRPr="00C76B7A">
        <w:rPr>
          <w:rFonts w:ascii="Verdana" w:hAnsi="Verdana" w:cstheme="minorHAnsi"/>
        </w:rPr>
        <w:t xml:space="preserve"> y activar el procedimiento de gestión de incidentes</w:t>
      </w:r>
      <w:r w:rsidR="00CE5367" w:rsidRPr="00C76B7A">
        <w:rPr>
          <w:rFonts w:ascii="Verdana" w:hAnsi="Verdana" w:cstheme="minorHAnsi"/>
        </w:rPr>
        <w:t xml:space="preserve">. </w:t>
      </w:r>
      <w:r w:rsidR="006945D7" w:rsidRPr="00C76B7A">
        <w:rPr>
          <w:rFonts w:ascii="Verdana" w:hAnsi="Verdana" w:cstheme="minorHAnsi"/>
        </w:rPr>
        <w:t xml:space="preserve">Para el caso de los </w:t>
      </w:r>
      <w:r w:rsidR="00CE5367" w:rsidRPr="00C76B7A">
        <w:rPr>
          <w:rFonts w:ascii="Verdana" w:hAnsi="Verdana" w:cstheme="minorHAnsi"/>
        </w:rPr>
        <w:t>incidente</w:t>
      </w:r>
      <w:r w:rsidR="006945D7" w:rsidRPr="00C76B7A">
        <w:rPr>
          <w:rFonts w:ascii="Verdana" w:hAnsi="Verdana" w:cstheme="minorHAnsi"/>
        </w:rPr>
        <w:t>s que</w:t>
      </w:r>
      <w:r w:rsidR="00CE5367" w:rsidRPr="00C76B7A">
        <w:rPr>
          <w:rFonts w:ascii="Verdana" w:hAnsi="Verdana" w:cstheme="minorHAnsi"/>
        </w:rPr>
        <w:t xml:space="preserve"> afecta</w:t>
      </w:r>
      <w:r w:rsidR="006945D7" w:rsidRPr="00C76B7A">
        <w:rPr>
          <w:rFonts w:ascii="Verdana" w:hAnsi="Verdana" w:cstheme="minorHAnsi"/>
        </w:rPr>
        <w:t>n</w:t>
      </w:r>
      <w:r w:rsidR="00CE5367" w:rsidRPr="00C76B7A">
        <w:rPr>
          <w:rFonts w:ascii="Verdana" w:hAnsi="Verdana" w:cstheme="minorHAnsi"/>
        </w:rPr>
        <w:t xml:space="preserve"> datos personales</w:t>
      </w:r>
      <w:r w:rsidR="006945D7" w:rsidRPr="00C76B7A">
        <w:rPr>
          <w:rFonts w:ascii="Verdana" w:hAnsi="Verdana" w:cstheme="minorHAnsi"/>
        </w:rPr>
        <w:t>, después de la activación d</w:t>
      </w:r>
      <w:r w:rsidR="00CE5367" w:rsidRPr="00C76B7A">
        <w:rPr>
          <w:rFonts w:ascii="Verdana" w:hAnsi="Verdana" w:cstheme="minorHAnsi"/>
        </w:rPr>
        <w:t>el procedimiento de gestión de incidentes del IDEAM</w:t>
      </w:r>
      <w:r w:rsidR="006945D7" w:rsidRPr="00C76B7A">
        <w:rPr>
          <w:rFonts w:ascii="Verdana" w:hAnsi="Verdana" w:cstheme="minorHAnsi"/>
        </w:rPr>
        <w:t>, el usuario esta obligado a acompañar al Instituto en la notificación ante la SIC</w:t>
      </w:r>
      <w:r w:rsidR="00CE5367" w:rsidRPr="00C76B7A">
        <w:rPr>
          <w:rFonts w:ascii="Verdana" w:hAnsi="Verdana" w:cstheme="minorHAnsi"/>
        </w:rPr>
        <w:t>.</w:t>
      </w:r>
      <w:r w:rsidR="006945D7" w:rsidRPr="00C76B7A">
        <w:rPr>
          <w:rFonts w:ascii="Verdana" w:hAnsi="Verdana" w:cstheme="minorHAnsi"/>
        </w:rPr>
        <w:t xml:space="preserve"> El usuario debe reparar el daño o la afectación de la información cuando haya lugar.</w:t>
      </w:r>
    </w:p>
    <w:p w14:paraId="6239DC9F" w14:textId="5D4A5AEA" w:rsidR="006F3C90" w:rsidRPr="00C76B7A" w:rsidRDefault="00A45285" w:rsidP="00430EFA">
      <w:pPr>
        <w:spacing w:line="360" w:lineRule="auto"/>
        <w:jc w:val="both"/>
        <w:rPr>
          <w:rFonts w:ascii="Verdana" w:hAnsi="Verdana" w:cstheme="minorHAnsi"/>
        </w:rPr>
      </w:pPr>
      <w:r w:rsidRPr="00C76B7A">
        <w:rPr>
          <w:rFonts w:ascii="Verdana" w:hAnsi="Verdana" w:cstheme="minorHAnsi"/>
        </w:rPr>
        <w:t>NOVENO</w:t>
      </w:r>
      <w:r w:rsidR="00430EFA" w:rsidRPr="00C76B7A">
        <w:rPr>
          <w:rFonts w:ascii="Verdana" w:hAnsi="Verdana" w:cstheme="minorHAnsi"/>
        </w:rPr>
        <w:t>: DISPOSICIÓN FINAL DE LA INFORMACIÓN</w:t>
      </w:r>
    </w:p>
    <w:p w14:paraId="181B2B4E" w14:textId="37B96F83" w:rsidR="00430EFA" w:rsidRPr="00C76B7A" w:rsidRDefault="00430EFA" w:rsidP="00430EFA">
      <w:pPr>
        <w:spacing w:line="360" w:lineRule="auto"/>
        <w:jc w:val="both"/>
        <w:rPr>
          <w:rFonts w:ascii="Verdana" w:hAnsi="Verdana" w:cstheme="minorHAnsi"/>
        </w:rPr>
      </w:pPr>
      <w:r w:rsidRPr="00C76B7A">
        <w:rPr>
          <w:rFonts w:ascii="Verdana" w:hAnsi="Verdana" w:cstheme="minorHAnsi"/>
        </w:rPr>
        <w:t>El usuario se compromete a devolver</w:t>
      </w:r>
      <w:r w:rsidR="006F3C90" w:rsidRPr="00C76B7A">
        <w:rPr>
          <w:rFonts w:ascii="Verdana" w:hAnsi="Verdana" w:cstheme="minorHAnsi"/>
        </w:rPr>
        <w:t>, en caso de autorización del IDEAM</w:t>
      </w:r>
      <w:r w:rsidRPr="00C76B7A">
        <w:rPr>
          <w:rFonts w:ascii="Verdana" w:hAnsi="Verdana" w:cstheme="minorHAnsi"/>
        </w:rPr>
        <w:t xml:space="preserve"> destruir de forma segura toda información sensible o confidencial que le haya sido confiada, </w:t>
      </w:r>
      <w:r w:rsidR="006F3C90" w:rsidRPr="00C76B7A">
        <w:rPr>
          <w:rFonts w:ascii="Verdana" w:hAnsi="Verdana" w:cstheme="minorHAnsi"/>
        </w:rPr>
        <w:t xml:space="preserve">así como la sanitización de los dispositivos que la contienen, </w:t>
      </w:r>
      <w:r w:rsidRPr="00C76B7A">
        <w:rPr>
          <w:rFonts w:ascii="Verdana" w:hAnsi="Verdana" w:cstheme="minorHAnsi"/>
        </w:rPr>
        <w:t>al finalizar la labor que dio origen al presente compromiso.</w:t>
      </w:r>
    </w:p>
    <w:p w14:paraId="2FB05B69" w14:textId="115307F2" w:rsidR="00126280" w:rsidRPr="00C76B7A" w:rsidRDefault="00A45285" w:rsidP="00430EFA">
      <w:pPr>
        <w:spacing w:line="360" w:lineRule="auto"/>
        <w:jc w:val="both"/>
        <w:rPr>
          <w:rFonts w:ascii="Verdana" w:hAnsi="Verdana" w:cstheme="minorHAnsi"/>
        </w:rPr>
      </w:pPr>
      <w:r w:rsidRPr="00C76B7A">
        <w:rPr>
          <w:rFonts w:ascii="Verdana" w:hAnsi="Verdana" w:cstheme="minorHAnsi"/>
        </w:rPr>
        <w:t>DÉCIMO</w:t>
      </w:r>
      <w:r w:rsidR="00430EFA" w:rsidRPr="00C76B7A">
        <w:rPr>
          <w:rFonts w:ascii="Verdana" w:hAnsi="Verdana" w:cstheme="minorHAnsi"/>
        </w:rPr>
        <w:t>: VIGENCIA</w:t>
      </w:r>
    </w:p>
    <w:p w14:paraId="65592101" w14:textId="073E7533" w:rsidR="00430EFA" w:rsidRPr="00C76B7A" w:rsidRDefault="00430EFA" w:rsidP="00430EFA">
      <w:pPr>
        <w:spacing w:line="360" w:lineRule="auto"/>
        <w:jc w:val="both"/>
        <w:rPr>
          <w:rFonts w:ascii="Verdana" w:hAnsi="Verdana" w:cstheme="minorHAnsi"/>
          <w:b/>
          <w:bCs/>
        </w:rPr>
      </w:pPr>
      <w:r w:rsidRPr="00C76B7A">
        <w:rPr>
          <w:rFonts w:ascii="Verdana" w:hAnsi="Verdana" w:cstheme="minorHAnsi"/>
        </w:rPr>
        <w:lastRenderedPageBreak/>
        <w:t>Este compromiso tendrá vigencia durante el tiempo que duren las labores que lo motivaron. No obstante, la obligación de proteger la confidencialidad, reserva y circulación restringida de la información continuará vigente incluso después de finalizado el compromiso, conforme a lo dispuesto en la Ley 1581 de 2012, la Ley 1712 de 2014 y demás normas aplicables</w:t>
      </w:r>
      <w:r w:rsidR="006F3C90" w:rsidRPr="00C76B7A">
        <w:rPr>
          <w:rFonts w:ascii="Verdana" w:hAnsi="Verdana" w:cstheme="minorHAnsi"/>
        </w:rPr>
        <w:t xml:space="preserve">, así como la </w:t>
      </w:r>
      <w:r w:rsidR="00DE05C0" w:rsidRPr="00C76B7A">
        <w:rPr>
          <w:rFonts w:ascii="Verdana" w:hAnsi="Verdana" w:cstheme="minorHAnsi"/>
        </w:rPr>
        <w:t>Política General de Seguridad y Privacidad de la Información y el Manual de políticas complementarias de seguridad y privacidad de la información del IDEAM, y demás lineamientos aplicables.</w:t>
      </w:r>
    </w:p>
    <w:p w14:paraId="2754231E" w14:textId="6326E2C1" w:rsidR="00430EFA" w:rsidRPr="00C76B7A" w:rsidRDefault="00A45285" w:rsidP="00430EFA">
      <w:pPr>
        <w:spacing w:line="360" w:lineRule="auto"/>
        <w:jc w:val="both"/>
        <w:rPr>
          <w:rFonts w:ascii="Verdana" w:hAnsi="Verdana" w:cstheme="minorHAnsi"/>
        </w:rPr>
      </w:pPr>
      <w:r w:rsidRPr="00C76B7A">
        <w:rPr>
          <w:rFonts w:ascii="Verdana" w:hAnsi="Verdana" w:cstheme="minorHAnsi"/>
        </w:rPr>
        <w:t>UN</w:t>
      </w:r>
      <w:r w:rsidR="00B52406" w:rsidRPr="00C76B7A">
        <w:rPr>
          <w:rFonts w:ascii="Verdana" w:hAnsi="Verdana" w:cstheme="minorHAnsi"/>
        </w:rPr>
        <w:t>DÉCIMO:</w:t>
      </w:r>
      <w:r w:rsidR="00430EFA" w:rsidRPr="00C76B7A">
        <w:rPr>
          <w:rFonts w:ascii="Verdana" w:hAnsi="Verdana" w:cstheme="minorHAnsi"/>
        </w:rPr>
        <w:t xml:space="preserve"> CONSECUENCIAS DEL INCUMPLIMIENTO</w:t>
      </w:r>
      <w:r w:rsidR="00430EFA" w:rsidRPr="00C76B7A">
        <w:rPr>
          <w:rFonts w:ascii="Verdana" w:hAnsi="Verdana" w:cstheme="minorHAnsi"/>
        </w:rPr>
        <w:br/>
        <w:t>El Instituto podrá ejercer las acciones civiles, fiscales, penales o administrativas correspondientes si se demuestra que el usuario ha incumplido lo estipulado en este compromiso.</w:t>
      </w:r>
    </w:p>
    <w:p w14:paraId="61D4041F" w14:textId="77777777" w:rsidR="00430EFA" w:rsidRPr="00C76B7A" w:rsidRDefault="00430EFA" w:rsidP="00430EFA">
      <w:pPr>
        <w:spacing w:line="360" w:lineRule="auto"/>
        <w:jc w:val="both"/>
        <w:rPr>
          <w:rFonts w:ascii="Verdana" w:hAnsi="Verdana" w:cstheme="minorHAnsi"/>
        </w:rPr>
      </w:pPr>
      <w:r w:rsidRPr="00C76B7A">
        <w:rPr>
          <w:rFonts w:ascii="Verdana" w:hAnsi="Verdana" w:cstheme="minorHAnsi"/>
        </w:rPr>
        <w:t xml:space="preserve">En constancia de lo anterior, el presente compromiso se firma a los </w:t>
      </w:r>
      <w:proofErr w:type="gramStart"/>
      <w:r w:rsidRPr="00C76B7A">
        <w:rPr>
          <w:rFonts w:ascii="Verdana" w:hAnsi="Verdana" w:cstheme="minorHAnsi"/>
        </w:rPr>
        <w:t>( )</w:t>
      </w:r>
      <w:proofErr w:type="gramEnd"/>
      <w:r w:rsidRPr="00C76B7A">
        <w:rPr>
          <w:rFonts w:ascii="Verdana" w:hAnsi="Verdana" w:cstheme="minorHAnsi"/>
        </w:rPr>
        <w:t xml:space="preserve"> días del mes de ___________ del 202__.</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266"/>
        <w:gridCol w:w="4830"/>
      </w:tblGrid>
      <w:tr w:rsidR="00DE05C0" w:rsidRPr="00C76B7A" w14:paraId="119E5B92" w14:textId="77777777" w:rsidTr="00A45285">
        <w:trPr>
          <w:trHeight w:val="422"/>
        </w:trPr>
        <w:tc>
          <w:tcPr>
            <w:tcW w:w="3959" w:type="dxa"/>
            <w:gridSpan w:val="2"/>
            <w:shd w:val="clear" w:color="auto" w:fill="auto"/>
            <w:vAlign w:val="center"/>
          </w:tcPr>
          <w:p w14:paraId="2E79A04D" w14:textId="77777777" w:rsidR="00DE05C0" w:rsidRPr="00C76B7A" w:rsidRDefault="00DE05C0" w:rsidP="00157C88">
            <w:pPr>
              <w:pStyle w:val="Sinespaciado"/>
              <w:jc w:val="both"/>
              <w:rPr>
                <w:rFonts w:ascii="Verdana" w:hAnsi="Verdana"/>
              </w:rPr>
            </w:pPr>
            <w:r w:rsidRPr="00C76B7A">
              <w:rPr>
                <w:rFonts w:ascii="Verdana" w:hAnsi="Verdana"/>
              </w:rPr>
              <w:t>Firma de quién acepta el presente compromiso:</w:t>
            </w:r>
          </w:p>
        </w:tc>
        <w:tc>
          <w:tcPr>
            <w:tcW w:w="4830" w:type="dxa"/>
            <w:shd w:val="clear" w:color="auto" w:fill="auto"/>
            <w:vAlign w:val="center"/>
          </w:tcPr>
          <w:p w14:paraId="0B0770EF" w14:textId="77777777" w:rsidR="00DE05C0" w:rsidRPr="00C76B7A" w:rsidRDefault="00DE05C0" w:rsidP="00157C88">
            <w:pPr>
              <w:pStyle w:val="Sinespaciado"/>
              <w:jc w:val="both"/>
              <w:rPr>
                <w:rFonts w:ascii="Verdana" w:hAnsi="Verdana"/>
              </w:rPr>
            </w:pPr>
          </w:p>
          <w:p w14:paraId="378434D3" w14:textId="77777777" w:rsidR="00DE05C0" w:rsidRPr="00C76B7A" w:rsidRDefault="00DE05C0" w:rsidP="00157C88">
            <w:pPr>
              <w:pStyle w:val="Sinespaciado"/>
              <w:jc w:val="both"/>
              <w:rPr>
                <w:rFonts w:ascii="Verdana" w:hAnsi="Verdana"/>
              </w:rPr>
            </w:pPr>
          </w:p>
          <w:p w14:paraId="65EB5EBD" w14:textId="77777777" w:rsidR="00DE05C0" w:rsidRPr="00C76B7A" w:rsidRDefault="00DE05C0" w:rsidP="00157C88">
            <w:pPr>
              <w:pStyle w:val="Sinespaciado"/>
              <w:jc w:val="both"/>
              <w:rPr>
                <w:rFonts w:ascii="Verdana" w:hAnsi="Verdana"/>
              </w:rPr>
            </w:pPr>
          </w:p>
        </w:tc>
      </w:tr>
      <w:tr w:rsidR="00DE05C0" w:rsidRPr="00C76B7A" w14:paraId="67CD0BD9" w14:textId="77777777" w:rsidTr="00A45285">
        <w:tc>
          <w:tcPr>
            <w:tcW w:w="3959" w:type="dxa"/>
            <w:gridSpan w:val="2"/>
            <w:shd w:val="clear" w:color="auto" w:fill="auto"/>
            <w:vAlign w:val="center"/>
          </w:tcPr>
          <w:p w14:paraId="032B9A87" w14:textId="77777777" w:rsidR="00DE05C0" w:rsidRPr="00C76B7A" w:rsidRDefault="00DE05C0" w:rsidP="00157C88">
            <w:pPr>
              <w:pStyle w:val="Sinespaciado"/>
              <w:jc w:val="both"/>
              <w:rPr>
                <w:rFonts w:ascii="Verdana" w:hAnsi="Verdana"/>
              </w:rPr>
            </w:pPr>
            <w:r w:rsidRPr="00C76B7A">
              <w:rPr>
                <w:rFonts w:ascii="Verdana" w:hAnsi="Verdana"/>
              </w:rPr>
              <w:t xml:space="preserve">Cédula de Ciudadanía: </w:t>
            </w:r>
          </w:p>
        </w:tc>
        <w:tc>
          <w:tcPr>
            <w:tcW w:w="4830" w:type="dxa"/>
            <w:shd w:val="clear" w:color="auto" w:fill="auto"/>
            <w:vAlign w:val="center"/>
          </w:tcPr>
          <w:p w14:paraId="3AD3E025" w14:textId="77777777" w:rsidR="00DE05C0" w:rsidRPr="00C76B7A" w:rsidRDefault="00DE05C0" w:rsidP="00157C88">
            <w:pPr>
              <w:pStyle w:val="Sinespaciado"/>
              <w:jc w:val="both"/>
              <w:rPr>
                <w:rFonts w:ascii="Verdana" w:hAnsi="Verdana"/>
              </w:rPr>
            </w:pPr>
          </w:p>
          <w:p w14:paraId="6D4AC0A3" w14:textId="77777777" w:rsidR="00DE05C0" w:rsidRPr="00C76B7A" w:rsidRDefault="00DE05C0" w:rsidP="00157C88">
            <w:pPr>
              <w:pStyle w:val="Sinespaciado"/>
              <w:jc w:val="both"/>
              <w:rPr>
                <w:rFonts w:ascii="Verdana" w:hAnsi="Verdana"/>
              </w:rPr>
            </w:pPr>
          </w:p>
        </w:tc>
      </w:tr>
      <w:tr w:rsidR="00DE05C0" w:rsidRPr="00C76B7A" w14:paraId="40CFDAF2" w14:textId="77777777" w:rsidTr="00A45285">
        <w:tc>
          <w:tcPr>
            <w:tcW w:w="3959" w:type="dxa"/>
            <w:gridSpan w:val="2"/>
            <w:shd w:val="clear" w:color="auto" w:fill="auto"/>
            <w:vAlign w:val="center"/>
          </w:tcPr>
          <w:p w14:paraId="404C6D8E" w14:textId="77777777" w:rsidR="00DE05C0" w:rsidRPr="00C76B7A" w:rsidRDefault="00DE05C0" w:rsidP="00157C88">
            <w:pPr>
              <w:pStyle w:val="Sinespaciado"/>
              <w:jc w:val="both"/>
              <w:rPr>
                <w:rFonts w:ascii="Verdana" w:hAnsi="Verdana"/>
              </w:rPr>
            </w:pPr>
            <w:r w:rsidRPr="00C76B7A">
              <w:rPr>
                <w:rFonts w:ascii="Verdana" w:hAnsi="Verdana"/>
              </w:rPr>
              <w:t xml:space="preserve">Entidad y/o Empresa: </w:t>
            </w:r>
          </w:p>
        </w:tc>
        <w:tc>
          <w:tcPr>
            <w:tcW w:w="4830" w:type="dxa"/>
            <w:shd w:val="clear" w:color="auto" w:fill="auto"/>
            <w:vAlign w:val="center"/>
          </w:tcPr>
          <w:p w14:paraId="4F13C5BD" w14:textId="77777777" w:rsidR="00DE05C0" w:rsidRPr="00C76B7A" w:rsidRDefault="00DE05C0" w:rsidP="00157C88">
            <w:pPr>
              <w:pStyle w:val="Sinespaciado"/>
              <w:jc w:val="center"/>
              <w:rPr>
                <w:rFonts w:ascii="Verdana" w:hAnsi="Verdana"/>
              </w:rPr>
            </w:pPr>
          </w:p>
          <w:p w14:paraId="4495C5BE" w14:textId="77777777" w:rsidR="00DE05C0" w:rsidRPr="00C76B7A" w:rsidRDefault="00DE05C0" w:rsidP="00157C88">
            <w:pPr>
              <w:pStyle w:val="Sinespaciado"/>
              <w:jc w:val="center"/>
              <w:rPr>
                <w:rFonts w:ascii="Verdana" w:hAnsi="Verdana"/>
              </w:rPr>
            </w:pPr>
          </w:p>
        </w:tc>
      </w:tr>
      <w:tr w:rsidR="00DE05C0" w:rsidRPr="00C76B7A" w14:paraId="3C172FAD" w14:textId="77777777" w:rsidTr="00A45285">
        <w:tc>
          <w:tcPr>
            <w:tcW w:w="3959" w:type="dxa"/>
            <w:gridSpan w:val="2"/>
            <w:shd w:val="clear" w:color="auto" w:fill="auto"/>
            <w:vAlign w:val="center"/>
          </w:tcPr>
          <w:p w14:paraId="010F565A" w14:textId="77777777" w:rsidR="00DE05C0" w:rsidRPr="00C76B7A" w:rsidRDefault="00DE05C0" w:rsidP="00157C88">
            <w:pPr>
              <w:pStyle w:val="Sinespaciado"/>
              <w:jc w:val="both"/>
              <w:rPr>
                <w:rFonts w:ascii="Verdana" w:hAnsi="Verdana"/>
              </w:rPr>
            </w:pPr>
            <w:r w:rsidRPr="00C76B7A">
              <w:rPr>
                <w:rFonts w:ascii="Verdana" w:hAnsi="Verdana"/>
              </w:rPr>
              <w:t>Cargo que desempeña:</w:t>
            </w:r>
          </w:p>
        </w:tc>
        <w:tc>
          <w:tcPr>
            <w:tcW w:w="4830" w:type="dxa"/>
            <w:shd w:val="clear" w:color="auto" w:fill="auto"/>
            <w:vAlign w:val="center"/>
          </w:tcPr>
          <w:p w14:paraId="44706568" w14:textId="77777777" w:rsidR="00DE05C0" w:rsidRPr="00C76B7A" w:rsidRDefault="00DE05C0" w:rsidP="00157C88">
            <w:pPr>
              <w:pStyle w:val="Sinespaciado"/>
              <w:jc w:val="both"/>
              <w:rPr>
                <w:rFonts w:ascii="Verdana" w:hAnsi="Verdana"/>
              </w:rPr>
            </w:pPr>
          </w:p>
          <w:p w14:paraId="26EF0ECA" w14:textId="77777777" w:rsidR="00DE05C0" w:rsidRPr="00C76B7A" w:rsidRDefault="00DE05C0" w:rsidP="00157C88">
            <w:pPr>
              <w:pStyle w:val="Sinespaciado"/>
              <w:jc w:val="both"/>
              <w:rPr>
                <w:rFonts w:ascii="Verdana" w:hAnsi="Verdana"/>
              </w:rPr>
            </w:pPr>
          </w:p>
        </w:tc>
      </w:tr>
      <w:tr w:rsidR="00DE05C0" w:rsidRPr="00C76B7A" w14:paraId="36D26FEE" w14:textId="77777777" w:rsidTr="00A45285">
        <w:trPr>
          <w:trHeight w:val="135"/>
        </w:trPr>
        <w:tc>
          <w:tcPr>
            <w:tcW w:w="1693" w:type="dxa"/>
            <w:vMerge w:val="restart"/>
            <w:shd w:val="clear" w:color="auto" w:fill="auto"/>
            <w:vAlign w:val="center"/>
          </w:tcPr>
          <w:p w14:paraId="608CE6F3" w14:textId="77777777" w:rsidR="00DE05C0" w:rsidRPr="00C76B7A" w:rsidRDefault="00DE05C0" w:rsidP="00157C88">
            <w:pPr>
              <w:pStyle w:val="Sinespaciado"/>
              <w:jc w:val="both"/>
              <w:rPr>
                <w:rFonts w:ascii="Verdana" w:hAnsi="Verdana"/>
              </w:rPr>
            </w:pPr>
            <w:r w:rsidRPr="00C76B7A">
              <w:rPr>
                <w:rFonts w:ascii="Verdana" w:hAnsi="Verdana"/>
              </w:rPr>
              <w:t>Datos de Contacto:</w:t>
            </w:r>
          </w:p>
        </w:tc>
        <w:tc>
          <w:tcPr>
            <w:tcW w:w="2266" w:type="dxa"/>
            <w:shd w:val="clear" w:color="auto" w:fill="auto"/>
            <w:vAlign w:val="center"/>
          </w:tcPr>
          <w:p w14:paraId="1884CFB9" w14:textId="77777777" w:rsidR="00DE05C0" w:rsidRPr="00C76B7A" w:rsidRDefault="00DE05C0" w:rsidP="00157C88">
            <w:pPr>
              <w:pStyle w:val="Sinespaciado"/>
              <w:jc w:val="both"/>
              <w:rPr>
                <w:rFonts w:ascii="Verdana" w:hAnsi="Verdana"/>
              </w:rPr>
            </w:pPr>
            <w:r w:rsidRPr="00C76B7A">
              <w:rPr>
                <w:rFonts w:ascii="Verdana" w:hAnsi="Verdana"/>
              </w:rPr>
              <w:t xml:space="preserve">Teléfono fijo y/o Celular: </w:t>
            </w:r>
          </w:p>
        </w:tc>
        <w:tc>
          <w:tcPr>
            <w:tcW w:w="4830" w:type="dxa"/>
            <w:shd w:val="clear" w:color="auto" w:fill="auto"/>
            <w:vAlign w:val="center"/>
          </w:tcPr>
          <w:p w14:paraId="3A219EB6" w14:textId="77777777" w:rsidR="00DE05C0" w:rsidRPr="00C76B7A" w:rsidRDefault="00DE05C0" w:rsidP="00157C88">
            <w:pPr>
              <w:pStyle w:val="Sinespaciado"/>
              <w:jc w:val="both"/>
              <w:rPr>
                <w:rFonts w:ascii="Verdana" w:hAnsi="Verdana"/>
              </w:rPr>
            </w:pPr>
          </w:p>
        </w:tc>
      </w:tr>
      <w:tr w:rsidR="00DE05C0" w:rsidRPr="00C76B7A" w14:paraId="54B70E67" w14:textId="77777777" w:rsidTr="00A45285">
        <w:trPr>
          <w:trHeight w:val="135"/>
        </w:trPr>
        <w:tc>
          <w:tcPr>
            <w:tcW w:w="1693" w:type="dxa"/>
            <w:vMerge/>
            <w:shd w:val="clear" w:color="auto" w:fill="auto"/>
            <w:vAlign w:val="center"/>
          </w:tcPr>
          <w:p w14:paraId="421CBFB3" w14:textId="77777777" w:rsidR="00DE05C0" w:rsidRPr="00C76B7A" w:rsidRDefault="00DE05C0" w:rsidP="00157C88">
            <w:pPr>
              <w:pStyle w:val="Sinespaciado"/>
              <w:jc w:val="both"/>
              <w:rPr>
                <w:rFonts w:ascii="Verdana" w:hAnsi="Verdana"/>
              </w:rPr>
            </w:pPr>
          </w:p>
        </w:tc>
        <w:tc>
          <w:tcPr>
            <w:tcW w:w="2266" w:type="dxa"/>
            <w:shd w:val="clear" w:color="auto" w:fill="auto"/>
            <w:vAlign w:val="center"/>
          </w:tcPr>
          <w:p w14:paraId="63F2FF61" w14:textId="77777777" w:rsidR="00DE05C0" w:rsidRPr="00C76B7A" w:rsidRDefault="00DE05C0" w:rsidP="00157C88">
            <w:pPr>
              <w:pStyle w:val="Sinespaciado"/>
              <w:jc w:val="both"/>
              <w:rPr>
                <w:rFonts w:ascii="Verdana" w:hAnsi="Verdana"/>
              </w:rPr>
            </w:pPr>
            <w:r w:rsidRPr="00C76B7A">
              <w:rPr>
                <w:rFonts w:ascii="Verdana" w:hAnsi="Verdana"/>
              </w:rPr>
              <w:t xml:space="preserve">Correo Electrónico: </w:t>
            </w:r>
          </w:p>
        </w:tc>
        <w:tc>
          <w:tcPr>
            <w:tcW w:w="4830" w:type="dxa"/>
            <w:shd w:val="clear" w:color="auto" w:fill="auto"/>
            <w:vAlign w:val="center"/>
          </w:tcPr>
          <w:p w14:paraId="7C3C25C5" w14:textId="77777777" w:rsidR="00DE05C0" w:rsidRPr="00C76B7A" w:rsidRDefault="00DE05C0" w:rsidP="00157C88">
            <w:pPr>
              <w:pStyle w:val="Sinespaciado"/>
              <w:jc w:val="both"/>
              <w:rPr>
                <w:rFonts w:ascii="Verdana" w:hAnsi="Verdana"/>
              </w:rPr>
            </w:pPr>
          </w:p>
          <w:p w14:paraId="2A81E83C" w14:textId="77777777" w:rsidR="00DE05C0" w:rsidRPr="00C76B7A" w:rsidRDefault="00DE05C0" w:rsidP="00157C88">
            <w:pPr>
              <w:pStyle w:val="Sinespaciado"/>
              <w:jc w:val="both"/>
              <w:rPr>
                <w:rFonts w:ascii="Verdana" w:hAnsi="Verdana"/>
              </w:rPr>
            </w:pPr>
          </w:p>
        </w:tc>
      </w:tr>
    </w:tbl>
    <w:p w14:paraId="3C662315" w14:textId="77777777" w:rsidR="009E08F8" w:rsidRPr="00C76B7A" w:rsidRDefault="009E08F8" w:rsidP="009E08F8">
      <w:pPr>
        <w:spacing w:line="360" w:lineRule="auto"/>
        <w:jc w:val="both"/>
        <w:rPr>
          <w:rFonts w:ascii="Verdana" w:hAnsi="Verdana" w:cstheme="minorHAnsi"/>
        </w:rPr>
      </w:pPr>
    </w:p>
    <w:p w14:paraId="75BCD026" w14:textId="03DBAF41" w:rsidR="00DE05C0" w:rsidRPr="00C76B7A" w:rsidRDefault="004D5BCC" w:rsidP="009E08F8">
      <w:pPr>
        <w:spacing w:line="360" w:lineRule="auto"/>
        <w:jc w:val="both"/>
        <w:rPr>
          <w:rFonts w:ascii="Verdana" w:hAnsi="Verdana" w:cstheme="minorHAnsi"/>
        </w:rPr>
      </w:pPr>
      <w:r w:rsidRPr="00C76B7A">
        <w:rPr>
          <w:rFonts w:ascii="Verdana" w:hAnsi="Verdana" w:cstheme="minorHAnsi"/>
        </w:rPr>
        <w:t>La firma del presente documento da por hecho la autorización de los datos personales conforme a la Ley y La Política de Tratamiento y Protección de Datos Personales se encuentra disponible para su consulta en la página web del IDEAM.</w:t>
      </w:r>
    </w:p>
    <w:p w14:paraId="2AAEC32F" w14:textId="70E6FB7F" w:rsidR="00436AE2" w:rsidRPr="00C76B7A" w:rsidRDefault="00436AE2" w:rsidP="00F3015F">
      <w:pPr>
        <w:pStyle w:val="Ttulo1"/>
        <w:rPr>
          <w:rFonts w:ascii="Verdana" w:eastAsiaTheme="minorHAnsi" w:hAnsi="Verdana" w:cstheme="minorHAnsi"/>
          <w:b w:val="0"/>
          <w:color w:val="auto"/>
          <w:szCs w:val="22"/>
        </w:rPr>
      </w:pPr>
      <w:r w:rsidRPr="00C76B7A">
        <w:rPr>
          <w:rFonts w:ascii="Verdana" w:eastAsiaTheme="minorHAnsi" w:hAnsi="Verdana" w:cstheme="minorHAnsi"/>
          <w:b w:val="0"/>
          <w:color w:val="auto"/>
          <w:szCs w:val="22"/>
        </w:rPr>
        <w:lastRenderedPageBreak/>
        <w:t xml:space="preserve">Así mismo, los datos proporcionados serán tratados de acuerdo con la Ley 1581 De 2012 y a la Resolución 2821 De 2016 del </w:t>
      </w:r>
      <w:proofErr w:type="spellStart"/>
      <w:r w:rsidRPr="00C76B7A">
        <w:rPr>
          <w:rFonts w:ascii="Verdana" w:eastAsiaTheme="minorHAnsi" w:hAnsi="Verdana" w:cstheme="minorHAnsi"/>
          <w:b w:val="0"/>
          <w:color w:val="auto"/>
          <w:szCs w:val="22"/>
        </w:rPr>
        <w:t>I</w:t>
      </w:r>
      <w:r w:rsidR="00C76B7A">
        <w:rPr>
          <w:rFonts w:ascii="Verdana" w:eastAsiaTheme="minorHAnsi" w:hAnsi="Verdana" w:cstheme="minorHAnsi"/>
          <w:b w:val="0"/>
          <w:color w:val="auto"/>
          <w:szCs w:val="22"/>
        </w:rPr>
        <w:t>deam</w:t>
      </w:r>
      <w:proofErr w:type="spellEnd"/>
      <w:r w:rsidR="00F3015F" w:rsidRPr="00C76B7A">
        <w:rPr>
          <w:rFonts w:ascii="Verdana" w:eastAsiaTheme="minorHAnsi" w:hAnsi="Verdana" w:cstheme="minorHAnsi"/>
          <w:b w:val="0"/>
          <w:color w:val="auto"/>
          <w:szCs w:val="22"/>
        </w:rPr>
        <w:t>.</w:t>
      </w:r>
    </w:p>
    <w:p w14:paraId="2924F5A1" w14:textId="66501E7E" w:rsidR="007C69E6" w:rsidRPr="00C76B7A" w:rsidRDefault="007C69E6" w:rsidP="00F3015F">
      <w:pPr>
        <w:pStyle w:val="Ttulo1"/>
        <w:rPr>
          <w:rFonts w:ascii="Verdana" w:eastAsiaTheme="minorHAnsi" w:hAnsi="Verdana" w:cstheme="minorHAnsi"/>
          <w:bCs/>
          <w:color w:val="auto"/>
          <w:szCs w:val="22"/>
        </w:rPr>
      </w:pPr>
      <w:r w:rsidRPr="00C76B7A">
        <w:rPr>
          <w:rFonts w:ascii="Verdana" w:eastAsiaTheme="minorHAnsi" w:hAnsi="Verdana" w:cstheme="minorHAnsi"/>
          <w:bCs/>
          <w:color w:val="auto"/>
          <w:szCs w:val="22"/>
        </w:rPr>
        <w:t>Control de cambios</w:t>
      </w:r>
    </w:p>
    <w:tbl>
      <w:tblPr>
        <w:tblStyle w:val="Tablaconcuadrcula"/>
        <w:tblW w:w="0" w:type="auto"/>
        <w:tblLook w:val="04A0" w:firstRow="1" w:lastRow="0" w:firstColumn="1" w:lastColumn="0" w:noHBand="0" w:noVBand="1"/>
      </w:tblPr>
      <w:tblGrid>
        <w:gridCol w:w="2942"/>
        <w:gridCol w:w="2943"/>
        <w:gridCol w:w="2943"/>
      </w:tblGrid>
      <w:tr w:rsidR="007C69E6" w:rsidRPr="00C76B7A" w14:paraId="3689A25E" w14:textId="77777777" w:rsidTr="00C76B7A">
        <w:trPr>
          <w:tblHeader/>
        </w:trPr>
        <w:tc>
          <w:tcPr>
            <w:tcW w:w="2942" w:type="dxa"/>
          </w:tcPr>
          <w:p w14:paraId="66BF11B6" w14:textId="38A8B784" w:rsidR="007C69E6" w:rsidRPr="00C76B7A" w:rsidRDefault="007C69E6" w:rsidP="003E62BA">
            <w:pPr>
              <w:spacing w:line="360" w:lineRule="auto"/>
              <w:rPr>
                <w:rFonts w:ascii="Verdana" w:hAnsi="Verdana" w:cstheme="minorHAnsi"/>
                <w:b/>
                <w:bCs/>
              </w:rPr>
            </w:pPr>
            <w:r w:rsidRPr="00C76B7A">
              <w:rPr>
                <w:rFonts w:ascii="Verdana" w:hAnsi="Verdana" w:cstheme="minorHAnsi"/>
                <w:b/>
                <w:bCs/>
              </w:rPr>
              <w:t xml:space="preserve">Versión </w:t>
            </w:r>
          </w:p>
        </w:tc>
        <w:tc>
          <w:tcPr>
            <w:tcW w:w="2943" w:type="dxa"/>
          </w:tcPr>
          <w:p w14:paraId="4B17525A" w14:textId="062E0FC1" w:rsidR="007C69E6" w:rsidRPr="00C76B7A" w:rsidRDefault="007C69E6" w:rsidP="003E62BA">
            <w:pPr>
              <w:spacing w:line="360" w:lineRule="auto"/>
              <w:rPr>
                <w:rFonts w:ascii="Verdana" w:hAnsi="Verdana" w:cstheme="minorHAnsi"/>
                <w:b/>
                <w:bCs/>
              </w:rPr>
            </w:pPr>
            <w:r w:rsidRPr="00C76B7A">
              <w:rPr>
                <w:rFonts w:ascii="Verdana" w:hAnsi="Verdana" w:cstheme="minorHAnsi"/>
                <w:b/>
                <w:bCs/>
              </w:rPr>
              <w:t>Fecha</w:t>
            </w:r>
          </w:p>
        </w:tc>
        <w:tc>
          <w:tcPr>
            <w:tcW w:w="2943" w:type="dxa"/>
          </w:tcPr>
          <w:p w14:paraId="58BF1B5D" w14:textId="14C94123" w:rsidR="007C69E6" w:rsidRPr="00C76B7A" w:rsidRDefault="007C69E6" w:rsidP="003E62BA">
            <w:pPr>
              <w:spacing w:line="360" w:lineRule="auto"/>
              <w:rPr>
                <w:rFonts w:ascii="Verdana" w:hAnsi="Verdana" w:cstheme="minorHAnsi"/>
                <w:b/>
                <w:bCs/>
              </w:rPr>
            </w:pPr>
            <w:r w:rsidRPr="00C76B7A">
              <w:rPr>
                <w:rFonts w:ascii="Verdana" w:hAnsi="Verdana" w:cstheme="minorHAnsi"/>
                <w:b/>
                <w:bCs/>
              </w:rPr>
              <w:t>Descripción</w:t>
            </w:r>
          </w:p>
        </w:tc>
      </w:tr>
      <w:tr w:rsidR="007C69E6" w:rsidRPr="00C76B7A" w14:paraId="44BFA74B" w14:textId="77777777" w:rsidTr="007C69E6">
        <w:tc>
          <w:tcPr>
            <w:tcW w:w="2942" w:type="dxa"/>
          </w:tcPr>
          <w:p w14:paraId="5926B2FC" w14:textId="2748F8B7" w:rsidR="007C69E6" w:rsidRPr="00C76B7A" w:rsidRDefault="00063C2C" w:rsidP="003E62BA">
            <w:pPr>
              <w:spacing w:line="360" w:lineRule="auto"/>
              <w:rPr>
                <w:rFonts w:ascii="Verdana" w:hAnsi="Verdana" w:cstheme="minorHAnsi"/>
              </w:rPr>
            </w:pPr>
            <w:r w:rsidRPr="00C76B7A">
              <w:rPr>
                <w:rFonts w:ascii="Verdana" w:hAnsi="Verdana" w:cstheme="minorHAnsi"/>
              </w:rPr>
              <w:t>01</w:t>
            </w:r>
          </w:p>
        </w:tc>
        <w:tc>
          <w:tcPr>
            <w:tcW w:w="2943" w:type="dxa"/>
          </w:tcPr>
          <w:p w14:paraId="3CAD4849" w14:textId="6950C205" w:rsidR="007C69E6" w:rsidRPr="00C76B7A" w:rsidRDefault="00063C2C" w:rsidP="003E62BA">
            <w:pPr>
              <w:spacing w:line="360" w:lineRule="auto"/>
              <w:rPr>
                <w:rFonts w:ascii="Verdana" w:hAnsi="Verdana" w:cstheme="minorHAnsi"/>
              </w:rPr>
            </w:pPr>
            <w:r w:rsidRPr="00C76B7A">
              <w:rPr>
                <w:rFonts w:ascii="Verdana" w:hAnsi="Verdana" w:cstheme="minorHAnsi"/>
              </w:rPr>
              <w:t>28/04/2017</w:t>
            </w:r>
          </w:p>
        </w:tc>
        <w:tc>
          <w:tcPr>
            <w:tcW w:w="2943" w:type="dxa"/>
          </w:tcPr>
          <w:p w14:paraId="5EBAF115" w14:textId="7164648B" w:rsidR="007C69E6" w:rsidRPr="00C76B7A" w:rsidRDefault="00063C2C" w:rsidP="00063C2C">
            <w:pPr>
              <w:spacing w:line="360" w:lineRule="auto"/>
              <w:ind w:hanging="46"/>
              <w:rPr>
                <w:rFonts w:ascii="Verdana" w:hAnsi="Verdana" w:cstheme="minorHAnsi"/>
              </w:rPr>
            </w:pPr>
            <w:r w:rsidRPr="00C76B7A">
              <w:rPr>
                <w:rFonts w:ascii="Verdana" w:hAnsi="Verdana" w:cstheme="minorHAnsi"/>
              </w:rPr>
              <w:t>Creación del documento.</w:t>
            </w:r>
          </w:p>
        </w:tc>
      </w:tr>
      <w:tr w:rsidR="00063C2C" w:rsidRPr="00C76B7A" w14:paraId="06264682" w14:textId="77777777" w:rsidTr="007C69E6">
        <w:tc>
          <w:tcPr>
            <w:tcW w:w="2942" w:type="dxa"/>
          </w:tcPr>
          <w:p w14:paraId="743FD645" w14:textId="31C0AA20" w:rsidR="00063C2C" w:rsidRPr="00C76B7A" w:rsidRDefault="00063C2C" w:rsidP="003E62BA">
            <w:pPr>
              <w:spacing w:line="360" w:lineRule="auto"/>
              <w:rPr>
                <w:rFonts w:ascii="Verdana" w:hAnsi="Verdana" w:cstheme="minorHAnsi"/>
              </w:rPr>
            </w:pPr>
            <w:r w:rsidRPr="00C76B7A">
              <w:rPr>
                <w:rFonts w:ascii="Verdana" w:hAnsi="Verdana" w:cstheme="minorHAnsi"/>
              </w:rPr>
              <w:t>02</w:t>
            </w:r>
          </w:p>
        </w:tc>
        <w:tc>
          <w:tcPr>
            <w:tcW w:w="2943" w:type="dxa"/>
          </w:tcPr>
          <w:p w14:paraId="500C03BC" w14:textId="3BC5F16E" w:rsidR="00063C2C" w:rsidRPr="00C76B7A" w:rsidRDefault="00063C2C" w:rsidP="003E62BA">
            <w:pPr>
              <w:spacing w:line="360" w:lineRule="auto"/>
              <w:rPr>
                <w:rFonts w:ascii="Verdana" w:hAnsi="Verdana" w:cstheme="minorHAnsi"/>
              </w:rPr>
            </w:pPr>
            <w:r w:rsidRPr="00C76B7A">
              <w:rPr>
                <w:rFonts w:ascii="Verdana" w:hAnsi="Verdana" w:cstheme="minorHAnsi"/>
              </w:rPr>
              <w:t>05/04/2018</w:t>
            </w:r>
          </w:p>
        </w:tc>
        <w:tc>
          <w:tcPr>
            <w:tcW w:w="2943" w:type="dxa"/>
          </w:tcPr>
          <w:p w14:paraId="77F82813" w14:textId="7E21C990" w:rsidR="00063C2C" w:rsidRPr="00C76B7A" w:rsidRDefault="00063C2C" w:rsidP="00063C2C">
            <w:pPr>
              <w:spacing w:line="360" w:lineRule="auto"/>
              <w:jc w:val="both"/>
              <w:rPr>
                <w:rFonts w:ascii="Verdana" w:hAnsi="Verdana" w:cstheme="minorHAnsi"/>
              </w:rPr>
            </w:pPr>
            <w:r w:rsidRPr="00C76B7A">
              <w:rPr>
                <w:rFonts w:ascii="Verdana" w:hAnsi="Verdana" w:cstheme="minorHAnsi"/>
              </w:rPr>
              <w:t>Se actualiza, versión y codificación para cumplimiento con el decreto 415.</w:t>
            </w:r>
          </w:p>
        </w:tc>
      </w:tr>
      <w:tr w:rsidR="00063C2C" w:rsidRPr="00C76B7A" w14:paraId="0E9A2336" w14:textId="77777777" w:rsidTr="007C69E6">
        <w:tc>
          <w:tcPr>
            <w:tcW w:w="2942" w:type="dxa"/>
          </w:tcPr>
          <w:p w14:paraId="0BB16A45" w14:textId="33DE259E" w:rsidR="00063C2C" w:rsidRPr="00C76B7A" w:rsidRDefault="00063C2C" w:rsidP="003E62BA">
            <w:pPr>
              <w:spacing w:line="360" w:lineRule="auto"/>
              <w:rPr>
                <w:rFonts w:ascii="Verdana" w:hAnsi="Verdana" w:cstheme="minorHAnsi"/>
              </w:rPr>
            </w:pPr>
            <w:r w:rsidRPr="00C76B7A">
              <w:rPr>
                <w:rFonts w:ascii="Verdana" w:hAnsi="Verdana" w:cstheme="minorHAnsi"/>
              </w:rPr>
              <w:t>03</w:t>
            </w:r>
          </w:p>
        </w:tc>
        <w:tc>
          <w:tcPr>
            <w:tcW w:w="2943" w:type="dxa"/>
          </w:tcPr>
          <w:p w14:paraId="30469E3A" w14:textId="41F2C125" w:rsidR="00063C2C" w:rsidRPr="00C76B7A" w:rsidRDefault="00063C2C" w:rsidP="003E62BA">
            <w:pPr>
              <w:spacing w:line="360" w:lineRule="auto"/>
              <w:rPr>
                <w:rFonts w:ascii="Verdana" w:hAnsi="Verdana" w:cstheme="minorHAnsi"/>
              </w:rPr>
            </w:pPr>
            <w:r w:rsidRPr="00C76B7A">
              <w:rPr>
                <w:rFonts w:ascii="Verdana" w:hAnsi="Verdana" w:cstheme="minorHAnsi"/>
              </w:rPr>
              <w:t>15/06/2021</w:t>
            </w:r>
          </w:p>
        </w:tc>
        <w:tc>
          <w:tcPr>
            <w:tcW w:w="2943" w:type="dxa"/>
          </w:tcPr>
          <w:p w14:paraId="2030E3A6" w14:textId="18E61700" w:rsidR="00063C2C" w:rsidRPr="00C76B7A" w:rsidRDefault="00063C2C" w:rsidP="00063C2C">
            <w:pPr>
              <w:spacing w:line="360" w:lineRule="auto"/>
              <w:jc w:val="both"/>
              <w:rPr>
                <w:rFonts w:ascii="Verdana" w:hAnsi="Verdana" w:cstheme="minorHAnsi"/>
              </w:rPr>
            </w:pPr>
            <w:r w:rsidRPr="00C76B7A">
              <w:rPr>
                <w:rFonts w:ascii="Verdana" w:hAnsi="Verdana" w:cstheme="minorHAnsi"/>
              </w:rPr>
              <w:t>Se actualiza dando alcance a funcionarios y otros</w:t>
            </w:r>
          </w:p>
        </w:tc>
      </w:tr>
      <w:tr w:rsidR="00063C2C" w:rsidRPr="00C76B7A" w14:paraId="55936203" w14:textId="77777777" w:rsidTr="007C69E6">
        <w:tc>
          <w:tcPr>
            <w:tcW w:w="2942" w:type="dxa"/>
          </w:tcPr>
          <w:p w14:paraId="4D14521E" w14:textId="6FEBEA17" w:rsidR="00063C2C" w:rsidRPr="00C76B7A" w:rsidRDefault="00063C2C" w:rsidP="00063C2C">
            <w:pPr>
              <w:spacing w:line="360" w:lineRule="auto"/>
              <w:rPr>
                <w:rFonts w:ascii="Verdana" w:hAnsi="Verdana" w:cstheme="minorHAnsi"/>
              </w:rPr>
            </w:pPr>
            <w:r w:rsidRPr="00C76B7A">
              <w:rPr>
                <w:rFonts w:ascii="Verdana" w:hAnsi="Verdana" w:cstheme="minorHAnsi"/>
              </w:rPr>
              <w:t>04</w:t>
            </w:r>
          </w:p>
        </w:tc>
        <w:tc>
          <w:tcPr>
            <w:tcW w:w="2943" w:type="dxa"/>
          </w:tcPr>
          <w:p w14:paraId="1F9F38D8" w14:textId="4C655BCC" w:rsidR="00063C2C" w:rsidRPr="00C76B7A" w:rsidRDefault="00063C2C" w:rsidP="00063C2C">
            <w:pPr>
              <w:spacing w:line="360" w:lineRule="auto"/>
              <w:rPr>
                <w:rFonts w:ascii="Verdana" w:hAnsi="Verdana" w:cstheme="minorHAnsi"/>
              </w:rPr>
            </w:pPr>
            <w:r w:rsidRPr="00C76B7A">
              <w:rPr>
                <w:rFonts w:ascii="Verdana" w:hAnsi="Verdana" w:cstheme="minorHAnsi"/>
              </w:rPr>
              <w:t>0</w:t>
            </w:r>
            <w:r w:rsidR="008F0F16" w:rsidRPr="00C76B7A">
              <w:rPr>
                <w:rFonts w:ascii="Verdana" w:hAnsi="Verdana" w:cstheme="minorHAnsi"/>
              </w:rPr>
              <w:t>6</w:t>
            </w:r>
            <w:r w:rsidRPr="00C76B7A">
              <w:rPr>
                <w:rFonts w:ascii="Verdana" w:hAnsi="Verdana" w:cstheme="minorHAnsi"/>
              </w:rPr>
              <w:t>/05/2025</w:t>
            </w:r>
          </w:p>
        </w:tc>
        <w:tc>
          <w:tcPr>
            <w:tcW w:w="2943" w:type="dxa"/>
          </w:tcPr>
          <w:p w14:paraId="5AD4E448" w14:textId="768F9401" w:rsidR="00063C2C" w:rsidRPr="00C76B7A" w:rsidRDefault="00063C2C" w:rsidP="00063C2C">
            <w:pPr>
              <w:spacing w:line="360" w:lineRule="auto"/>
              <w:jc w:val="both"/>
              <w:rPr>
                <w:rFonts w:ascii="Verdana" w:hAnsi="Verdana" w:cstheme="minorHAnsi"/>
              </w:rPr>
            </w:pPr>
            <w:r w:rsidRPr="00C76B7A">
              <w:rPr>
                <w:rFonts w:ascii="Verdana" w:hAnsi="Verdana" w:cstheme="minorHAnsi"/>
              </w:rPr>
              <w:t xml:space="preserve">Se actualiza </w:t>
            </w:r>
            <w:r w:rsidR="008F0F16" w:rsidRPr="00C76B7A">
              <w:rPr>
                <w:rFonts w:ascii="Verdana" w:hAnsi="Verdana" w:cstheme="minorHAnsi"/>
              </w:rPr>
              <w:t>el código pasa de E-SGI-SI-F001 a SGI-F</w:t>
            </w:r>
            <w:r w:rsidR="00613A61">
              <w:rPr>
                <w:rFonts w:ascii="Verdana" w:hAnsi="Verdana" w:cstheme="minorHAnsi"/>
              </w:rPr>
              <w:t>071</w:t>
            </w:r>
            <w:r w:rsidRPr="00C76B7A">
              <w:rPr>
                <w:rFonts w:ascii="Verdana" w:hAnsi="Verdana" w:cstheme="minorHAnsi"/>
              </w:rPr>
              <w:t>,</w:t>
            </w:r>
            <w:r w:rsidR="008F0F16" w:rsidRPr="00C76B7A">
              <w:rPr>
                <w:rFonts w:ascii="Verdana" w:hAnsi="Verdana" w:cstheme="minorHAnsi"/>
              </w:rPr>
              <w:t xml:space="preserve"> cambia el nombre del formato</w:t>
            </w:r>
            <w:r w:rsidRPr="00C76B7A">
              <w:rPr>
                <w:rFonts w:ascii="Verdana" w:hAnsi="Verdana" w:cstheme="minorHAnsi"/>
              </w:rPr>
              <w:t xml:space="preserve"> alcance, se incluye disponibilidad, integridad y se incluyen los acuerdos de intercambio de información y terceros.</w:t>
            </w:r>
          </w:p>
          <w:p w14:paraId="3A54782E" w14:textId="42966885" w:rsidR="00063C2C" w:rsidRPr="00C76B7A" w:rsidRDefault="00063C2C" w:rsidP="00063C2C">
            <w:pPr>
              <w:spacing w:line="360" w:lineRule="auto"/>
              <w:jc w:val="both"/>
              <w:rPr>
                <w:rFonts w:ascii="Verdana" w:hAnsi="Verdana" w:cstheme="minorHAnsi"/>
              </w:rPr>
            </w:pPr>
            <w:r w:rsidRPr="00C76B7A">
              <w:rPr>
                <w:rFonts w:ascii="Verdana" w:hAnsi="Verdana" w:cstheme="minorHAnsi"/>
              </w:rPr>
              <w:t xml:space="preserve">Se incluye derechos de autor y propiedad intelectual, nuevo marco regulatorio aplicable, inteligencia el alcance para inteligencia </w:t>
            </w:r>
            <w:r w:rsidRPr="00C76B7A">
              <w:rPr>
                <w:rFonts w:ascii="Verdana" w:hAnsi="Verdana" w:cstheme="minorHAnsi"/>
              </w:rPr>
              <w:lastRenderedPageBreak/>
              <w:t>artificial y tecnologías emergentes.</w:t>
            </w:r>
          </w:p>
        </w:tc>
      </w:tr>
    </w:tbl>
    <w:p w14:paraId="3BEE55EF" w14:textId="77777777" w:rsidR="00AC3D1A" w:rsidRPr="00C76B7A" w:rsidRDefault="00AC3D1A" w:rsidP="003E62BA">
      <w:pPr>
        <w:spacing w:line="360" w:lineRule="auto"/>
        <w:rPr>
          <w:rFonts w:ascii="Verdana" w:hAnsi="Verdana" w:cstheme="minorHAnsi"/>
        </w:rPr>
      </w:pPr>
    </w:p>
    <w:p w14:paraId="3F8F9504" w14:textId="77777777" w:rsidR="00B0707D" w:rsidRPr="00C76B7A" w:rsidRDefault="00B0707D" w:rsidP="003E62BA">
      <w:pPr>
        <w:spacing w:line="360" w:lineRule="auto"/>
        <w:rPr>
          <w:rFonts w:ascii="Verdana" w:hAnsi="Verdana" w:cstheme="minorHAnsi"/>
        </w:rPr>
      </w:pPr>
    </w:p>
    <w:sectPr w:rsidR="00B0707D" w:rsidRPr="00C76B7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B207" w14:textId="77777777" w:rsidR="00583BDB" w:rsidRDefault="00583BDB" w:rsidP="00B825A6">
      <w:pPr>
        <w:spacing w:after="0" w:line="240" w:lineRule="auto"/>
      </w:pPr>
      <w:r>
        <w:separator/>
      </w:r>
    </w:p>
  </w:endnote>
  <w:endnote w:type="continuationSeparator" w:id="0">
    <w:p w14:paraId="369AF033" w14:textId="77777777" w:rsidR="00583BDB" w:rsidRDefault="00583BDB"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Verdana" w:hAnsi="Verdana" w:cs="Verdana"/>
        <w:lang w:val="es-ES"/>
      </w:rPr>
      <w:id w:val="1502467211"/>
      <w:docPartObj>
        <w:docPartGallery w:val="Page Numbers (Bottom of Page)"/>
        <w:docPartUnique/>
      </w:docPartObj>
    </w:sdtPr>
    <w:sdtContent>
      <w:sdt>
        <w:sdtPr>
          <w:rPr>
            <w:rFonts w:ascii="Verdana" w:eastAsia="Verdana" w:hAnsi="Verdana" w:cs="Verdana"/>
            <w:lang w:val="es-ES"/>
          </w:rPr>
          <w:id w:val="-1769616900"/>
          <w:docPartObj>
            <w:docPartGallery w:val="Page Numbers (Top of Page)"/>
            <w:docPartUnique/>
          </w:docPartObj>
        </w:sdt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6FD8" w14:textId="77777777" w:rsidR="00583BDB" w:rsidRDefault="00583BDB" w:rsidP="00B825A6">
      <w:pPr>
        <w:spacing w:after="0" w:line="240" w:lineRule="auto"/>
      </w:pPr>
      <w:r>
        <w:separator/>
      </w:r>
    </w:p>
  </w:footnote>
  <w:footnote w:type="continuationSeparator" w:id="0">
    <w:p w14:paraId="4FD19104" w14:textId="77777777" w:rsidR="00583BDB" w:rsidRDefault="00583BDB"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4" w:type="dxa"/>
      <w:tblInd w:w="-998" w:type="dxa"/>
      <w:tblLook w:val="04A0" w:firstRow="1" w:lastRow="0" w:firstColumn="1" w:lastColumn="0" w:noHBand="0" w:noVBand="1"/>
    </w:tblPr>
    <w:tblGrid>
      <w:gridCol w:w="1560"/>
      <w:gridCol w:w="6804"/>
      <w:gridCol w:w="2410"/>
    </w:tblGrid>
    <w:tr w:rsidR="00BC6268" w:rsidRPr="006D4A07" w14:paraId="5B4BB1F9" w14:textId="77777777" w:rsidTr="78D25A2A">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757281F3" w14:textId="1C45EE31" w:rsidR="00C76B7A" w:rsidRPr="00D87F37" w:rsidRDefault="008F0F16" w:rsidP="00D87F37">
          <w:pPr>
            <w:pStyle w:val="Encabezado"/>
            <w:rPr>
              <w:rFonts w:ascii="Verdana" w:hAnsi="Verdana"/>
              <w:b/>
              <w:bCs/>
            </w:rPr>
          </w:pPr>
          <w:r w:rsidRPr="008F0F16">
            <w:rPr>
              <w:rFonts w:ascii="Verdana" w:hAnsi="Verdana"/>
              <w:b/>
              <w:bCs/>
            </w:rPr>
            <w:t xml:space="preserve">Sistema de Gestión Integrado </w:t>
          </w:r>
        </w:p>
        <w:p w14:paraId="25F0D701" w14:textId="5A6D3B22" w:rsidR="00B825A6" w:rsidRPr="006D4A07" w:rsidRDefault="00C01A6D" w:rsidP="78D25A2A">
          <w:pPr>
            <w:pStyle w:val="Encabezado"/>
            <w:rPr>
              <w:rFonts w:ascii="Verdana" w:hAnsi="Verdana"/>
            </w:rPr>
          </w:pPr>
          <w:r>
            <w:rPr>
              <w:rFonts w:ascii="Verdana" w:hAnsi="Verdana"/>
              <w:b/>
              <w:bCs/>
            </w:rPr>
            <w:t>Compromiso de seguridad y privacidad de la información</w:t>
          </w:r>
        </w:p>
      </w:tc>
      <w:tc>
        <w:tcPr>
          <w:tcW w:w="2410" w:type="dxa"/>
        </w:tcPr>
        <w:p w14:paraId="72B5BE90" w14:textId="46F0FDAB" w:rsidR="00B825A6" w:rsidRPr="006D4A07" w:rsidRDefault="78D25A2A" w:rsidP="78D25A2A">
          <w:pPr>
            <w:pStyle w:val="Encabezado"/>
            <w:jc w:val="left"/>
            <w:rPr>
              <w:rFonts w:ascii="Verdana" w:hAnsi="Verdana"/>
            </w:rPr>
          </w:pPr>
          <w:r w:rsidRPr="78D25A2A">
            <w:rPr>
              <w:rFonts w:ascii="Verdana" w:hAnsi="Verdana"/>
            </w:rPr>
            <w:t xml:space="preserve">Código: </w:t>
          </w:r>
          <w:r w:rsidR="008F0F16">
            <w:rPr>
              <w:rFonts w:ascii="Verdana" w:hAnsi="Verdana"/>
            </w:rPr>
            <w:t>SGI-F</w:t>
          </w:r>
          <w:r w:rsidR="000370E7">
            <w:rPr>
              <w:rFonts w:ascii="Verdana" w:hAnsi="Verdana"/>
            </w:rPr>
            <w:t>071</w:t>
          </w:r>
        </w:p>
        <w:p w14:paraId="25A12EEE" w14:textId="26405CAB" w:rsidR="00B825A6" w:rsidRPr="006D4A07" w:rsidRDefault="78D25A2A" w:rsidP="78D25A2A">
          <w:pPr>
            <w:pStyle w:val="Encabezado"/>
            <w:jc w:val="left"/>
            <w:rPr>
              <w:rFonts w:ascii="Verdana" w:hAnsi="Verdana"/>
            </w:rPr>
          </w:pPr>
          <w:r w:rsidRPr="78D25A2A">
            <w:rPr>
              <w:rFonts w:ascii="Verdana" w:hAnsi="Verdana"/>
            </w:rPr>
            <w:t>Versión</w:t>
          </w:r>
          <w:r w:rsidR="008F0F16">
            <w:rPr>
              <w:rFonts w:ascii="Verdana" w:hAnsi="Verdana"/>
            </w:rPr>
            <w:t>: 04</w:t>
          </w:r>
        </w:p>
        <w:p w14:paraId="237504F3" w14:textId="0E2FD3E8" w:rsidR="00B825A6" w:rsidRPr="006D4A07" w:rsidRDefault="78D25A2A" w:rsidP="78D25A2A">
          <w:pPr>
            <w:pStyle w:val="Encabezado"/>
            <w:jc w:val="left"/>
            <w:rPr>
              <w:rFonts w:ascii="Verdana" w:hAnsi="Verdana"/>
            </w:rPr>
          </w:pPr>
          <w:r w:rsidRPr="78D25A2A">
            <w:rPr>
              <w:rFonts w:ascii="Verdana" w:hAnsi="Verdana"/>
            </w:rPr>
            <w:t>Fecha</w:t>
          </w:r>
          <w:r w:rsidR="008F0F16">
            <w:rPr>
              <w:rFonts w:ascii="Verdana" w:hAnsi="Verdana"/>
            </w:rPr>
            <w:t>: 06/05/2025</w:t>
          </w:r>
          <w:r w:rsidRPr="78D25A2A">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467"/>
    <w:multiLevelType w:val="hybridMultilevel"/>
    <w:tmpl w:val="364C8D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C60044"/>
    <w:multiLevelType w:val="hybridMultilevel"/>
    <w:tmpl w:val="A664FA84"/>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EB6798"/>
    <w:multiLevelType w:val="hybridMultilevel"/>
    <w:tmpl w:val="0EE014E4"/>
    <w:lvl w:ilvl="0" w:tplc="72EC64D2">
      <w:numFmt w:val="bullet"/>
      <w:lvlText w:val="-"/>
      <w:lvlJc w:val="left"/>
      <w:pPr>
        <w:ind w:left="720" w:hanging="360"/>
      </w:pPr>
      <w:rPr>
        <w:rFonts w:ascii="Verdana" w:eastAsiaTheme="minorHAnsi" w:hAnsi="Verdana"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BA5DFD"/>
    <w:multiLevelType w:val="multilevel"/>
    <w:tmpl w:val="F02ED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1367FF"/>
    <w:multiLevelType w:val="multilevel"/>
    <w:tmpl w:val="7E503C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E1382B"/>
    <w:multiLevelType w:val="hybridMultilevel"/>
    <w:tmpl w:val="32122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C052C6B"/>
    <w:multiLevelType w:val="hybridMultilevel"/>
    <w:tmpl w:val="35F2E1F8"/>
    <w:lvl w:ilvl="0" w:tplc="72EC64D2">
      <w:numFmt w:val="bullet"/>
      <w:lvlText w:val="-"/>
      <w:lvlJc w:val="left"/>
      <w:pPr>
        <w:ind w:left="720" w:hanging="360"/>
      </w:pPr>
      <w:rPr>
        <w:rFonts w:ascii="Verdana" w:eastAsiaTheme="minorHAnsi" w:hAnsi="Verdana"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07713433">
    <w:abstractNumId w:val="1"/>
  </w:num>
  <w:num w:numId="2" w16cid:durableId="372776685">
    <w:abstractNumId w:val="7"/>
  </w:num>
  <w:num w:numId="3" w16cid:durableId="283080573">
    <w:abstractNumId w:val="4"/>
  </w:num>
  <w:num w:numId="4" w16cid:durableId="1861234588">
    <w:abstractNumId w:val="5"/>
  </w:num>
  <w:num w:numId="5" w16cid:durableId="1804545675">
    <w:abstractNumId w:val="8"/>
  </w:num>
  <w:num w:numId="6" w16cid:durableId="1137383253">
    <w:abstractNumId w:val="3"/>
  </w:num>
  <w:num w:numId="7" w16cid:durableId="1550339702">
    <w:abstractNumId w:val="2"/>
  </w:num>
  <w:num w:numId="8" w16cid:durableId="1902908532">
    <w:abstractNumId w:val="6"/>
  </w:num>
  <w:num w:numId="9" w16cid:durableId="193909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24CAD"/>
    <w:rsid w:val="00035B6A"/>
    <w:rsid w:val="000370E7"/>
    <w:rsid w:val="00063C2C"/>
    <w:rsid w:val="000A218D"/>
    <w:rsid w:val="000B2206"/>
    <w:rsid w:val="000F1F69"/>
    <w:rsid w:val="0011118C"/>
    <w:rsid w:val="00126280"/>
    <w:rsid w:val="0014793F"/>
    <w:rsid w:val="00194415"/>
    <w:rsid w:val="0026325C"/>
    <w:rsid w:val="00263682"/>
    <w:rsid w:val="00287ADE"/>
    <w:rsid w:val="002B019E"/>
    <w:rsid w:val="0032788F"/>
    <w:rsid w:val="00344CF9"/>
    <w:rsid w:val="00354946"/>
    <w:rsid w:val="003E62BA"/>
    <w:rsid w:val="00407380"/>
    <w:rsid w:val="00430EFA"/>
    <w:rsid w:val="00436AE2"/>
    <w:rsid w:val="00466477"/>
    <w:rsid w:val="004B6185"/>
    <w:rsid w:val="004D5BCC"/>
    <w:rsid w:val="004E3531"/>
    <w:rsid w:val="00525919"/>
    <w:rsid w:val="00572C3A"/>
    <w:rsid w:val="00583BDB"/>
    <w:rsid w:val="005A7566"/>
    <w:rsid w:val="005E1FF7"/>
    <w:rsid w:val="00613A61"/>
    <w:rsid w:val="00613CEF"/>
    <w:rsid w:val="00631868"/>
    <w:rsid w:val="00687E40"/>
    <w:rsid w:val="006945D7"/>
    <w:rsid w:val="006A6ED6"/>
    <w:rsid w:val="006C23CC"/>
    <w:rsid w:val="006D167F"/>
    <w:rsid w:val="006D4A07"/>
    <w:rsid w:val="006F3C90"/>
    <w:rsid w:val="007B23F8"/>
    <w:rsid w:val="007C69E6"/>
    <w:rsid w:val="008F0F16"/>
    <w:rsid w:val="009B2724"/>
    <w:rsid w:val="009E08F8"/>
    <w:rsid w:val="009F4BFC"/>
    <w:rsid w:val="00A0667B"/>
    <w:rsid w:val="00A43EE3"/>
    <w:rsid w:val="00A45285"/>
    <w:rsid w:val="00A66478"/>
    <w:rsid w:val="00A747E4"/>
    <w:rsid w:val="00AB41EA"/>
    <w:rsid w:val="00AC3D1A"/>
    <w:rsid w:val="00AC4AFA"/>
    <w:rsid w:val="00AD2814"/>
    <w:rsid w:val="00B0707D"/>
    <w:rsid w:val="00B52406"/>
    <w:rsid w:val="00B56E23"/>
    <w:rsid w:val="00B825A6"/>
    <w:rsid w:val="00BC3127"/>
    <w:rsid w:val="00BC6268"/>
    <w:rsid w:val="00C01A6D"/>
    <w:rsid w:val="00C32C08"/>
    <w:rsid w:val="00C76B7A"/>
    <w:rsid w:val="00C857E7"/>
    <w:rsid w:val="00C96740"/>
    <w:rsid w:val="00CD3504"/>
    <w:rsid w:val="00CE5367"/>
    <w:rsid w:val="00D02BE7"/>
    <w:rsid w:val="00D16988"/>
    <w:rsid w:val="00D313C5"/>
    <w:rsid w:val="00D458F4"/>
    <w:rsid w:val="00D87F37"/>
    <w:rsid w:val="00DE05C0"/>
    <w:rsid w:val="00F3015F"/>
    <w:rsid w:val="00F442DC"/>
    <w:rsid w:val="00FF0F59"/>
    <w:rsid w:val="77A2BCBE"/>
    <w:rsid w:val="78D25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F3015F"/>
    <w:pPr>
      <w:keepNext/>
      <w:keepLines/>
      <w:spacing w:before="240" w:after="0" w:line="360" w:lineRule="auto"/>
      <w:jc w:val="both"/>
      <w:outlineLvl w:val="0"/>
    </w:pPr>
    <w:rPr>
      <w:rFonts w:eastAsiaTheme="majorEastAsia" w:cstheme="majorBidi"/>
      <w:b/>
      <w:color w:val="000000" w:themeColor="text1"/>
      <w:szCs w:val="32"/>
    </w:rPr>
  </w:style>
  <w:style w:type="paragraph" w:styleId="Ttulo3">
    <w:name w:val="heading 3"/>
    <w:basedOn w:val="Normal"/>
    <w:next w:val="Normal"/>
    <w:link w:val="Ttulo3Car"/>
    <w:uiPriority w:val="9"/>
    <w:semiHidden/>
    <w:unhideWhenUsed/>
    <w:qFormat/>
    <w:rsid w:val="000B22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F3015F"/>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tulo3Car">
    <w:name w:val="Título 3 Car"/>
    <w:basedOn w:val="Fuentedeprrafopredeter"/>
    <w:link w:val="Ttulo3"/>
    <w:uiPriority w:val="9"/>
    <w:semiHidden/>
    <w:rsid w:val="000B2206"/>
    <w:rPr>
      <w:rFonts w:asciiTheme="majorHAnsi" w:eastAsiaTheme="majorEastAsia" w:hAnsiTheme="majorHAnsi" w:cstheme="majorBidi"/>
      <w:color w:val="1F3763" w:themeColor="accent1" w:themeShade="7F"/>
      <w:sz w:val="24"/>
      <w:szCs w:val="24"/>
    </w:rPr>
  </w:style>
  <w:style w:type="paragraph" w:styleId="Revisin">
    <w:name w:val="Revision"/>
    <w:hidden/>
    <w:uiPriority w:val="99"/>
    <w:semiHidden/>
    <w:rsid w:val="00FF0F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094">
      <w:bodyDiv w:val="1"/>
      <w:marLeft w:val="0"/>
      <w:marRight w:val="0"/>
      <w:marTop w:val="0"/>
      <w:marBottom w:val="0"/>
      <w:divBdr>
        <w:top w:val="none" w:sz="0" w:space="0" w:color="auto"/>
        <w:left w:val="none" w:sz="0" w:space="0" w:color="auto"/>
        <w:bottom w:val="none" w:sz="0" w:space="0" w:color="auto"/>
        <w:right w:val="none" w:sz="0" w:space="0" w:color="auto"/>
      </w:divBdr>
    </w:div>
    <w:div w:id="128254945">
      <w:bodyDiv w:val="1"/>
      <w:marLeft w:val="0"/>
      <w:marRight w:val="0"/>
      <w:marTop w:val="0"/>
      <w:marBottom w:val="0"/>
      <w:divBdr>
        <w:top w:val="none" w:sz="0" w:space="0" w:color="auto"/>
        <w:left w:val="none" w:sz="0" w:space="0" w:color="auto"/>
        <w:bottom w:val="none" w:sz="0" w:space="0" w:color="auto"/>
        <w:right w:val="none" w:sz="0" w:space="0" w:color="auto"/>
      </w:divBdr>
    </w:div>
    <w:div w:id="279609312">
      <w:bodyDiv w:val="1"/>
      <w:marLeft w:val="0"/>
      <w:marRight w:val="0"/>
      <w:marTop w:val="0"/>
      <w:marBottom w:val="0"/>
      <w:divBdr>
        <w:top w:val="none" w:sz="0" w:space="0" w:color="auto"/>
        <w:left w:val="none" w:sz="0" w:space="0" w:color="auto"/>
        <w:bottom w:val="none" w:sz="0" w:space="0" w:color="auto"/>
        <w:right w:val="none" w:sz="0" w:space="0" w:color="auto"/>
      </w:divBdr>
    </w:div>
    <w:div w:id="483206887">
      <w:bodyDiv w:val="1"/>
      <w:marLeft w:val="0"/>
      <w:marRight w:val="0"/>
      <w:marTop w:val="0"/>
      <w:marBottom w:val="0"/>
      <w:divBdr>
        <w:top w:val="none" w:sz="0" w:space="0" w:color="auto"/>
        <w:left w:val="none" w:sz="0" w:space="0" w:color="auto"/>
        <w:bottom w:val="none" w:sz="0" w:space="0" w:color="auto"/>
        <w:right w:val="none" w:sz="0" w:space="0" w:color="auto"/>
      </w:divBdr>
    </w:div>
    <w:div w:id="541944480">
      <w:bodyDiv w:val="1"/>
      <w:marLeft w:val="0"/>
      <w:marRight w:val="0"/>
      <w:marTop w:val="0"/>
      <w:marBottom w:val="0"/>
      <w:divBdr>
        <w:top w:val="none" w:sz="0" w:space="0" w:color="auto"/>
        <w:left w:val="none" w:sz="0" w:space="0" w:color="auto"/>
        <w:bottom w:val="none" w:sz="0" w:space="0" w:color="auto"/>
        <w:right w:val="none" w:sz="0" w:space="0" w:color="auto"/>
      </w:divBdr>
    </w:div>
    <w:div w:id="596326660">
      <w:bodyDiv w:val="1"/>
      <w:marLeft w:val="0"/>
      <w:marRight w:val="0"/>
      <w:marTop w:val="0"/>
      <w:marBottom w:val="0"/>
      <w:divBdr>
        <w:top w:val="none" w:sz="0" w:space="0" w:color="auto"/>
        <w:left w:val="none" w:sz="0" w:space="0" w:color="auto"/>
        <w:bottom w:val="none" w:sz="0" w:space="0" w:color="auto"/>
        <w:right w:val="none" w:sz="0" w:space="0" w:color="auto"/>
      </w:divBdr>
    </w:div>
    <w:div w:id="683091445">
      <w:bodyDiv w:val="1"/>
      <w:marLeft w:val="0"/>
      <w:marRight w:val="0"/>
      <w:marTop w:val="0"/>
      <w:marBottom w:val="0"/>
      <w:divBdr>
        <w:top w:val="none" w:sz="0" w:space="0" w:color="auto"/>
        <w:left w:val="none" w:sz="0" w:space="0" w:color="auto"/>
        <w:bottom w:val="none" w:sz="0" w:space="0" w:color="auto"/>
        <w:right w:val="none" w:sz="0" w:space="0" w:color="auto"/>
      </w:divBdr>
    </w:div>
    <w:div w:id="722025162">
      <w:bodyDiv w:val="1"/>
      <w:marLeft w:val="0"/>
      <w:marRight w:val="0"/>
      <w:marTop w:val="0"/>
      <w:marBottom w:val="0"/>
      <w:divBdr>
        <w:top w:val="none" w:sz="0" w:space="0" w:color="auto"/>
        <w:left w:val="none" w:sz="0" w:space="0" w:color="auto"/>
        <w:bottom w:val="none" w:sz="0" w:space="0" w:color="auto"/>
        <w:right w:val="none" w:sz="0" w:space="0" w:color="auto"/>
      </w:divBdr>
    </w:div>
    <w:div w:id="836504213">
      <w:bodyDiv w:val="1"/>
      <w:marLeft w:val="0"/>
      <w:marRight w:val="0"/>
      <w:marTop w:val="0"/>
      <w:marBottom w:val="0"/>
      <w:divBdr>
        <w:top w:val="none" w:sz="0" w:space="0" w:color="auto"/>
        <w:left w:val="none" w:sz="0" w:space="0" w:color="auto"/>
        <w:bottom w:val="none" w:sz="0" w:space="0" w:color="auto"/>
        <w:right w:val="none" w:sz="0" w:space="0" w:color="auto"/>
      </w:divBdr>
    </w:div>
    <w:div w:id="887061483">
      <w:bodyDiv w:val="1"/>
      <w:marLeft w:val="0"/>
      <w:marRight w:val="0"/>
      <w:marTop w:val="0"/>
      <w:marBottom w:val="0"/>
      <w:divBdr>
        <w:top w:val="none" w:sz="0" w:space="0" w:color="auto"/>
        <w:left w:val="none" w:sz="0" w:space="0" w:color="auto"/>
        <w:bottom w:val="none" w:sz="0" w:space="0" w:color="auto"/>
        <w:right w:val="none" w:sz="0" w:space="0" w:color="auto"/>
      </w:divBdr>
    </w:div>
    <w:div w:id="1039237080">
      <w:bodyDiv w:val="1"/>
      <w:marLeft w:val="0"/>
      <w:marRight w:val="0"/>
      <w:marTop w:val="0"/>
      <w:marBottom w:val="0"/>
      <w:divBdr>
        <w:top w:val="none" w:sz="0" w:space="0" w:color="auto"/>
        <w:left w:val="none" w:sz="0" w:space="0" w:color="auto"/>
        <w:bottom w:val="none" w:sz="0" w:space="0" w:color="auto"/>
        <w:right w:val="none" w:sz="0" w:space="0" w:color="auto"/>
      </w:divBdr>
      <w:divsChild>
        <w:div w:id="1218978320">
          <w:marLeft w:val="0"/>
          <w:marRight w:val="0"/>
          <w:marTop w:val="0"/>
          <w:marBottom w:val="0"/>
          <w:divBdr>
            <w:top w:val="none" w:sz="0" w:space="0" w:color="auto"/>
            <w:left w:val="none" w:sz="0" w:space="0" w:color="auto"/>
            <w:bottom w:val="none" w:sz="0" w:space="0" w:color="auto"/>
            <w:right w:val="none" w:sz="0" w:space="0" w:color="auto"/>
          </w:divBdr>
        </w:div>
        <w:div w:id="1368096401">
          <w:marLeft w:val="0"/>
          <w:marRight w:val="0"/>
          <w:marTop w:val="0"/>
          <w:marBottom w:val="0"/>
          <w:divBdr>
            <w:top w:val="none" w:sz="0" w:space="0" w:color="auto"/>
            <w:left w:val="none" w:sz="0" w:space="0" w:color="auto"/>
            <w:bottom w:val="none" w:sz="0" w:space="0" w:color="auto"/>
            <w:right w:val="none" w:sz="0" w:space="0" w:color="auto"/>
          </w:divBdr>
        </w:div>
      </w:divsChild>
    </w:div>
    <w:div w:id="1059981062">
      <w:bodyDiv w:val="1"/>
      <w:marLeft w:val="0"/>
      <w:marRight w:val="0"/>
      <w:marTop w:val="0"/>
      <w:marBottom w:val="0"/>
      <w:divBdr>
        <w:top w:val="none" w:sz="0" w:space="0" w:color="auto"/>
        <w:left w:val="none" w:sz="0" w:space="0" w:color="auto"/>
        <w:bottom w:val="none" w:sz="0" w:space="0" w:color="auto"/>
        <w:right w:val="none" w:sz="0" w:space="0" w:color="auto"/>
      </w:divBdr>
      <w:divsChild>
        <w:div w:id="917251450">
          <w:marLeft w:val="0"/>
          <w:marRight w:val="0"/>
          <w:marTop w:val="0"/>
          <w:marBottom w:val="0"/>
          <w:divBdr>
            <w:top w:val="none" w:sz="0" w:space="0" w:color="auto"/>
            <w:left w:val="none" w:sz="0" w:space="0" w:color="auto"/>
            <w:bottom w:val="none" w:sz="0" w:space="0" w:color="auto"/>
            <w:right w:val="none" w:sz="0" w:space="0" w:color="auto"/>
          </w:divBdr>
        </w:div>
        <w:div w:id="1338340432">
          <w:marLeft w:val="0"/>
          <w:marRight w:val="0"/>
          <w:marTop w:val="0"/>
          <w:marBottom w:val="0"/>
          <w:divBdr>
            <w:top w:val="none" w:sz="0" w:space="0" w:color="auto"/>
            <w:left w:val="none" w:sz="0" w:space="0" w:color="auto"/>
            <w:bottom w:val="none" w:sz="0" w:space="0" w:color="auto"/>
            <w:right w:val="none" w:sz="0" w:space="0" w:color="auto"/>
          </w:divBdr>
        </w:div>
      </w:divsChild>
    </w:div>
    <w:div w:id="1154764489">
      <w:bodyDiv w:val="1"/>
      <w:marLeft w:val="0"/>
      <w:marRight w:val="0"/>
      <w:marTop w:val="0"/>
      <w:marBottom w:val="0"/>
      <w:divBdr>
        <w:top w:val="none" w:sz="0" w:space="0" w:color="auto"/>
        <w:left w:val="none" w:sz="0" w:space="0" w:color="auto"/>
        <w:bottom w:val="none" w:sz="0" w:space="0" w:color="auto"/>
        <w:right w:val="none" w:sz="0" w:space="0" w:color="auto"/>
      </w:divBdr>
    </w:div>
    <w:div w:id="1172648268">
      <w:bodyDiv w:val="1"/>
      <w:marLeft w:val="0"/>
      <w:marRight w:val="0"/>
      <w:marTop w:val="0"/>
      <w:marBottom w:val="0"/>
      <w:divBdr>
        <w:top w:val="none" w:sz="0" w:space="0" w:color="auto"/>
        <w:left w:val="none" w:sz="0" w:space="0" w:color="auto"/>
        <w:bottom w:val="none" w:sz="0" w:space="0" w:color="auto"/>
        <w:right w:val="none" w:sz="0" w:space="0" w:color="auto"/>
      </w:divBdr>
      <w:divsChild>
        <w:div w:id="1944529668">
          <w:marLeft w:val="0"/>
          <w:marRight w:val="0"/>
          <w:marTop w:val="0"/>
          <w:marBottom w:val="0"/>
          <w:divBdr>
            <w:top w:val="none" w:sz="0" w:space="0" w:color="auto"/>
            <w:left w:val="none" w:sz="0" w:space="0" w:color="auto"/>
            <w:bottom w:val="none" w:sz="0" w:space="0" w:color="auto"/>
            <w:right w:val="none" w:sz="0" w:space="0" w:color="auto"/>
          </w:divBdr>
        </w:div>
        <w:div w:id="976421581">
          <w:marLeft w:val="0"/>
          <w:marRight w:val="0"/>
          <w:marTop w:val="0"/>
          <w:marBottom w:val="0"/>
          <w:divBdr>
            <w:top w:val="none" w:sz="0" w:space="0" w:color="auto"/>
            <w:left w:val="none" w:sz="0" w:space="0" w:color="auto"/>
            <w:bottom w:val="none" w:sz="0" w:space="0" w:color="auto"/>
            <w:right w:val="none" w:sz="0" w:space="0" w:color="auto"/>
          </w:divBdr>
        </w:div>
      </w:divsChild>
    </w:div>
    <w:div w:id="1288119909">
      <w:bodyDiv w:val="1"/>
      <w:marLeft w:val="0"/>
      <w:marRight w:val="0"/>
      <w:marTop w:val="0"/>
      <w:marBottom w:val="0"/>
      <w:divBdr>
        <w:top w:val="none" w:sz="0" w:space="0" w:color="auto"/>
        <w:left w:val="none" w:sz="0" w:space="0" w:color="auto"/>
        <w:bottom w:val="none" w:sz="0" w:space="0" w:color="auto"/>
        <w:right w:val="none" w:sz="0" w:space="0" w:color="auto"/>
      </w:divBdr>
    </w:div>
    <w:div w:id="1302730787">
      <w:bodyDiv w:val="1"/>
      <w:marLeft w:val="0"/>
      <w:marRight w:val="0"/>
      <w:marTop w:val="0"/>
      <w:marBottom w:val="0"/>
      <w:divBdr>
        <w:top w:val="none" w:sz="0" w:space="0" w:color="auto"/>
        <w:left w:val="none" w:sz="0" w:space="0" w:color="auto"/>
        <w:bottom w:val="none" w:sz="0" w:space="0" w:color="auto"/>
        <w:right w:val="none" w:sz="0" w:space="0" w:color="auto"/>
      </w:divBdr>
      <w:divsChild>
        <w:div w:id="1289698316">
          <w:marLeft w:val="0"/>
          <w:marRight w:val="0"/>
          <w:marTop w:val="0"/>
          <w:marBottom w:val="0"/>
          <w:divBdr>
            <w:top w:val="none" w:sz="0" w:space="0" w:color="auto"/>
            <w:left w:val="none" w:sz="0" w:space="0" w:color="auto"/>
            <w:bottom w:val="none" w:sz="0" w:space="0" w:color="auto"/>
            <w:right w:val="none" w:sz="0" w:space="0" w:color="auto"/>
          </w:divBdr>
        </w:div>
        <w:div w:id="941035236">
          <w:marLeft w:val="0"/>
          <w:marRight w:val="0"/>
          <w:marTop w:val="0"/>
          <w:marBottom w:val="0"/>
          <w:divBdr>
            <w:top w:val="none" w:sz="0" w:space="0" w:color="auto"/>
            <w:left w:val="none" w:sz="0" w:space="0" w:color="auto"/>
            <w:bottom w:val="none" w:sz="0" w:space="0" w:color="auto"/>
            <w:right w:val="none" w:sz="0" w:space="0" w:color="auto"/>
          </w:divBdr>
        </w:div>
      </w:divsChild>
    </w:div>
    <w:div w:id="1383098676">
      <w:bodyDiv w:val="1"/>
      <w:marLeft w:val="0"/>
      <w:marRight w:val="0"/>
      <w:marTop w:val="0"/>
      <w:marBottom w:val="0"/>
      <w:divBdr>
        <w:top w:val="none" w:sz="0" w:space="0" w:color="auto"/>
        <w:left w:val="none" w:sz="0" w:space="0" w:color="auto"/>
        <w:bottom w:val="none" w:sz="0" w:space="0" w:color="auto"/>
        <w:right w:val="none" w:sz="0" w:space="0" w:color="auto"/>
      </w:divBdr>
    </w:div>
    <w:div w:id="1483693041">
      <w:bodyDiv w:val="1"/>
      <w:marLeft w:val="0"/>
      <w:marRight w:val="0"/>
      <w:marTop w:val="0"/>
      <w:marBottom w:val="0"/>
      <w:divBdr>
        <w:top w:val="none" w:sz="0" w:space="0" w:color="auto"/>
        <w:left w:val="none" w:sz="0" w:space="0" w:color="auto"/>
        <w:bottom w:val="none" w:sz="0" w:space="0" w:color="auto"/>
        <w:right w:val="none" w:sz="0" w:space="0" w:color="auto"/>
      </w:divBdr>
      <w:divsChild>
        <w:div w:id="39936200">
          <w:marLeft w:val="0"/>
          <w:marRight w:val="0"/>
          <w:marTop w:val="0"/>
          <w:marBottom w:val="0"/>
          <w:divBdr>
            <w:top w:val="none" w:sz="0" w:space="0" w:color="auto"/>
            <w:left w:val="none" w:sz="0" w:space="0" w:color="auto"/>
            <w:bottom w:val="none" w:sz="0" w:space="0" w:color="auto"/>
            <w:right w:val="none" w:sz="0" w:space="0" w:color="auto"/>
          </w:divBdr>
        </w:div>
        <w:div w:id="1993607021">
          <w:marLeft w:val="0"/>
          <w:marRight w:val="0"/>
          <w:marTop w:val="0"/>
          <w:marBottom w:val="0"/>
          <w:divBdr>
            <w:top w:val="none" w:sz="0" w:space="0" w:color="auto"/>
            <w:left w:val="none" w:sz="0" w:space="0" w:color="auto"/>
            <w:bottom w:val="none" w:sz="0" w:space="0" w:color="auto"/>
            <w:right w:val="none" w:sz="0" w:space="0" w:color="auto"/>
          </w:divBdr>
        </w:div>
      </w:divsChild>
    </w:div>
    <w:div w:id="1490294964">
      <w:bodyDiv w:val="1"/>
      <w:marLeft w:val="0"/>
      <w:marRight w:val="0"/>
      <w:marTop w:val="0"/>
      <w:marBottom w:val="0"/>
      <w:divBdr>
        <w:top w:val="none" w:sz="0" w:space="0" w:color="auto"/>
        <w:left w:val="none" w:sz="0" w:space="0" w:color="auto"/>
        <w:bottom w:val="none" w:sz="0" w:space="0" w:color="auto"/>
        <w:right w:val="none" w:sz="0" w:space="0" w:color="auto"/>
      </w:divBdr>
    </w:div>
    <w:div w:id="1536117663">
      <w:bodyDiv w:val="1"/>
      <w:marLeft w:val="0"/>
      <w:marRight w:val="0"/>
      <w:marTop w:val="0"/>
      <w:marBottom w:val="0"/>
      <w:divBdr>
        <w:top w:val="none" w:sz="0" w:space="0" w:color="auto"/>
        <w:left w:val="none" w:sz="0" w:space="0" w:color="auto"/>
        <w:bottom w:val="none" w:sz="0" w:space="0" w:color="auto"/>
        <w:right w:val="none" w:sz="0" w:space="0" w:color="auto"/>
      </w:divBdr>
      <w:divsChild>
        <w:div w:id="1274046741">
          <w:marLeft w:val="0"/>
          <w:marRight w:val="0"/>
          <w:marTop w:val="0"/>
          <w:marBottom w:val="0"/>
          <w:divBdr>
            <w:top w:val="none" w:sz="0" w:space="0" w:color="auto"/>
            <w:left w:val="none" w:sz="0" w:space="0" w:color="auto"/>
            <w:bottom w:val="none" w:sz="0" w:space="0" w:color="auto"/>
            <w:right w:val="none" w:sz="0" w:space="0" w:color="auto"/>
          </w:divBdr>
        </w:div>
        <w:div w:id="1767843486">
          <w:marLeft w:val="0"/>
          <w:marRight w:val="0"/>
          <w:marTop w:val="0"/>
          <w:marBottom w:val="0"/>
          <w:divBdr>
            <w:top w:val="none" w:sz="0" w:space="0" w:color="auto"/>
            <w:left w:val="none" w:sz="0" w:space="0" w:color="auto"/>
            <w:bottom w:val="none" w:sz="0" w:space="0" w:color="auto"/>
            <w:right w:val="none" w:sz="0" w:space="0" w:color="auto"/>
          </w:divBdr>
        </w:div>
      </w:divsChild>
    </w:div>
    <w:div w:id="1671253195">
      <w:bodyDiv w:val="1"/>
      <w:marLeft w:val="0"/>
      <w:marRight w:val="0"/>
      <w:marTop w:val="0"/>
      <w:marBottom w:val="0"/>
      <w:divBdr>
        <w:top w:val="none" w:sz="0" w:space="0" w:color="auto"/>
        <w:left w:val="none" w:sz="0" w:space="0" w:color="auto"/>
        <w:bottom w:val="none" w:sz="0" w:space="0" w:color="auto"/>
        <w:right w:val="none" w:sz="0" w:space="0" w:color="auto"/>
      </w:divBdr>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 w:id="20190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2.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4.xml><?xml version="1.0" encoding="utf-8"?>
<ds:datastoreItem xmlns:ds="http://schemas.openxmlformats.org/officeDocument/2006/customXml" ds:itemID="{39D1D82A-78C6-48BC-A30E-25FC87ED0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2486</Words>
  <Characters>13677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carol barraga</cp:lastModifiedBy>
  <cp:revision>6</cp:revision>
  <dcterms:created xsi:type="dcterms:W3CDTF">2025-05-06T21:25:00Z</dcterms:created>
  <dcterms:modified xsi:type="dcterms:W3CDTF">2025-06-09T15:54:00Z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