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F23B3" w14:textId="77777777" w:rsidR="00381191" w:rsidRPr="005C0624" w:rsidRDefault="00381191" w:rsidP="00381191">
      <w:pPr>
        <w:spacing w:after="0" w:line="240" w:lineRule="auto"/>
        <w:jc w:val="both"/>
        <w:rPr>
          <w:rFonts w:ascii="Verdana" w:hAnsi="Verdana" w:cs="Arial"/>
          <w:sz w:val="18"/>
          <w:szCs w:val="18"/>
        </w:rPr>
      </w:pPr>
      <w:r w:rsidRPr="005C0624">
        <w:rPr>
          <w:rFonts w:ascii="Verdana" w:hAnsi="Verdana" w:cs="Arial"/>
          <w:sz w:val="18"/>
          <w:szCs w:val="18"/>
        </w:rPr>
        <w:t>En cumplimiento de lo dispuesto en el artículo 6 de la Ley 1527 del 27 de abril de 2012 y la Ley 1902 del 22 de junio de 2018, se suscribe el presente acuerdo entre el Instituto de Hidrología, Meteorología y Estudios Ambientales , en adelante IDEAM, y la Entidad Operadora de Libranzas __________________________________________________________ identificada con número de NIT __________________, con domicilio principal en la dirección _____________________________ de la ciudad de ___________, del departamento ______________________, quien se compromete a cumplir con las condiciones establecidas por parte del IDEAM para el reporte o procesamiento de los descuentos por libranza establecidos en el presente documento y el giro de los dineros a favor de la Entidad Operadora de Libranzas, en ejecución de lo dispuesto en la resolución 010 del 16 de junio de 2020 o en las que la sustituyan o modifiquen, en los siguientes términos y condiciones:</w:t>
      </w:r>
    </w:p>
    <w:p w14:paraId="7BE9643D" w14:textId="77777777" w:rsidR="00702463" w:rsidRPr="005C0624" w:rsidRDefault="00702463" w:rsidP="00381191">
      <w:pPr>
        <w:spacing w:after="0" w:line="240" w:lineRule="auto"/>
        <w:jc w:val="both"/>
        <w:rPr>
          <w:rFonts w:ascii="Verdana" w:hAnsi="Verdana" w:cs="Arial"/>
          <w:sz w:val="18"/>
          <w:szCs w:val="18"/>
        </w:rPr>
      </w:pPr>
    </w:p>
    <w:p w14:paraId="43B76CAC" w14:textId="77777777" w:rsidR="00BC5018" w:rsidRPr="005C0624" w:rsidRDefault="00BC5018" w:rsidP="00381191">
      <w:pPr>
        <w:spacing w:after="0" w:line="240" w:lineRule="auto"/>
        <w:jc w:val="both"/>
        <w:rPr>
          <w:rFonts w:ascii="Verdana" w:hAnsi="Verdana" w:cs="Arial"/>
          <w:sz w:val="18"/>
          <w:szCs w:val="18"/>
        </w:rPr>
      </w:pPr>
    </w:p>
    <w:p w14:paraId="6ED0EDB4" w14:textId="0AC34DEA" w:rsidR="00BC5018" w:rsidRPr="005C0624" w:rsidRDefault="00BC5018" w:rsidP="00BC5018">
      <w:pPr>
        <w:pStyle w:val="Prrafodelista"/>
        <w:numPr>
          <w:ilvl w:val="0"/>
          <w:numId w:val="14"/>
        </w:numPr>
        <w:spacing w:after="0" w:line="240" w:lineRule="auto"/>
        <w:jc w:val="both"/>
        <w:rPr>
          <w:rFonts w:ascii="Verdana" w:hAnsi="Verdana" w:cs="Arial"/>
          <w:b/>
          <w:sz w:val="18"/>
          <w:szCs w:val="18"/>
        </w:rPr>
      </w:pPr>
      <w:r w:rsidRPr="005C0624">
        <w:rPr>
          <w:rFonts w:ascii="Verdana" w:hAnsi="Verdana" w:cs="Arial"/>
          <w:b/>
          <w:sz w:val="18"/>
          <w:szCs w:val="18"/>
        </w:rPr>
        <w:t>IN</w:t>
      </w:r>
      <w:r w:rsidR="00917567" w:rsidRPr="005C0624">
        <w:rPr>
          <w:rFonts w:ascii="Verdana" w:hAnsi="Verdana" w:cs="Arial"/>
          <w:b/>
          <w:sz w:val="18"/>
          <w:szCs w:val="18"/>
        </w:rPr>
        <w:t>S</w:t>
      </w:r>
      <w:r w:rsidRPr="005C0624">
        <w:rPr>
          <w:rFonts w:ascii="Verdana" w:hAnsi="Verdana" w:cs="Arial"/>
          <w:b/>
          <w:sz w:val="18"/>
          <w:szCs w:val="18"/>
        </w:rPr>
        <w:t>TITU</w:t>
      </w:r>
      <w:r w:rsidR="00917567" w:rsidRPr="005C0624">
        <w:rPr>
          <w:rFonts w:ascii="Verdana" w:hAnsi="Verdana" w:cs="Arial"/>
          <w:b/>
          <w:sz w:val="18"/>
          <w:szCs w:val="18"/>
        </w:rPr>
        <w:t>T</w:t>
      </w:r>
      <w:r w:rsidRPr="005C0624">
        <w:rPr>
          <w:rFonts w:ascii="Verdana" w:hAnsi="Verdana" w:cs="Arial"/>
          <w:b/>
          <w:sz w:val="18"/>
          <w:szCs w:val="18"/>
        </w:rPr>
        <w:t>O DE HIDROLOGIA, METEOROLOGIA Y EST</w:t>
      </w:r>
      <w:r w:rsidR="00917567" w:rsidRPr="005C0624">
        <w:rPr>
          <w:rFonts w:ascii="Verdana" w:hAnsi="Verdana" w:cs="Arial"/>
          <w:b/>
          <w:sz w:val="18"/>
          <w:szCs w:val="18"/>
        </w:rPr>
        <w:t>U</w:t>
      </w:r>
      <w:r w:rsidRPr="005C0624">
        <w:rPr>
          <w:rFonts w:ascii="Verdana" w:hAnsi="Verdana" w:cs="Arial"/>
          <w:b/>
          <w:sz w:val="18"/>
          <w:szCs w:val="18"/>
        </w:rPr>
        <w:t>DIOS AMBIENTALES – IDEAM</w:t>
      </w:r>
    </w:p>
    <w:p w14:paraId="603C0FD2" w14:textId="77777777" w:rsidR="00BC5018" w:rsidRPr="005C0624" w:rsidRDefault="00BC5018" w:rsidP="00BC5018">
      <w:pPr>
        <w:spacing w:after="0" w:line="240" w:lineRule="auto"/>
        <w:jc w:val="both"/>
        <w:rPr>
          <w:rFonts w:ascii="Verdana" w:hAnsi="Verdana" w:cs="Arial"/>
          <w:sz w:val="18"/>
          <w:szCs w:val="18"/>
        </w:rPr>
      </w:pPr>
    </w:p>
    <w:p w14:paraId="7B37C7D2" w14:textId="77777777" w:rsidR="00BC5018" w:rsidRPr="005C0624" w:rsidRDefault="00BC5018" w:rsidP="00BC5018">
      <w:pPr>
        <w:spacing w:after="0" w:line="240" w:lineRule="auto"/>
        <w:jc w:val="both"/>
        <w:rPr>
          <w:rFonts w:ascii="Verdana" w:hAnsi="Verdana" w:cs="Arial"/>
          <w:sz w:val="18"/>
          <w:szCs w:val="18"/>
        </w:rPr>
      </w:pPr>
      <w:r w:rsidRPr="005C0624">
        <w:rPr>
          <w:rFonts w:ascii="Verdana" w:hAnsi="Verdana" w:cs="Arial"/>
          <w:sz w:val="18"/>
          <w:szCs w:val="18"/>
        </w:rPr>
        <w:t>Son obligaciones del IDEAM las siguientes:</w:t>
      </w:r>
    </w:p>
    <w:p w14:paraId="25F9D002" w14:textId="77777777" w:rsidR="00BC5018" w:rsidRPr="005C0624" w:rsidRDefault="00BC5018" w:rsidP="00BC5018">
      <w:pPr>
        <w:spacing w:after="0" w:line="240" w:lineRule="auto"/>
        <w:jc w:val="both"/>
        <w:rPr>
          <w:rFonts w:ascii="Verdana" w:hAnsi="Verdana" w:cs="Arial"/>
          <w:sz w:val="18"/>
          <w:szCs w:val="18"/>
        </w:rPr>
      </w:pPr>
    </w:p>
    <w:p w14:paraId="7BAD94FF" w14:textId="77777777" w:rsidR="00702463" w:rsidRPr="005C0624" w:rsidRDefault="00702463" w:rsidP="00BC5018">
      <w:pPr>
        <w:spacing w:after="0" w:line="240" w:lineRule="auto"/>
        <w:jc w:val="both"/>
        <w:rPr>
          <w:rFonts w:ascii="Verdana" w:hAnsi="Verdana" w:cs="Arial"/>
          <w:sz w:val="18"/>
          <w:szCs w:val="18"/>
        </w:rPr>
        <w:sectPr w:rsidR="00702463" w:rsidRPr="005C0624">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docGrid w:linePitch="360"/>
        </w:sectPr>
      </w:pPr>
    </w:p>
    <w:p w14:paraId="4D39E449" w14:textId="77777777" w:rsidR="00BC5018" w:rsidRPr="005C0624" w:rsidRDefault="00BC5018" w:rsidP="00702463">
      <w:pPr>
        <w:pStyle w:val="Prrafodelista"/>
        <w:numPr>
          <w:ilvl w:val="0"/>
          <w:numId w:val="15"/>
        </w:numPr>
        <w:spacing w:after="0" w:line="240" w:lineRule="auto"/>
        <w:ind w:left="360"/>
        <w:jc w:val="both"/>
        <w:rPr>
          <w:rFonts w:ascii="Verdana" w:hAnsi="Verdana" w:cs="Arial"/>
          <w:sz w:val="18"/>
          <w:szCs w:val="18"/>
        </w:rPr>
      </w:pPr>
      <w:r w:rsidRPr="005C0624">
        <w:rPr>
          <w:rFonts w:ascii="Verdana" w:hAnsi="Verdana" w:cs="Arial"/>
          <w:sz w:val="18"/>
          <w:szCs w:val="18"/>
        </w:rPr>
        <w:t>Previo el cumplimiento de los requisitos y procedimientos establecidos a las personas jurídicas interesadas en la asignación y/o renovación de código interno de descuento previsto en la resolución 010 del 16 de junio de 2020 o en las que la sustituyan o modifiquen, El IDEAM procederá al otorgamiento del mencionado código.</w:t>
      </w:r>
    </w:p>
    <w:p w14:paraId="40F7A2DB" w14:textId="77777777" w:rsidR="00BC5018" w:rsidRPr="005C0624" w:rsidRDefault="00BC5018" w:rsidP="00702463">
      <w:pPr>
        <w:pStyle w:val="Prrafodelista"/>
        <w:numPr>
          <w:ilvl w:val="0"/>
          <w:numId w:val="15"/>
        </w:numPr>
        <w:spacing w:after="0" w:line="240" w:lineRule="auto"/>
        <w:ind w:left="360"/>
        <w:jc w:val="both"/>
        <w:rPr>
          <w:rFonts w:ascii="Verdana" w:hAnsi="Verdana" w:cs="Arial"/>
          <w:sz w:val="18"/>
          <w:szCs w:val="18"/>
        </w:rPr>
      </w:pPr>
      <w:r w:rsidRPr="005C0624">
        <w:rPr>
          <w:rFonts w:ascii="Verdana" w:hAnsi="Verdana" w:cs="Arial"/>
          <w:sz w:val="18"/>
          <w:szCs w:val="18"/>
        </w:rPr>
        <w:t>Definir, actualizar y publicar los parámetros fijados como mecanismo de verificación y análisis, los cuales están establecidos en el artículo noveno de la resolución 010 del 16 de junio de 2020 o en las que la sustituyan o modifiquen, así como los requisitos documentales que se encuentran definidos en las circulares que sobre la materia se emitan; de tal manera que se mantengan acorde con los desarrollos tecnológicos de la entidad y la normatividad vigente.</w:t>
      </w:r>
    </w:p>
    <w:p w14:paraId="772F7955" w14:textId="77777777" w:rsidR="00BC5018" w:rsidRPr="005C0624" w:rsidRDefault="00BC5018" w:rsidP="00702463">
      <w:pPr>
        <w:pStyle w:val="Prrafodelista"/>
        <w:numPr>
          <w:ilvl w:val="0"/>
          <w:numId w:val="15"/>
        </w:numPr>
        <w:spacing w:after="0" w:line="240" w:lineRule="auto"/>
        <w:ind w:left="360"/>
        <w:jc w:val="both"/>
        <w:rPr>
          <w:rFonts w:ascii="Verdana" w:hAnsi="Verdana" w:cs="Arial"/>
          <w:sz w:val="18"/>
          <w:szCs w:val="18"/>
        </w:rPr>
      </w:pPr>
      <w:r w:rsidRPr="005C0624">
        <w:rPr>
          <w:rFonts w:ascii="Verdana" w:hAnsi="Verdana" w:cs="Arial"/>
          <w:sz w:val="18"/>
          <w:szCs w:val="18"/>
        </w:rPr>
        <w:t>Inactivar de manera inmediata el código de descuento asignado a la Entidad Operadora de Libranzas que una vez vencido el plazo para realizar la renovación no haya presentado la respectiva solicitud de renovación o esta haya sido resuelta de manera desfavorable.</w:t>
      </w:r>
    </w:p>
    <w:p w14:paraId="734EA08C" w14:textId="77777777" w:rsidR="00BC5018" w:rsidRPr="005C0624" w:rsidRDefault="00BC5018" w:rsidP="00702463">
      <w:pPr>
        <w:pStyle w:val="Prrafodelista"/>
        <w:numPr>
          <w:ilvl w:val="0"/>
          <w:numId w:val="15"/>
        </w:numPr>
        <w:spacing w:after="0" w:line="240" w:lineRule="auto"/>
        <w:ind w:left="360"/>
        <w:jc w:val="both"/>
        <w:rPr>
          <w:rFonts w:ascii="Verdana" w:hAnsi="Verdana" w:cs="Arial"/>
          <w:sz w:val="18"/>
          <w:szCs w:val="18"/>
        </w:rPr>
      </w:pPr>
      <w:r w:rsidRPr="005C0624">
        <w:rPr>
          <w:rFonts w:ascii="Verdana" w:hAnsi="Verdana" w:cs="Arial"/>
          <w:sz w:val="18"/>
          <w:szCs w:val="18"/>
        </w:rPr>
        <w:t>Inactivar de manera inmediata el código de descuento asignado a la Entidad Operadora de Libranzas cuando tengan lugar las demás causales dispuestas en el artículo décimo segundo de la resolución 010 del 16 de junio de 2020.</w:t>
      </w:r>
    </w:p>
    <w:p w14:paraId="2A71FFA4" w14:textId="77777777" w:rsidR="00BC5018" w:rsidRPr="005C0624" w:rsidRDefault="00BC5018" w:rsidP="00702463">
      <w:pPr>
        <w:pStyle w:val="Prrafodelista"/>
        <w:numPr>
          <w:ilvl w:val="0"/>
          <w:numId w:val="15"/>
        </w:numPr>
        <w:spacing w:after="0" w:line="240" w:lineRule="auto"/>
        <w:ind w:left="360"/>
        <w:jc w:val="both"/>
        <w:rPr>
          <w:rFonts w:ascii="Verdana" w:hAnsi="Verdana" w:cs="Arial"/>
          <w:sz w:val="18"/>
          <w:szCs w:val="18"/>
        </w:rPr>
      </w:pPr>
      <w:r w:rsidRPr="005C0624">
        <w:rPr>
          <w:rFonts w:ascii="Verdana" w:hAnsi="Verdana" w:cs="Arial"/>
          <w:sz w:val="18"/>
          <w:szCs w:val="18"/>
        </w:rPr>
        <w:t>Aplicar, de conformidad con su capacidad técnica, administrativa y operativa y sin detrimento de su función misional, en los términos establecidos en la Ley 1527 del 27 de abril de 2012, la Ley 1902 del 22 de junio de 2018 y la resolución 010 del 16 de junio de 2020 o en las que la sustituyan o modifiquen y en los correspondientes manuales operativos que adopte El IDEAM, las solicitudes de descuento de libranzas y afiliaciones que reciba.</w:t>
      </w:r>
    </w:p>
    <w:p w14:paraId="7268F5E4" w14:textId="77777777" w:rsidR="00BC5018" w:rsidRPr="005C0624" w:rsidRDefault="00BC5018" w:rsidP="00702463">
      <w:pPr>
        <w:pStyle w:val="Prrafodelista"/>
        <w:numPr>
          <w:ilvl w:val="0"/>
          <w:numId w:val="15"/>
        </w:numPr>
        <w:spacing w:after="0" w:line="240" w:lineRule="auto"/>
        <w:ind w:left="360"/>
        <w:jc w:val="both"/>
        <w:rPr>
          <w:rFonts w:ascii="Verdana" w:hAnsi="Verdana" w:cs="Arial"/>
          <w:sz w:val="18"/>
          <w:szCs w:val="18"/>
        </w:rPr>
      </w:pPr>
      <w:r w:rsidRPr="005C0624">
        <w:rPr>
          <w:rFonts w:ascii="Verdana" w:hAnsi="Verdana" w:cs="Arial"/>
          <w:sz w:val="18"/>
          <w:szCs w:val="18"/>
        </w:rPr>
        <w:t>Procesar los descuentos que se encuentren conforme a las condiciones y los límites previstos en la legislación vigente y actualmente aplicable.</w:t>
      </w:r>
    </w:p>
    <w:p w14:paraId="3FAE1853" w14:textId="77777777" w:rsidR="00BC5018" w:rsidRPr="005C0624" w:rsidRDefault="00BC5018" w:rsidP="00702463">
      <w:pPr>
        <w:pStyle w:val="Prrafodelista"/>
        <w:numPr>
          <w:ilvl w:val="0"/>
          <w:numId w:val="15"/>
        </w:numPr>
        <w:spacing w:after="0" w:line="240" w:lineRule="auto"/>
        <w:ind w:left="360"/>
        <w:jc w:val="both"/>
        <w:rPr>
          <w:rFonts w:ascii="Verdana" w:hAnsi="Verdana" w:cs="Arial"/>
          <w:sz w:val="18"/>
          <w:szCs w:val="18"/>
        </w:rPr>
      </w:pPr>
      <w:r w:rsidRPr="005C0624">
        <w:rPr>
          <w:rFonts w:ascii="Verdana" w:hAnsi="Verdana" w:cs="Arial"/>
          <w:sz w:val="18"/>
          <w:szCs w:val="18"/>
        </w:rPr>
        <w:t>Procesar los descuentos que cumplan con las condiciones técnicas establecidas en los correspondientes documentos y manuales operativos adoptados por IDEAM.</w:t>
      </w:r>
    </w:p>
    <w:p w14:paraId="14E80298" w14:textId="77777777" w:rsidR="00BC5018" w:rsidRPr="005C0624" w:rsidRDefault="00BC5018" w:rsidP="00702463">
      <w:pPr>
        <w:pStyle w:val="Prrafodelista"/>
        <w:numPr>
          <w:ilvl w:val="0"/>
          <w:numId w:val="15"/>
        </w:numPr>
        <w:spacing w:after="0" w:line="240" w:lineRule="auto"/>
        <w:ind w:left="360"/>
        <w:jc w:val="both"/>
        <w:rPr>
          <w:rFonts w:ascii="Verdana" w:hAnsi="Verdana" w:cs="Arial"/>
          <w:sz w:val="18"/>
          <w:szCs w:val="18"/>
        </w:rPr>
      </w:pPr>
      <w:r w:rsidRPr="005C0624">
        <w:rPr>
          <w:rFonts w:ascii="Verdana" w:hAnsi="Verdana" w:cs="Arial"/>
          <w:sz w:val="18"/>
          <w:szCs w:val="18"/>
        </w:rPr>
        <w:t xml:space="preserve">Suministrar la infraestructura de cómputo y la red de comunicación de datos, para efecto de dar curso a las operaciones de libranza o descuento directo y afiliaciones, que tendrá un costo para las Entidades Operadoras de Libranzas equivalente al 1,5 por ciento del valor recaudado mensualmente, más los impuestos a que haya lugar. el IDEAM descontará mensualmente el porcentaje aquí señalado del valor girado periódicamente a la respectiva entidad, únicamente por concepto de libranzas. el IDEAM enviará, de ser el caso, una cuenta de cobro o factura mensual a la </w:t>
      </w:r>
      <w:r w:rsidRPr="005C0624">
        <w:rPr>
          <w:rFonts w:ascii="Verdana" w:hAnsi="Verdana" w:cs="Arial"/>
          <w:sz w:val="18"/>
          <w:szCs w:val="18"/>
        </w:rPr>
        <w:lastRenderedPageBreak/>
        <w:t>Entidad Operadora de Libranza. El porcentaje que se descontará para las entidades del Sector Solidario será equivalente al 1 por ciento.</w:t>
      </w:r>
    </w:p>
    <w:p w14:paraId="23B83DEA" w14:textId="77777777" w:rsidR="00702463" w:rsidRPr="005C0624" w:rsidRDefault="00BC5018" w:rsidP="00702463">
      <w:pPr>
        <w:pStyle w:val="Prrafodelista"/>
        <w:numPr>
          <w:ilvl w:val="0"/>
          <w:numId w:val="15"/>
        </w:numPr>
        <w:spacing w:after="0" w:line="240" w:lineRule="auto"/>
        <w:ind w:left="360"/>
        <w:jc w:val="both"/>
        <w:rPr>
          <w:rFonts w:ascii="Verdana" w:hAnsi="Verdana" w:cs="Arial"/>
          <w:sz w:val="18"/>
          <w:szCs w:val="18"/>
        </w:rPr>
      </w:pPr>
      <w:r w:rsidRPr="005C0624">
        <w:rPr>
          <w:rFonts w:ascii="Verdana" w:hAnsi="Verdana" w:cs="Arial"/>
          <w:sz w:val="18"/>
          <w:szCs w:val="18"/>
        </w:rPr>
        <w:t>Brindar el soporte técnico a las Entidades Operadoras de Libranzas para la atención de las fallas en los aplicativos y programas definidos por el IDEAM para la gestión de novedades relacionadas con las operaciones de libranza o descuento directo</w:t>
      </w:r>
      <w:r w:rsidR="00702463" w:rsidRPr="005C0624">
        <w:rPr>
          <w:rFonts w:ascii="Verdana" w:hAnsi="Verdana" w:cs="Arial"/>
          <w:sz w:val="18"/>
          <w:szCs w:val="18"/>
        </w:rPr>
        <w:t>.</w:t>
      </w:r>
    </w:p>
    <w:p w14:paraId="6E2BF26D" w14:textId="77777777" w:rsidR="00702463" w:rsidRPr="005C0624" w:rsidRDefault="00BC5018" w:rsidP="00702463">
      <w:pPr>
        <w:pStyle w:val="Prrafodelista"/>
        <w:numPr>
          <w:ilvl w:val="0"/>
          <w:numId w:val="15"/>
        </w:numPr>
        <w:spacing w:after="0" w:line="240" w:lineRule="auto"/>
        <w:ind w:left="360"/>
        <w:jc w:val="both"/>
        <w:rPr>
          <w:rFonts w:ascii="Verdana" w:hAnsi="Verdana" w:cs="Arial"/>
          <w:sz w:val="18"/>
          <w:szCs w:val="18"/>
        </w:rPr>
      </w:pPr>
      <w:r w:rsidRPr="005C0624">
        <w:rPr>
          <w:rFonts w:ascii="Verdana" w:hAnsi="Verdana" w:cs="Arial"/>
          <w:sz w:val="18"/>
          <w:szCs w:val="18"/>
        </w:rPr>
        <w:t>En relación con la Entidad Operadora de Libranzas que realice descuentos respecto de la nómina de salarios de los trabajadores oficiales o de los honorarios de los contratistas de prestación de servicios, el IDEAM deberá disponer en la forma y en la periodicidad que se establezca en los respectivos manuales operativos, la información sobre pagos, novedades del proceso y la información que se considere pertinente</w:t>
      </w:r>
      <w:r w:rsidR="00702463" w:rsidRPr="005C0624">
        <w:rPr>
          <w:rFonts w:ascii="Verdana" w:hAnsi="Verdana" w:cs="Arial"/>
          <w:sz w:val="18"/>
          <w:szCs w:val="18"/>
        </w:rPr>
        <w:t>.</w:t>
      </w:r>
    </w:p>
    <w:p w14:paraId="2700372F" w14:textId="77777777" w:rsidR="00702463" w:rsidRPr="005C0624" w:rsidRDefault="00702463" w:rsidP="00702463">
      <w:pPr>
        <w:pStyle w:val="Prrafodelista"/>
        <w:numPr>
          <w:ilvl w:val="0"/>
          <w:numId w:val="15"/>
        </w:numPr>
        <w:spacing w:after="0" w:line="240" w:lineRule="auto"/>
        <w:ind w:left="360"/>
        <w:jc w:val="both"/>
        <w:rPr>
          <w:rFonts w:ascii="Verdana" w:hAnsi="Verdana" w:cs="Arial"/>
          <w:sz w:val="18"/>
          <w:szCs w:val="18"/>
        </w:rPr>
        <w:sectPr w:rsidR="00702463" w:rsidRPr="005C0624" w:rsidSect="00702463">
          <w:type w:val="continuous"/>
          <w:pgSz w:w="12240" w:h="15840"/>
          <w:pgMar w:top="1417" w:right="1701" w:bottom="1417" w:left="1701" w:header="708" w:footer="708" w:gutter="0"/>
          <w:cols w:num="2" w:space="708"/>
          <w:docGrid w:linePitch="360"/>
        </w:sectPr>
      </w:pPr>
    </w:p>
    <w:p w14:paraId="4E51DC04" w14:textId="77777777" w:rsidR="00BC5018" w:rsidRPr="005C0624" w:rsidRDefault="00BC5018" w:rsidP="00BC5018">
      <w:pPr>
        <w:spacing w:after="0" w:line="240" w:lineRule="auto"/>
        <w:jc w:val="both"/>
        <w:rPr>
          <w:rFonts w:ascii="Verdana" w:hAnsi="Verdana" w:cs="Arial"/>
          <w:sz w:val="18"/>
          <w:szCs w:val="18"/>
        </w:rPr>
      </w:pPr>
    </w:p>
    <w:p w14:paraId="35726C68" w14:textId="77777777" w:rsidR="00DB7EC7" w:rsidRPr="005C0624" w:rsidRDefault="00DB7EC7" w:rsidP="00381191">
      <w:pPr>
        <w:spacing w:after="0" w:line="240" w:lineRule="auto"/>
        <w:jc w:val="both"/>
        <w:rPr>
          <w:rFonts w:ascii="Verdana" w:hAnsi="Verdana" w:cs="Arial"/>
          <w:sz w:val="18"/>
          <w:szCs w:val="18"/>
        </w:rPr>
      </w:pPr>
    </w:p>
    <w:p w14:paraId="01B59B4A" w14:textId="77777777" w:rsidR="00BC5018" w:rsidRPr="005C0624" w:rsidRDefault="00BC5018" w:rsidP="00702463">
      <w:pPr>
        <w:pStyle w:val="Prrafodelista"/>
        <w:numPr>
          <w:ilvl w:val="0"/>
          <w:numId w:val="14"/>
        </w:numPr>
        <w:spacing w:after="0" w:line="240" w:lineRule="auto"/>
        <w:ind w:left="1416" w:hanging="1056"/>
        <w:jc w:val="both"/>
        <w:rPr>
          <w:rFonts w:ascii="Verdana" w:hAnsi="Verdana" w:cs="Arial"/>
          <w:b/>
          <w:sz w:val="18"/>
          <w:szCs w:val="18"/>
        </w:rPr>
      </w:pPr>
      <w:r w:rsidRPr="005C0624">
        <w:rPr>
          <w:rFonts w:ascii="Verdana" w:hAnsi="Verdana" w:cs="Arial"/>
          <w:b/>
          <w:sz w:val="18"/>
          <w:szCs w:val="18"/>
        </w:rPr>
        <w:t>ENTIDAD OPERADORA DE LIBRANZAS:</w:t>
      </w:r>
    </w:p>
    <w:p w14:paraId="2F1320A1" w14:textId="77777777" w:rsidR="00BC5018" w:rsidRPr="005C0624" w:rsidRDefault="00BC5018" w:rsidP="00BC5018">
      <w:pPr>
        <w:spacing w:after="0" w:line="240" w:lineRule="auto"/>
        <w:jc w:val="both"/>
        <w:rPr>
          <w:rFonts w:ascii="Verdana" w:hAnsi="Verdana" w:cs="Arial"/>
          <w:sz w:val="18"/>
          <w:szCs w:val="18"/>
        </w:rPr>
      </w:pPr>
    </w:p>
    <w:p w14:paraId="0BD7838E" w14:textId="77777777" w:rsidR="00BC5018" w:rsidRPr="005C0624" w:rsidRDefault="00BC5018" w:rsidP="00BC5018">
      <w:pPr>
        <w:spacing w:after="0" w:line="240" w:lineRule="auto"/>
        <w:jc w:val="both"/>
        <w:rPr>
          <w:rFonts w:ascii="Verdana" w:hAnsi="Verdana" w:cs="Arial"/>
          <w:sz w:val="18"/>
          <w:szCs w:val="18"/>
        </w:rPr>
      </w:pPr>
      <w:r w:rsidRPr="005C0624">
        <w:rPr>
          <w:rFonts w:ascii="Verdana" w:hAnsi="Verdana" w:cs="Arial"/>
          <w:sz w:val="18"/>
          <w:szCs w:val="18"/>
        </w:rPr>
        <w:t>Son obligaciones de la Entidad Operadora de Libranzas las siguientes:</w:t>
      </w:r>
    </w:p>
    <w:p w14:paraId="65DE9881" w14:textId="77777777" w:rsidR="00BC5018" w:rsidRPr="005C0624" w:rsidRDefault="00BC5018" w:rsidP="00BC5018">
      <w:pPr>
        <w:spacing w:after="0" w:line="240" w:lineRule="auto"/>
        <w:jc w:val="both"/>
        <w:rPr>
          <w:rFonts w:ascii="Verdana" w:hAnsi="Verdana" w:cs="Arial"/>
          <w:sz w:val="18"/>
          <w:szCs w:val="18"/>
        </w:rPr>
      </w:pPr>
    </w:p>
    <w:p w14:paraId="278D765D" w14:textId="77777777" w:rsidR="00702463" w:rsidRPr="005C0624" w:rsidRDefault="00702463" w:rsidP="00BC5018">
      <w:pPr>
        <w:spacing w:after="0" w:line="240" w:lineRule="auto"/>
        <w:jc w:val="both"/>
        <w:rPr>
          <w:rFonts w:ascii="Verdana" w:hAnsi="Verdana" w:cs="Arial"/>
          <w:sz w:val="18"/>
          <w:szCs w:val="18"/>
        </w:rPr>
        <w:sectPr w:rsidR="00702463" w:rsidRPr="005C0624" w:rsidSect="00702463">
          <w:type w:val="continuous"/>
          <w:pgSz w:w="12240" w:h="15840"/>
          <w:pgMar w:top="1417" w:right="1701" w:bottom="1417" w:left="1701" w:header="708" w:footer="708" w:gutter="0"/>
          <w:cols w:space="708"/>
          <w:docGrid w:linePitch="360"/>
        </w:sectPr>
      </w:pPr>
    </w:p>
    <w:p w14:paraId="79029E08" w14:textId="77777777" w:rsidR="00BC5018" w:rsidRPr="005C0624" w:rsidRDefault="00BC5018" w:rsidP="00A243AC">
      <w:pPr>
        <w:pStyle w:val="Prrafodelista"/>
        <w:numPr>
          <w:ilvl w:val="0"/>
          <w:numId w:val="16"/>
        </w:numPr>
        <w:spacing w:after="0" w:line="240" w:lineRule="auto"/>
        <w:ind w:left="360"/>
        <w:jc w:val="both"/>
        <w:rPr>
          <w:rFonts w:ascii="Verdana" w:hAnsi="Verdana" w:cs="Arial"/>
          <w:sz w:val="18"/>
          <w:szCs w:val="18"/>
        </w:rPr>
      </w:pPr>
      <w:r w:rsidRPr="005C0624">
        <w:rPr>
          <w:rFonts w:ascii="Verdana" w:hAnsi="Verdana" w:cs="Arial"/>
          <w:sz w:val="18"/>
          <w:szCs w:val="18"/>
        </w:rPr>
        <w:t>Diligenciar todos los campos obligatorios y adjuntar de manera digital y ciento por ciento legibles los</w:t>
      </w:r>
      <w:r w:rsidR="00702463" w:rsidRPr="005C0624">
        <w:rPr>
          <w:rFonts w:ascii="Verdana" w:hAnsi="Verdana" w:cs="Arial"/>
          <w:sz w:val="18"/>
          <w:szCs w:val="18"/>
        </w:rPr>
        <w:t xml:space="preserve"> </w:t>
      </w:r>
      <w:r w:rsidRPr="005C0624">
        <w:rPr>
          <w:rFonts w:ascii="Verdana" w:hAnsi="Verdana" w:cs="Arial"/>
          <w:sz w:val="18"/>
          <w:szCs w:val="18"/>
        </w:rPr>
        <w:t xml:space="preserve">documentos que se indiquen como obligatorios para realizar el estudio previo necesario para la asignación o renovación de un Código Interno de Descuento, incluyendo el presente acuerdo. En el mismo sentido, deberá permitir, sin dilación o restricción alguna, la realización de la entrevista de conocimiento del cliente en un término máximo de ocho días hábiles contados a partir del primer día en que el IDEAM o el tercero contratado para estos efectos le solicite el agendamiento para realizarla, así como la evaluación correspondiente, suministrando la información que le sea requerida para tal fin.  </w:t>
      </w:r>
    </w:p>
    <w:p w14:paraId="74758759" w14:textId="3B705186" w:rsidR="00702463" w:rsidRPr="005C0624" w:rsidRDefault="00BC5018" w:rsidP="00A243AC">
      <w:pPr>
        <w:pStyle w:val="Prrafodelista"/>
        <w:numPr>
          <w:ilvl w:val="0"/>
          <w:numId w:val="16"/>
        </w:numPr>
        <w:spacing w:after="0" w:line="240" w:lineRule="auto"/>
        <w:ind w:left="360"/>
        <w:jc w:val="both"/>
        <w:rPr>
          <w:rFonts w:ascii="Verdana" w:hAnsi="Verdana" w:cs="Arial"/>
          <w:sz w:val="18"/>
          <w:szCs w:val="18"/>
        </w:rPr>
      </w:pPr>
      <w:r w:rsidRPr="005C0624">
        <w:rPr>
          <w:rFonts w:ascii="Verdana" w:hAnsi="Verdana" w:cs="Arial"/>
          <w:sz w:val="18"/>
          <w:szCs w:val="18"/>
        </w:rPr>
        <w:t xml:space="preserve">Reconocer que el otorgamiento del Código Interno de Descuento por parte del IDEAM está fundamentado en el contenido del </w:t>
      </w:r>
      <w:r w:rsidR="00310F8C" w:rsidRPr="005C0624">
        <w:rPr>
          <w:rFonts w:ascii="Verdana" w:hAnsi="Verdana" w:cstheme="minorHAnsi"/>
          <w:sz w:val="18"/>
          <w:szCs w:val="18"/>
        </w:rPr>
        <w:t>A-GH-P020 PROCEDIMIENTO LIBRANZA Y DESCUENTOS DIRECTOS</w:t>
      </w:r>
      <w:r w:rsidRPr="005C0624">
        <w:rPr>
          <w:rFonts w:ascii="Verdana" w:hAnsi="Verdana" w:cs="Arial"/>
          <w:sz w:val="18"/>
          <w:szCs w:val="18"/>
        </w:rPr>
        <w:t xml:space="preserve"> o en las que la sustituyan o modifiquen y, en esa medida, el trámite de asignar o renovar un código estará sujeto a la previa culminación satisfactoria del proceso de análisis y conocimiento del cliente. En razón de lo anterior, la Entidad Operadora de Libranzas confirma, entiende y así lo acepta, que la ejecución del presente acuerdo tendrá lugar únicamente a partir de la asignación y/o renovación del Código Interno de Descuento, momento en el cual se podrán incorporar descuentos en la </w:t>
      </w:r>
      <w:r w:rsidRPr="005C0624">
        <w:rPr>
          <w:rFonts w:ascii="Verdana" w:hAnsi="Verdana" w:cs="Arial"/>
          <w:sz w:val="18"/>
          <w:szCs w:val="18"/>
        </w:rPr>
        <w:t>nómina cuyo pago está a cargo del IDEAM.</w:t>
      </w:r>
    </w:p>
    <w:p w14:paraId="5BD657A4" w14:textId="77777777" w:rsidR="00702463" w:rsidRPr="005C0624" w:rsidRDefault="00BC5018" w:rsidP="00A243AC">
      <w:pPr>
        <w:pStyle w:val="Prrafodelista"/>
        <w:numPr>
          <w:ilvl w:val="0"/>
          <w:numId w:val="16"/>
        </w:numPr>
        <w:spacing w:after="0" w:line="240" w:lineRule="auto"/>
        <w:ind w:left="360"/>
        <w:jc w:val="both"/>
        <w:rPr>
          <w:rFonts w:ascii="Verdana" w:hAnsi="Verdana" w:cs="Arial"/>
          <w:sz w:val="18"/>
          <w:szCs w:val="18"/>
        </w:rPr>
      </w:pPr>
      <w:r w:rsidRPr="005C0624">
        <w:rPr>
          <w:rFonts w:ascii="Verdana" w:hAnsi="Verdana" w:cs="Arial"/>
          <w:sz w:val="18"/>
          <w:szCs w:val="18"/>
        </w:rPr>
        <w:t>Entregar al trabajador oficial o contratista de prestación de servicios deudor, copia de la liquidación del crédito otorgado y copia de la libranza debidamente diligenciada.</w:t>
      </w:r>
    </w:p>
    <w:p w14:paraId="48ED2796" w14:textId="77777777" w:rsidR="00BC5018" w:rsidRPr="005C0624" w:rsidRDefault="00BC5018" w:rsidP="00A243AC">
      <w:pPr>
        <w:pStyle w:val="Prrafodelista"/>
        <w:numPr>
          <w:ilvl w:val="0"/>
          <w:numId w:val="16"/>
        </w:numPr>
        <w:spacing w:after="0" w:line="240" w:lineRule="auto"/>
        <w:ind w:left="360"/>
        <w:jc w:val="both"/>
        <w:rPr>
          <w:rFonts w:ascii="Verdana" w:hAnsi="Verdana" w:cs="Arial"/>
          <w:sz w:val="18"/>
          <w:szCs w:val="18"/>
        </w:rPr>
      </w:pPr>
      <w:r w:rsidRPr="005C0624">
        <w:rPr>
          <w:rFonts w:ascii="Verdana" w:hAnsi="Verdana" w:cs="Arial"/>
          <w:sz w:val="18"/>
          <w:szCs w:val="18"/>
        </w:rPr>
        <w:t xml:space="preserve">Garantizar que cuenta previamente, con la capacidad técnica y operativa establecida en el procedimiento de descuentos del IDEAM.                                                                                                                     </w:t>
      </w:r>
    </w:p>
    <w:p w14:paraId="4D148CBE" w14:textId="77777777" w:rsidR="00BC5018" w:rsidRPr="005C0624" w:rsidRDefault="00BC5018" w:rsidP="00A243AC">
      <w:pPr>
        <w:pStyle w:val="Prrafodelista"/>
        <w:numPr>
          <w:ilvl w:val="0"/>
          <w:numId w:val="16"/>
        </w:numPr>
        <w:spacing w:after="0" w:line="240" w:lineRule="auto"/>
        <w:ind w:left="360"/>
        <w:jc w:val="both"/>
        <w:rPr>
          <w:rFonts w:ascii="Verdana" w:hAnsi="Verdana" w:cs="Arial"/>
          <w:sz w:val="18"/>
          <w:szCs w:val="18"/>
        </w:rPr>
      </w:pPr>
      <w:r w:rsidRPr="005C0624">
        <w:rPr>
          <w:rFonts w:ascii="Verdana" w:hAnsi="Verdana" w:cs="Arial"/>
          <w:sz w:val="18"/>
          <w:szCs w:val="18"/>
        </w:rPr>
        <w:t xml:space="preserve">Transferir las novedades de reporte de descuento, debidamente diligenciadas acorde con el procedimiento de descuentos y canalizadas a través de los medios dispuestos por el IDEAM.                                                         </w:t>
      </w:r>
    </w:p>
    <w:p w14:paraId="28683A67" w14:textId="77777777" w:rsidR="00BC5018" w:rsidRPr="005C0624" w:rsidRDefault="00BC5018" w:rsidP="00A243AC">
      <w:pPr>
        <w:pStyle w:val="Prrafodelista"/>
        <w:numPr>
          <w:ilvl w:val="0"/>
          <w:numId w:val="16"/>
        </w:numPr>
        <w:spacing w:after="0" w:line="240" w:lineRule="auto"/>
        <w:ind w:left="360"/>
        <w:jc w:val="both"/>
        <w:rPr>
          <w:rFonts w:ascii="Verdana" w:hAnsi="Verdana" w:cs="Arial"/>
          <w:sz w:val="18"/>
          <w:szCs w:val="18"/>
        </w:rPr>
      </w:pPr>
      <w:r w:rsidRPr="005C0624">
        <w:rPr>
          <w:rFonts w:ascii="Verdana" w:hAnsi="Verdana" w:cs="Arial"/>
          <w:sz w:val="18"/>
          <w:szCs w:val="18"/>
        </w:rPr>
        <w:t>La Entidad Operadora de Libranzas asume la responsabilidad de capacitar a sus empleados en el manejo</w:t>
      </w:r>
      <w:r w:rsidR="00702463" w:rsidRPr="005C0624">
        <w:rPr>
          <w:rFonts w:ascii="Verdana" w:hAnsi="Verdana" w:cs="Arial"/>
          <w:sz w:val="18"/>
          <w:szCs w:val="18"/>
        </w:rPr>
        <w:t xml:space="preserve"> </w:t>
      </w:r>
      <w:r w:rsidRPr="005C0624">
        <w:rPr>
          <w:rFonts w:ascii="Verdana" w:hAnsi="Verdana" w:cs="Arial"/>
          <w:sz w:val="18"/>
          <w:szCs w:val="18"/>
        </w:rPr>
        <w:t xml:space="preserve">de los aplicativos, programas y canales necesarios para la interacción con el IDEAM de acuerdo con lo establecido en el procedimiento de descuentos del IDEAM como pagadora.                                                    </w:t>
      </w:r>
    </w:p>
    <w:p w14:paraId="4195520B" w14:textId="77777777" w:rsidR="00702463" w:rsidRPr="005C0624" w:rsidRDefault="00BC5018" w:rsidP="00A243AC">
      <w:pPr>
        <w:pStyle w:val="Prrafodelista"/>
        <w:numPr>
          <w:ilvl w:val="0"/>
          <w:numId w:val="16"/>
        </w:numPr>
        <w:spacing w:after="0" w:line="240" w:lineRule="auto"/>
        <w:ind w:left="360"/>
        <w:jc w:val="both"/>
        <w:rPr>
          <w:rFonts w:ascii="Verdana" w:hAnsi="Verdana" w:cs="Arial"/>
          <w:sz w:val="18"/>
          <w:szCs w:val="18"/>
        </w:rPr>
      </w:pPr>
      <w:r w:rsidRPr="005C0624">
        <w:rPr>
          <w:rFonts w:ascii="Verdana" w:hAnsi="Verdana" w:cs="Arial"/>
          <w:sz w:val="18"/>
          <w:szCs w:val="18"/>
        </w:rPr>
        <w:t xml:space="preserve">Se compromete a la guardia y custodia de los </w:t>
      </w:r>
      <w:r w:rsidR="00702463" w:rsidRPr="005C0624">
        <w:rPr>
          <w:rFonts w:ascii="Verdana" w:hAnsi="Verdana" w:cs="Arial"/>
          <w:sz w:val="18"/>
          <w:szCs w:val="18"/>
        </w:rPr>
        <w:t>documentos soporte</w:t>
      </w:r>
      <w:r w:rsidRPr="005C0624">
        <w:rPr>
          <w:rFonts w:ascii="Verdana" w:hAnsi="Verdana" w:cs="Arial"/>
          <w:sz w:val="18"/>
          <w:szCs w:val="18"/>
        </w:rPr>
        <w:t xml:space="preserve"> de las afiliaciones y libranzas (plantilla de autorización de descuentos, pagaré) incorporados en el IDEAM.</w:t>
      </w:r>
    </w:p>
    <w:p w14:paraId="1879348F" w14:textId="77777777" w:rsidR="00702463" w:rsidRPr="005C0624" w:rsidRDefault="00BC5018" w:rsidP="00A243AC">
      <w:pPr>
        <w:pStyle w:val="Prrafodelista"/>
        <w:numPr>
          <w:ilvl w:val="0"/>
          <w:numId w:val="16"/>
        </w:numPr>
        <w:spacing w:after="0" w:line="240" w:lineRule="auto"/>
        <w:ind w:left="360"/>
        <w:jc w:val="both"/>
        <w:rPr>
          <w:rFonts w:ascii="Verdana" w:hAnsi="Verdana" w:cs="Arial"/>
          <w:sz w:val="18"/>
          <w:szCs w:val="18"/>
        </w:rPr>
      </w:pPr>
      <w:r w:rsidRPr="005C0624">
        <w:rPr>
          <w:rFonts w:ascii="Verdana" w:hAnsi="Verdana" w:cs="Arial"/>
          <w:sz w:val="18"/>
          <w:szCs w:val="18"/>
        </w:rPr>
        <w:t xml:space="preserve">Se compromete a no ceder, prestar, alquilar, endosar o transferir, bajo ninguna circunstancia y a ningún </w:t>
      </w:r>
      <w:r w:rsidR="00702463" w:rsidRPr="005C0624">
        <w:rPr>
          <w:rFonts w:ascii="Verdana" w:hAnsi="Verdana" w:cs="Arial"/>
          <w:sz w:val="18"/>
          <w:szCs w:val="18"/>
        </w:rPr>
        <w:t>título</w:t>
      </w:r>
      <w:r w:rsidRPr="005C0624">
        <w:rPr>
          <w:rFonts w:ascii="Verdana" w:hAnsi="Verdana" w:cs="Arial"/>
          <w:sz w:val="18"/>
          <w:szCs w:val="18"/>
        </w:rPr>
        <w:t>, el código interno de descuento asignado por el IDEAM</w:t>
      </w:r>
      <w:r w:rsidR="00702463" w:rsidRPr="005C0624">
        <w:rPr>
          <w:rFonts w:ascii="Verdana" w:hAnsi="Verdana" w:cs="Arial"/>
          <w:sz w:val="18"/>
          <w:szCs w:val="18"/>
        </w:rPr>
        <w:t>.</w:t>
      </w:r>
    </w:p>
    <w:p w14:paraId="7CE20D24" w14:textId="77777777" w:rsidR="00BC5018" w:rsidRPr="005C0624" w:rsidRDefault="00BC5018" w:rsidP="00A243AC">
      <w:pPr>
        <w:pStyle w:val="Prrafodelista"/>
        <w:numPr>
          <w:ilvl w:val="0"/>
          <w:numId w:val="16"/>
        </w:numPr>
        <w:spacing w:after="0" w:line="240" w:lineRule="auto"/>
        <w:ind w:left="360"/>
        <w:jc w:val="both"/>
        <w:rPr>
          <w:rFonts w:ascii="Verdana" w:hAnsi="Verdana" w:cs="Arial"/>
          <w:sz w:val="18"/>
          <w:szCs w:val="18"/>
        </w:rPr>
      </w:pPr>
      <w:r w:rsidRPr="005C0624">
        <w:rPr>
          <w:rFonts w:ascii="Verdana" w:hAnsi="Verdana" w:cs="Arial"/>
          <w:sz w:val="18"/>
          <w:szCs w:val="18"/>
        </w:rPr>
        <w:t xml:space="preserve">Reintegrar a los trabajadores oficiales y contratistas de prestación de servicios la totalidad de las sumas descontadas por </w:t>
      </w:r>
      <w:r w:rsidRPr="005C0624">
        <w:rPr>
          <w:rFonts w:ascii="Verdana" w:hAnsi="Verdana" w:cs="Arial"/>
          <w:sz w:val="18"/>
          <w:szCs w:val="18"/>
        </w:rPr>
        <w:lastRenderedPageBreak/>
        <w:t xml:space="preserve">el IDEAM cuando estos hayan tenido lugar con ocasión de documentos respecto de los cuales se repute y compruebe que presentan fraude o corrupción. </w:t>
      </w:r>
    </w:p>
    <w:p w14:paraId="071F0AF4" w14:textId="77777777" w:rsidR="00BC5018" w:rsidRPr="005C0624" w:rsidRDefault="00BC5018" w:rsidP="00A243AC">
      <w:pPr>
        <w:pStyle w:val="Prrafodelista"/>
        <w:numPr>
          <w:ilvl w:val="0"/>
          <w:numId w:val="16"/>
        </w:numPr>
        <w:spacing w:after="0" w:line="240" w:lineRule="auto"/>
        <w:ind w:left="360"/>
        <w:jc w:val="both"/>
        <w:rPr>
          <w:rFonts w:ascii="Verdana" w:hAnsi="Verdana" w:cs="Arial"/>
          <w:sz w:val="18"/>
          <w:szCs w:val="18"/>
        </w:rPr>
      </w:pPr>
      <w:r w:rsidRPr="005C0624">
        <w:rPr>
          <w:rFonts w:ascii="Verdana" w:hAnsi="Verdana" w:cs="Arial"/>
          <w:sz w:val="18"/>
          <w:szCs w:val="18"/>
        </w:rPr>
        <w:t xml:space="preserve">Informar, a </w:t>
      </w:r>
      <w:r w:rsidR="00702463" w:rsidRPr="005C0624">
        <w:rPr>
          <w:rFonts w:ascii="Verdana" w:hAnsi="Verdana" w:cs="Arial"/>
          <w:sz w:val="18"/>
          <w:szCs w:val="18"/>
        </w:rPr>
        <w:t>más tardar</w:t>
      </w:r>
      <w:r w:rsidRPr="005C0624">
        <w:rPr>
          <w:rFonts w:ascii="Verdana" w:hAnsi="Verdana" w:cs="Arial"/>
          <w:sz w:val="18"/>
          <w:szCs w:val="18"/>
        </w:rPr>
        <w:t xml:space="preserve"> dentro de </w:t>
      </w:r>
      <w:r w:rsidR="00702463" w:rsidRPr="005C0624">
        <w:rPr>
          <w:rFonts w:ascii="Verdana" w:hAnsi="Verdana" w:cs="Arial"/>
          <w:sz w:val="18"/>
          <w:szCs w:val="18"/>
        </w:rPr>
        <w:t xml:space="preserve">los tres </w:t>
      </w:r>
      <w:r w:rsidRPr="005C0624">
        <w:rPr>
          <w:rFonts w:ascii="Verdana" w:hAnsi="Verdana" w:cs="Arial"/>
          <w:sz w:val="18"/>
          <w:szCs w:val="18"/>
        </w:rPr>
        <w:t xml:space="preserve">(3) días siguientes al momento que tenga lugar, por medio del representante legal, cualquier cambio que se presente en la entidad, como por ejemplo y sin limitarse a ello, los relacionados con sanciones de las entidades de vigilancia, la suspensión o cancelación del RUNEOL. </w:t>
      </w:r>
    </w:p>
    <w:p w14:paraId="4CF3E345" w14:textId="77777777" w:rsidR="00BC5018" w:rsidRPr="005C0624" w:rsidRDefault="00BC5018" w:rsidP="00A243AC">
      <w:pPr>
        <w:pStyle w:val="Prrafodelista"/>
        <w:numPr>
          <w:ilvl w:val="0"/>
          <w:numId w:val="16"/>
        </w:numPr>
        <w:spacing w:after="0" w:line="240" w:lineRule="auto"/>
        <w:ind w:left="360"/>
        <w:jc w:val="both"/>
        <w:rPr>
          <w:rFonts w:ascii="Verdana" w:hAnsi="Verdana" w:cs="Arial"/>
          <w:sz w:val="18"/>
          <w:szCs w:val="18"/>
        </w:rPr>
      </w:pPr>
      <w:r w:rsidRPr="005C0624">
        <w:rPr>
          <w:rFonts w:ascii="Verdana" w:hAnsi="Verdana" w:cs="Arial"/>
          <w:sz w:val="18"/>
          <w:szCs w:val="18"/>
        </w:rPr>
        <w:t xml:space="preserve">Informar, a más tardar dentro de los tres (3) días siguientes al momento en que tenga lugar cualquier cambio, a través del Portal Administrador Terceros, cuando este entre en operación, los cambios en la dirección, números de teléfono y direcciones electrónicas de la entidad. </w:t>
      </w:r>
    </w:p>
    <w:p w14:paraId="4362A37C" w14:textId="77777777" w:rsidR="00702463" w:rsidRPr="005C0624" w:rsidRDefault="00BC5018" w:rsidP="00A243AC">
      <w:pPr>
        <w:pStyle w:val="Prrafodelista"/>
        <w:numPr>
          <w:ilvl w:val="0"/>
          <w:numId w:val="16"/>
        </w:numPr>
        <w:spacing w:after="0" w:line="240" w:lineRule="auto"/>
        <w:ind w:left="360"/>
        <w:jc w:val="both"/>
        <w:rPr>
          <w:rFonts w:ascii="Verdana" w:hAnsi="Verdana" w:cs="Arial"/>
          <w:sz w:val="18"/>
          <w:szCs w:val="18"/>
        </w:rPr>
      </w:pPr>
      <w:r w:rsidRPr="005C0624">
        <w:rPr>
          <w:rFonts w:ascii="Verdana" w:hAnsi="Verdana" w:cs="Arial"/>
          <w:sz w:val="18"/>
          <w:szCs w:val="18"/>
        </w:rPr>
        <w:t xml:space="preserve">Se compromete a cumplir con lo establecido en el </w:t>
      </w:r>
      <w:r w:rsidR="00702463" w:rsidRPr="005C0624">
        <w:rPr>
          <w:rFonts w:ascii="Verdana" w:hAnsi="Verdana" w:cs="Arial"/>
          <w:sz w:val="18"/>
          <w:szCs w:val="18"/>
        </w:rPr>
        <w:t>artículo</w:t>
      </w:r>
      <w:r w:rsidRPr="005C0624">
        <w:rPr>
          <w:rFonts w:ascii="Verdana" w:hAnsi="Verdana" w:cs="Arial"/>
          <w:sz w:val="18"/>
          <w:szCs w:val="18"/>
        </w:rPr>
        <w:t xml:space="preserve"> 5 de la Ley 1527 de 2012, modificada por la Ley 1902 de 2018, o cualquiera que la modifique, adicione o complemente, que señala, respecto de las obligaciones de las entidades operadoras, lo siguiente: “</w:t>
      </w:r>
      <w:r w:rsidR="00702463" w:rsidRPr="005C0624">
        <w:rPr>
          <w:rFonts w:ascii="Verdana" w:hAnsi="Verdana" w:cs="Arial"/>
          <w:sz w:val="18"/>
          <w:szCs w:val="18"/>
        </w:rPr>
        <w:t>Artículo</w:t>
      </w:r>
      <w:r w:rsidRPr="005C0624">
        <w:rPr>
          <w:rFonts w:ascii="Verdana" w:hAnsi="Verdana" w:cs="Arial"/>
          <w:sz w:val="18"/>
          <w:szCs w:val="18"/>
        </w:rPr>
        <w:t xml:space="preserve"> 5°. Obligaciones de la entidad operadora. Sin perjuicio de las responsabilidades que le asisten por mandato legal y reglamentario, la entidad operadora tiene el deber de dejar a disposición de los beneficiarios de sus productos, bienes y servicios a través de la modalidad de libranza, el extracto periódico de su crédito con una descripción detallada del mismo, indicando un número de teléfono y dirección electrónica en caso de dudas o reclamos; así mismo, deberá reportar la suscripción de la libranza a los bancos de datos de información financiera, crediticia, comercial y de servicios, para lo cual deberá cumplir a cabalidad con </w:t>
      </w:r>
      <w:r w:rsidR="00702463" w:rsidRPr="005C0624">
        <w:rPr>
          <w:rFonts w:ascii="Verdana" w:hAnsi="Verdana" w:cs="Arial"/>
          <w:sz w:val="18"/>
          <w:szCs w:val="18"/>
        </w:rPr>
        <w:t>los requisitos</w:t>
      </w:r>
      <w:r w:rsidRPr="005C0624">
        <w:rPr>
          <w:rFonts w:ascii="Verdana" w:hAnsi="Verdana" w:cs="Arial"/>
          <w:sz w:val="18"/>
          <w:szCs w:val="18"/>
        </w:rPr>
        <w:t xml:space="preserve"> establecidos por estos en sus reglamentos y lo contemplado en la Ley 1266 de 2008 y demás normas que la modifiquen, adicionen o reglamenten”.</w:t>
      </w:r>
    </w:p>
    <w:p w14:paraId="3A26A896" w14:textId="55319D10" w:rsidR="00BC5018" w:rsidRPr="005C0624" w:rsidRDefault="00BC5018" w:rsidP="00A243AC">
      <w:pPr>
        <w:pStyle w:val="Prrafodelista"/>
        <w:numPr>
          <w:ilvl w:val="0"/>
          <w:numId w:val="16"/>
        </w:numPr>
        <w:spacing w:after="0" w:line="240" w:lineRule="auto"/>
        <w:ind w:left="360"/>
        <w:jc w:val="both"/>
        <w:rPr>
          <w:rFonts w:ascii="Verdana" w:hAnsi="Verdana" w:cs="Arial"/>
          <w:sz w:val="18"/>
          <w:szCs w:val="18"/>
        </w:rPr>
      </w:pPr>
      <w:r w:rsidRPr="005C0624">
        <w:rPr>
          <w:rFonts w:ascii="Verdana" w:hAnsi="Verdana" w:cs="Arial"/>
          <w:sz w:val="18"/>
          <w:szCs w:val="18"/>
        </w:rPr>
        <w:t xml:space="preserve">Entiende, acepta y se compromete a dar estricto cumplimiento a lo previsto en el </w:t>
      </w:r>
      <w:r w:rsidR="00310F8C" w:rsidRPr="005C0624">
        <w:rPr>
          <w:rFonts w:ascii="Verdana" w:hAnsi="Verdana" w:cs="Arial"/>
          <w:sz w:val="18"/>
          <w:szCs w:val="18"/>
        </w:rPr>
        <w:t>A-GH-P020 PROCEDIMIENTO LIBRANZA Y DESCUENTOS DIRECTOS</w:t>
      </w:r>
      <w:r w:rsidRPr="005C0624">
        <w:rPr>
          <w:rFonts w:ascii="Verdana" w:hAnsi="Verdana" w:cs="Arial"/>
          <w:sz w:val="18"/>
          <w:szCs w:val="18"/>
        </w:rPr>
        <w:t xml:space="preserve">, o en las que la sustituyan o modifiquen, así como en </w:t>
      </w:r>
      <w:r w:rsidRPr="005C0624">
        <w:rPr>
          <w:rFonts w:ascii="Verdana" w:hAnsi="Verdana" w:cs="Arial"/>
          <w:sz w:val="18"/>
          <w:szCs w:val="18"/>
        </w:rPr>
        <w:t>los Manuales Operativos correspondientes.</w:t>
      </w:r>
    </w:p>
    <w:p w14:paraId="781E427A" w14:textId="1405DCA7" w:rsidR="00BC5018" w:rsidRPr="005C0624" w:rsidRDefault="00BC5018" w:rsidP="00A243AC">
      <w:pPr>
        <w:pStyle w:val="Prrafodelista"/>
        <w:numPr>
          <w:ilvl w:val="0"/>
          <w:numId w:val="16"/>
        </w:numPr>
        <w:spacing w:after="0" w:line="240" w:lineRule="auto"/>
        <w:ind w:left="360"/>
        <w:jc w:val="both"/>
        <w:rPr>
          <w:rFonts w:ascii="Verdana" w:hAnsi="Verdana" w:cs="Arial"/>
          <w:sz w:val="18"/>
          <w:szCs w:val="18"/>
        </w:rPr>
      </w:pPr>
      <w:r w:rsidRPr="005C0624">
        <w:rPr>
          <w:rFonts w:ascii="Verdana" w:hAnsi="Verdana" w:cs="Arial"/>
          <w:sz w:val="18"/>
          <w:szCs w:val="18"/>
        </w:rPr>
        <w:t>Se obliga a realizar la incorporación de los descuentos y de la cesión de créditos objeto de libranza concerniente a trabajadores oficiales y contratistas de prestación de servicios del IDEAM de acuerdo con lo establecido en el procedimiento</w:t>
      </w:r>
      <w:r w:rsidR="00310F8C" w:rsidRPr="005C0624">
        <w:rPr>
          <w:rFonts w:ascii="Verdana" w:hAnsi="Verdana" w:cs="Arial"/>
          <w:sz w:val="18"/>
          <w:szCs w:val="18"/>
        </w:rPr>
        <w:t xml:space="preserve"> A-GH-P020 PROCEDIMIENTO LIBRANZA Y DESCUENTOS DIRECTOS </w:t>
      </w:r>
      <w:r w:rsidRPr="005C0624">
        <w:rPr>
          <w:rFonts w:ascii="Verdana" w:hAnsi="Verdana" w:cs="Arial"/>
          <w:sz w:val="18"/>
          <w:szCs w:val="18"/>
        </w:rPr>
        <w:t>correspondiente.</w:t>
      </w:r>
    </w:p>
    <w:p w14:paraId="3BE9472B" w14:textId="77777777" w:rsidR="00BC5018" w:rsidRPr="005C0624" w:rsidRDefault="00BC5018" w:rsidP="00A243AC">
      <w:pPr>
        <w:pStyle w:val="Prrafodelista"/>
        <w:numPr>
          <w:ilvl w:val="0"/>
          <w:numId w:val="16"/>
        </w:numPr>
        <w:spacing w:after="0" w:line="240" w:lineRule="auto"/>
        <w:ind w:left="360"/>
        <w:jc w:val="both"/>
        <w:rPr>
          <w:rFonts w:ascii="Verdana" w:hAnsi="Verdana" w:cs="Arial"/>
          <w:sz w:val="18"/>
          <w:szCs w:val="18"/>
        </w:rPr>
      </w:pPr>
      <w:r w:rsidRPr="005C0624">
        <w:rPr>
          <w:rFonts w:ascii="Verdana" w:hAnsi="Verdana" w:cs="Arial"/>
          <w:sz w:val="18"/>
          <w:szCs w:val="18"/>
        </w:rPr>
        <w:t xml:space="preserve">Se compromete a mantener, en todo momento, exenta de responsabilidad a el IDEAM respecto del negocio pactado entre la EOL y el funcionario. </w:t>
      </w:r>
    </w:p>
    <w:p w14:paraId="7F5C1868" w14:textId="77777777" w:rsidR="00BC5018" w:rsidRPr="005C0624" w:rsidRDefault="00BC5018" w:rsidP="00A243AC">
      <w:pPr>
        <w:pStyle w:val="Prrafodelista"/>
        <w:numPr>
          <w:ilvl w:val="0"/>
          <w:numId w:val="16"/>
        </w:numPr>
        <w:spacing w:after="0" w:line="240" w:lineRule="auto"/>
        <w:ind w:left="360"/>
        <w:jc w:val="both"/>
        <w:rPr>
          <w:rFonts w:ascii="Verdana" w:hAnsi="Verdana" w:cs="Arial"/>
          <w:sz w:val="18"/>
          <w:szCs w:val="18"/>
        </w:rPr>
      </w:pPr>
      <w:r w:rsidRPr="005C0624">
        <w:rPr>
          <w:rFonts w:ascii="Verdana" w:hAnsi="Verdana" w:cs="Arial"/>
          <w:sz w:val="18"/>
          <w:szCs w:val="18"/>
        </w:rPr>
        <w:t xml:space="preserve">Se compromete a mantener indemne en todo momento al IDEAM en relación con el eventual incumplimiento por parte de las entidades operadoras, de la obligación consagrada en el </w:t>
      </w:r>
      <w:r w:rsidR="00702463" w:rsidRPr="005C0624">
        <w:rPr>
          <w:rFonts w:ascii="Verdana" w:hAnsi="Verdana" w:cs="Arial"/>
          <w:sz w:val="18"/>
          <w:szCs w:val="18"/>
        </w:rPr>
        <w:t>artículo</w:t>
      </w:r>
      <w:r w:rsidRPr="005C0624">
        <w:rPr>
          <w:rFonts w:ascii="Verdana" w:hAnsi="Verdana" w:cs="Arial"/>
          <w:sz w:val="18"/>
          <w:szCs w:val="18"/>
        </w:rPr>
        <w:t xml:space="preserve"> 5º de la Ley 1527 de 2012 de reportar a los bancos de datos de información financiera, crediticia, comercial y de servicios la suscripción de la libranza. </w:t>
      </w:r>
    </w:p>
    <w:p w14:paraId="0B213B2E" w14:textId="77777777" w:rsidR="00A243AC" w:rsidRPr="005C0624" w:rsidRDefault="00BC5018" w:rsidP="00A243AC">
      <w:pPr>
        <w:pStyle w:val="Prrafodelista"/>
        <w:numPr>
          <w:ilvl w:val="0"/>
          <w:numId w:val="16"/>
        </w:numPr>
        <w:spacing w:after="0" w:line="240" w:lineRule="auto"/>
        <w:ind w:left="360"/>
        <w:jc w:val="both"/>
        <w:rPr>
          <w:rFonts w:ascii="Verdana" w:hAnsi="Verdana" w:cs="Arial"/>
          <w:sz w:val="18"/>
          <w:szCs w:val="18"/>
        </w:rPr>
      </w:pPr>
      <w:r w:rsidRPr="005C0624">
        <w:rPr>
          <w:rFonts w:ascii="Verdana" w:hAnsi="Verdana" w:cs="Arial"/>
          <w:sz w:val="18"/>
          <w:szCs w:val="18"/>
        </w:rPr>
        <w:t xml:space="preserve">Se compromete a mantener indemne en todo momento al IDEAM por los perjuicios que tengan como origen que los créditos otorgados o cedidos a cualquier </w:t>
      </w:r>
      <w:r w:rsidR="00702463" w:rsidRPr="005C0624">
        <w:rPr>
          <w:rFonts w:ascii="Verdana" w:hAnsi="Verdana" w:cs="Arial"/>
          <w:sz w:val="18"/>
          <w:szCs w:val="18"/>
        </w:rPr>
        <w:t>título</w:t>
      </w:r>
      <w:r w:rsidRPr="005C0624">
        <w:rPr>
          <w:rFonts w:ascii="Verdana" w:hAnsi="Verdana" w:cs="Arial"/>
          <w:sz w:val="18"/>
          <w:szCs w:val="18"/>
        </w:rPr>
        <w:t xml:space="preserve"> a la entidad operadora no cumplan con los requisitos establecidos en el </w:t>
      </w:r>
      <w:r w:rsidR="00702463" w:rsidRPr="005C0624">
        <w:rPr>
          <w:rFonts w:ascii="Verdana" w:hAnsi="Verdana" w:cs="Arial"/>
          <w:sz w:val="18"/>
          <w:szCs w:val="18"/>
        </w:rPr>
        <w:t>artículo</w:t>
      </w:r>
      <w:r w:rsidR="00A243AC" w:rsidRPr="005C0624">
        <w:rPr>
          <w:rFonts w:ascii="Verdana" w:hAnsi="Verdana" w:cs="Arial"/>
          <w:sz w:val="18"/>
          <w:szCs w:val="18"/>
        </w:rPr>
        <w:t xml:space="preserve"> 3º de la Ley 1527 de 2012.</w:t>
      </w:r>
    </w:p>
    <w:p w14:paraId="14E80EAF" w14:textId="77777777" w:rsidR="00BC5018" w:rsidRPr="005C0624" w:rsidRDefault="00BC5018" w:rsidP="00A243AC">
      <w:pPr>
        <w:pStyle w:val="Prrafodelista"/>
        <w:numPr>
          <w:ilvl w:val="0"/>
          <w:numId w:val="16"/>
        </w:numPr>
        <w:spacing w:after="0" w:line="240" w:lineRule="auto"/>
        <w:ind w:left="360"/>
        <w:jc w:val="both"/>
        <w:rPr>
          <w:rFonts w:ascii="Verdana" w:hAnsi="Verdana" w:cs="Arial"/>
          <w:sz w:val="18"/>
          <w:szCs w:val="18"/>
        </w:rPr>
      </w:pPr>
      <w:r w:rsidRPr="005C0624">
        <w:rPr>
          <w:rFonts w:ascii="Verdana" w:hAnsi="Verdana" w:cs="Arial"/>
          <w:sz w:val="18"/>
          <w:szCs w:val="18"/>
        </w:rPr>
        <w:t xml:space="preserve">No utilizar bajo ninguna circunstancia y a ningún </w:t>
      </w:r>
      <w:r w:rsidR="00702463" w:rsidRPr="005C0624">
        <w:rPr>
          <w:rFonts w:ascii="Verdana" w:hAnsi="Verdana" w:cs="Arial"/>
          <w:sz w:val="18"/>
          <w:szCs w:val="18"/>
        </w:rPr>
        <w:t>título</w:t>
      </w:r>
      <w:r w:rsidRPr="005C0624">
        <w:rPr>
          <w:rFonts w:ascii="Verdana" w:hAnsi="Verdana" w:cs="Arial"/>
          <w:sz w:val="18"/>
          <w:szCs w:val="18"/>
        </w:rPr>
        <w:t xml:space="preserve">, el nombre, marca o la imagen del IDEAM para cualquier tipo de publicidad, promoción o información sobre la actividad de la entidad operadora de libranzas. </w:t>
      </w:r>
    </w:p>
    <w:p w14:paraId="2588012E" w14:textId="77777777" w:rsidR="00BC5018" w:rsidRPr="005C0624" w:rsidRDefault="00BC5018" w:rsidP="00A243AC">
      <w:pPr>
        <w:pStyle w:val="Prrafodelista"/>
        <w:numPr>
          <w:ilvl w:val="0"/>
          <w:numId w:val="16"/>
        </w:numPr>
        <w:spacing w:after="0" w:line="240" w:lineRule="auto"/>
        <w:ind w:left="360"/>
        <w:jc w:val="both"/>
        <w:rPr>
          <w:rFonts w:ascii="Verdana" w:hAnsi="Verdana" w:cs="Arial"/>
          <w:sz w:val="18"/>
          <w:szCs w:val="18"/>
        </w:rPr>
      </w:pPr>
      <w:r w:rsidRPr="005C0624">
        <w:rPr>
          <w:rFonts w:ascii="Verdana" w:hAnsi="Verdana" w:cs="Arial"/>
          <w:sz w:val="18"/>
          <w:szCs w:val="18"/>
        </w:rPr>
        <w:t xml:space="preserve">Se compromete a dar respuesta dentro del término de cinco (5) días calendario a los requerimientos efectuados por el IDEAM, frente a reclamaciones sobre descuentos, documentos e informaciones efectuadas por parte de los servidores públicos y contratistas de prestación de servicios. </w:t>
      </w:r>
    </w:p>
    <w:p w14:paraId="6DA1FEA0" w14:textId="77777777" w:rsidR="00A243AC" w:rsidRPr="005C0624" w:rsidRDefault="00BC5018" w:rsidP="00A243AC">
      <w:pPr>
        <w:pStyle w:val="Prrafodelista"/>
        <w:numPr>
          <w:ilvl w:val="0"/>
          <w:numId w:val="16"/>
        </w:numPr>
        <w:spacing w:after="0" w:line="240" w:lineRule="auto"/>
        <w:ind w:left="360"/>
        <w:jc w:val="both"/>
        <w:rPr>
          <w:rFonts w:ascii="Verdana" w:hAnsi="Verdana" w:cs="Arial"/>
          <w:sz w:val="18"/>
          <w:szCs w:val="18"/>
        </w:rPr>
      </w:pPr>
      <w:r w:rsidRPr="005C0624">
        <w:rPr>
          <w:rFonts w:ascii="Verdana" w:hAnsi="Verdana" w:cs="Arial"/>
          <w:sz w:val="18"/>
          <w:szCs w:val="18"/>
        </w:rPr>
        <w:t>Se compromete a dar respuesta, dentro del término de un (1) día calendario, a los requerimientos efectuados por el IDEAM, frente a reclamaciones sobre descuentos, documentos e informaciones efectuadas por entidades d</w:t>
      </w:r>
      <w:r w:rsidR="00A243AC" w:rsidRPr="005C0624">
        <w:rPr>
          <w:rFonts w:ascii="Verdana" w:hAnsi="Verdana" w:cs="Arial"/>
          <w:sz w:val="18"/>
          <w:szCs w:val="18"/>
        </w:rPr>
        <w:t>e control y órdenes judiciales.</w:t>
      </w:r>
    </w:p>
    <w:p w14:paraId="7AB233D0" w14:textId="153320AF" w:rsidR="00A243AC" w:rsidRPr="005C0624" w:rsidRDefault="00BC5018" w:rsidP="00A243AC">
      <w:pPr>
        <w:pStyle w:val="Prrafodelista"/>
        <w:numPr>
          <w:ilvl w:val="0"/>
          <w:numId w:val="16"/>
        </w:numPr>
        <w:spacing w:after="0" w:line="240" w:lineRule="auto"/>
        <w:ind w:left="360"/>
        <w:jc w:val="both"/>
        <w:rPr>
          <w:rFonts w:ascii="Verdana" w:hAnsi="Verdana" w:cs="Arial"/>
          <w:sz w:val="18"/>
          <w:szCs w:val="18"/>
        </w:rPr>
      </w:pPr>
      <w:r w:rsidRPr="005C0624">
        <w:rPr>
          <w:rFonts w:ascii="Verdana" w:hAnsi="Verdana" w:cs="Arial"/>
          <w:sz w:val="18"/>
          <w:szCs w:val="18"/>
        </w:rPr>
        <w:lastRenderedPageBreak/>
        <w:t xml:space="preserve">Reconoce, acepta y autoriza al IDEAM a abstenerse de girar los descuentos aplicados por concepto de libranzas y/o afiliaciones si se presenta cualquiera de las situaciones consagradas en el </w:t>
      </w:r>
      <w:r w:rsidR="00310F8C" w:rsidRPr="005C0624">
        <w:rPr>
          <w:rFonts w:ascii="Verdana" w:hAnsi="Verdana" w:cs="Arial"/>
          <w:sz w:val="18"/>
          <w:szCs w:val="18"/>
        </w:rPr>
        <w:t>A-GH-P020 PROCEDIMIENTO LIBRANZA Y DESCUENTOS DIRECTOS</w:t>
      </w:r>
      <w:r w:rsidRPr="005C0624">
        <w:rPr>
          <w:rFonts w:ascii="Verdana" w:hAnsi="Verdana" w:cs="Arial"/>
          <w:sz w:val="18"/>
          <w:szCs w:val="18"/>
        </w:rPr>
        <w:t xml:space="preserve"> o en las que la sustituyan o modifiquen.</w:t>
      </w:r>
    </w:p>
    <w:p w14:paraId="217A9DC9" w14:textId="77777777" w:rsidR="00A243AC" w:rsidRPr="005C0624" w:rsidRDefault="00BC5018" w:rsidP="00A243AC">
      <w:pPr>
        <w:pStyle w:val="Prrafodelista"/>
        <w:numPr>
          <w:ilvl w:val="0"/>
          <w:numId w:val="16"/>
        </w:numPr>
        <w:spacing w:after="0" w:line="240" w:lineRule="auto"/>
        <w:ind w:left="360"/>
        <w:jc w:val="both"/>
        <w:rPr>
          <w:rFonts w:ascii="Verdana" w:hAnsi="Verdana" w:cs="Arial"/>
          <w:sz w:val="18"/>
          <w:szCs w:val="18"/>
        </w:rPr>
      </w:pPr>
      <w:r w:rsidRPr="005C0624">
        <w:rPr>
          <w:rFonts w:ascii="Verdana" w:hAnsi="Verdana" w:cs="Arial"/>
          <w:sz w:val="18"/>
          <w:szCs w:val="18"/>
        </w:rPr>
        <w:t>Se compromete a informar oportuna y claramente al servidor público y/o contratistas de prestación de servicios, cuando se presente la suspensión de los descuentos por concepto de libranza y/o afiliaciones por las situaciones referidas en el numeral anterior.</w:t>
      </w:r>
    </w:p>
    <w:p w14:paraId="7803FF28" w14:textId="77777777" w:rsidR="00A243AC" w:rsidRPr="005C0624" w:rsidRDefault="00BC5018" w:rsidP="00A243AC">
      <w:pPr>
        <w:pStyle w:val="Prrafodelista"/>
        <w:numPr>
          <w:ilvl w:val="0"/>
          <w:numId w:val="16"/>
        </w:numPr>
        <w:spacing w:after="0" w:line="240" w:lineRule="auto"/>
        <w:ind w:left="360"/>
        <w:jc w:val="both"/>
        <w:rPr>
          <w:rFonts w:ascii="Verdana" w:hAnsi="Verdana" w:cs="Arial"/>
          <w:sz w:val="18"/>
          <w:szCs w:val="18"/>
        </w:rPr>
      </w:pPr>
      <w:r w:rsidRPr="005C0624">
        <w:rPr>
          <w:rFonts w:ascii="Verdana" w:hAnsi="Verdana" w:cs="Arial"/>
          <w:sz w:val="18"/>
          <w:szCs w:val="18"/>
        </w:rPr>
        <w:t xml:space="preserve">Se compromete en las compras de cartera individual a reportar el retiro del </w:t>
      </w:r>
      <w:r w:rsidRPr="005C0624">
        <w:rPr>
          <w:rFonts w:ascii="Verdana" w:hAnsi="Verdana" w:cs="Arial"/>
          <w:sz w:val="18"/>
          <w:szCs w:val="18"/>
        </w:rPr>
        <w:t>crédito objeto de libranza concerniente a los servidores públicos y contratistas de prestación de servicios del IDEAM, dentro del término de dos (2) días hábiles calendario al requerimiento efectuado por parte del cesionario.</w:t>
      </w:r>
    </w:p>
    <w:p w14:paraId="4C60AB40" w14:textId="77777777" w:rsidR="00BC5018" w:rsidRPr="005C0624" w:rsidRDefault="00BC5018" w:rsidP="00A243AC">
      <w:pPr>
        <w:pStyle w:val="Prrafodelista"/>
        <w:numPr>
          <w:ilvl w:val="0"/>
          <w:numId w:val="16"/>
        </w:numPr>
        <w:spacing w:after="0" w:line="240" w:lineRule="auto"/>
        <w:ind w:left="360"/>
        <w:jc w:val="both"/>
        <w:rPr>
          <w:rFonts w:ascii="Verdana" w:hAnsi="Verdana" w:cs="Arial"/>
          <w:sz w:val="18"/>
          <w:szCs w:val="18"/>
        </w:rPr>
      </w:pPr>
      <w:r w:rsidRPr="005C0624">
        <w:rPr>
          <w:rFonts w:ascii="Verdana" w:hAnsi="Verdana" w:cs="Arial"/>
          <w:sz w:val="18"/>
          <w:szCs w:val="18"/>
        </w:rPr>
        <w:t xml:space="preserve">En el evento de que se pretenda incorporar una cuota extraordinaria, ésta deberá estar aprobada dentro de los estatutos de la entidad, por </w:t>
      </w:r>
      <w:r w:rsidR="00702463" w:rsidRPr="005C0624">
        <w:rPr>
          <w:rFonts w:ascii="Verdana" w:hAnsi="Verdana" w:cs="Arial"/>
          <w:sz w:val="18"/>
          <w:szCs w:val="18"/>
        </w:rPr>
        <w:t>ende,</w:t>
      </w:r>
      <w:r w:rsidRPr="005C0624">
        <w:rPr>
          <w:rFonts w:ascii="Verdana" w:hAnsi="Verdana" w:cs="Arial"/>
          <w:sz w:val="18"/>
          <w:szCs w:val="18"/>
        </w:rPr>
        <w:t xml:space="preserve"> es responsabilidad de la EOL el reporte idóneo de las cuotas extraordinarias que soliciten aplicar a los servidores </w:t>
      </w:r>
      <w:r w:rsidR="00702463" w:rsidRPr="005C0624">
        <w:rPr>
          <w:rFonts w:ascii="Verdana" w:hAnsi="Verdana" w:cs="Arial"/>
          <w:sz w:val="18"/>
          <w:szCs w:val="18"/>
        </w:rPr>
        <w:t>públicos</w:t>
      </w:r>
      <w:r w:rsidRPr="005C0624">
        <w:rPr>
          <w:rFonts w:ascii="Verdana" w:hAnsi="Verdana" w:cs="Arial"/>
          <w:sz w:val="18"/>
          <w:szCs w:val="18"/>
        </w:rPr>
        <w:t xml:space="preserve"> y contratistas, en todo caso el IDEAM se reserva el derecho de ver</w:t>
      </w:r>
      <w:r w:rsidR="00702463" w:rsidRPr="005C0624">
        <w:rPr>
          <w:rFonts w:ascii="Verdana" w:hAnsi="Verdana" w:cs="Arial"/>
          <w:sz w:val="18"/>
          <w:szCs w:val="18"/>
        </w:rPr>
        <w:t>ificarlo en cualquier momento.</w:t>
      </w:r>
    </w:p>
    <w:p w14:paraId="33968AB2" w14:textId="77777777" w:rsidR="00702463" w:rsidRPr="005C0624" w:rsidRDefault="00702463" w:rsidP="00BC5018">
      <w:pPr>
        <w:spacing w:after="0" w:line="240" w:lineRule="auto"/>
        <w:jc w:val="both"/>
        <w:rPr>
          <w:rFonts w:ascii="Verdana" w:hAnsi="Verdana" w:cs="Arial"/>
          <w:sz w:val="18"/>
          <w:szCs w:val="18"/>
        </w:rPr>
        <w:sectPr w:rsidR="00702463" w:rsidRPr="005C0624" w:rsidSect="00702463">
          <w:type w:val="continuous"/>
          <w:pgSz w:w="12240" w:h="15840"/>
          <w:pgMar w:top="1417" w:right="1701" w:bottom="1417" w:left="1701" w:header="708" w:footer="708" w:gutter="0"/>
          <w:cols w:num="2" w:space="708"/>
          <w:docGrid w:linePitch="360"/>
        </w:sectPr>
      </w:pPr>
    </w:p>
    <w:p w14:paraId="31539D57" w14:textId="77777777" w:rsidR="00702463" w:rsidRPr="005C0624" w:rsidRDefault="00702463" w:rsidP="00BC5018">
      <w:pPr>
        <w:spacing w:after="0" w:line="240" w:lineRule="auto"/>
        <w:jc w:val="both"/>
        <w:rPr>
          <w:rFonts w:ascii="Verdana" w:hAnsi="Verdana" w:cs="Arial"/>
          <w:sz w:val="18"/>
          <w:szCs w:val="18"/>
        </w:rPr>
      </w:pPr>
    </w:p>
    <w:p w14:paraId="6FC7E1CD" w14:textId="77777777" w:rsidR="00BC5018" w:rsidRPr="005C0624" w:rsidRDefault="00BC5018" w:rsidP="00BC5018">
      <w:pPr>
        <w:spacing w:after="0"/>
        <w:rPr>
          <w:rFonts w:ascii="Verdana" w:hAnsi="Verdana"/>
          <w:sz w:val="18"/>
          <w:szCs w:val="18"/>
        </w:rPr>
      </w:pPr>
    </w:p>
    <w:p w14:paraId="622E7573" w14:textId="77777777" w:rsidR="00BC5018" w:rsidRPr="005C0624" w:rsidRDefault="00702463" w:rsidP="00702463">
      <w:pPr>
        <w:pStyle w:val="Prrafodelista"/>
        <w:numPr>
          <w:ilvl w:val="0"/>
          <w:numId w:val="14"/>
        </w:numPr>
        <w:rPr>
          <w:rFonts w:ascii="Verdana" w:hAnsi="Verdana"/>
          <w:b/>
          <w:sz w:val="18"/>
          <w:szCs w:val="18"/>
        </w:rPr>
      </w:pPr>
      <w:r w:rsidRPr="005C0624">
        <w:rPr>
          <w:rFonts w:ascii="Verdana" w:hAnsi="Verdana"/>
          <w:b/>
          <w:sz w:val="18"/>
          <w:szCs w:val="18"/>
        </w:rPr>
        <w:t>ACLARACIONES</w:t>
      </w:r>
    </w:p>
    <w:p w14:paraId="2B5C9FE9" w14:textId="77777777" w:rsidR="00A243AC" w:rsidRPr="005C0624" w:rsidRDefault="00A243AC" w:rsidP="00702463">
      <w:pPr>
        <w:spacing w:after="0"/>
        <w:rPr>
          <w:rFonts w:ascii="Verdana" w:hAnsi="Verdana" w:cs="Arial"/>
          <w:sz w:val="18"/>
          <w:szCs w:val="18"/>
        </w:rPr>
        <w:sectPr w:rsidR="00A243AC" w:rsidRPr="005C0624" w:rsidSect="00702463">
          <w:type w:val="continuous"/>
          <w:pgSz w:w="12240" w:h="15840"/>
          <w:pgMar w:top="1417" w:right="1701" w:bottom="1417" w:left="1701" w:header="708" w:footer="708" w:gutter="0"/>
          <w:cols w:space="708"/>
          <w:docGrid w:linePitch="360"/>
        </w:sectPr>
      </w:pPr>
    </w:p>
    <w:p w14:paraId="1B6F6D09" w14:textId="77777777" w:rsidR="00702463" w:rsidRPr="005C0624" w:rsidRDefault="00702463" w:rsidP="0029547D">
      <w:pPr>
        <w:pStyle w:val="Prrafodelista"/>
        <w:numPr>
          <w:ilvl w:val="0"/>
          <w:numId w:val="18"/>
        </w:numPr>
        <w:spacing w:after="0"/>
        <w:ind w:left="360"/>
        <w:jc w:val="both"/>
        <w:rPr>
          <w:rFonts w:ascii="Verdana" w:hAnsi="Verdana" w:cs="Arial"/>
          <w:sz w:val="18"/>
          <w:szCs w:val="18"/>
        </w:rPr>
      </w:pPr>
      <w:r w:rsidRPr="005C0624">
        <w:rPr>
          <w:rFonts w:ascii="Verdana" w:hAnsi="Verdana" w:cs="Arial"/>
          <w:sz w:val="18"/>
          <w:szCs w:val="18"/>
        </w:rPr>
        <w:t xml:space="preserve">El IDEAM no está obligada a entregar información sobre la capacidad de pago de sus funcionarios, salvo orden judicial. Por lo tanto, la obligación de verificar previa y constantemente la capacidad de endeudamiento de los funcionarios en calidad de sujeto de crédito corresponde exclusivamente a la entidad operadora de libranzas. </w:t>
      </w:r>
    </w:p>
    <w:p w14:paraId="1CB6BF60" w14:textId="77777777" w:rsidR="00702463" w:rsidRPr="005C0624" w:rsidRDefault="00702463" w:rsidP="0029547D">
      <w:pPr>
        <w:pStyle w:val="Prrafodelista"/>
        <w:numPr>
          <w:ilvl w:val="0"/>
          <w:numId w:val="18"/>
        </w:numPr>
        <w:spacing w:after="0"/>
        <w:ind w:left="360"/>
        <w:jc w:val="both"/>
        <w:rPr>
          <w:rFonts w:ascii="Verdana" w:hAnsi="Verdana" w:cs="Arial"/>
          <w:sz w:val="18"/>
          <w:szCs w:val="18"/>
        </w:rPr>
      </w:pPr>
      <w:r w:rsidRPr="005C0624">
        <w:rPr>
          <w:rFonts w:ascii="Verdana" w:hAnsi="Verdana" w:cs="Arial"/>
          <w:sz w:val="18"/>
          <w:szCs w:val="18"/>
        </w:rPr>
        <w:t xml:space="preserve">El IDEAM no se encuentra obligada a prestar servicios adicionales a los descritos en este acuerdo. </w:t>
      </w:r>
    </w:p>
    <w:p w14:paraId="29D875D5" w14:textId="77777777" w:rsidR="00702463" w:rsidRPr="005C0624" w:rsidRDefault="00702463" w:rsidP="0029547D">
      <w:pPr>
        <w:pStyle w:val="Prrafodelista"/>
        <w:numPr>
          <w:ilvl w:val="0"/>
          <w:numId w:val="18"/>
        </w:numPr>
        <w:spacing w:after="0"/>
        <w:ind w:left="360"/>
        <w:jc w:val="both"/>
        <w:rPr>
          <w:rFonts w:ascii="Verdana" w:hAnsi="Verdana" w:cs="Arial"/>
          <w:sz w:val="18"/>
          <w:szCs w:val="18"/>
        </w:rPr>
      </w:pPr>
      <w:r w:rsidRPr="005C0624">
        <w:rPr>
          <w:rFonts w:ascii="Verdana" w:hAnsi="Verdana" w:cs="Arial"/>
          <w:sz w:val="18"/>
          <w:szCs w:val="18"/>
        </w:rPr>
        <w:t xml:space="preserve">El presente documento se entiende aceptado por la entidad operadora de libranzas o afiliación con la firma del representante legal y no requiere para su perfeccionamiento la firma del representante legal del IDEAM </w:t>
      </w:r>
    </w:p>
    <w:p w14:paraId="702D2971" w14:textId="77777777" w:rsidR="00702463" w:rsidRPr="005C0624" w:rsidRDefault="00702463" w:rsidP="0029547D">
      <w:pPr>
        <w:pStyle w:val="Prrafodelista"/>
        <w:numPr>
          <w:ilvl w:val="0"/>
          <w:numId w:val="18"/>
        </w:numPr>
        <w:spacing w:after="0"/>
        <w:ind w:left="360"/>
        <w:jc w:val="both"/>
        <w:rPr>
          <w:rFonts w:ascii="Verdana" w:hAnsi="Verdana" w:cs="Arial"/>
          <w:sz w:val="18"/>
          <w:szCs w:val="18"/>
        </w:rPr>
      </w:pPr>
      <w:r w:rsidRPr="005C0624">
        <w:rPr>
          <w:rFonts w:ascii="Verdana" w:hAnsi="Verdana" w:cs="Arial"/>
          <w:sz w:val="18"/>
          <w:szCs w:val="18"/>
        </w:rPr>
        <w:t>El IDEAM no realiza gestiones de cobro de cartera, así como tampoco actúa como garante de obligaciones financieras adquiridas por sus funcionarios.</w:t>
      </w:r>
    </w:p>
    <w:p w14:paraId="0F9BD5AE" w14:textId="77777777" w:rsidR="0029547D" w:rsidRPr="005C0624" w:rsidRDefault="00702463" w:rsidP="0029547D">
      <w:pPr>
        <w:pStyle w:val="Prrafodelista"/>
        <w:numPr>
          <w:ilvl w:val="0"/>
          <w:numId w:val="18"/>
        </w:numPr>
        <w:spacing w:after="0"/>
        <w:ind w:left="360"/>
        <w:jc w:val="both"/>
        <w:rPr>
          <w:rFonts w:ascii="Verdana" w:hAnsi="Verdana" w:cs="Arial"/>
          <w:sz w:val="18"/>
          <w:szCs w:val="18"/>
        </w:rPr>
      </w:pPr>
      <w:r w:rsidRPr="005C0624">
        <w:rPr>
          <w:rFonts w:ascii="Verdana" w:hAnsi="Verdana" w:cs="Arial"/>
          <w:sz w:val="18"/>
          <w:szCs w:val="18"/>
        </w:rPr>
        <w:t>El IDEAM se acoge a las normas que, sobre los principios constitucionales del derecho a la intimidad, el buen nombre y el Hábeas Data, ostenta en su condición de pagador y con ocasión del diligenciamiento de este formato.</w:t>
      </w:r>
    </w:p>
    <w:p w14:paraId="686130FA" w14:textId="77777777" w:rsidR="00A243AC" w:rsidRPr="005C0624" w:rsidRDefault="00702463" w:rsidP="0029547D">
      <w:pPr>
        <w:pStyle w:val="Prrafodelista"/>
        <w:numPr>
          <w:ilvl w:val="0"/>
          <w:numId w:val="18"/>
        </w:numPr>
        <w:spacing w:after="0"/>
        <w:ind w:left="360"/>
        <w:jc w:val="both"/>
        <w:rPr>
          <w:rFonts w:ascii="Verdana" w:hAnsi="Verdana" w:cs="Arial"/>
          <w:sz w:val="18"/>
          <w:szCs w:val="18"/>
        </w:rPr>
        <w:sectPr w:rsidR="00A243AC" w:rsidRPr="005C0624" w:rsidSect="00A243AC">
          <w:type w:val="continuous"/>
          <w:pgSz w:w="12240" w:h="15840"/>
          <w:pgMar w:top="1417" w:right="1701" w:bottom="1417" w:left="1701" w:header="708" w:footer="708" w:gutter="0"/>
          <w:cols w:num="2" w:space="708"/>
          <w:docGrid w:linePitch="360"/>
        </w:sectPr>
      </w:pPr>
      <w:r w:rsidRPr="005C0624">
        <w:rPr>
          <w:rFonts w:ascii="Verdana" w:hAnsi="Verdana" w:cs="Arial"/>
          <w:sz w:val="18"/>
          <w:szCs w:val="18"/>
        </w:rPr>
        <w:t>El presente Acuerdo Operativo para la realización de descuentos deberá ser presentado debidamente diligenciado y aceptado por el representante legal de la entidad operadora de libranzas cada vez que se solicite a el IDEAM la renovación del código de descuento asignado.</w:t>
      </w:r>
    </w:p>
    <w:p w14:paraId="73A0CC92" w14:textId="77777777" w:rsidR="00702463" w:rsidRPr="005C0624" w:rsidRDefault="00702463" w:rsidP="00702463">
      <w:pPr>
        <w:spacing w:after="0"/>
        <w:rPr>
          <w:rFonts w:ascii="Verdana" w:hAnsi="Verdana" w:cs="Arial"/>
          <w:sz w:val="18"/>
          <w:szCs w:val="18"/>
        </w:rPr>
      </w:pPr>
    </w:p>
    <w:p w14:paraId="7AD4F080" w14:textId="77777777" w:rsidR="00DB7EC7" w:rsidRPr="005C0624" w:rsidRDefault="00DB7EC7" w:rsidP="00DB7EC7">
      <w:pPr>
        <w:spacing w:after="0" w:line="240" w:lineRule="auto"/>
        <w:rPr>
          <w:rFonts w:ascii="Verdana" w:hAnsi="Verdana" w:cs="Arial"/>
          <w:b/>
          <w:sz w:val="18"/>
          <w:szCs w:val="18"/>
        </w:rPr>
      </w:pPr>
    </w:p>
    <w:p w14:paraId="561B5B41" w14:textId="77777777" w:rsidR="00DB7EC7" w:rsidRPr="005C0624" w:rsidRDefault="00DB7EC7" w:rsidP="00DB7EC7">
      <w:pPr>
        <w:spacing w:after="0" w:line="240" w:lineRule="auto"/>
        <w:rPr>
          <w:rFonts w:ascii="Verdana" w:hAnsi="Verdana" w:cs="Arial"/>
          <w:sz w:val="18"/>
          <w:szCs w:val="18"/>
        </w:rPr>
      </w:pPr>
      <w:r w:rsidRPr="005C0624">
        <w:rPr>
          <w:rFonts w:ascii="Verdana" w:hAnsi="Verdana" w:cs="Arial"/>
          <w:sz w:val="18"/>
          <w:szCs w:val="18"/>
        </w:rPr>
        <w:t>El presente acuerdo se firma en la ciudad de _____________________ a los ____ días del mes de _____________ del año ______</w:t>
      </w:r>
    </w:p>
    <w:p w14:paraId="7288B715" w14:textId="77777777" w:rsidR="00DB7EC7" w:rsidRPr="005C0624" w:rsidRDefault="00DB7EC7" w:rsidP="00DB7EC7">
      <w:pPr>
        <w:spacing w:after="0" w:line="240" w:lineRule="auto"/>
        <w:rPr>
          <w:rFonts w:ascii="Verdana" w:hAnsi="Verdana" w:cs="Arial"/>
          <w:b/>
          <w:sz w:val="18"/>
          <w:szCs w:val="18"/>
        </w:rPr>
      </w:pPr>
    </w:p>
    <w:p w14:paraId="01E4A51B" w14:textId="77777777" w:rsidR="0025737C" w:rsidRPr="005C0624" w:rsidRDefault="0025737C" w:rsidP="00DB7EC7">
      <w:pPr>
        <w:spacing w:after="0" w:line="240" w:lineRule="auto"/>
        <w:rPr>
          <w:rFonts w:ascii="Verdana" w:hAnsi="Verdana" w:cs="Arial"/>
          <w:b/>
          <w:sz w:val="18"/>
          <w:szCs w:val="18"/>
        </w:rPr>
      </w:pPr>
    </w:p>
    <w:p w14:paraId="3B9EB5AE" w14:textId="77777777" w:rsidR="00DB7EC7" w:rsidRPr="005C0624" w:rsidRDefault="0025737C" w:rsidP="00DB7EC7">
      <w:pPr>
        <w:spacing w:after="0" w:line="240" w:lineRule="auto"/>
        <w:rPr>
          <w:rFonts w:ascii="Verdana" w:hAnsi="Verdana" w:cs="Arial"/>
          <w:b/>
          <w:sz w:val="18"/>
          <w:szCs w:val="18"/>
        </w:rPr>
      </w:pPr>
      <w:r w:rsidRPr="005C0624">
        <w:rPr>
          <w:rFonts w:ascii="Verdana" w:hAnsi="Verdana" w:cs="Arial"/>
          <w:b/>
          <w:sz w:val="18"/>
          <w:szCs w:val="18"/>
        </w:rPr>
        <w:t>______</w:t>
      </w:r>
      <w:r w:rsidR="00DB7EC7" w:rsidRPr="005C0624">
        <w:rPr>
          <w:rFonts w:ascii="Verdana" w:hAnsi="Verdana" w:cs="Arial"/>
          <w:b/>
          <w:sz w:val="18"/>
          <w:szCs w:val="18"/>
        </w:rPr>
        <w:t xml:space="preserve">______________________________ </w:t>
      </w:r>
    </w:p>
    <w:p w14:paraId="52ACA8E2" w14:textId="77777777" w:rsidR="00DB7EC7" w:rsidRPr="005C0624" w:rsidRDefault="00DB7EC7" w:rsidP="00DB7EC7">
      <w:pPr>
        <w:spacing w:after="0" w:line="240" w:lineRule="auto"/>
        <w:rPr>
          <w:rFonts w:ascii="Verdana" w:hAnsi="Verdana" w:cs="Arial"/>
          <w:sz w:val="18"/>
          <w:szCs w:val="18"/>
        </w:rPr>
      </w:pPr>
      <w:r w:rsidRPr="005C0624">
        <w:rPr>
          <w:rFonts w:ascii="Verdana" w:hAnsi="Verdana" w:cs="Arial"/>
          <w:sz w:val="18"/>
          <w:szCs w:val="18"/>
        </w:rPr>
        <w:t>Nombre En</w:t>
      </w:r>
      <w:r w:rsidRPr="005C0624">
        <w:rPr>
          <w:rFonts w:ascii="Verdana" w:hAnsi="Verdana" w:cs="Tahoma"/>
          <w:sz w:val="18"/>
          <w:szCs w:val="18"/>
        </w:rPr>
        <w:t>ti</w:t>
      </w:r>
      <w:r w:rsidRPr="005C0624">
        <w:rPr>
          <w:rFonts w:ascii="Verdana" w:hAnsi="Verdana" w:cs="Arial"/>
          <w:sz w:val="18"/>
          <w:szCs w:val="18"/>
        </w:rPr>
        <w:t>dad Operadora de Libranzas</w:t>
      </w:r>
    </w:p>
    <w:p w14:paraId="44D7BA52" w14:textId="77777777" w:rsidR="00DB7EC7" w:rsidRPr="005C0624" w:rsidRDefault="00DB7EC7" w:rsidP="00DB7EC7">
      <w:pPr>
        <w:spacing w:after="0" w:line="240" w:lineRule="auto"/>
        <w:rPr>
          <w:rFonts w:ascii="Verdana" w:hAnsi="Verdana" w:cs="Arial"/>
          <w:sz w:val="18"/>
          <w:szCs w:val="18"/>
        </w:rPr>
      </w:pPr>
    </w:p>
    <w:p w14:paraId="2313BBED" w14:textId="77777777" w:rsidR="00DB7EC7" w:rsidRPr="005C0624" w:rsidRDefault="00DB7EC7" w:rsidP="00DB7EC7">
      <w:pPr>
        <w:spacing w:after="0" w:line="240" w:lineRule="auto"/>
        <w:rPr>
          <w:rFonts w:ascii="Verdana" w:hAnsi="Verdana" w:cs="Arial"/>
          <w:sz w:val="18"/>
          <w:szCs w:val="18"/>
        </w:rPr>
      </w:pPr>
      <w:r w:rsidRPr="005C0624">
        <w:rPr>
          <w:rFonts w:ascii="Verdana" w:hAnsi="Verdana" w:cs="Arial"/>
          <w:sz w:val="18"/>
          <w:szCs w:val="18"/>
        </w:rPr>
        <w:t>____________________________________</w:t>
      </w:r>
    </w:p>
    <w:p w14:paraId="471D284C" w14:textId="77777777" w:rsidR="00DB7EC7" w:rsidRPr="005C0624" w:rsidRDefault="00DB7EC7" w:rsidP="00DB7EC7">
      <w:pPr>
        <w:spacing w:after="0" w:line="240" w:lineRule="auto"/>
        <w:rPr>
          <w:rFonts w:ascii="Verdana" w:hAnsi="Verdana"/>
          <w:sz w:val="18"/>
          <w:szCs w:val="18"/>
        </w:rPr>
      </w:pPr>
      <w:r w:rsidRPr="005C0624">
        <w:rPr>
          <w:rFonts w:ascii="Verdana" w:hAnsi="Verdana"/>
          <w:sz w:val="18"/>
          <w:szCs w:val="18"/>
        </w:rPr>
        <w:t>NIT No.</w:t>
      </w:r>
    </w:p>
    <w:p w14:paraId="449FC41A" w14:textId="77777777" w:rsidR="00DB7EC7" w:rsidRPr="005C0624" w:rsidRDefault="00DB7EC7" w:rsidP="00DB7EC7">
      <w:pPr>
        <w:spacing w:after="0" w:line="240" w:lineRule="auto"/>
        <w:rPr>
          <w:rFonts w:ascii="Verdana" w:hAnsi="Verdana"/>
          <w:sz w:val="18"/>
          <w:szCs w:val="18"/>
        </w:rPr>
      </w:pPr>
    </w:p>
    <w:p w14:paraId="2FC47E69" w14:textId="77777777" w:rsidR="00C63786" w:rsidRDefault="00C63786" w:rsidP="00DB7EC7">
      <w:pPr>
        <w:spacing w:after="0" w:line="240" w:lineRule="auto"/>
        <w:rPr>
          <w:rFonts w:ascii="Verdana" w:hAnsi="Verdana"/>
          <w:sz w:val="18"/>
          <w:szCs w:val="18"/>
        </w:rPr>
      </w:pPr>
    </w:p>
    <w:p w14:paraId="0AA17F12" w14:textId="205D20EA" w:rsidR="00C63786" w:rsidRDefault="00DB7EC7" w:rsidP="00DB7EC7">
      <w:pPr>
        <w:spacing w:after="0" w:line="240" w:lineRule="auto"/>
        <w:rPr>
          <w:rFonts w:ascii="Verdana" w:hAnsi="Verdana"/>
          <w:sz w:val="18"/>
          <w:szCs w:val="18"/>
        </w:rPr>
      </w:pPr>
      <w:r w:rsidRPr="005C0624">
        <w:rPr>
          <w:rFonts w:ascii="Verdana" w:hAnsi="Verdana"/>
          <w:sz w:val="18"/>
          <w:szCs w:val="18"/>
        </w:rPr>
        <w:t>__</w:t>
      </w:r>
      <w:r w:rsidR="0025737C" w:rsidRPr="005C0624">
        <w:rPr>
          <w:rFonts w:ascii="Verdana" w:hAnsi="Verdana"/>
          <w:sz w:val="18"/>
          <w:szCs w:val="18"/>
        </w:rPr>
        <w:t>________</w:t>
      </w:r>
      <w:r w:rsidRPr="005C0624">
        <w:rPr>
          <w:rFonts w:ascii="Verdana" w:hAnsi="Verdana"/>
          <w:sz w:val="18"/>
          <w:szCs w:val="18"/>
        </w:rPr>
        <w:t>__________________________</w:t>
      </w:r>
    </w:p>
    <w:p w14:paraId="7AE60922" w14:textId="574B9BB6" w:rsidR="00DB7EC7" w:rsidRPr="005C0624" w:rsidRDefault="00DB7EC7" w:rsidP="00DB7EC7">
      <w:pPr>
        <w:spacing w:after="0" w:line="240" w:lineRule="auto"/>
        <w:rPr>
          <w:rFonts w:ascii="Verdana" w:hAnsi="Verdana" w:cs="Arial"/>
          <w:sz w:val="18"/>
          <w:szCs w:val="18"/>
        </w:rPr>
      </w:pPr>
      <w:r w:rsidRPr="005C0624">
        <w:rPr>
          <w:rFonts w:ascii="Verdana" w:hAnsi="Verdana" w:cs="Arial"/>
          <w:sz w:val="18"/>
          <w:szCs w:val="18"/>
        </w:rPr>
        <w:lastRenderedPageBreak/>
        <w:t xml:space="preserve">RUNEOL Nº. En estado Vigente </w:t>
      </w:r>
    </w:p>
    <w:p w14:paraId="65F94B32" w14:textId="77777777" w:rsidR="00DB7EC7" w:rsidRPr="005C0624" w:rsidRDefault="00DB7EC7" w:rsidP="00DB7EC7">
      <w:pPr>
        <w:spacing w:after="0" w:line="240" w:lineRule="auto"/>
        <w:rPr>
          <w:rFonts w:ascii="Verdana" w:hAnsi="Verdana" w:cs="Arial"/>
          <w:sz w:val="18"/>
          <w:szCs w:val="18"/>
        </w:rPr>
      </w:pPr>
    </w:p>
    <w:p w14:paraId="27C6A218" w14:textId="77777777" w:rsidR="00DB7EC7" w:rsidRPr="005C0624" w:rsidRDefault="00DB7EC7" w:rsidP="00DB7EC7">
      <w:pPr>
        <w:spacing w:after="0" w:line="240" w:lineRule="auto"/>
        <w:rPr>
          <w:rFonts w:ascii="Verdana" w:hAnsi="Verdana" w:cs="Arial"/>
          <w:sz w:val="18"/>
          <w:szCs w:val="18"/>
        </w:rPr>
      </w:pPr>
    </w:p>
    <w:p w14:paraId="0A453FE6" w14:textId="09221999" w:rsidR="00DB7EC7" w:rsidRPr="005C0624" w:rsidRDefault="00DB7EC7" w:rsidP="00DB7EC7">
      <w:pPr>
        <w:spacing w:after="0" w:line="240" w:lineRule="auto"/>
        <w:rPr>
          <w:rFonts w:ascii="Verdana" w:hAnsi="Verdana" w:cs="Arial"/>
          <w:sz w:val="18"/>
          <w:szCs w:val="18"/>
        </w:rPr>
      </w:pPr>
      <w:r w:rsidRPr="005C0624">
        <w:rPr>
          <w:rFonts w:ascii="Verdana" w:hAnsi="Verdana" w:cs="Arial"/>
          <w:sz w:val="18"/>
          <w:szCs w:val="18"/>
        </w:rPr>
        <w:t>___________________________________              __________________________________</w:t>
      </w:r>
    </w:p>
    <w:p w14:paraId="1DB1117B" w14:textId="4223C30A" w:rsidR="00DB7EC7" w:rsidRPr="005C0624" w:rsidRDefault="00DB7EC7" w:rsidP="00DB7EC7">
      <w:pPr>
        <w:spacing w:after="0" w:line="240" w:lineRule="auto"/>
        <w:rPr>
          <w:rFonts w:ascii="Verdana" w:hAnsi="Verdana" w:cs="Arial"/>
          <w:sz w:val="18"/>
          <w:szCs w:val="18"/>
        </w:rPr>
      </w:pPr>
      <w:r w:rsidRPr="005C0624">
        <w:rPr>
          <w:rFonts w:ascii="Verdana" w:hAnsi="Verdana"/>
          <w:sz w:val="18"/>
          <w:szCs w:val="18"/>
        </w:rPr>
        <w:t xml:space="preserve">Nombres y Apellidos el Representante Legal   </w:t>
      </w:r>
      <w:r w:rsidR="007F1CB0">
        <w:rPr>
          <w:rFonts w:ascii="Verdana" w:hAnsi="Verdana"/>
          <w:sz w:val="18"/>
          <w:szCs w:val="18"/>
        </w:rPr>
        <w:t xml:space="preserve">           </w:t>
      </w:r>
      <w:r w:rsidRPr="005C0624">
        <w:rPr>
          <w:rFonts w:ascii="Verdana" w:hAnsi="Verdana"/>
          <w:sz w:val="18"/>
          <w:szCs w:val="18"/>
        </w:rPr>
        <w:t xml:space="preserve">Firma Representante Legal de la Entidad </w:t>
      </w:r>
      <w:r w:rsidR="007F1CB0">
        <w:rPr>
          <w:rFonts w:ascii="Verdana" w:hAnsi="Verdana"/>
          <w:sz w:val="18"/>
          <w:szCs w:val="18"/>
        </w:rPr>
        <w:t xml:space="preserve">     </w:t>
      </w:r>
    </w:p>
    <w:p w14:paraId="2CF854A1" w14:textId="1B84A196" w:rsidR="00DB7EC7" w:rsidRPr="005C0624" w:rsidRDefault="007F1CB0" w:rsidP="00DB7EC7">
      <w:pPr>
        <w:spacing w:after="0" w:line="240" w:lineRule="auto"/>
        <w:rPr>
          <w:rFonts w:ascii="Verdana" w:hAnsi="Verdana" w:cs="Arial"/>
          <w:b/>
          <w:sz w:val="18"/>
          <w:szCs w:val="18"/>
        </w:rPr>
      </w:pPr>
      <w:r>
        <w:rPr>
          <w:rFonts w:ascii="Verdana" w:hAnsi="Verdana" w:cs="Arial"/>
          <w:b/>
          <w:sz w:val="18"/>
          <w:szCs w:val="18"/>
        </w:rPr>
        <w:t xml:space="preserve">                                                                                </w:t>
      </w:r>
      <w:r w:rsidRPr="005C0624">
        <w:rPr>
          <w:rFonts w:ascii="Verdana" w:hAnsi="Verdana"/>
          <w:sz w:val="18"/>
          <w:szCs w:val="18"/>
        </w:rPr>
        <w:t>Operadora de Libranzas</w:t>
      </w:r>
    </w:p>
    <w:p w14:paraId="4DD38020" w14:textId="77777777" w:rsidR="00DB7EC7" w:rsidRPr="005C0624" w:rsidRDefault="00DB7EC7" w:rsidP="00DB7EC7">
      <w:pPr>
        <w:spacing w:after="0" w:line="240" w:lineRule="auto"/>
        <w:rPr>
          <w:rFonts w:ascii="Verdana" w:hAnsi="Verdana" w:cs="Arial"/>
          <w:b/>
          <w:sz w:val="18"/>
          <w:szCs w:val="18"/>
        </w:rPr>
      </w:pPr>
    </w:p>
    <w:p w14:paraId="45E72B15" w14:textId="77777777" w:rsidR="00DB7EC7" w:rsidRPr="005C0624" w:rsidRDefault="00DB7EC7" w:rsidP="00DB7EC7">
      <w:pPr>
        <w:spacing w:after="0" w:line="240" w:lineRule="auto"/>
        <w:rPr>
          <w:rFonts w:ascii="Verdana" w:hAnsi="Verdana" w:cs="Arial"/>
          <w:b/>
          <w:sz w:val="18"/>
          <w:szCs w:val="18"/>
        </w:rPr>
      </w:pPr>
    </w:p>
    <w:p w14:paraId="506CAE34" w14:textId="77777777" w:rsidR="00DB7EC7" w:rsidRPr="005C0624" w:rsidRDefault="00DB7EC7" w:rsidP="00DB7EC7">
      <w:pPr>
        <w:spacing w:after="0" w:line="240" w:lineRule="auto"/>
        <w:rPr>
          <w:rFonts w:ascii="Verdana" w:hAnsi="Verdana" w:cs="Arial"/>
          <w:b/>
          <w:sz w:val="18"/>
          <w:szCs w:val="18"/>
        </w:rPr>
      </w:pPr>
    </w:p>
    <w:p w14:paraId="7463D81B" w14:textId="77777777" w:rsidR="00DB7EC7" w:rsidRPr="005C0624" w:rsidRDefault="00DB7EC7" w:rsidP="00DB7EC7">
      <w:pPr>
        <w:spacing w:after="0" w:line="240" w:lineRule="auto"/>
        <w:rPr>
          <w:rFonts w:ascii="Verdana" w:hAnsi="Verdana" w:cs="Arial"/>
          <w:b/>
          <w:sz w:val="18"/>
          <w:szCs w:val="18"/>
        </w:rPr>
      </w:pPr>
    </w:p>
    <w:p w14:paraId="359BDE9A" w14:textId="77777777" w:rsidR="00DB7EC7" w:rsidRPr="005C0624" w:rsidRDefault="00DB7EC7" w:rsidP="00DB7EC7">
      <w:pPr>
        <w:spacing w:after="0" w:line="240" w:lineRule="auto"/>
        <w:rPr>
          <w:rFonts w:ascii="Verdana" w:hAnsi="Verdana" w:cs="Arial"/>
          <w:b/>
          <w:sz w:val="18"/>
          <w:szCs w:val="18"/>
        </w:rPr>
      </w:pPr>
    </w:p>
    <w:p w14:paraId="37B78207" w14:textId="77777777" w:rsidR="00DB7EC7" w:rsidRPr="005C0624" w:rsidRDefault="00DB7EC7" w:rsidP="00DB7EC7">
      <w:pPr>
        <w:spacing w:after="0" w:line="240" w:lineRule="auto"/>
        <w:rPr>
          <w:rFonts w:ascii="Verdana" w:hAnsi="Verdana" w:cs="Arial"/>
          <w:b/>
          <w:sz w:val="18"/>
          <w:szCs w:val="18"/>
        </w:rPr>
      </w:pPr>
    </w:p>
    <w:p w14:paraId="16041658" w14:textId="77777777" w:rsidR="00DB7EC7" w:rsidRPr="005C0624" w:rsidRDefault="00DB7EC7" w:rsidP="00300765">
      <w:pPr>
        <w:pStyle w:val="Prrafodelista"/>
        <w:spacing w:after="0" w:line="240" w:lineRule="auto"/>
        <w:rPr>
          <w:rFonts w:ascii="Verdana" w:hAnsi="Verdana" w:cs="Arial"/>
          <w:b/>
          <w:sz w:val="18"/>
          <w:szCs w:val="18"/>
        </w:rPr>
      </w:pPr>
    </w:p>
    <w:p w14:paraId="35D9F29B" w14:textId="77777777" w:rsidR="00F97204" w:rsidRPr="00611F0C" w:rsidRDefault="00F97204" w:rsidP="00611F0C">
      <w:pPr>
        <w:spacing w:after="0" w:line="240" w:lineRule="auto"/>
        <w:rPr>
          <w:rFonts w:ascii="Verdana" w:hAnsi="Verdana" w:cs="Arial"/>
          <w:b/>
          <w:sz w:val="18"/>
          <w:szCs w:val="18"/>
        </w:rPr>
      </w:pPr>
      <w:r w:rsidRPr="00611F0C">
        <w:rPr>
          <w:rFonts w:ascii="Verdana" w:hAnsi="Verdana" w:cs="Arial"/>
          <w:b/>
          <w:sz w:val="18"/>
          <w:szCs w:val="18"/>
        </w:rPr>
        <w:t>HISTORIAL DE CAMBIOS</w:t>
      </w:r>
    </w:p>
    <w:p w14:paraId="053CE679" w14:textId="77777777" w:rsidR="00F97204" w:rsidRPr="005C0624" w:rsidRDefault="00F97204" w:rsidP="00F97204">
      <w:pPr>
        <w:pStyle w:val="Prrafodelista"/>
        <w:spacing w:after="0" w:line="240" w:lineRule="auto"/>
        <w:rPr>
          <w:rFonts w:ascii="Verdana" w:hAnsi="Verdana" w:cs="Arial"/>
          <w:b/>
          <w:sz w:val="18"/>
          <w:szCs w:val="18"/>
        </w:rPr>
      </w:pPr>
    </w:p>
    <w:tbl>
      <w:tblPr>
        <w:tblStyle w:val="Tablaconcuadrcula"/>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34"/>
        <w:gridCol w:w="1598"/>
        <w:gridCol w:w="5996"/>
      </w:tblGrid>
      <w:tr w:rsidR="00F97204" w:rsidRPr="005C0624" w14:paraId="2A973D1F" w14:textId="77777777" w:rsidTr="00611F0C">
        <w:trPr>
          <w:jc w:val="center"/>
        </w:trPr>
        <w:tc>
          <w:tcPr>
            <w:tcW w:w="699" w:type="pct"/>
            <w:tcBorders>
              <w:top w:val="single" w:sz="4" w:space="0" w:color="auto"/>
              <w:left w:val="single" w:sz="4" w:space="0" w:color="auto"/>
              <w:bottom w:val="single" w:sz="4" w:space="0" w:color="auto"/>
              <w:right w:val="single" w:sz="4" w:space="0" w:color="auto"/>
            </w:tcBorders>
            <w:vAlign w:val="center"/>
          </w:tcPr>
          <w:p w14:paraId="0C627259" w14:textId="77777777" w:rsidR="00F97204" w:rsidRPr="005C0624" w:rsidRDefault="00F97204" w:rsidP="000D612A">
            <w:pPr>
              <w:autoSpaceDE w:val="0"/>
              <w:autoSpaceDN w:val="0"/>
              <w:adjustRightInd w:val="0"/>
              <w:rPr>
                <w:rFonts w:ascii="Verdana" w:hAnsi="Verdana" w:cs="Arial"/>
                <w:sz w:val="18"/>
                <w:szCs w:val="18"/>
              </w:rPr>
            </w:pPr>
            <w:r w:rsidRPr="005C0624">
              <w:rPr>
                <w:rFonts w:ascii="Verdana" w:hAnsi="Verdana" w:cs="Arial"/>
                <w:b/>
                <w:bCs/>
                <w:color w:val="020000"/>
                <w:sz w:val="18"/>
                <w:szCs w:val="18"/>
              </w:rPr>
              <w:t xml:space="preserve">  Versión</w:t>
            </w:r>
          </w:p>
        </w:tc>
        <w:tc>
          <w:tcPr>
            <w:tcW w:w="905" w:type="pct"/>
            <w:tcBorders>
              <w:top w:val="single" w:sz="4" w:space="0" w:color="auto"/>
              <w:left w:val="single" w:sz="4" w:space="0" w:color="auto"/>
              <w:bottom w:val="single" w:sz="4" w:space="0" w:color="auto"/>
              <w:right w:val="single" w:sz="4" w:space="0" w:color="auto"/>
            </w:tcBorders>
            <w:vAlign w:val="center"/>
          </w:tcPr>
          <w:p w14:paraId="37C97143" w14:textId="77777777" w:rsidR="00F97204" w:rsidRPr="005C0624" w:rsidRDefault="00F97204" w:rsidP="000D612A">
            <w:pPr>
              <w:autoSpaceDE w:val="0"/>
              <w:autoSpaceDN w:val="0"/>
              <w:adjustRightInd w:val="0"/>
              <w:jc w:val="center"/>
              <w:rPr>
                <w:rFonts w:ascii="Verdana" w:hAnsi="Verdana" w:cs="Arial"/>
                <w:sz w:val="18"/>
                <w:szCs w:val="18"/>
              </w:rPr>
            </w:pPr>
            <w:r w:rsidRPr="005C0624">
              <w:rPr>
                <w:rFonts w:ascii="Verdana" w:hAnsi="Verdana" w:cs="Arial"/>
                <w:b/>
                <w:bCs/>
                <w:color w:val="020000"/>
                <w:sz w:val="18"/>
                <w:szCs w:val="18"/>
              </w:rPr>
              <w:t>F</w:t>
            </w:r>
            <w:r w:rsidRPr="005C0624">
              <w:rPr>
                <w:rFonts w:ascii="Verdana" w:hAnsi="Verdana" w:cs="Arial"/>
                <w:b/>
                <w:bCs/>
                <w:color w:val="010000"/>
                <w:sz w:val="18"/>
                <w:szCs w:val="18"/>
              </w:rPr>
              <w:t>e</w:t>
            </w:r>
            <w:r w:rsidRPr="005C0624">
              <w:rPr>
                <w:rFonts w:ascii="Verdana" w:hAnsi="Verdana" w:cs="Arial"/>
                <w:b/>
                <w:bCs/>
                <w:color w:val="020000"/>
                <w:sz w:val="18"/>
                <w:szCs w:val="18"/>
              </w:rPr>
              <w:t>cha</w:t>
            </w:r>
          </w:p>
        </w:tc>
        <w:tc>
          <w:tcPr>
            <w:tcW w:w="3396" w:type="pct"/>
            <w:tcBorders>
              <w:top w:val="single" w:sz="4" w:space="0" w:color="auto"/>
              <w:left w:val="single" w:sz="4" w:space="0" w:color="auto"/>
              <w:bottom w:val="single" w:sz="4" w:space="0" w:color="auto"/>
              <w:right w:val="single" w:sz="4" w:space="0" w:color="auto"/>
            </w:tcBorders>
            <w:vAlign w:val="center"/>
          </w:tcPr>
          <w:p w14:paraId="460AE245" w14:textId="77777777" w:rsidR="00F97204" w:rsidRPr="005C0624" w:rsidRDefault="00F97204" w:rsidP="000D612A">
            <w:pPr>
              <w:autoSpaceDE w:val="0"/>
              <w:autoSpaceDN w:val="0"/>
              <w:adjustRightInd w:val="0"/>
              <w:jc w:val="center"/>
              <w:rPr>
                <w:rFonts w:ascii="Verdana" w:hAnsi="Verdana" w:cs="Arial"/>
                <w:sz w:val="18"/>
                <w:szCs w:val="18"/>
              </w:rPr>
            </w:pPr>
            <w:r w:rsidRPr="005C0624">
              <w:rPr>
                <w:rFonts w:ascii="Verdana" w:hAnsi="Verdana" w:cs="Arial"/>
                <w:b/>
                <w:bCs/>
                <w:color w:val="010000"/>
                <w:sz w:val="18"/>
                <w:szCs w:val="18"/>
              </w:rPr>
              <w:t>Descr</w:t>
            </w:r>
            <w:r w:rsidRPr="005C0624">
              <w:rPr>
                <w:rFonts w:ascii="Verdana" w:hAnsi="Verdana" w:cs="Arial"/>
                <w:b/>
                <w:bCs/>
                <w:color w:val="020000"/>
                <w:sz w:val="18"/>
                <w:szCs w:val="18"/>
              </w:rPr>
              <w:t>i</w:t>
            </w:r>
            <w:r w:rsidRPr="005C0624">
              <w:rPr>
                <w:rFonts w:ascii="Verdana" w:hAnsi="Verdana" w:cs="Arial"/>
                <w:b/>
                <w:bCs/>
                <w:color w:val="010000"/>
                <w:sz w:val="18"/>
                <w:szCs w:val="18"/>
              </w:rPr>
              <w:t>pc</w:t>
            </w:r>
            <w:r w:rsidRPr="005C0624">
              <w:rPr>
                <w:rFonts w:ascii="Verdana" w:hAnsi="Verdana" w:cs="Arial"/>
                <w:b/>
                <w:bCs/>
                <w:color w:val="020000"/>
                <w:sz w:val="18"/>
                <w:szCs w:val="18"/>
              </w:rPr>
              <w:t>i</w:t>
            </w:r>
            <w:r w:rsidRPr="005C0624">
              <w:rPr>
                <w:rFonts w:ascii="Verdana" w:hAnsi="Verdana" w:cs="Arial"/>
                <w:b/>
                <w:bCs/>
                <w:color w:val="010000"/>
                <w:sz w:val="18"/>
                <w:szCs w:val="18"/>
              </w:rPr>
              <w:t>ón</w:t>
            </w:r>
          </w:p>
        </w:tc>
      </w:tr>
      <w:tr w:rsidR="00F97204" w:rsidRPr="005C0624" w14:paraId="12610236" w14:textId="77777777" w:rsidTr="00611F0C">
        <w:trPr>
          <w:jc w:val="center"/>
        </w:trPr>
        <w:tc>
          <w:tcPr>
            <w:tcW w:w="699" w:type="pct"/>
            <w:tcBorders>
              <w:top w:val="single" w:sz="4" w:space="0" w:color="auto"/>
              <w:left w:val="single" w:sz="4" w:space="0" w:color="auto"/>
              <w:bottom w:val="single" w:sz="4" w:space="0" w:color="auto"/>
              <w:right w:val="single" w:sz="4" w:space="0" w:color="auto"/>
            </w:tcBorders>
          </w:tcPr>
          <w:p w14:paraId="07108FC1" w14:textId="54B99C11" w:rsidR="00F97204" w:rsidRPr="005C0624" w:rsidRDefault="00CA3085" w:rsidP="00F80885">
            <w:pPr>
              <w:autoSpaceDE w:val="0"/>
              <w:autoSpaceDN w:val="0"/>
              <w:adjustRightInd w:val="0"/>
              <w:jc w:val="center"/>
              <w:rPr>
                <w:rFonts w:ascii="Verdana" w:hAnsi="Verdana" w:cs="Arial"/>
                <w:sz w:val="18"/>
                <w:szCs w:val="18"/>
              </w:rPr>
            </w:pPr>
            <w:r w:rsidRPr="005C0624">
              <w:rPr>
                <w:rFonts w:ascii="Verdana" w:hAnsi="Verdana" w:cs="Arial"/>
                <w:sz w:val="18"/>
                <w:szCs w:val="18"/>
              </w:rPr>
              <w:t>01</w:t>
            </w:r>
          </w:p>
        </w:tc>
        <w:tc>
          <w:tcPr>
            <w:tcW w:w="905" w:type="pct"/>
            <w:tcBorders>
              <w:top w:val="single" w:sz="4" w:space="0" w:color="auto"/>
              <w:left w:val="single" w:sz="4" w:space="0" w:color="auto"/>
              <w:bottom w:val="single" w:sz="4" w:space="0" w:color="auto"/>
              <w:right w:val="single" w:sz="4" w:space="0" w:color="auto"/>
            </w:tcBorders>
          </w:tcPr>
          <w:p w14:paraId="21678926" w14:textId="7CC596CA" w:rsidR="00F97204" w:rsidRPr="005C0624" w:rsidRDefault="00CA3085" w:rsidP="00F80885">
            <w:pPr>
              <w:autoSpaceDE w:val="0"/>
              <w:autoSpaceDN w:val="0"/>
              <w:adjustRightInd w:val="0"/>
              <w:jc w:val="center"/>
              <w:rPr>
                <w:rFonts w:ascii="Verdana" w:hAnsi="Verdana" w:cs="Arial"/>
                <w:sz w:val="18"/>
                <w:szCs w:val="18"/>
              </w:rPr>
            </w:pPr>
            <w:r w:rsidRPr="005C0624">
              <w:rPr>
                <w:rFonts w:ascii="Verdana" w:hAnsi="Verdana" w:cs="Arial"/>
                <w:sz w:val="18"/>
                <w:szCs w:val="18"/>
              </w:rPr>
              <w:t>04/09/2023</w:t>
            </w:r>
          </w:p>
        </w:tc>
        <w:tc>
          <w:tcPr>
            <w:tcW w:w="3396" w:type="pct"/>
            <w:tcBorders>
              <w:top w:val="single" w:sz="4" w:space="0" w:color="auto"/>
              <w:left w:val="single" w:sz="4" w:space="0" w:color="auto"/>
              <w:bottom w:val="single" w:sz="4" w:space="0" w:color="auto"/>
              <w:right w:val="single" w:sz="4" w:space="0" w:color="auto"/>
            </w:tcBorders>
          </w:tcPr>
          <w:p w14:paraId="1C054CD3" w14:textId="4C983D95" w:rsidR="00F97204" w:rsidRPr="005C0624" w:rsidRDefault="00CA3085" w:rsidP="00986ABD">
            <w:pPr>
              <w:autoSpaceDE w:val="0"/>
              <w:autoSpaceDN w:val="0"/>
              <w:adjustRightInd w:val="0"/>
              <w:rPr>
                <w:rFonts w:ascii="Verdana" w:hAnsi="Verdana" w:cs="Arial"/>
                <w:sz w:val="18"/>
                <w:szCs w:val="18"/>
              </w:rPr>
            </w:pPr>
            <w:r w:rsidRPr="005C0624">
              <w:rPr>
                <w:rFonts w:ascii="Verdana" w:hAnsi="Verdana" w:cs="Arial"/>
                <w:sz w:val="18"/>
                <w:szCs w:val="18"/>
              </w:rPr>
              <w:t>Creación del documento</w:t>
            </w:r>
          </w:p>
        </w:tc>
      </w:tr>
      <w:tr w:rsidR="00A57950" w:rsidRPr="005C0624" w14:paraId="7E477587" w14:textId="77777777" w:rsidTr="00611F0C">
        <w:trPr>
          <w:jc w:val="center"/>
        </w:trPr>
        <w:tc>
          <w:tcPr>
            <w:tcW w:w="699" w:type="pct"/>
            <w:tcBorders>
              <w:top w:val="single" w:sz="4" w:space="0" w:color="auto"/>
              <w:left w:val="single" w:sz="4" w:space="0" w:color="auto"/>
              <w:bottom w:val="single" w:sz="4" w:space="0" w:color="auto"/>
              <w:right w:val="single" w:sz="4" w:space="0" w:color="auto"/>
            </w:tcBorders>
          </w:tcPr>
          <w:p w14:paraId="4A54A8CC" w14:textId="77777777" w:rsidR="00A57950" w:rsidRDefault="00A57950" w:rsidP="00A57950">
            <w:pPr>
              <w:autoSpaceDE w:val="0"/>
              <w:autoSpaceDN w:val="0"/>
              <w:adjustRightInd w:val="0"/>
              <w:jc w:val="center"/>
              <w:rPr>
                <w:rFonts w:ascii="Verdana" w:hAnsi="Verdana" w:cs="Arial"/>
                <w:sz w:val="16"/>
                <w:szCs w:val="16"/>
              </w:rPr>
            </w:pPr>
          </w:p>
          <w:p w14:paraId="2CDC64BD" w14:textId="77777777" w:rsidR="00A57950" w:rsidRDefault="00A57950" w:rsidP="00A57950">
            <w:pPr>
              <w:autoSpaceDE w:val="0"/>
              <w:autoSpaceDN w:val="0"/>
              <w:adjustRightInd w:val="0"/>
              <w:jc w:val="center"/>
              <w:rPr>
                <w:rFonts w:ascii="Verdana" w:hAnsi="Verdana" w:cs="Arial"/>
                <w:sz w:val="16"/>
                <w:szCs w:val="16"/>
              </w:rPr>
            </w:pPr>
          </w:p>
          <w:p w14:paraId="2E9E9701" w14:textId="1E117D34" w:rsidR="00A57950" w:rsidRPr="005C0624" w:rsidRDefault="00A57950" w:rsidP="00A57950">
            <w:pPr>
              <w:autoSpaceDE w:val="0"/>
              <w:autoSpaceDN w:val="0"/>
              <w:adjustRightInd w:val="0"/>
              <w:jc w:val="center"/>
              <w:rPr>
                <w:rFonts w:ascii="Verdana" w:hAnsi="Verdana" w:cs="Arial"/>
                <w:sz w:val="18"/>
                <w:szCs w:val="18"/>
              </w:rPr>
            </w:pPr>
            <w:r w:rsidRPr="00D26ED8">
              <w:rPr>
                <w:rFonts w:ascii="Verdana" w:hAnsi="Verdana" w:cs="Arial"/>
                <w:sz w:val="16"/>
                <w:szCs w:val="16"/>
              </w:rPr>
              <w:t>02</w:t>
            </w:r>
          </w:p>
        </w:tc>
        <w:tc>
          <w:tcPr>
            <w:tcW w:w="905" w:type="pct"/>
            <w:tcBorders>
              <w:top w:val="single" w:sz="4" w:space="0" w:color="auto"/>
              <w:left w:val="single" w:sz="4" w:space="0" w:color="auto"/>
              <w:bottom w:val="single" w:sz="4" w:space="0" w:color="auto"/>
              <w:right w:val="single" w:sz="4" w:space="0" w:color="auto"/>
            </w:tcBorders>
            <w:vAlign w:val="center"/>
          </w:tcPr>
          <w:p w14:paraId="1513BC7C" w14:textId="1FFD05DD" w:rsidR="00A57950" w:rsidRPr="005C0624" w:rsidRDefault="00A57950" w:rsidP="00A57950">
            <w:pPr>
              <w:autoSpaceDE w:val="0"/>
              <w:autoSpaceDN w:val="0"/>
              <w:adjustRightInd w:val="0"/>
              <w:jc w:val="center"/>
              <w:rPr>
                <w:rFonts w:ascii="Verdana" w:hAnsi="Verdana" w:cs="Arial"/>
                <w:sz w:val="18"/>
                <w:szCs w:val="18"/>
              </w:rPr>
            </w:pPr>
            <w:r w:rsidRPr="00D26ED8">
              <w:rPr>
                <w:rFonts w:ascii="Verdana" w:hAnsi="Verdana"/>
                <w:bCs/>
                <w:sz w:val="16"/>
                <w:szCs w:val="16"/>
              </w:rPr>
              <w:t>24/06/2025</w:t>
            </w:r>
          </w:p>
        </w:tc>
        <w:tc>
          <w:tcPr>
            <w:tcW w:w="3396" w:type="pct"/>
            <w:tcBorders>
              <w:top w:val="single" w:sz="4" w:space="0" w:color="auto"/>
              <w:left w:val="single" w:sz="4" w:space="0" w:color="auto"/>
              <w:bottom w:val="single" w:sz="4" w:space="0" w:color="auto"/>
              <w:right w:val="single" w:sz="4" w:space="0" w:color="auto"/>
            </w:tcBorders>
            <w:vAlign w:val="center"/>
          </w:tcPr>
          <w:p w14:paraId="3132A096" w14:textId="02CC7319" w:rsidR="00A57950" w:rsidRPr="005C0624" w:rsidRDefault="00A57950" w:rsidP="00A57950">
            <w:pPr>
              <w:autoSpaceDE w:val="0"/>
              <w:autoSpaceDN w:val="0"/>
              <w:adjustRightInd w:val="0"/>
              <w:jc w:val="both"/>
              <w:rPr>
                <w:rFonts w:ascii="Verdana" w:hAnsi="Verdana" w:cs="Arial"/>
                <w:sz w:val="18"/>
                <w:szCs w:val="18"/>
              </w:rPr>
            </w:pPr>
            <w:r w:rsidRPr="00D26ED8">
              <w:rPr>
                <w:rFonts w:ascii="Verdana" w:eastAsia="Arial Narrow" w:hAnsi="Verdana" w:cs="Arial Narrow"/>
                <w:color w:val="000000"/>
                <w:sz w:val="16"/>
                <w:szCs w:val="16"/>
              </w:rPr>
              <w:t>Se actualiza el formato de acuerdo con el memorando 20251100097283 enviado por la OAP los lineamientos para la actualización documental en el marco de la implementación del aplicativo suite visión. El código pasa de A-GH-F0</w:t>
            </w:r>
            <w:r>
              <w:rPr>
                <w:rFonts w:ascii="Verdana" w:eastAsia="Arial Narrow" w:hAnsi="Verdana" w:cs="Arial Narrow"/>
                <w:color w:val="000000"/>
                <w:sz w:val="16"/>
                <w:szCs w:val="16"/>
              </w:rPr>
              <w:t>5</w:t>
            </w:r>
            <w:r>
              <w:rPr>
                <w:rFonts w:ascii="Verdana" w:eastAsia="Arial Narrow" w:hAnsi="Verdana" w:cs="Arial Narrow"/>
                <w:color w:val="000000"/>
                <w:sz w:val="16"/>
                <w:szCs w:val="16"/>
              </w:rPr>
              <w:t>7</w:t>
            </w:r>
            <w:r w:rsidRPr="00D26ED8">
              <w:rPr>
                <w:rFonts w:ascii="Verdana" w:eastAsia="Arial Narrow" w:hAnsi="Verdana" w:cs="Arial Narrow"/>
                <w:color w:val="000000"/>
                <w:sz w:val="16"/>
                <w:szCs w:val="16"/>
              </w:rPr>
              <w:t xml:space="preserve"> a GTH-F0</w:t>
            </w:r>
            <w:r>
              <w:rPr>
                <w:rFonts w:ascii="Verdana" w:eastAsia="Arial Narrow" w:hAnsi="Verdana" w:cs="Arial Narrow"/>
                <w:color w:val="000000"/>
                <w:sz w:val="16"/>
                <w:szCs w:val="16"/>
              </w:rPr>
              <w:t>5</w:t>
            </w:r>
            <w:r>
              <w:rPr>
                <w:rFonts w:ascii="Verdana" w:eastAsia="Arial Narrow" w:hAnsi="Verdana" w:cs="Arial Narrow"/>
                <w:color w:val="000000"/>
                <w:sz w:val="16"/>
                <w:szCs w:val="16"/>
              </w:rPr>
              <w:t>7</w:t>
            </w:r>
            <w:r w:rsidRPr="00D26ED8">
              <w:rPr>
                <w:rFonts w:ascii="Verdana" w:eastAsia="Arial Narrow" w:hAnsi="Verdana" w:cs="Arial Narrow"/>
                <w:color w:val="000000"/>
                <w:sz w:val="16"/>
                <w:szCs w:val="16"/>
              </w:rPr>
              <w:t>, Se elimina la tabla de elaboración, se incluye hoja de instrucciones.</w:t>
            </w:r>
          </w:p>
        </w:tc>
      </w:tr>
    </w:tbl>
    <w:p w14:paraId="1674B07C" w14:textId="77777777" w:rsidR="00F97204" w:rsidRPr="005C0624" w:rsidRDefault="00F97204" w:rsidP="00F97204">
      <w:pPr>
        <w:tabs>
          <w:tab w:val="left" w:pos="1680"/>
        </w:tabs>
        <w:spacing w:after="0" w:line="240" w:lineRule="auto"/>
        <w:rPr>
          <w:rFonts w:ascii="Verdana" w:hAnsi="Verdana" w:cs="Arial"/>
          <w:b/>
          <w:sz w:val="18"/>
          <w:szCs w:val="18"/>
        </w:rPr>
      </w:pPr>
    </w:p>
    <w:p w14:paraId="15A34304" w14:textId="77777777" w:rsidR="00F12C76" w:rsidRPr="005C0624" w:rsidRDefault="00F12C76" w:rsidP="00F80885">
      <w:pPr>
        <w:pStyle w:val="Prrafodelista"/>
        <w:spacing w:after="0" w:line="240" w:lineRule="auto"/>
        <w:ind w:left="0"/>
        <w:rPr>
          <w:rFonts w:ascii="Verdana" w:hAnsi="Verdana" w:cs="Arial"/>
          <w:b/>
          <w:sz w:val="18"/>
          <w:szCs w:val="18"/>
        </w:rPr>
      </w:pPr>
    </w:p>
    <w:p w14:paraId="334EAC3F" w14:textId="77777777" w:rsidR="00F4741A" w:rsidRPr="005C0624" w:rsidRDefault="00F4741A" w:rsidP="004F1C5D">
      <w:pPr>
        <w:spacing w:after="0" w:line="240" w:lineRule="auto"/>
        <w:jc w:val="both"/>
        <w:rPr>
          <w:rFonts w:ascii="Verdana" w:hAnsi="Verdana" w:cs="Arial"/>
          <w:sz w:val="18"/>
          <w:szCs w:val="18"/>
        </w:rPr>
      </w:pPr>
    </w:p>
    <w:p w14:paraId="158AA2AD" w14:textId="77777777" w:rsidR="00611F0C" w:rsidRDefault="00611F0C" w:rsidP="00673B60">
      <w:pPr>
        <w:tabs>
          <w:tab w:val="left" w:pos="2265"/>
        </w:tabs>
        <w:jc w:val="center"/>
        <w:rPr>
          <w:rFonts w:ascii="Verdana" w:eastAsia="Arial Narrow" w:hAnsi="Verdana" w:cs="Arial Narrow"/>
          <w:b/>
          <w:bCs/>
        </w:rPr>
      </w:pPr>
    </w:p>
    <w:p w14:paraId="556E72A9" w14:textId="77777777" w:rsidR="00611F0C" w:rsidRDefault="00611F0C" w:rsidP="00673B60">
      <w:pPr>
        <w:tabs>
          <w:tab w:val="left" w:pos="2265"/>
        </w:tabs>
        <w:jc w:val="center"/>
        <w:rPr>
          <w:rFonts w:ascii="Verdana" w:eastAsia="Arial Narrow" w:hAnsi="Verdana" w:cs="Arial Narrow"/>
          <w:b/>
          <w:bCs/>
        </w:rPr>
      </w:pPr>
    </w:p>
    <w:p w14:paraId="4EA3600C" w14:textId="77777777" w:rsidR="00611F0C" w:rsidRDefault="00611F0C" w:rsidP="00673B60">
      <w:pPr>
        <w:tabs>
          <w:tab w:val="left" w:pos="2265"/>
        </w:tabs>
        <w:jc w:val="center"/>
        <w:rPr>
          <w:rFonts w:ascii="Verdana" w:eastAsia="Arial Narrow" w:hAnsi="Verdana" w:cs="Arial Narrow"/>
          <w:b/>
          <w:bCs/>
        </w:rPr>
      </w:pPr>
    </w:p>
    <w:p w14:paraId="1B787E70" w14:textId="77777777" w:rsidR="00611F0C" w:rsidRDefault="00611F0C" w:rsidP="00673B60">
      <w:pPr>
        <w:tabs>
          <w:tab w:val="left" w:pos="2265"/>
        </w:tabs>
        <w:jc w:val="center"/>
        <w:rPr>
          <w:rFonts w:ascii="Verdana" w:eastAsia="Arial Narrow" w:hAnsi="Verdana" w:cs="Arial Narrow"/>
          <w:b/>
          <w:bCs/>
        </w:rPr>
      </w:pPr>
    </w:p>
    <w:p w14:paraId="6169ED8B" w14:textId="77777777" w:rsidR="00611F0C" w:rsidRDefault="00611F0C" w:rsidP="00673B60">
      <w:pPr>
        <w:tabs>
          <w:tab w:val="left" w:pos="2265"/>
        </w:tabs>
        <w:jc w:val="center"/>
        <w:rPr>
          <w:rFonts w:ascii="Verdana" w:eastAsia="Arial Narrow" w:hAnsi="Verdana" w:cs="Arial Narrow"/>
          <w:b/>
          <w:bCs/>
        </w:rPr>
      </w:pPr>
    </w:p>
    <w:p w14:paraId="7CDA570B" w14:textId="77777777" w:rsidR="00611F0C" w:rsidRDefault="00611F0C" w:rsidP="00673B60">
      <w:pPr>
        <w:tabs>
          <w:tab w:val="left" w:pos="2265"/>
        </w:tabs>
        <w:jc w:val="center"/>
        <w:rPr>
          <w:rFonts w:ascii="Verdana" w:eastAsia="Arial Narrow" w:hAnsi="Verdana" w:cs="Arial Narrow"/>
          <w:b/>
          <w:bCs/>
        </w:rPr>
      </w:pPr>
    </w:p>
    <w:p w14:paraId="3EF3506E" w14:textId="77777777" w:rsidR="00611F0C" w:rsidRDefault="00611F0C" w:rsidP="00673B60">
      <w:pPr>
        <w:tabs>
          <w:tab w:val="left" w:pos="2265"/>
        </w:tabs>
        <w:jc w:val="center"/>
        <w:rPr>
          <w:rFonts w:ascii="Verdana" w:eastAsia="Arial Narrow" w:hAnsi="Verdana" w:cs="Arial Narrow"/>
          <w:b/>
          <w:bCs/>
        </w:rPr>
      </w:pPr>
    </w:p>
    <w:p w14:paraId="0D6EA7F3" w14:textId="77777777" w:rsidR="00611F0C" w:rsidRDefault="00611F0C" w:rsidP="00673B60">
      <w:pPr>
        <w:tabs>
          <w:tab w:val="left" w:pos="2265"/>
        </w:tabs>
        <w:jc w:val="center"/>
        <w:rPr>
          <w:rFonts w:ascii="Verdana" w:eastAsia="Arial Narrow" w:hAnsi="Verdana" w:cs="Arial Narrow"/>
          <w:b/>
          <w:bCs/>
        </w:rPr>
      </w:pPr>
    </w:p>
    <w:p w14:paraId="20105C88" w14:textId="77777777" w:rsidR="00611F0C" w:rsidRDefault="00611F0C" w:rsidP="00673B60">
      <w:pPr>
        <w:tabs>
          <w:tab w:val="left" w:pos="2265"/>
        </w:tabs>
        <w:jc w:val="center"/>
        <w:rPr>
          <w:rFonts w:ascii="Verdana" w:eastAsia="Arial Narrow" w:hAnsi="Verdana" w:cs="Arial Narrow"/>
          <w:b/>
          <w:bCs/>
        </w:rPr>
      </w:pPr>
    </w:p>
    <w:p w14:paraId="4813E00D" w14:textId="77777777" w:rsidR="00611F0C" w:rsidRDefault="00611F0C" w:rsidP="00673B60">
      <w:pPr>
        <w:tabs>
          <w:tab w:val="left" w:pos="2265"/>
        </w:tabs>
        <w:jc w:val="center"/>
        <w:rPr>
          <w:rFonts w:ascii="Verdana" w:eastAsia="Arial Narrow" w:hAnsi="Verdana" w:cs="Arial Narrow"/>
          <w:b/>
          <w:bCs/>
        </w:rPr>
      </w:pPr>
    </w:p>
    <w:p w14:paraId="07C7EAD7" w14:textId="77777777" w:rsidR="00611F0C" w:rsidRDefault="00611F0C" w:rsidP="00673B60">
      <w:pPr>
        <w:tabs>
          <w:tab w:val="left" w:pos="2265"/>
        </w:tabs>
        <w:jc w:val="center"/>
        <w:rPr>
          <w:rFonts w:ascii="Verdana" w:eastAsia="Arial Narrow" w:hAnsi="Verdana" w:cs="Arial Narrow"/>
          <w:b/>
          <w:bCs/>
        </w:rPr>
      </w:pPr>
    </w:p>
    <w:p w14:paraId="6DADAEB5" w14:textId="77777777" w:rsidR="00611F0C" w:rsidRDefault="00611F0C" w:rsidP="00673B60">
      <w:pPr>
        <w:tabs>
          <w:tab w:val="left" w:pos="2265"/>
        </w:tabs>
        <w:jc w:val="center"/>
        <w:rPr>
          <w:rFonts w:ascii="Verdana" w:eastAsia="Arial Narrow" w:hAnsi="Verdana" w:cs="Arial Narrow"/>
          <w:b/>
          <w:bCs/>
        </w:rPr>
      </w:pPr>
    </w:p>
    <w:p w14:paraId="119ABEB9" w14:textId="77777777" w:rsidR="00611F0C" w:rsidRDefault="00611F0C" w:rsidP="00673B60">
      <w:pPr>
        <w:tabs>
          <w:tab w:val="left" w:pos="2265"/>
        </w:tabs>
        <w:jc w:val="center"/>
        <w:rPr>
          <w:rFonts w:ascii="Verdana" w:eastAsia="Arial Narrow" w:hAnsi="Verdana" w:cs="Arial Narrow"/>
          <w:b/>
          <w:bCs/>
        </w:rPr>
      </w:pPr>
    </w:p>
    <w:p w14:paraId="4D4A023C" w14:textId="77777777" w:rsidR="00611F0C" w:rsidRDefault="00611F0C" w:rsidP="00673B60">
      <w:pPr>
        <w:tabs>
          <w:tab w:val="left" w:pos="2265"/>
        </w:tabs>
        <w:jc w:val="center"/>
        <w:rPr>
          <w:rFonts w:ascii="Verdana" w:eastAsia="Arial Narrow" w:hAnsi="Verdana" w:cs="Arial Narrow"/>
          <w:b/>
          <w:bCs/>
        </w:rPr>
      </w:pPr>
    </w:p>
    <w:p w14:paraId="01B91EB3" w14:textId="77777777" w:rsidR="00611F0C" w:rsidRDefault="00611F0C" w:rsidP="00673B60">
      <w:pPr>
        <w:tabs>
          <w:tab w:val="left" w:pos="2265"/>
        </w:tabs>
        <w:jc w:val="center"/>
        <w:rPr>
          <w:rFonts w:ascii="Verdana" w:eastAsia="Arial Narrow" w:hAnsi="Verdana" w:cs="Arial Narrow"/>
          <w:b/>
          <w:bCs/>
        </w:rPr>
      </w:pPr>
    </w:p>
    <w:p w14:paraId="24C4F425" w14:textId="2B449948" w:rsidR="00673B60" w:rsidRPr="00650369" w:rsidRDefault="00673B60" w:rsidP="00673B60">
      <w:pPr>
        <w:tabs>
          <w:tab w:val="left" w:pos="2265"/>
        </w:tabs>
        <w:jc w:val="center"/>
        <w:rPr>
          <w:rFonts w:ascii="Verdana" w:eastAsia="Arial Narrow" w:hAnsi="Verdana" w:cs="Arial Narrow"/>
          <w:b/>
          <w:bCs/>
        </w:rPr>
      </w:pPr>
      <w:r w:rsidRPr="00650369">
        <w:rPr>
          <w:rFonts w:ascii="Verdana" w:eastAsia="Arial Narrow" w:hAnsi="Verdana" w:cs="Arial Narrow"/>
          <w:b/>
          <w:bCs/>
        </w:rPr>
        <w:t>INSTRUCIONES DE DILIGENCIAMIENTO DEL FORMATO</w:t>
      </w:r>
    </w:p>
    <w:p w14:paraId="32D6EDC8" w14:textId="77777777" w:rsidR="00673B60" w:rsidRPr="00650369" w:rsidRDefault="00673B60" w:rsidP="00673B60">
      <w:pPr>
        <w:tabs>
          <w:tab w:val="left" w:pos="2265"/>
        </w:tabs>
        <w:rPr>
          <w:rFonts w:ascii="Verdana" w:eastAsia="Arial Narrow" w:hAnsi="Verdana" w:cs="Arial Narrow"/>
          <w:bCs/>
        </w:rPr>
      </w:pPr>
      <w:r w:rsidRPr="00650369">
        <w:rPr>
          <w:rFonts w:ascii="Verdana" w:eastAsia="Arial Narrow" w:hAnsi="Verdana" w:cs="Arial Narrow"/>
          <w:bCs/>
        </w:rPr>
        <w:t>Una vez diligenciado no se imprimir y se eliminan una vez se convierten en registros.</w:t>
      </w:r>
    </w:p>
    <w:tbl>
      <w:tblPr>
        <w:tblStyle w:val="Tablaconcuadrcula"/>
        <w:tblW w:w="0" w:type="auto"/>
        <w:tblLook w:val="04A0" w:firstRow="1" w:lastRow="0" w:firstColumn="1" w:lastColumn="0" w:noHBand="0" w:noVBand="1"/>
      </w:tblPr>
      <w:tblGrid>
        <w:gridCol w:w="3373"/>
        <w:gridCol w:w="5455"/>
      </w:tblGrid>
      <w:tr w:rsidR="00673B60" w:rsidRPr="001E3033" w14:paraId="1F91AFBE" w14:textId="77777777" w:rsidTr="006807E2">
        <w:trPr>
          <w:trHeight w:val="158"/>
        </w:trPr>
        <w:tc>
          <w:tcPr>
            <w:tcW w:w="3373" w:type="dxa"/>
            <w:shd w:val="clear" w:color="auto" w:fill="00C69B"/>
          </w:tcPr>
          <w:p w14:paraId="7A6CF04A" w14:textId="77777777" w:rsidR="00673B60" w:rsidRPr="001E3033" w:rsidRDefault="00673B60" w:rsidP="006807E2">
            <w:pPr>
              <w:tabs>
                <w:tab w:val="left" w:pos="2265"/>
              </w:tabs>
              <w:jc w:val="center"/>
              <w:rPr>
                <w:rFonts w:ascii="Verdana" w:eastAsia="Arial Narrow" w:hAnsi="Verdana" w:cs="Arial Narrow"/>
                <w:bCs/>
                <w:sz w:val="22"/>
                <w:szCs w:val="22"/>
              </w:rPr>
            </w:pPr>
            <w:r w:rsidRPr="001E3033">
              <w:rPr>
                <w:rFonts w:ascii="Verdana" w:eastAsia="Arial Narrow" w:hAnsi="Verdana" w:cs="Arial Narrow"/>
                <w:bCs/>
                <w:sz w:val="22"/>
                <w:szCs w:val="22"/>
              </w:rPr>
              <w:t>CONCEPTO</w:t>
            </w:r>
          </w:p>
        </w:tc>
        <w:tc>
          <w:tcPr>
            <w:tcW w:w="5455" w:type="dxa"/>
            <w:shd w:val="clear" w:color="auto" w:fill="00C69B"/>
          </w:tcPr>
          <w:p w14:paraId="404B3088" w14:textId="77777777" w:rsidR="00673B60" w:rsidRPr="001E3033" w:rsidRDefault="00673B60" w:rsidP="006807E2">
            <w:pPr>
              <w:tabs>
                <w:tab w:val="left" w:pos="2265"/>
              </w:tabs>
              <w:jc w:val="center"/>
              <w:rPr>
                <w:rFonts w:ascii="Verdana" w:eastAsia="Arial Narrow" w:hAnsi="Verdana" w:cs="Arial Narrow"/>
                <w:bCs/>
                <w:sz w:val="22"/>
                <w:szCs w:val="22"/>
              </w:rPr>
            </w:pPr>
            <w:r w:rsidRPr="001E3033">
              <w:rPr>
                <w:rFonts w:ascii="Verdana" w:eastAsia="Arial Narrow" w:hAnsi="Verdana" w:cs="Arial Narrow"/>
                <w:bCs/>
                <w:sz w:val="22"/>
                <w:szCs w:val="22"/>
              </w:rPr>
              <w:t>EXPLICACION</w:t>
            </w:r>
          </w:p>
        </w:tc>
      </w:tr>
      <w:tr w:rsidR="00673B60" w:rsidRPr="001E3033" w14:paraId="209E9800" w14:textId="77777777" w:rsidTr="006807E2">
        <w:trPr>
          <w:trHeight w:val="375"/>
        </w:trPr>
        <w:tc>
          <w:tcPr>
            <w:tcW w:w="3373" w:type="dxa"/>
          </w:tcPr>
          <w:p w14:paraId="330FD9CD" w14:textId="1A4C26B9" w:rsidR="00673B60" w:rsidRPr="001E3033" w:rsidRDefault="00673B60" w:rsidP="006807E2">
            <w:pPr>
              <w:tabs>
                <w:tab w:val="left" w:pos="2265"/>
              </w:tabs>
              <w:rPr>
                <w:rFonts w:ascii="Verdana" w:eastAsia="Arial Narrow" w:hAnsi="Verdana" w:cs="Arial Narrow"/>
                <w:bCs/>
                <w:sz w:val="22"/>
                <w:szCs w:val="22"/>
              </w:rPr>
            </w:pPr>
          </w:p>
        </w:tc>
        <w:tc>
          <w:tcPr>
            <w:tcW w:w="5455" w:type="dxa"/>
          </w:tcPr>
          <w:p w14:paraId="022355C8" w14:textId="77777777" w:rsidR="00673B60" w:rsidRPr="001E3033" w:rsidRDefault="00673B60" w:rsidP="006807E2">
            <w:pPr>
              <w:tabs>
                <w:tab w:val="left" w:pos="2265"/>
              </w:tabs>
              <w:rPr>
                <w:rFonts w:ascii="Verdana" w:eastAsia="Arial Narrow" w:hAnsi="Verdana" w:cs="Arial Narrow"/>
                <w:bCs/>
                <w:sz w:val="22"/>
                <w:szCs w:val="22"/>
              </w:rPr>
            </w:pPr>
          </w:p>
        </w:tc>
      </w:tr>
      <w:tr w:rsidR="00673B60" w:rsidRPr="001E3033" w14:paraId="243A730A" w14:textId="77777777" w:rsidTr="006807E2">
        <w:trPr>
          <w:trHeight w:val="316"/>
        </w:trPr>
        <w:tc>
          <w:tcPr>
            <w:tcW w:w="3373" w:type="dxa"/>
          </w:tcPr>
          <w:p w14:paraId="7F39F045" w14:textId="76763762" w:rsidR="00673B60" w:rsidRPr="001E3033" w:rsidRDefault="00673B60" w:rsidP="006807E2">
            <w:pPr>
              <w:tabs>
                <w:tab w:val="left" w:pos="2265"/>
              </w:tabs>
              <w:rPr>
                <w:rFonts w:ascii="Verdana" w:eastAsia="Arial Narrow" w:hAnsi="Verdana" w:cs="Arial Narrow"/>
                <w:bCs/>
                <w:sz w:val="22"/>
                <w:szCs w:val="22"/>
              </w:rPr>
            </w:pPr>
          </w:p>
        </w:tc>
        <w:tc>
          <w:tcPr>
            <w:tcW w:w="5455" w:type="dxa"/>
          </w:tcPr>
          <w:p w14:paraId="6CC387B7" w14:textId="77777777" w:rsidR="00673B60" w:rsidRPr="001E3033" w:rsidRDefault="00673B60" w:rsidP="006807E2">
            <w:pPr>
              <w:tabs>
                <w:tab w:val="left" w:pos="2265"/>
              </w:tabs>
              <w:rPr>
                <w:rFonts w:ascii="Verdana" w:eastAsia="Arial Narrow" w:hAnsi="Verdana" w:cs="Arial Narrow"/>
                <w:bCs/>
                <w:sz w:val="22"/>
                <w:szCs w:val="22"/>
              </w:rPr>
            </w:pPr>
          </w:p>
        </w:tc>
      </w:tr>
      <w:tr w:rsidR="00673B60" w:rsidRPr="001E3033" w14:paraId="33DA4757" w14:textId="77777777" w:rsidTr="006807E2">
        <w:trPr>
          <w:trHeight w:val="304"/>
        </w:trPr>
        <w:tc>
          <w:tcPr>
            <w:tcW w:w="3373" w:type="dxa"/>
            <w:vAlign w:val="center"/>
          </w:tcPr>
          <w:p w14:paraId="715C0E56" w14:textId="3037A2F0" w:rsidR="00673B60" w:rsidRPr="001E3033" w:rsidRDefault="00673B60" w:rsidP="006807E2">
            <w:pPr>
              <w:tabs>
                <w:tab w:val="left" w:pos="2265"/>
              </w:tabs>
              <w:rPr>
                <w:rFonts w:ascii="Verdana" w:eastAsia="Arial Narrow" w:hAnsi="Verdana" w:cs="Arial Narrow"/>
                <w:bCs/>
                <w:sz w:val="22"/>
                <w:szCs w:val="22"/>
              </w:rPr>
            </w:pPr>
          </w:p>
        </w:tc>
        <w:tc>
          <w:tcPr>
            <w:tcW w:w="5455" w:type="dxa"/>
          </w:tcPr>
          <w:p w14:paraId="739EF2EC" w14:textId="77777777" w:rsidR="00673B60" w:rsidRPr="001E3033" w:rsidRDefault="00673B60" w:rsidP="006807E2">
            <w:pPr>
              <w:tabs>
                <w:tab w:val="left" w:pos="2265"/>
              </w:tabs>
              <w:rPr>
                <w:rFonts w:ascii="Verdana" w:eastAsia="Arial Narrow" w:hAnsi="Verdana" w:cs="Arial Narrow"/>
                <w:bCs/>
                <w:sz w:val="22"/>
                <w:szCs w:val="22"/>
              </w:rPr>
            </w:pPr>
          </w:p>
        </w:tc>
      </w:tr>
      <w:tr w:rsidR="00673B60" w:rsidRPr="001E3033" w14:paraId="40580B8E" w14:textId="77777777" w:rsidTr="006807E2">
        <w:trPr>
          <w:trHeight w:val="316"/>
        </w:trPr>
        <w:tc>
          <w:tcPr>
            <w:tcW w:w="3373" w:type="dxa"/>
          </w:tcPr>
          <w:p w14:paraId="57EF94F8" w14:textId="6172A03C" w:rsidR="00673B60" w:rsidRPr="001E3033" w:rsidRDefault="00673B60" w:rsidP="006807E2">
            <w:pPr>
              <w:tabs>
                <w:tab w:val="left" w:pos="2265"/>
              </w:tabs>
              <w:rPr>
                <w:rFonts w:ascii="Verdana" w:eastAsia="Arial Narrow" w:hAnsi="Verdana" w:cs="Arial Narrow"/>
                <w:bCs/>
                <w:sz w:val="22"/>
                <w:szCs w:val="22"/>
              </w:rPr>
            </w:pPr>
          </w:p>
        </w:tc>
        <w:tc>
          <w:tcPr>
            <w:tcW w:w="5455" w:type="dxa"/>
          </w:tcPr>
          <w:p w14:paraId="1D32C90F" w14:textId="77777777" w:rsidR="00673B60" w:rsidRPr="001E3033" w:rsidRDefault="00673B60" w:rsidP="006807E2">
            <w:pPr>
              <w:tabs>
                <w:tab w:val="left" w:pos="2265"/>
              </w:tabs>
              <w:rPr>
                <w:rFonts w:ascii="Verdana" w:eastAsia="Arial Narrow" w:hAnsi="Verdana" w:cs="Arial Narrow"/>
                <w:bCs/>
                <w:sz w:val="22"/>
                <w:szCs w:val="22"/>
              </w:rPr>
            </w:pPr>
          </w:p>
        </w:tc>
      </w:tr>
      <w:tr w:rsidR="00673B60" w:rsidRPr="001E3033" w14:paraId="2607505B" w14:textId="77777777" w:rsidTr="006807E2">
        <w:trPr>
          <w:trHeight w:val="304"/>
        </w:trPr>
        <w:tc>
          <w:tcPr>
            <w:tcW w:w="3373" w:type="dxa"/>
          </w:tcPr>
          <w:p w14:paraId="0CC02EE4" w14:textId="057A0FD7" w:rsidR="00673B60" w:rsidRPr="001E3033" w:rsidRDefault="00673B60" w:rsidP="006807E2">
            <w:pPr>
              <w:tabs>
                <w:tab w:val="left" w:pos="2265"/>
              </w:tabs>
              <w:rPr>
                <w:rFonts w:ascii="Verdana" w:hAnsi="Verdana"/>
                <w:bCs/>
                <w:sz w:val="22"/>
                <w:szCs w:val="22"/>
              </w:rPr>
            </w:pPr>
          </w:p>
        </w:tc>
        <w:tc>
          <w:tcPr>
            <w:tcW w:w="5455" w:type="dxa"/>
          </w:tcPr>
          <w:p w14:paraId="43D38E4F" w14:textId="77777777" w:rsidR="00673B60" w:rsidRPr="001E3033" w:rsidRDefault="00673B60" w:rsidP="006807E2">
            <w:pPr>
              <w:tabs>
                <w:tab w:val="left" w:pos="2265"/>
              </w:tabs>
              <w:rPr>
                <w:rFonts w:ascii="Verdana" w:eastAsia="Arial Narrow" w:hAnsi="Verdana" w:cs="Arial Narrow"/>
                <w:bCs/>
                <w:sz w:val="22"/>
                <w:szCs w:val="22"/>
              </w:rPr>
            </w:pPr>
          </w:p>
        </w:tc>
      </w:tr>
      <w:tr w:rsidR="00673B60" w:rsidRPr="001E3033" w14:paraId="0F3876DD" w14:textId="77777777" w:rsidTr="006807E2">
        <w:trPr>
          <w:trHeight w:val="304"/>
        </w:trPr>
        <w:tc>
          <w:tcPr>
            <w:tcW w:w="3373" w:type="dxa"/>
          </w:tcPr>
          <w:p w14:paraId="01A27CDE" w14:textId="36BE701E" w:rsidR="00673B60" w:rsidRPr="001E3033" w:rsidRDefault="00673B60" w:rsidP="006807E2">
            <w:pPr>
              <w:tabs>
                <w:tab w:val="left" w:pos="2265"/>
              </w:tabs>
              <w:rPr>
                <w:rFonts w:ascii="Verdana" w:hAnsi="Verdana"/>
                <w:sz w:val="22"/>
                <w:szCs w:val="22"/>
              </w:rPr>
            </w:pPr>
          </w:p>
        </w:tc>
        <w:tc>
          <w:tcPr>
            <w:tcW w:w="5455" w:type="dxa"/>
          </w:tcPr>
          <w:p w14:paraId="519D00E7" w14:textId="77777777" w:rsidR="00673B60" w:rsidRPr="001E3033" w:rsidRDefault="00673B60" w:rsidP="006807E2">
            <w:pPr>
              <w:tabs>
                <w:tab w:val="left" w:pos="2265"/>
              </w:tabs>
              <w:rPr>
                <w:rFonts w:ascii="Verdana" w:eastAsia="Arial Narrow" w:hAnsi="Verdana" w:cs="Arial Narrow"/>
                <w:bCs/>
                <w:sz w:val="22"/>
                <w:szCs w:val="22"/>
              </w:rPr>
            </w:pPr>
          </w:p>
        </w:tc>
      </w:tr>
      <w:tr w:rsidR="00673B60" w:rsidRPr="001E3033" w14:paraId="4D3EA93A" w14:textId="77777777" w:rsidTr="006807E2">
        <w:trPr>
          <w:trHeight w:val="304"/>
        </w:trPr>
        <w:tc>
          <w:tcPr>
            <w:tcW w:w="3373" w:type="dxa"/>
          </w:tcPr>
          <w:p w14:paraId="0434AC2B" w14:textId="42DFED8A" w:rsidR="00673B60" w:rsidRPr="001E3033" w:rsidRDefault="00673B60" w:rsidP="006807E2">
            <w:pPr>
              <w:tabs>
                <w:tab w:val="left" w:pos="2265"/>
              </w:tabs>
              <w:rPr>
                <w:rFonts w:ascii="Verdana" w:hAnsi="Verdana" w:cs="Arial"/>
                <w:color w:val="000000"/>
                <w:sz w:val="22"/>
                <w:szCs w:val="22"/>
              </w:rPr>
            </w:pPr>
          </w:p>
        </w:tc>
        <w:tc>
          <w:tcPr>
            <w:tcW w:w="5455" w:type="dxa"/>
          </w:tcPr>
          <w:p w14:paraId="73BDA3B7" w14:textId="77777777" w:rsidR="00673B60" w:rsidRPr="001E3033" w:rsidRDefault="00673B60" w:rsidP="006807E2">
            <w:pPr>
              <w:tabs>
                <w:tab w:val="left" w:pos="2265"/>
              </w:tabs>
              <w:rPr>
                <w:rFonts w:ascii="Verdana" w:eastAsia="Arial Narrow" w:hAnsi="Verdana" w:cs="Arial Narrow"/>
                <w:bCs/>
                <w:sz w:val="22"/>
                <w:szCs w:val="22"/>
              </w:rPr>
            </w:pPr>
          </w:p>
        </w:tc>
      </w:tr>
      <w:tr w:rsidR="00673B60" w:rsidRPr="001E3033" w14:paraId="47D9BEEA" w14:textId="77777777" w:rsidTr="006807E2">
        <w:trPr>
          <w:trHeight w:val="304"/>
        </w:trPr>
        <w:tc>
          <w:tcPr>
            <w:tcW w:w="3373" w:type="dxa"/>
          </w:tcPr>
          <w:p w14:paraId="77EEF8BF" w14:textId="23A89B48" w:rsidR="00673B60" w:rsidRPr="001E3033" w:rsidRDefault="00673B60" w:rsidP="006807E2">
            <w:pPr>
              <w:tabs>
                <w:tab w:val="left" w:pos="2265"/>
              </w:tabs>
              <w:rPr>
                <w:rFonts w:ascii="Verdana" w:hAnsi="Verdana" w:cs="Arial"/>
                <w:color w:val="000000"/>
                <w:sz w:val="22"/>
                <w:szCs w:val="22"/>
              </w:rPr>
            </w:pPr>
          </w:p>
        </w:tc>
        <w:tc>
          <w:tcPr>
            <w:tcW w:w="5455" w:type="dxa"/>
          </w:tcPr>
          <w:p w14:paraId="25C9C00F" w14:textId="77777777" w:rsidR="00673B60" w:rsidRPr="001E3033" w:rsidRDefault="00673B60" w:rsidP="006807E2">
            <w:pPr>
              <w:tabs>
                <w:tab w:val="left" w:pos="2265"/>
              </w:tabs>
              <w:rPr>
                <w:rFonts w:ascii="Verdana" w:eastAsia="Arial Narrow" w:hAnsi="Verdana" w:cs="Arial Narrow"/>
                <w:bCs/>
                <w:sz w:val="22"/>
                <w:szCs w:val="22"/>
              </w:rPr>
            </w:pPr>
          </w:p>
        </w:tc>
      </w:tr>
      <w:tr w:rsidR="00673B60" w:rsidRPr="001E3033" w14:paraId="764002AB" w14:textId="77777777" w:rsidTr="006807E2">
        <w:trPr>
          <w:trHeight w:val="304"/>
        </w:trPr>
        <w:tc>
          <w:tcPr>
            <w:tcW w:w="3373" w:type="dxa"/>
          </w:tcPr>
          <w:p w14:paraId="077DEB15" w14:textId="1659CBF6" w:rsidR="00673B60" w:rsidRPr="001E3033" w:rsidRDefault="00673B60" w:rsidP="006807E2">
            <w:pPr>
              <w:tabs>
                <w:tab w:val="left" w:pos="2265"/>
              </w:tabs>
              <w:rPr>
                <w:rFonts w:ascii="Verdana" w:hAnsi="Verdana" w:cs="Arial"/>
                <w:sz w:val="22"/>
                <w:szCs w:val="22"/>
              </w:rPr>
            </w:pPr>
          </w:p>
        </w:tc>
        <w:tc>
          <w:tcPr>
            <w:tcW w:w="5455" w:type="dxa"/>
          </w:tcPr>
          <w:p w14:paraId="04B03077" w14:textId="77777777" w:rsidR="00673B60" w:rsidRPr="001E3033" w:rsidRDefault="00673B60" w:rsidP="006807E2">
            <w:pPr>
              <w:tabs>
                <w:tab w:val="left" w:pos="2265"/>
              </w:tabs>
              <w:rPr>
                <w:rFonts w:ascii="Verdana" w:eastAsia="Arial Narrow" w:hAnsi="Verdana" w:cs="Arial Narrow"/>
                <w:bCs/>
                <w:sz w:val="22"/>
                <w:szCs w:val="22"/>
              </w:rPr>
            </w:pPr>
          </w:p>
        </w:tc>
      </w:tr>
    </w:tbl>
    <w:p w14:paraId="10B3583B" w14:textId="77777777" w:rsidR="00673B60" w:rsidRPr="00650369" w:rsidRDefault="00673B60" w:rsidP="00673B60">
      <w:pPr>
        <w:rPr>
          <w:rFonts w:ascii="Arial Narrow" w:hAnsi="Arial Narrow" w:cs="Arial"/>
        </w:rPr>
      </w:pPr>
    </w:p>
    <w:p w14:paraId="4B4C7785" w14:textId="77777777" w:rsidR="00673B60" w:rsidRDefault="00673B60" w:rsidP="00673B6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En caso de que el formato recoja información asociada con datos personales, privados, semiprivados o sensibles, deberá llevar en la parte inferior cualquiera de las siguientes opciones:  de conformidad y en estricto cumplimiento de la Ley 1581 del 2012 “</w:t>
      </w:r>
      <w:r>
        <w:rPr>
          <w:rStyle w:val="normaltextrun"/>
          <w:rFonts w:ascii="Verdana" w:hAnsi="Verdana" w:cs="Segoe UI"/>
          <w:i/>
          <w:iCs/>
          <w:sz w:val="22"/>
          <w:szCs w:val="22"/>
        </w:rPr>
        <w:t>Por la cual se dictan disposiciones generales para protección de datos</w:t>
      </w:r>
      <w:r>
        <w:rPr>
          <w:rStyle w:val="normaltextrun"/>
          <w:rFonts w:ascii="Verdana" w:hAnsi="Verdana" w:cs="Segoe UI"/>
          <w:sz w:val="22"/>
          <w:szCs w:val="22"/>
        </w:rPr>
        <w:t>”, dado que la entidad actuará como responsable del tratamiento de los datos personales conforme a la Resolución 2821 de 2016 “</w:t>
      </w:r>
      <w:r>
        <w:rPr>
          <w:rStyle w:val="normaltextrun"/>
          <w:rFonts w:ascii="Verdana" w:hAnsi="Verdana" w:cs="Segoe UI"/>
          <w:i/>
          <w:iCs/>
          <w:sz w:val="22"/>
          <w:szCs w:val="22"/>
        </w:rPr>
        <w:t>Por la cual se adopta la política de Protección de datos en el Instituto de Hidrología, Meteorología y Estudio Ambientales - IDEAM</w:t>
      </w:r>
      <w:r>
        <w:rPr>
          <w:rStyle w:val="normaltextrun"/>
          <w:rFonts w:ascii="Verdana" w:hAnsi="Verdana" w:cs="Segoe UI"/>
          <w:sz w:val="22"/>
          <w:szCs w:val="22"/>
        </w:rPr>
        <w:t>”</w:t>
      </w:r>
      <w:r>
        <w:rPr>
          <w:rStyle w:val="eop"/>
          <w:rFonts w:ascii="Verdana" w:hAnsi="Verdana" w:cs="Segoe UI"/>
          <w:sz w:val="22"/>
          <w:szCs w:val="22"/>
        </w:rPr>
        <w:t> </w:t>
      </w:r>
    </w:p>
    <w:p w14:paraId="4F9209F9" w14:textId="77777777" w:rsidR="00673B60" w:rsidRDefault="00673B60" w:rsidP="00673B6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i/>
          <w:iCs/>
          <w:sz w:val="22"/>
          <w:szCs w:val="22"/>
        </w:rPr>
        <w:t xml:space="preserve">Opción 1. </w:t>
      </w:r>
      <w:r>
        <w:rPr>
          <w:rStyle w:val="normaltextrun"/>
          <w:rFonts w:ascii="Verdana" w:hAnsi="Verdana" w:cs="Segoe UI"/>
          <w:i/>
          <w:iCs/>
          <w:sz w:val="22"/>
          <w:szCs w:val="22"/>
          <w:lang w:val="es-419"/>
        </w:rPr>
        <w:t>Ley 1581 de 2012, protección de datos personales: “El titular de los datos podrá, en cualquier momento, solicitar al IDEAM que la información sea modificada, actualizada o retirada de las bases de datos, si así está almacenada”</w:t>
      </w:r>
      <w:r>
        <w:rPr>
          <w:rStyle w:val="eop"/>
          <w:rFonts w:ascii="Verdana" w:hAnsi="Verdana" w:cs="Segoe UI"/>
          <w:sz w:val="22"/>
          <w:szCs w:val="22"/>
        </w:rPr>
        <w:t> </w:t>
      </w:r>
    </w:p>
    <w:p w14:paraId="30957B70" w14:textId="77777777" w:rsidR="00673B60" w:rsidRDefault="00673B60" w:rsidP="00673B6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i/>
          <w:iCs/>
          <w:sz w:val="22"/>
          <w:szCs w:val="22"/>
        </w:rPr>
        <w:t xml:space="preserve">Opción 2. </w:t>
      </w:r>
      <w:r>
        <w:rPr>
          <w:rStyle w:val="normaltextrun"/>
          <w:rFonts w:ascii="Verdana" w:hAnsi="Verdana" w:cs="Segoe UI"/>
          <w:i/>
          <w:iCs/>
          <w:sz w:val="22"/>
          <w:szCs w:val="22"/>
        </w:rPr>
        <w:t>Los datos proporcionados serán tratados de acuerdo con la Ley 1581 De 2012 y a la Resolución 2821 De 2016 del IDEAM </w:t>
      </w:r>
      <w:r>
        <w:rPr>
          <w:rStyle w:val="eop"/>
          <w:rFonts w:ascii="Verdana" w:hAnsi="Verdana" w:cs="Segoe UI"/>
          <w:sz w:val="22"/>
          <w:szCs w:val="22"/>
        </w:rPr>
        <w:t> </w:t>
      </w:r>
    </w:p>
    <w:p w14:paraId="71AD3354" w14:textId="77777777" w:rsidR="00673B60" w:rsidRPr="00C8641E" w:rsidRDefault="00673B60" w:rsidP="00673B60">
      <w:pPr>
        <w:spacing w:after="0" w:line="240" w:lineRule="auto"/>
        <w:rPr>
          <w:rFonts w:ascii="Verdana" w:hAnsi="Verdana" w:cs="Arial"/>
          <w:b/>
        </w:rPr>
      </w:pPr>
    </w:p>
    <w:p w14:paraId="547BB6D6" w14:textId="77777777" w:rsidR="00D66D17" w:rsidRPr="005C0624" w:rsidRDefault="00D66D17" w:rsidP="00F80885">
      <w:pPr>
        <w:pStyle w:val="Prrafodelista"/>
        <w:spacing w:after="0" w:line="240" w:lineRule="auto"/>
        <w:rPr>
          <w:rFonts w:ascii="Verdana" w:hAnsi="Verdana" w:cs="Arial"/>
          <w:b/>
          <w:sz w:val="18"/>
          <w:szCs w:val="18"/>
        </w:rPr>
      </w:pPr>
    </w:p>
    <w:sectPr w:rsidR="00D66D17" w:rsidRPr="005C0624" w:rsidSect="00702463">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53186" w14:textId="77777777" w:rsidR="009952BD" w:rsidRDefault="009952BD" w:rsidP="001B088A">
      <w:pPr>
        <w:spacing w:after="0" w:line="240" w:lineRule="auto"/>
      </w:pPr>
      <w:r>
        <w:separator/>
      </w:r>
    </w:p>
  </w:endnote>
  <w:endnote w:type="continuationSeparator" w:id="0">
    <w:p w14:paraId="3285A8C8" w14:textId="77777777" w:rsidR="009952BD" w:rsidRDefault="009952BD" w:rsidP="001B0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98DE" w14:textId="77777777" w:rsidR="009C32F9" w:rsidRDefault="009C32F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DEE66" w14:textId="77777777" w:rsidR="0082702A" w:rsidRDefault="0082702A" w:rsidP="0082702A">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5FD5F" w14:textId="77777777" w:rsidR="009C32F9" w:rsidRDefault="009C32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08D4A" w14:textId="77777777" w:rsidR="009952BD" w:rsidRDefault="009952BD" w:rsidP="001B088A">
      <w:pPr>
        <w:spacing w:after="0" w:line="240" w:lineRule="auto"/>
      </w:pPr>
      <w:r>
        <w:separator/>
      </w:r>
    </w:p>
  </w:footnote>
  <w:footnote w:type="continuationSeparator" w:id="0">
    <w:p w14:paraId="765688D2" w14:textId="77777777" w:rsidR="009952BD" w:rsidRDefault="009952BD" w:rsidP="001B0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E4E3" w14:textId="77777777" w:rsidR="009C32F9" w:rsidRDefault="009C32F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562" w:type="dxa"/>
      <w:tblInd w:w="-572" w:type="dxa"/>
      <w:tblLook w:val="04A0" w:firstRow="1" w:lastRow="0" w:firstColumn="1" w:lastColumn="0" w:noHBand="0" w:noVBand="1"/>
    </w:tblPr>
    <w:tblGrid>
      <w:gridCol w:w="1386"/>
      <w:gridCol w:w="5726"/>
      <w:gridCol w:w="2450"/>
    </w:tblGrid>
    <w:tr w:rsidR="009C32F9" w:rsidRPr="005A468D" w14:paraId="3A6E4318" w14:textId="77777777" w:rsidTr="009C32F9">
      <w:trPr>
        <w:trHeight w:val="249"/>
      </w:trPr>
      <w:tc>
        <w:tcPr>
          <w:tcW w:w="1335" w:type="dxa"/>
        </w:tcPr>
        <w:p w14:paraId="3160ED46" w14:textId="77777777" w:rsidR="00D3470D" w:rsidRPr="005A468D" w:rsidRDefault="00D3470D" w:rsidP="00D3470D">
          <w:pPr>
            <w:pBdr>
              <w:top w:val="nil"/>
              <w:left w:val="nil"/>
              <w:bottom w:val="nil"/>
              <w:right w:val="nil"/>
              <w:between w:val="nil"/>
            </w:pBdr>
            <w:tabs>
              <w:tab w:val="center" w:pos="4419"/>
              <w:tab w:val="right" w:pos="8838"/>
            </w:tabs>
            <w:jc w:val="center"/>
            <w:rPr>
              <w:rFonts w:ascii="Verdana" w:hAnsi="Verdana"/>
              <w:color w:val="000000"/>
            </w:rPr>
          </w:pPr>
          <w:r w:rsidRPr="005A468D">
            <w:rPr>
              <w:rFonts w:ascii="Verdana" w:hAnsi="Verdana"/>
              <w:noProof/>
              <w:color w:val="000000"/>
            </w:rPr>
            <w:drawing>
              <wp:inline distT="0" distB="0" distL="0" distR="0" wp14:anchorId="3310C1FE" wp14:editId="24EEF1AF">
                <wp:extent cx="742950" cy="742950"/>
                <wp:effectExtent l="0" t="0" r="0" b="0"/>
                <wp:docPr id="209138967" name="Imagen 4" descr="Logo instituto de Hidrologia meteorologia y estudios ambienta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38967" name="Imagen 4" descr="Logo instituto de Hidrologia meteorologia y estudios ambientale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pic:spPr>
                    </pic:pic>
                  </a:graphicData>
                </a:graphic>
              </wp:inline>
            </w:drawing>
          </w:r>
        </w:p>
      </w:tc>
      <w:tc>
        <w:tcPr>
          <w:tcW w:w="5768" w:type="dxa"/>
          <w:vAlign w:val="center"/>
        </w:tcPr>
        <w:p w14:paraId="6E7B56B7" w14:textId="77777777" w:rsidR="00D3470D" w:rsidRPr="00B40A7A" w:rsidRDefault="00D3470D" w:rsidP="00D3470D">
          <w:pPr>
            <w:pBdr>
              <w:top w:val="nil"/>
              <w:left w:val="nil"/>
              <w:bottom w:val="nil"/>
              <w:right w:val="nil"/>
              <w:between w:val="nil"/>
            </w:pBdr>
            <w:tabs>
              <w:tab w:val="center" w:pos="4419"/>
              <w:tab w:val="right" w:pos="8838"/>
            </w:tabs>
            <w:jc w:val="center"/>
            <w:rPr>
              <w:rFonts w:ascii="Verdana" w:hAnsi="Verdana"/>
              <w:b/>
              <w:bCs/>
              <w:color w:val="000000"/>
              <w:sz w:val="22"/>
              <w:szCs w:val="22"/>
            </w:rPr>
          </w:pPr>
          <w:r w:rsidRPr="00B40A7A">
            <w:rPr>
              <w:rFonts w:ascii="Verdana" w:hAnsi="Verdana"/>
              <w:b/>
              <w:bCs/>
              <w:color w:val="000000"/>
              <w:sz w:val="22"/>
              <w:szCs w:val="22"/>
            </w:rPr>
            <w:t>GESTION DEL DESARROLLO DEL TALENTO HUMANO</w:t>
          </w:r>
        </w:p>
        <w:p w14:paraId="0CBAA4D8" w14:textId="6422CCAF" w:rsidR="00D3470D" w:rsidRPr="003216F4" w:rsidRDefault="006714B5" w:rsidP="006714B5">
          <w:pPr>
            <w:pBdr>
              <w:top w:val="nil"/>
              <w:left w:val="nil"/>
              <w:bottom w:val="nil"/>
              <w:right w:val="nil"/>
              <w:between w:val="nil"/>
            </w:pBdr>
            <w:tabs>
              <w:tab w:val="center" w:pos="4419"/>
              <w:tab w:val="right" w:pos="8838"/>
            </w:tabs>
            <w:jc w:val="center"/>
            <w:rPr>
              <w:rFonts w:ascii="Verdana" w:hAnsi="Verdana"/>
              <w:color w:val="000000"/>
            </w:rPr>
          </w:pPr>
          <w:r w:rsidRPr="003216F4">
            <w:rPr>
              <w:rFonts w:ascii="Verdana" w:hAnsi="Verdana"/>
              <w:b/>
              <w:bCs/>
              <w:color w:val="000000"/>
            </w:rPr>
            <w:t xml:space="preserve">Formato de </w:t>
          </w:r>
          <w:r w:rsidRPr="003216F4">
            <w:rPr>
              <w:rFonts w:ascii="Verdana" w:hAnsi="Verdana"/>
              <w:b/>
              <w:bCs/>
              <w:color w:val="000000"/>
            </w:rPr>
            <w:t>acuerdo operativo para la realización de</w:t>
          </w:r>
          <w:r w:rsidRPr="003216F4">
            <w:rPr>
              <w:rFonts w:ascii="Verdana" w:hAnsi="Verdana"/>
              <w:b/>
              <w:bCs/>
              <w:color w:val="000000"/>
            </w:rPr>
            <w:t xml:space="preserve"> </w:t>
          </w:r>
          <w:r w:rsidRPr="003216F4">
            <w:rPr>
              <w:rFonts w:ascii="Verdana" w:hAnsi="Verdana"/>
              <w:b/>
              <w:bCs/>
              <w:color w:val="000000"/>
            </w:rPr>
            <w:t>descuentos por libranza, conforme a la ley 1527 de 2012 y ley 1902 de 2018.</w:t>
          </w:r>
        </w:p>
      </w:tc>
      <w:tc>
        <w:tcPr>
          <w:tcW w:w="2459" w:type="dxa"/>
          <w:vAlign w:val="center"/>
        </w:tcPr>
        <w:p w14:paraId="6F529768" w14:textId="7A589B7F" w:rsidR="00D3470D" w:rsidRPr="006714B5" w:rsidRDefault="00D3470D" w:rsidP="00D3470D">
          <w:pPr>
            <w:pBdr>
              <w:top w:val="nil"/>
              <w:left w:val="nil"/>
              <w:bottom w:val="nil"/>
              <w:right w:val="nil"/>
              <w:between w:val="nil"/>
            </w:pBdr>
            <w:tabs>
              <w:tab w:val="center" w:pos="4419"/>
              <w:tab w:val="right" w:pos="8838"/>
            </w:tabs>
            <w:rPr>
              <w:rFonts w:ascii="Verdana" w:hAnsi="Verdana"/>
              <w:b/>
              <w:bCs/>
              <w:color w:val="000000"/>
            </w:rPr>
          </w:pPr>
          <w:r w:rsidRPr="006714B5">
            <w:rPr>
              <w:rFonts w:ascii="Verdana" w:hAnsi="Verdana"/>
              <w:b/>
              <w:bCs/>
              <w:color w:val="000000"/>
            </w:rPr>
            <w:t>Código: GTH-F05</w:t>
          </w:r>
          <w:r w:rsidR="00F75C8E">
            <w:rPr>
              <w:rFonts w:ascii="Verdana" w:hAnsi="Verdana"/>
              <w:b/>
              <w:bCs/>
              <w:color w:val="000000"/>
            </w:rPr>
            <w:t>7</w:t>
          </w:r>
          <w:r w:rsidRPr="006714B5">
            <w:rPr>
              <w:rFonts w:ascii="Verdana" w:hAnsi="Verdana"/>
              <w:b/>
              <w:bCs/>
              <w:color w:val="000000"/>
            </w:rPr>
            <w:t xml:space="preserve"> Versión: 02</w:t>
          </w:r>
        </w:p>
        <w:p w14:paraId="4E875FAD" w14:textId="77777777" w:rsidR="00D3470D" w:rsidRPr="005A468D" w:rsidRDefault="00D3470D" w:rsidP="00D3470D">
          <w:pPr>
            <w:pBdr>
              <w:top w:val="nil"/>
              <w:left w:val="nil"/>
              <w:bottom w:val="nil"/>
              <w:right w:val="nil"/>
              <w:between w:val="nil"/>
            </w:pBdr>
            <w:tabs>
              <w:tab w:val="center" w:pos="4419"/>
              <w:tab w:val="right" w:pos="8838"/>
            </w:tabs>
            <w:rPr>
              <w:rFonts w:ascii="Verdana" w:hAnsi="Verdana"/>
              <w:color w:val="000000"/>
            </w:rPr>
          </w:pPr>
          <w:r w:rsidRPr="006714B5">
            <w:rPr>
              <w:rFonts w:ascii="Verdana" w:hAnsi="Verdana"/>
              <w:b/>
              <w:bCs/>
              <w:color w:val="000000"/>
            </w:rPr>
            <w:t>Fecha: 24/06/2025</w:t>
          </w:r>
          <w:r w:rsidRPr="005A468D">
            <w:rPr>
              <w:rFonts w:ascii="Verdana" w:hAnsi="Verdana"/>
              <w:color w:val="000000"/>
            </w:rPr>
            <w:t xml:space="preserve">  </w:t>
          </w:r>
        </w:p>
      </w:tc>
    </w:tr>
  </w:tbl>
  <w:p w14:paraId="56EFFB8B" w14:textId="77777777" w:rsidR="001B088A" w:rsidRPr="001B088A" w:rsidRDefault="001B088A" w:rsidP="001B088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F0523" w14:textId="77777777" w:rsidR="009C32F9" w:rsidRDefault="009C32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D0BD1"/>
    <w:multiLevelType w:val="hybridMultilevel"/>
    <w:tmpl w:val="0846D20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8DE3B73"/>
    <w:multiLevelType w:val="hybridMultilevel"/>
    <w:tmpl w:val="C834116E"/>
    <w:lvl w:ilvl="0" w:tplc="11AEAF5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203112E"/>
    <w:multiLevelType w:val="hybridMultilevel"/>
    <w:tmpl w:val="0D700862"/>
    <w:lvl w:ilvl="0" w:tplc="D548DB00">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7E668A2"/>
    <w:multiLevelType w:val="hybridMultilevel"/>
    <w:tmpl w:val="2C0AFDA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85065C"/>
    <w:multiLevelType w:val="hybridMultilevel"/>
    <w:tmpl w:val="4274EA56"/>
    <w:lvl w:ilvl="0" w:tplc="6BA62410">
      <w:start w:val="1"/>
      <w:numFmt w:val="bullet"/>
      <w:lvlText w:val="•"/>
      <w:lvlJc w:val="left"/>
      <w:pPr>
        <w:tabs>
          <w:tab w:val="num" w:pos="720"/>
        </w:tabs>
        <w:ind w:left="720" w:hanging="360"/>
      </w:pPr>
      <w:rPr>
        <w:rFonts w:ascii="Times New Roman" w:hAnsi="Times New Roman" w:hint="default"/>
      </w:rPr>
    </w:lvl>
    <w:lvl w:ilvl="1" w:tplc="C784A42E" w:tentative="1">
      <w:start w:val="1"/>
      <w:numFmt w:val="bullet"/>
      <w:lvlText w:val="•"/>
      <w:lvlJc w:val="left"/>
      <w:pPr>
        <w:tabs>
          <w:tab w:val="num" w:pos="1440"/>
        </w:tabs>
        <w:ind w:left="1440" w:hanging="360"/>
      </w:pPr>
      <w:rPr>
        <w:rFonts w:ascii="Times New Roman" w:hAnsi="Times New Roman" w:hint="default"/>
      </w:rPr>
    </w:lvl>
    <w:lvl w:ilvl="2" w:tplc="E4F8C4D0" w:tentative="1">
      <w:start w:val="1"/>
      <w:numFmt w:val="bullet"/>
      <w:lvlText w:val="•"/>
      <w:lvlJc w:val="left"/>
      <w:pPr>
        <w:tabs>
          <w:tab w:val="num" w:pos="2160"/>
        </w:tabs>
        <w:ind w:left="2160" w:hanging="360"/>
      </w:pPr>
      <w:rPr>
        <w:rFonts w:ascii="Times New Roman" w:hAnsi="Times New Roman" w:hint="default"/>
      </w:rPr>
    </w:lvl>
    <w:lvl w:ilvl="3" w:tplc="D98EC0E4" w:tentative="1">
      <w:start w:val="1"/>
      <w:numFmt w:val="bullet"/>
      <w:lvlText w:val="•"/>
      <w:lvlJc w:val="left"/>
      <w:pPr>
        <w:tabs>
          <w:tab w:val="num" w:pos="2880"/>
        </w:tabs>
        <w:ind w:left="2880" w:hanging="360"/>
      </w:pPr>
      <w:rPr>
        <w:rFonts w:ascii="Times New Roman" w:hAnsi="Times New Roman" w:hint="default"/>
      </w:rPr>
    </w:lvl>
    <w:lvl w:ilvl="4" w:tplc="6C72F2D8" w:tentative="1">
      <w:start w:val="1"/>
      <w:numFmt w:val="bullet"/>
      <w:lvlText w:val="•"/>
      <w:lvlJc w:val="left"/>
      <w:pPr>
        <w:tabs>
          <w:tab w:val="num" w:pos="3600"/>
        </w:tabs>
        <w:ind w:left="3600" w:hanging="360"/>
      </w:pPr>
      <w:rPr>
        <w:rFonts w:ascii="Times New Roman" w:hAnsi="Times New Roman" w:hint="default"/>
      </w:rPr>
    </w:lvl>
    <w:lvl w:ilvl="5" w:tplc="DCC02C8E" w:tentative="1">
      <w:start w:val="1"/>
      <w:numFmt w:val="bullet"/>
      <w:lvlText w:val="•"/>
      <w:lvlJc w:val="left"/>
      <w:pPr>
        <w:tabs>
          <w:tab w:val="num" w:pos="4320"/>
        </w:tabs>
        <w:ind w:left="4320" w:hanging="360"/>
      </w:pPr>
      <w:rPr>
        <w:rFonts w:ascii="Times New Roman" w:hAnsi="Times New Roman" w:hint="default"/>
      </w:rPr>
    </w:lvl>
    <w:lvl w:ilvl="6" w:tplc="9BC0A672" w:tentative="1">
      <w:start w:val="1"/>
      <w:numFmt w:val="bullet"/>
      <w:lvlText w:val="•"/>
      <w:lvlJc w:val="left"/>
      <w:pPr>
        <w:tabs>
          <w:tab w:val="num" w:pos="5040"/>
        </w:tabs>
        <w:ind w:left="5040" w:hanging="360"/>
      </w:pPr>
      <w:rPr>
        <w:rFonts w:ascii="Times New Roman" w:hAnsi="Times New Roman" w:hint="default"/>
      </w:rPr>
    </w:lvl>
    <w:lvl w:ilvl="7" w:tplc="09BCC5A4" w:tentative="1">
      <w:start w:val="1"/>
      <w:numFmt w:val="bullet"/>
      <w:lvlText w:val="•"/>
      <w:lvlJc w:val="left"/>
      <w:pPr>
        <w:tabs>
          <w:tab w:val="num" w:pos="5760"/>
        </w:tabs>
        <w:ind w:left="5760" w:hanging="360"/>
      </w:pPr>
      <w:rPr>
        <w:rFonts w:ascii="Times New Roman" w:hAnsi="Times New Roman" w:hint="default"/>
      </w:rPr>
    </w:lvl>
    <w:lvl w:ilvl="8" w:tplc="DFD6910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D5775B9"/>
    <w:multiLevelType w:val="hybridMultilevel"/>
    <w:tmpl w:val="8BF4B552"/>
    <w:lvl w:ilvl="0" w:tplc="4C720A96">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FF2725D"/>
    <w:multiLevelType w:val="hybridMultilevel"/>
    <w:tmpl w:val="621096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7E67B72"/>
    <w:multiLevelType w:val="hybridMultilevel"/>
    <w:tmpl w:val="011CD194"/>
    <w:lvl w:ilvl="0" w:tplc="4E903B36">
      <w:start w:val="1"/>
      <w:numFmt w:val="decimal"/>
      <w:lvlText w:val="%1."/>
      <w:lvlJc w:val="left"/>
      <w:pPr>
        <w:ind w:left="645" w:hanging="360"/>
      </w:pPr>
      <w:rPr>
        <w:rFonts w:hint="default"/>
      </w:rPr>
    </w:lvl>
    <w:lvl w:ilvl="1" w:tplc="0C0A0019" w:tentative="1">
      <w:start w:val="1"/>
      <w:numFmt w:val="lowerLetter"/>
      <w:lvlText w:val="%2."/>
      <w:lvlJc w:val="left"/>
      <w:pPr>
        <w:ind w:left="1365" w:hanging="360"/>
      </w:pPr>
    </w:lvl>
    <w:lvl w:ilvl="2" w:tplc="0C0A001B" w:tentative="1">
      <w:start w:val="1"/>
      <w:numFmt w:val="lowerRoman"/>
      <w:lvlText w:val="%3."/>
      <w:lvlJc w:val="right"/>
      <w:pPr>
        <w:ind w:left="2085" w:hanging="180"/>
      </w:pPr>
    </w:lvl>
    <w:lvl w:ilvl="3" w:tplc="0C0A000F" w:tentative="1">
      <w:start w:val="1"/>
      <w:numFmt w:val="decimal"/>
      <w:lvlText w:val="%4."/>
      <w:lvlJc w:val="left"/>
      <w:pPr>
        <w:ind w:left="2805" w:hanging="360"/>
      </w:pPr>
    </w:lvl>
    <w:lvl w:ilvl="4" w:tplc="0C0A0019" w:tentative="1">
      <w:start w:val="1"/>
      <w:numFmt w:val="lowerLetter"/>
      <w:lvlText w:val="%5."/>
      <w:lvlJc w:val="left"/>
      <w:pPr>
        <w:ind w:left="3525" w:hanging="360"/>
      </w:pPr>
    </w:lvl>
    <w:lvl w:ilvl="5" w:tplc="0C0A001B" w:tentative="1">
      <w:start w:val="1"/>
      <w:numFmt w:val="lowerRoman"/>
      <w:lvlText w:val="%6."/>
      <w:lvlJc w:val="right"/>
      <w:pPr>
        <w:ind w:left="4245" w:hanging="180"/>
      </w:pPr>
    </w:lvl>
    <w:lvl w:ilvl="6" w:tplc="0C0A000F" w:tentative="1">
      <w:start w:val="1"/>
      <w:numFmt w:val="decimal"/>
      <w:lvlText w:val="%7."/>
      <w:lvlJc w:val="left"/>
      <w:pPr>
        <w:ind w:left="4965" w:hanging="360"/>
      </w:pPr>
    </w:lvl>
    <w:lvl w:ilvl="7" w:tplc="0C0A0019" w:tentative="1">
      <w:start w:val="1"/>
      <w:numFmt w:val="lowerLetter"/>
      <w:lvlText w:val="%8."/>
      <w:lvlJc w:val="left"/>
      <w:pPr>
        <w:ind w:left="5685" w:hanging="360"/>
      </w:pPr>
    </w:lvl>
    <w:lvl w:ilvl="8" w:tplc="0C0A001B" w:tentative="1">
      <w:start w:val="1"/>
      <w:numFmt w:val="lowerRoman"/>
      <w:lvlText w:val="%9."/>
      <w:lvlJc w:val="right"/>
      <w:pPr>
        <w:ind w:left="6405" w:hanging="180"/>
      </w:pPr>
    </w:lvl>
  </w:abstractNum>
  <w:abstractNum w:abstractNumId="8" w15:restartNumberingAfterBreak="0">
    <w:nsid w:val="49E34295"/>
    <w:multiLevelType w:val="multilevel"/>
    <w:tmpl w:val="B5BA49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CF7610C"/>
    <w:multiLevelType w:val="hybridMultilevel"/>
    <w:tmpl w:val="928EC932"/>
    <w:lvl w:ilvl="0" w:tplc="1A9655A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DA86945"/>
    <w:multiLevelType w:val="hybridMultilevel"/>
    <w:tmpl w:val="7AD6D1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F275E09"/>
    <w:multiLevelType w:val="multilevel"/>
    <w:tmpl w:val="B5BA49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283307E"/>
    <w:multiLevelType w:val="hybridMultilevel"/>
    <w:tmpl w:val="EA60127A"/>
    <w:lvl w:ilvl="0" w:tplc="15640CB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0A85860"/>
    <w:multiLevelType w:val="hybridMultilevel"/>
    <w:tmpl w:val="BEF077E4"/>
    <w:lvl w:ilvl="0" w:tplc="A53C861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3FE4051"/>
    <w:multiLevelType w:val="hybridMultilevel"/>
    <w:tmpl w:val="0AE8A06E"/>
    <w:lvl w:ilvl="0" w:tplc="1A9655A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0303A00"/>
    <w:multiLevelType w:val="hybridMultilevel"/>
    <w:tmpl w:val="8B12C8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0BA5232"/>
    <w:multiLevelType w:val="singleLevel"/>
    <w:tmpl w:val="05FC0F84"/>
    <w:lvl w:ilvl="0">
      <w:start w:val="1"/>
      <w:numFmt w:val="bullet"/>
      <w:pStyle w:val="Vieta1"/>
      <w:lvlText w:val=""/>
      <w:lvlJc w:val="left"/>
      <w:pPr>
        <w:tabs>
          <w:tab w:val="num" w:pos="360"/>
        </w:tabs>
        <w:ind w:left="284" w:hanging="284"/>
      </w:pPr>
      <w:rPr>
        <w:rFonts w:ascii="Monotype Sorts" w:hAnsi="Monotype Sorts" w:hint="default"/>
        <w:sz w:val="24"/>
      </w:rPr>
    </w:lvl>
  </w:abstractNum>
  <w:abstractNum w:abstractNumId="17" w15:restartNumberingAfterBreak="0">
    <w:nsid w:val="7A3C1134"/>
    <w:multiLevelType w:val="hybridMultilevel"/>
    <w:tmpl w:val="45100B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6"/>
  </w:num>
  <w:num w:numId="4">
    <w:abstractNumId w:val="4"/>
  </w:num>
  <w:num w:numId="5">
    <w:abstractNumId w:val="0"/>
  </w:num>
  <w:num w:numId="6">
    <w:abstractNumId w:val="15"/>
  </w:num>
  <w:num w:numId="7">
    <w:abstractNumId w:val="17"/>
  </w:num>
  <w:num w:numId="8">
    <w:abstractNumId w:val="8"/>
  </w:num>
  <w:num w:numId="9">
    <w:abstractNumId w:val="2"/>
  </w:num>
  <w:num w:numId="10">
    <w:abstractNumId w:val="5"/>
  </w:num>
  <w:num w:numId="11">
    <w:abstractNumId w:val="10"/>
  </w:num>
  <w:num w:numId="12">
    <w:abstractNumId w:val="3"/>
  </w:num>
  <w:num w:numId="13">
    <w:abstractNumId w:val="7"/>
  </w:num>
  <w:num w:numId="14">
    <w:abstractNumId w:val="13"/>
  </w:num>
  <w:num w:numId="15">
    <w:abstractNumId w:val="12"/>
  </w:num>
  <w:num w:numId="16">
    <w:abstractNumId w:val="14"/>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88A"/>
    <w:rsid w:val="0005002F"/>
    <w:rsid w:val="0006088F"/>
    <w:rsid w:val="00095355"/>
    <w:rsid w:val="000A4E83"/>
    <w:rsid w:val="00112325"/>
    <w:rsid w:val="0013581B"/>
    <w:rsid w:val="00154AFC"/>
    <w:rsid w:val="00195966"/>
    <w:rsid w:val="001B088A"/>
    <w:rsid w:val="001E08AD"/>
    <w:rsid w:val="001E1814"/>
    <w:rsid w:val="002241CB"/>
    <w:rsid w:val="0024416A"/>
    <w:rsid w:val="00252B6D"/>
    <w:rsid w:val="0025737C"/>
    <w:rsid w:val="0026398E"/>
    <w:rsid w:val="00273503"/>
    <w:rsid w:val="0029547D"/>
    <w:rsid w:val="002C391D"/>
    <w:rsid w:val="002F1D16"/>
    <w:rsid w:val="00300765"/>
    <w:rsid w:val="0030397D"/>
    <w:rsid w:val="00305283"/>
    <w:rsid w:val="00310F8C"/>
    <w:rsid w:val="00315885"/>
    <w:rsid w:val="003216F4"/>
    <w:rsid w:val="0032587C"/>
    <w:rsid w:val="00381191"/>
    <w:rsid w:val="00386D42"/>
    <w:rsid w:val="00393956"/>
    <w:rsid w:val="003A140D"/>
    <w:rsid w:val="003A379D"/>
    <w:rsid w:val="003D0325"/>
    <w:rsid w:val="003D194E"/>
    <w:rsid w:val="003F43BD"/>
    <w:rsid w:val="00413262"/>
    <w:rsid w:val="00440E09"/>
    <w:rsid w:val="00475A5D"/>
    <w:rsid w:val="0048767A"/>
    <w:rsid w:val="004961DD"/>
    <w:rsid w:val="004A6853"/>
    <w:rsid w:val="004B2846"/>
    <w:rsid w:val="004B729E"/>
    <w:rsid w:val="004D76A4"/>
    <w:rsid w:val="004E2FB5"/>
    <w:rsid w:val="004F07AF"/>
    <w:rsid w:val="004F1C5D"/>
    <w:rsid w:val="004F6BCF"/>
    <w:rsid w:val="00515606"/>
    <w:rsid w:val="00521E3B"/>
    <w:rsid w:val="00525F8F"/>
    <w:rsid w:val="0057023D"/>
    <w:rsid w:val="005813D0"/>
    <w:rsid w:val="005908E7"/>
    <w:rsid w:val="005B3D88"/>
    <w:rsid w:val="005C0624"/>
    <w:rsid w:val="005D1982"/>
    <w:rsid w:val="005E2AE3"/>
    <w:rsid w:val="005E30E3"/>
    <w:rsid w:val="00611F0C"/>
    <w:rsid w:val="006477E2"/>
    <w:rsid w:val="006714B5"/>
    <w:rsid w:val="00673B60"/>
    <w:rsid w:val="00687E19"/>
    <w:rsid w:val="006A612C"/>
    <w:rsid w:val="006D6E85"/>
    <w:rsid w:val="006F7A36"/>
    <w:rsid w:val="00702463"/>
    <w:rsid w:val="0073713D"/>
    <w:rsid w:val="00744667"/>
    <w:rsid w:val="00745F59"/>
    <w:rsid w:val="00753766"/>
    <w:rsid w:val="00782A23"/>
    <w:rsid w:val="007B2532"/>
    <w:rsid w:val="007E16E4"/>
    <w:rsid w:val="007F1CB0"/>
    <w:rsid w:val="0082159B"/>
    <w:rsid w:val="0082702A"/>
    <w:rsid w:val="00830041"/>
    <w:rsid w:val="00832203"/>
    <w:rsid w:val="008365D1"/>
    <w:rsid w:val="00851313"/>
    <w:rsid w:val="00852117"/>
    <w:rsid w:val="00893DE6"/>
    <w:rsid w:val="008A0FCE"/>
    <w:rsid w:val="008D20BD"/>
    <w:rsid w:val="008E2294"/>
    <w:rsid w:val="00906727"/>
    <w:rsid w:val="00917567"/>
    <w:rsid w:val="0091794B"/>
    <w:rsid w:val="00986ABD"/>
    <w:rsid w:val="009952BD"/>
    <w:rsid w:val="00995CAF"/>
    <w:rsid w:val="009B20E9"/>
    <w:rsid w:val="009C32F9"/>
    <w:rsid w:val="009E42B8"/>
    <w:rsid w:val="00A243AC"/>
    <w:rsid w:val="00A3011E"/>
    <w:rsid w:val="00A57950"/>
    <w:rsid w:val="00AE61BD"/>
    <w:rsid w:val="00AE6C5F"/>
    <w:rsid w:val="00AF03E5"/>
    <w:rsid w:val="00AF75D9"/>
    <w:rsid w:val="00B014DB"/>
    <w:rsid w:val="00B57992"/>
    <w:rsid w:val="00B845F0"/>
    <w:rsid w:val="00BC1C1E"/>
    <w:rsid w:val="00BC4AE8"/>
    <w:rsid w:val="00BC5018"/>
    <w:rsid w:val="00C63786"/>
    <w:rsid w:val="00CA3085"/>
    <w:rsid w:val="00CC4359"/>
    <w:rsid w:val="00CF7EE6"/>
    <w:rsid w:val="00D04373"/>
    <w:rsid w:val="00D3470D"/>
    <w:rsid w:val="00D429ED"/>
    <w:rsid w:val="00D66D17"/>
    <w:rsid w:val="00D8209D"/>
    <w:rsid w:val="00D839CD"/>
    <w:rsid w:val="00DB1181"/>
    <w:rsid w:val="00DB7EC7"/>
    <w:rsid w:val="00DC4799"/>
    <w:rsid w:val="00DE2CB7"/>
    <w:rsid w:val="00E42681"/>
    <w:rsid w:val="00E9389B"/>
    <w:rsid w:val="00EA1A66"/>
    <w:rsid w:val="00EE6A53"/>
    <w:rsid w:val="00F04087"/>
    <w:rsid w:val="00F12C76"/>
    <w:rsid w:val="00F4741A"/>
    <w:rsid w:val="00F51634"/>
    <w:rsid w:val="00F75C8E"/>
    <w:rsid w:val="00F80885"/>
    <w:rsid w:val="00F83481"/>
    <w:rsid w:val="00F97204"/>
    <w:rsid w:val="00FD20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EEAAB"/>
  <w15:docId w15:val="{39A38DB4-C0B5-406B-B71D-41C37DFB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08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088A"/>
  </w:style>
  <w:style w:type="paragraph" w:styleId="Piedepgina">
    <w:name w:val="footer"/>
    <w:basedOn w:val="Normal"/>
    <w:link w:val="PiedepginaCar"/>
    <w:uiPriority w:val="99"/>
    <w:unhideWhenUsed/>
    <w:rsid w:val="001B08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088A"/>
  </w:style>
  <w:style w:type="paragraph" w:styleId="Prrafodelista">
    <w:name w:val="List Paragraph"/>
    <w:basedOn w:val="Normal"/>
    <w:uiPriority w:val="34"/>
    <w:qFormat/>
    <w:rsid w:val="001B088A"/>
    <w:pPr>
      <w:ind w:left="720"/>
      <w:contextualSpacing/>
    </w:pPr>
  </w:style>
  <w:style w:type="paragraph" w:customStyle="1" w:styleId="Vieta1">
    <w:name w:val="Viñeta 1"/>
    <w:basedOn w:val="Normal"/>
    <w:rsid w:val="006477E2"/>
    <w:pPr>
      <w:numPr>
        <w:numId w:val="3"/>
      </w:numPr>
      <w:tabs>
        <w:tab w:val="clear" w:pos="360"/>
      </w:tabs>
      <w:spacing w:after="120" w:line="240" w:lineRule="auto"/>
      <w:jc w:val="both"/>
    </w:pPr>
    <w:rPr>
      <w:rFonts w:ascii="Arial" w:eastAsia="Times New Roman" w:hAnsi="Arial" w:cs="Times New Roman"/>
      <w:sz w:val="24"/>
      <w:szCs w:val="24"/>
      <w:lang w:val="es-ES" w:eastAsia="es-ES"/>
    </w:rPr>
  </w:style>
  <w:style w:type="table" w:styleId="Tablaconcuadrcula">
    <w:name w:val="Table Grid"/>
    <w:basedOn w:val="Tablanormal"/>
    <w:uiPriority w:val="59"/>
    <w:rsid w:val="0082702A"/>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11">
    <w:name w:val="Sombreado medio 1 - Énfasis 11"/>
    <w:basedOn w:val="Tablanormal"/>
    <w:uiPriority w:val="63"/>
    <w:rsid w:val="0082159B"/>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extoindependiente2">
    <w:name w:val="Body Text 2"/>
    <w:basedOn w:val="Normal"/>
    <w:link w:val="Textoindependiente2Car"/>
    <w:semiHidden/>
    <w:rsid w:val="00EE6A53"/>
    <w:pPr>
      <w:spacing w:after="0" w:line="240" w:lineRule="auto"/>
      <w:jc w:val="both"/>
    </w:pPr>
    <w:rPr>
      <w:rFonts w:ascii="Arial" w:eastAsia="Times New Roman" w:hAnsi="Arial" w:cs="Times New Roman"/>
      <w:sz w:val="24"/>
      <w:szCs w:val="24"/>
      <w:lang w:val="es-ES" w:eastAsia="es-ES"/>
    </w:rPr>
  </w:style>
  <w:style w:type="character" w:customStyle="1" w:styleId="Textoindependiente2Car">
    <w:name w:val="Texto independiente 2 Car"/>
    <w:basedOn w:val="Fuentedeprrafopredeter"/>
    <w:link w:val="Textoindependiente2"/>
    <w:semiHidden/>
    <w:rsid w:val="00EE6A53"/>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E426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2681"/>
    <w:rPr>
      <w:rFonts w:ascii="Tahoma" w:hAnsi="Tahoma" w:cs="Tahoma"/>
      <w:sz w:val="16"/>
      <w:szCs w:val="16"/>
    </w:rPr>
  </w:style>
  <w:style w:type="paragraph" w:styleId="Sinespaciado">
    <w:name w:val="No Spacing"/>
    <w:uiPriority w:val="1"/>
    <w:qFormat/>
    <w:rsid w:val="00F80885"/>
    <w:pPr>
      <w:spacing w:after="0" w:line="240" w:lineRule="auto"/>
    </w:pPr>
    <w:rPr>
      <w:rFonts w:ascii="Calibri" w:eastAsia="Calibri" w:hAnsi="Calibri" w:cs="Times New Roman"/>
    </w:rPr>
  </w:style>
  <w:style w:type="paragraph" w:customStyle="1" w:styleId="paragraph">
    <w:name w:val="paragraph"/>
    <w:basedOn w:val="Normal"/>
    <w:rsid w:val="00673B6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673B60"/>
  </w:style>
  <w:style w:type="character" w:customStyle="1" w:styleId="eop">
    <w:name w:val="eop"/>
    <w:basedOn w:val="Fuentedeprrafopredeter"/>
    <w:rsid w:val="00673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06627">
      <w:bodyDiv w:val="1"/>
      <w:marLeft w:val="0"/>
      <w:marRight w:val="0"/>
      <w:marTop w:val="0"/>
      <w:marBottom w:val="0"/>
      <w:divBdr>
        <w:top w:val="none" w:sz="0" w:space="0" w:color="auto"/>
        <w:left w:val="none" w:sz="0" w:space="0" w:color="auto"/>
        <w:bottom w:val="none" w:sz="0" w:space="0" w:color="auto"/>
        <w:right w:val="none" w:sz="0" w:space="0" w:color="auto"/>
      </w:divBdr>
    </w:div>
    <w:div w:id="422184767">
      <w:bodyDiv w:val="1"/>
      <w:marLeft w:val="0"/>
      <w:marRight w:val="0"/>
      <w:marTop w:val="0"/>
      <w:marBottom w:val="0"/>
      <w:divBdr>
        <w:top w:val="none" w:sz="0" w:space="0" w:color="auto"/>
        <w:left w:val="none" w:sz="0" w:space="0" w:color="auto"/>
        <w:bottom w:val="none" w:sz="0" w:space="0" w:color="auto"/>
        <w:right w:val="none" w:sz="0" w:space="0" w:color="auto"/>
      </w:divBdr>
      <w:divsChild>
        <w:div w:id="1708211408">
          <w:marLeft w:val="547"/>
          <w:marRight w:val="0"/>
          <w:marTop w:val="0"/>
          <w:marBottom w:val="0"/>
          <w:divBdr>
            <w:top w:val="none" w:sz="0" w:space="0" w:color="auto"/>
            <w:left w:val="none" w:sz="0" w:space="0" w:color="auto"/>
            <w:bottom w:val="none" w:sz="0" w:space="0" w:color="auto"/>
            <w:right w:val="none" w:sz="0" w:space="0" w:color="auto"/>
          </w:divBdr>
        </w:div>
      </w:divsChild>
    </w:div>
    <w:div w:id="968241676">
      <w:bodyDiv w:val="1"/>
      <w:marLeft w:val="0"/>
      <w:marRight w:val="0"/>
      <w:marTop w:val="0"/>
      <w:marBottom w:val="0"/>
      <w:divBdr>
        <w:top w:val="none" w:sz="0" w:space="0" w:color="auto"/>
        <w:left w:val="none" w:sz="0" w:space="0" w:color="auto"/>
        <w:bottom w:val="none" w:sz="0" w:space="0" w:color="auto"/>
        <w:right w:val="none" w:sz="0" w:space="0" w:color="auto"/>
      </w:divBdr>
      <w:divsChild>
        <w:div w:id="25722669">
          <w:marLeft w:val="0"/>
          <w:marRight w:val="0"/>
          <w:marTop w:val="0"/>
          <w:marBottom w:val="0"/>
          <w:divBdr>
            <w:top w:val="none" w:sz="0" w:space="0" w:color="auto"/>
            <w:left w:val="none" w:sz="0" w:space="0" w:color="auto"/>
            <w:bottom w:val="none" w:sz="0" w:space="0" w:color="auto"/>
            <w:right w:val="none" w:sz="0" w:space="0" w:color="auto"/>
          </w:divBdr>
        </w:div>
        <w:div w:id="107899259">
          <w:marLeft w:val="0"/>
          <w:marRight w:val="0"/>
          <w:marTop w:val="0"/>
          <w:marBottom w:val="0"/>
          <w:divBdr>
            <w:top w:val="none" w:sz="0" w:space="0" w:color="auto"/>
            <w:left w:val="none" w:sz="0" w:space="0" w:color="auto"/>
            <w:bottom w:val="none" w:sz="0" w:space="0" w:color="auto"/>
            <w:right w:val="none" w:sz="0" w:space="0" w:color="auto"/>
          </w:divBdr>
        </w:div>
      </w:divsChild>
    </w:div>
    <w:div w:id="119191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e4f839-7cba-4a18-9a5e-4c4acf887f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79EF63C7ACAF14983ABB1C64629FC14" ma:contentTypeVersion="14" ma:contentTypeDescription="Create a new document." ma:contentTypeScope="" ma:versionID="f2daff726b80ed6f2113b4c49a3b9a86">
  <xsd:schema xmlns:xsd="http://www.w3.org/2001/XMLSchema" xmlns:xs="http://www.w3.org/2001/XMLSchema" xmlns:p="http://schemas.microsoft.com/office/2006/metadata/properties" xmlns:ns3="e6e4f839-7cba-4a18-9a5e-4c4acf887f10" xmlns:ns4="3b0a51fa-8738-4c0a-899b-b341aa1e20f5" targetNamespace="http://schemas.microsoft.com/office/2006/metadata/properties" ma:root="true" ma:fieldsID="e0220862b3fee057a485d85fd39d81c9" ns3:_="" ns4:_="">
    <xsd:import namespace="e6e4f839-7cba-4a18-9a5e-4c4acf887f10"/>
    <xsd:import namespace="3b0a51fa-8738-4c0a-899b-b341aa1e20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4f839-7cba-4a18-9a5e-4c4acf887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0a51fa-8738-4c0a-899b-b341aa1e20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16E847-2A4F-45B9-A982-2472E5E8F0F7}">
  <ds:schemaRefs>
    <ds:schemaRef ds:uri="http://schemas.microsoft.com/office/2006/metadata/properties"/>
    <ds:schemaRef ds:uri="http://schemas.microsoft.com/office/infopath/2007/PartnerControls"/>
    <ds:schemaRef ds:uri="e6e4f839-7cba-4a18-9a5e-4c4acf887f10"/>
  </ds:schemaRefs>
</ds:datastoreItem>
</file>

<file path=customXml/itemProps2.xml><?xml version="1.0" encoding="utf-8"?>
<ds:datastoreItem xmlns:ds="http://schemas.openxmlformats.org/officeDocument/2006/customXml" ds:itemID="{4EB1E9F3-F53F-4FC1-8D90-9B82FCFCFE31}">
  <ds:schemaRefs>
    <ds:schemaRef ds:uri="http://schemas.microsoft.com/sharepoint/v3/contenttype/forms"/>
  </ds:schemaRefs>
</ds:datastoreItem>
</file>

<file path=customXml/itemProps3.xml><?xml version="1.0" encoding="utf-8"?>
<ds:datastoreItem xmlns:ds="http://schemas.openxmlformats.org/officeDocument/2006/customXml" ds:itemID="{F1BEBB20-B404-4A30-96BF-EDB9D382006A}">
  <ds:schemaRefs>
    <ds:schemaRef ds:uri="http://schemas.openxmlformats.org/officeDocument/2006/bibliography"/>
  </ds:schemaRefs>
</ds:datastoreItem>
</file>

<file path=customXml/itemProps4.xml><?xml version="1.0" encoding="utf-8"?>
<ds:datastoreItem xmlns:ds="http://schemas.openxmlformats.org/officeDocument/2006/customXml" ds:itemID="{3C77580F-BD7F-4298-B6EB-C2663A8D8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4f839-7cba-4a18-9a5e-4c4acf887f10"/>
    <ds:schemaRef ds:uri="3b0a51fa-8738-4c0a-899b-b341aa1e2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2454</Words>
  <Characters>13502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giraldo</dc:creator>
  <cp:lastModifiedBy>Luz Yadira Paez Piraban</cp:lastModifiedBy>
  <cp:revision>20</cp:revision>
  <cp:lastPrinted>2015-10-01T02:16:00Z</cp:lastPrinted>
  <dcterms:created xsi:type="dcterms:W3CDTF">2025-06-23T22:07:00Z</dcterms:created>
  <dcterms:modified xsi:type="dcterms:W3CDTF">2025-06-23T22:25:00Z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2023-09-29T14:55:12Z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8e390ecd-06cf-455c-8cc0-84beecff17e7</vt:lpwstr>
  </property>
  <property fmtid="{D5CDD505-2E9C-101B-9397-08002B2CF9AE}" pid="8" name="MSIP_Label_1299739c-ad3d-4908-806e-4d91151a6e13_ContentBits">
    <vt:lpwstr>0</vt:lpwstr>
  </property>
  <property fmtid="{D5CDD505-2E9C-101B-9397-08002B2CF9AE}" pid="9" name="ContentTypeId">
    <vt:lpwstr>0x010100079EF63C7ACAF14983ABB1C64629FC14</vt:lpwstr>
  </property>
</Properties>
</file>