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8"/>
        <w:gridCol w:w="517"/>
        <w:gridCol w:w="667"/>
        <w:gridCol w:w="726"/>
      </w:tblGrid>
      <w:tr w:rsidR="00777EA9" w:rsidRPr="00AC5CE2" w14:paraId="04B03FE1" w14:textId="77777777" w:rsidTr="005C0A58">
        <w:trPr>
          <w:trHeight w:val="823"/>
          <w:jc w:val="center"/>
        </w:trPr>
        <w:tc>
          <w:tcPr>
            <w:tcW w:w="3918" w:type="pct"/>
            <w:shd w:val="clear" w:color="auto" w:fill="FFFFFF" w:themeFill="background1"/>
            <w:vAlign w:val="center"/>
          </w:tcPr>
          <w:p w14:paraId="432E7CF6" w14:textId="7D4292CC" w:rsidR="00777EA9" w:rsidRPr="00AC5CE2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AC5CE2">
              <w:rPr>
                <w:rFonts w:ascii="Verdana" w:hAnsi="Verdana" w:cs="Arial"/>
                <w:b/>
                <w:color w:val="000000" w:themeColor="text1"/>
              </w:rPr>
              <w:t>DESCRIPCIÓN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97CC7B3" w14:textId="3DC55BBF" w:rsidR="00777EA9" w:rsidRPr="00AC5CE2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AC5CE2">
              <w:rPr>
                <w:rFonts w:ascii="Verdana" w:hAnsi="Verdana" w:cs="Arial"/>
                <w:b/>
                <w:color w:val="000000" w:themeColor="text1"/>
              </w:rPr>
              <w:t>SI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7306122A" w14:textId="575D8D9F" w:rsidR="00777EA9" w:rsidRPr="00AC5CE2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AC5CE2">
              <w:rPr>
                <w:rFonts w:ascii="Verdana" w:hAnsi="Verdana" w:cs="Arial"/>
                <w:b/>
                <w:color w:val="000000" w:themeColor="text1"/>
              </w:rPr>
              <w:t>NO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4AF3C3ED" w14:textId="3B0EE16E" w:rsidR="00777EA9" w:rsidRPr="00AC5CE2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AC5CE2">
              <w:rPr>
                <w:rFonts w:ascii="Verdana" w:hAnsi="Verdana" w:cs="Arial"/>
                <w:b/>
                <w:color w:val="000000" w:themeColor="text1"/>
              </w:rPr>
              <w:t>N/A</w:t>
            </w:r>
          </w:p>
        </w:tc>
      </w:tr>
      <w:tr w:rsidR="002A11BB" w:rsidRPr="00AC5CE2" w14:paraId="33DE5BC5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DA2E549" w14:textId="13B321C7" w:rsidR="002A11BB" w:rsidRPr="00AC5CE2" w:rsidRDefault="002A11BB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Solicitud del área para presentación de demanda</w:t>
            </w:r>
          </w:p>
        </w:tc>
        <w:tc>
          <w:tcPr>
            <w:tcW w:w="293" w:type="pct"/>
            <w:vAlign w:val="center"/>
          </w:tcPr>
          <w:p w14:paraId="3D42D4B2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47E68CD3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2B56486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0B47C3EA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FE74CA7" w14:textId="5084FE75" w:rsidR="002A11BB" w:rsidRPr="00AC5CE2" w:rsidRDefault="002A11BB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Notificación de la demanda</w:t>
            </w:r>
          </w:p>
        </w:tc>
        <w:tc>
          <w:tcPr>
            <w:tcW w:w="293" w:type="pct"/>
            <w:vAlign w:val="center"/>
          </w:tcPr>
          <w:p w14:paraId="77748BF0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4D297E42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4BDD7E6C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0B41D8AE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2729802" w14:textId="3C135080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Auto admisorio </w:t>
            </w:r>
          </w:p>
        </w:tc>
        <w:tc>
          <w:tcPr>
            <w:tcW w:w="293" w:type="pct"/>
            <w:vAlign w:val="center"/>
          </w:tcPr>
          <w:p w14:paraId="013E2E51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498385A3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55AA8F21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7AB3FFE1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3E97F647" w14:textId="1EE64DB9" w:rsidR="002A11BB" w:rsidRPr="00AC5CE2" w:rsidRDefault="002A11BB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Auto que decreta medida cautelar</w:t>
            </w:r>
          </w:p>
        </w:tc>
        <w:tc>
          <w:tcPr>
            <w:tcW w:w="293" w:type="pct"/>
            <w:vAlign w:val="center"/>
          </w:tcPr>
          <w:p w14:paraId="66CFD975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4ED64B46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0E129A3E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7EF074B3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78DF0C0" w14:textId="0CB2D334" w:rsidR="002A11BB" w:rsidRPr="00AC5CE2" w:rsidRDefault="002A11BB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Recurso de reposición contra auto admisorio</w:t>
            </w:r>
          </w:p>
        </w:tc>
        <w:tc>
          <w:tcPr>
            <w:tcW w:w="293" w:type="pct"/>
            <w:vAlign w:val="center"/>
          </w:tcPr>
          <w:p w14:paraId="3B59C4E0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7DE29804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8EEDF11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23A0D05E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0EA8623" w14:textId="7C4732B5" w:rsidR="002A11BB" w:rsidRPr="00AC5CE2" w:rsidRDefault="002A11BB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Recurso contra el auto que decreta medida cautelar</w:t>
            </w:r>
          </w:p>
        </w:tc>
        <w:tc>
          <w:tcPr>
            <w:tcW w:w="293" w:type="pct"/>
            <w:vAlign w:val="center"/>
          </w:tcPr>
          <w:p w14:paraId="4028A00B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719089BB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5100B807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07D24DC7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8225011" w14:textId="78E6CACF" w:rsidR="00333267" w:rsidRPr="00AC5CE2" w:rsidRDefault="00333267" w:rsidP="002A11BB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Demanda y </w:t>
            </w:r>
            <w:r w:rsidR="002A11BB" w:rsidRPr="00AC5CE2">
              <w:rPr>
                <w:rFonts w:ascii="Verdana" w:hAnsi="Verdana" w:cs="Arial"/>
              </w:rPr>
              <w:t>anexos</w:t>
            </w:r>
          </w:p>
        </w:tc>
        <w:tc>
          <w:tcPr>
            <w:tcW w:w="293" w:type="pct"/>
            <w:vAlign w:val="center"/>
          </w:tcPr>
          <w:p w14:paraId="5766999B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161FABD9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581063D2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26F018C2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9FE80A5" w14:textId="19D0CCF3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Poder y anexos</w:t>
            </w:r>
          </w:p>
        </w:tc>
        <w:tc>
          <w:tcPr>
            <w:tcW w:w="293" w:type="pct"/>
            <w:vAlign w:val="center"/>
          </w:tcPr>
          <w:p w14:paraId="2399FA02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518DDD0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06027285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43B3BE96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5D6813CA" w14:textId="635D8E4F" w:rsidR="002A11BB" w:rsidRPr="00AC5CE2" w:rsidRDefault="002A11BB" w:rsidP="002A11BB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Memorando con insumos del área técnica </w:t>
            </w:r>
          </w:p>
        </w:tc>
        <w:tc>
          <w:tcPr>
            <w:tcW w:w="293" w:type="pct"/>
            <w:vAlign w:val="center"/>
          </w:tcPr>
          <w:p w14:paraId="7CCC167A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C874E51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2DD446FA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2E552AC1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3F2860B" w14:textId="0B99704B" w:rsidR="00333267" w:rsidRPr="00AC5CE2" w:rsidRDefault="00333267" w:rsidP="002A11BB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Memorial </w:t>
            </w:r>
            <w:r w:rsidR="002A11BB" w:rsidRPr="00AC5CE2">
              <w:rPr>
                <w:rFonts w:ascii="Verdana" w:hAnsi="Verdana" w:cs="Arial"/>
              </w:rPr>
              <w:t>con</w:t>
            </w:r>
            <w:r w:rsidRPr="00AC5CE2">
              <w:rPr>
                <w:rFonts w:ascii="Verdana" w:hAnsi="Verdana" w:cs="Arial"/>
              </w:rPr>
              <w:t xml:space="preserve"> contestación</w:t>
            </w:r>
            <w:r w:rsidR="002A11BB" w:rsidRPr="00AC5CE2">
              <w:rPr>
                <w:rFonts w:ascii="Verdana" w:hAnsi="Verdana" w:cs="Arial"/>
              </w:rPr>
              <w:t xml:space="preserve"> y anexos</w:t>
            </w:r>
          </w:p>
        </w:tc>
        <w:tc>
          <w:tcPr>
            <w:tcW w:w="293" w:type="pct"/>
            <w:vAlign w:val="center"/>
          </w:tcPr>
          <w:p w14:paraId="6A0D3D58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18F741A5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609E2743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36E4442D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9E1536F" w14:textId="4F3B9FE6" w:rsidR="002A11BB" w:rsidRPr="00AC5CE2" w:rsidRDefault="002A11BB" w:rsidP="002A11BB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Auto que corre traslado de las excepciones</w:t>
            </w:r>
          </w:p>
        </w:tc>
        <w:tc>
          <w:tcPr>
            <w:tcW w:w="293" w:type="pct"/>
            <w:vAlign w:val="center"/>
          </w:tcPr>
          <w:p w14:paraId="244A7130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56E50A30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2BC4C5C8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63DE477F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3CFE04B9" w14:textId="55D52CD5" w:rsidR="002A11BB" w:rsidRPr="00AC5CE2" w:rsidRDefault="002A11BB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Auto que fija fecha de audiencia inicial</w:t>
            </w:r>
          </w:p>
        </w:tc>
        <w:tc>
          <w:tcPr>
            <w:tcW w:w="293" w:type="pct"/>
            <w:vAlign w:val="center"/>
          </w:tcPr>
          <w:p w14:paraId="78080A57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781A357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36424A2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52AB0FFC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7311C94" w14:textId="6A86274E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Acta audiencia inicial</w:t>
            </w:r>
          </w:p>
        </w:tc>
        <w:tc>
          <w:tcPr>
            <w:tcW w:w="293" w:type="pct"/>
            <w:vAlign w:val="center"/>
          </w:tcPr>
          <w:p w14:paraId="42223D58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698422B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0A2F465D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7627B29F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7912B37" w14:textId="48FAB71C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Acta audiencia de pruebas</w:t>
            </w:r>
          </w:p>
        </w:tc>
        <w:tc>
          <w:tcPr>
            <w:tcW w:w="293" w:type="pct"/>
            <w:vAlign w:val="center"/>
          </w:tcPr>
          <w:p w14:paraId="67338956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F289676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3210E21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1ED5791B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BFC6529" w14:textId="63ABBA36" w:rsidR="00333267" w:rsidRPr="00AC5CE2" w:rsidRDefault="002A11BB" w:rsidP="002A11BB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Memorial con alegatos</w:t>
            </w:r>
          </w:p>
        </w:tc>
        <w:tc>
          <w:tcPr>
            <w:tcW w:w="293" w:type="pct"/>
            <w:vAlign w:val="center"/>
          </w:tcPr>
          <w:p w14:paraId="4CC1C935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4150E513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5770D62E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113433BD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E93C4D7" w14:textId="2E7F735F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Sentencia</w:t>
            </w:r>
            <w:r w:rsidR="002A11BB" w:rsidRPr="00AC5CE2">
              <w:rPr>
                <w:rFonts w:ascii="Verdana" w:hAnsi="Verdana" w:cs="Arial"/>
              </w:rPr>
              <w:t xml:space="preserve"> de primera instancia</w:t>
            </w:r>
          </w:p>
        </w:tc>
        <w:tc>
          <w:tcPr>
            <w:tcW w:w="293" w:type="pct"/>
            <w:vAlign w:val="center"/>
          </w:tcPr>
          <w:p w14:paraId="05F3699D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627691A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0F7E5B6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25FAE650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AB18B1E" w14:textId="002B88E1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Acta de audiencia de conciliación </w:t>
            </w:r>
          </w:p>
        </w:tc>
        <w:tc>
          <w:tcPr>
            <w:tcW w:w="293" w:type="pct"/>
            <w:vAlign w:val="center"/>
          </w:tcPr>
          <w:p w14:paraId="2832ACE1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B1F094F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30B4DFCF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102F75EF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56243EF" w14:textId="24839C10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Recurso de apelación </w:t>
            </w:r>
          </w:p>
        </w:tc>
        <w:tc>
          <w:tcPr>
            <w:tcW w:w="293" w:type="pct"/>
            <w:vAlign w:val="center"/>
          </w:tcPr>
          <w:p w14:paraId="45D4FC7E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16E7515B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4328D2E5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2B78504A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7CC0408" w14:textId="2BABD672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Alegatos</w:t>
            </w:r>
            <w:r w:rsidR="002A11BB" w:rsidRPr="00AC5CE2">
              <w:rPr>
                <w:rFonts w:ascii="Verdana" w:hAnsi="Verdana" w:cs="Arial"/>
              </w:rPr>
              <w:t xml:space="preserve"> de</w:t>
            </w:r>
            <w:r w:rsidRPr="00AC5CE2">
              <w:rPr>
                <w:rFonts w:ascii="Verdana" w:hAnsi="Verdana" w:cs="Arial"/>
              </w:rPr>
              <w:t xml:space="preserve"> segunda instancia</w:t>
            </w:r>
          </w:p>
        </w:tc>
        <w:tc>
          <w:tcPr>
            <w:tcW w:w="293" w:type="pct"/>
            <w:vAlign w:val="center"/>
          </w:tcPr>
          <w:p w14:paraId="38C34ED8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7B48731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23B32AA9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17590F58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1ACF7E1" w14:textId="5497AA94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Sentencia de segunda instancia </w:t>
            </w:r>
          </w:p>
        </w:tc>
        <w:tc>
          <w:tcPr>
            <w:tcW w:w="293" w:type="pct"/>
            <w:vAlign w:val="center"/>
          </w:tcPr>
          <w:p w14:paraId="23AE5A24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72C4E407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066CCF4A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2A11BB" w:rsidRPr="00AC5CE2" w14:paraId="20A14157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22FB1FB" w14:textId="5C41FEC8" w:rsidR="002A11BB" w:rsidRPr="00AC5CE2" w:rsidRDefault="002A11BB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Nulidades</w:t>
            </w:r>
          </w:p>
        </w:tc>
        <w:tc>
          <w:tcPr>
            <w:tcW w:w="293" w:type="pct"/>
            <w:vAlign w:val="center"/>
          </w:tcPr>
          <w:p w14:paraId="3ACBC49F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642EAD1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403732B6" w14:textId="77777777" w:rsidR="002A11BB" w:rsidRPr="00AC5CE2" w:rsidRDefault="002A11BB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4534CCB9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EAE650E" w14:textId="1E007543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Recurso de revisión o unificación de jurisprudencia </w:t>
            </w:r>
          </w:p>
        </w:tc>
        <w:tc>
          <w:tcPr>
            <w:tcW w:w="293" w:type="pct"/>
            <w:vAlign w:val="center"/>
          </w:tcPr>
          <w:p w14:paraId="1367ABDF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B393F11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2E35135E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29F0DCD0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9470A98" w14:textId="3C8D88AF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Comunicación al ordenador del gasto sobre la existencia del crédito judicial </w:t>
            </w:r>
          </w:p>
        </w:tc>
        <w:tc>
          <w:tcPr>
            <w:tcW w:w="293" w:type="pct"/>
            <w:vAlign w:val="center"/>
          </w:tcPr>
          <w:p w14:paraId="556E2922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7E2CD4DD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8EF287C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2D0645B8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853E125" w14:textId="652B4074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lastRenderedPageBreak/>
              <w:t>Solicitud al Grupo de Tesorería que se oficie a la DIAN para inspección al beneficiario de la decisión judicial e informar si tiene obligaciones pendientes</w:t>
            </w:r>
          </w:p>
        </w:tc>
        <w:tc>
          <w:tcPr>
            <w:tcW w:w="293" w:type="pct"/>
            <w:vAlign w:val="center"/>
          </w:tcPr>
          <w:p w14:paraId="64F10A27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E1F5F79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649E6E9C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5CCD08CE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4AD5EA9" w14:textId="600C904D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Acto administrativo por medio del cual se ordena el cumplimiento de la decisión judicial</w:t>
            </w:r>
          </w:p>
        </w:tc>
        <w:tc>
          <w:tcPr>
            <w:tcW w:w="293" w:type="pct"/>
            <w:vAlign w:val="center"/>
          </w:tcPr>
          <w:p w14:paraId="6A1569C9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52882F8A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4D94B413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7CC4EE4D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0D7A0C0" w14:textId="5CC4B5B5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Estudio jurídico sobre acción de repetición </w:t>
            </w:r>
          </w:p>
        </w:tc>
        <w:tc>
          <w:tcPr>
            <w:tcW w:w="293" w:type="pct"/>
            <w:vAlign w:val="center"/>
          </w:tcPr>
          <w:p w14:paraId="2B3EBE64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211AD799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DCDD72F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74259DD3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9F70413" w14:textId="1E5D329B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Acta del comité de conciliación </w:t>
            </w:r>
          </w:p>
        </w:tc>
        <w:tc>
          <w:tcPr>
            <w:tcW w:w="293" w:type="pct"/>
            <w:vAlign w:val="center"/>
          </w:tcPr>
          <w:p w14:paraId="04640960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CC84B65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B0118E9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60D1E15E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224992B" w14:textId="7413A8C4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Comunicación CGR</w:t>
            </w:r>
          </w:p>
        </w:tc>
        <w:tc>
          <w:tcPr>
            <w:tcW w:w="293" w:type="pct"/>
            <w:vAlign w:val="center"/>
          </w:tcPr>
          <w:p w14:paraId="3114E7A8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A07D421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69619D06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333267" w:rsidRPr="00AC5CE2" w14:paraId="3BF87F02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EBFCC74" w14:textId="790C4886" w:rsidR="00333267" w:rsidRPr="00AC5CE2" w:rsidRDefault="00333267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 xml:space="preserve">Comunicación a la OAJ sobre inicio de acción de repetición </w:t>
            </w:r>
          </w:p>
        </w:tc>
        <w:tc>
          <w:tcPr>
            <w:tcW w:w="293" w:type="pct"/>
            <w:vAlign w:val="center"/>
          </w:tcPr>
          <w:p w14:paraId="4F138144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A52E2BF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8D19973" w14:textId="77777777" w:rsidR="00333267" w:rsidRPr="00AC5CE2" w:rsidRDefault="00333267" w:rsidP="00777EA9">
            <w:pPr>
              <w:rPr>
                <w:rFonts w:ascii="Verdana" w:hAnsi="Verdana" w:cs="Arial"/>
              </w:rPr>
            </w:pPr>
          </w:p>
        </w:tc>
      </w:tr>
      <w:tr w:rsidR="00777EA9" w:rsidRPr="00AC5CE2" w14:paraId="2C611B56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5D3D2BAA" w14:textId="77777777" w:rsidR="00777EA9" w:rsidRPr="00AC5CE2" w:rsidRDefault="00777EA9" w:rsidP="00777EA9">
            <w:pPr>
              <w:rPr>
                <w:rFonts w:ascii="Verdana" w:hAnsi="Verdana" w:cs="Arial"/>
              </w:rPr>
            </w:pPr>
            <w:r w:rsidRPr="00AC5CE2">
              <w:rPr>
                <w:rFonts w:ascii="Verdana" w:hAnsi="Verdana" w:cs="Arial"/>
              </w:rPr>
              <w:t>Otros</w:t>
            </w:r>
          </w:p>
        </w:tc>
        <w:tc>
          <w:tcPr>
            <w:tcW w:w="293" w:type="pct"/>
            <w:vAlign w:val="center"/>
          </w:tcPr>
          <w:p w14:paraId="0EC0F692" w14:textId="77777777" w:rsidR="00777EA9" w:rsidRPr="00AC5CE2" w:rsidRDefault="00777EA9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1BC00267" w14:textId="77777777" w:rsidR="00777EA9" w:rsidRPr="00AC5CE2" w:rsidRDefault="00777EA9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3028E836" w14:textId="77777777" w:rsidR="00777EA9" w:rsidRPr="00AC5CE2" w:rsidRDefault="00777EA9" w:rsidP="00777EA9">
            <w:pPr>
              <w:rPr>
                <w:rFonts w:ascii="Verdana" w:hAnsi="Verdana" w:cs="Arial"/>
              </w:rPr>
            </w:pPr>
          </w:p>
        </w:tc>
      </w:tr>
    </w:tbl>
    <w:p w14:paraId="2924F5A1" w14:textId="5213521C" w:rsidR="007C69E6" w:rsidRPr="00AC5CE2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AC5CE2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723"/>
        <w:gridCol w:w="3163"/>
      </w:tblGrid>
      <w:tr w:rsidR="007C69E6" w:rsidRPr="00AC5CE2" w14:paraId="3689A25E" w14:textId="77777777" w:rsidTr="003F0071">
        <w:tc>
          <w:tcPr>
            <w:tcW w:w="2942" w:type="dxa"/>
          </w:tcPr>
          <w:p w14:paraId="66BF11B6" w14:textId="38A8B784" w:rsidR="007C69E6" w:rsidRPr="00AC5CE2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AC5CE2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723" w:type="dxa"/>
          </w:tcPr>
          <w:p w14:paraId="4B17525A" w14:textId="062E0FC1" w:rsidR="007C69E6" w:rsidRPr="00AC5CE2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AC5CE2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3163" w:type="dxa"/>
          </w:tcPr>
          <w:p w14:paraId="58BF1B5D" w14:textId="14C94123" w:rsidR="007C69E6" w:rsidRPr="00AC5CE2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AC5CE2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AC5CE2" w14:paraId="44BFA74B" w14:textId="77777777" w:rsidTr="003F0071">
        <w:tc>
          <w:tcPr>
            <w:tcW w:w="2942" w:type="dxa"/>
          </w:tcPr>
          <w:p w14:paraId="5926B2FC" w14:textId="3E84D859" w:rsidR="007C69E6" w:rsidRPr="00AC5CE2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AC5CE2">
              <w:rPr>
                <w:rFonts w:ascii="Verdana" w:hAnsi="Verdana" w:cstheme="minorHAnsi"/>
              </w:rPr>
              <w:t>01</w:t>
            </w:r>
          </w:p>
        </w:tc>
        <w:tc>
          <w:tcPr>
            <w:tcW w:w="2723" w:type="dxa"/>
          </w:tcPr>
          <w:p w14:paraId="3CAD4849" w14:textId="6A429029" w:rsidR="007C69E6" w:rsidRPr="00AC5CE2" w:rsidRDefault="003F0071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AC5CE2">
              <w:rPr>
                <w:rFonts w:ascii="Verdana" w:hAnsi="Verdana" w:cstheme="minorHAnsi"/>
              </w:rPr>
              <w:t>26</w:t>
            </w:r>
            <w:r w:rsidR="00331236" w:rsidRPr="00AC5CE2">
              <w:rPr>
                <w:rFonts w:ascii="Verdana" w:hAnsi="Verdana" w:cstheme="minorHAnsi"/>
              </w:rPr>
              <w:t>/0</w:t>
            </w:r>
            <w:r w:rsidRPr="00AC5CE2">
              <w:rPr>
                <w:rFonts w:ascii="Verdana" w:hAnsi="Verdana" w:cstheme="minorHAnsi"/>
              </w:rPr>
              <w:t>6</w:t>
            </w:r>
            <w:r w:rsidR="00331236" w:rsidRPr="00AC5CE2">
              <w:rPr>
                <w:rFonts w:ascii="Verdana" w:hAnsi="Verdana" w:cstheme="minorHAnsi"/>
              </w:rPr>
              <w:t>/202</w:t>
            </w:r>
            <w:r w:rsidRPr="00AC5CE2">
              <w:rPr>
                <w:rFonts w:ascii="Verdana" w:hAnsi="Verdana" w:cstheme="minorHAnsi"/>
              </w:rPr>
              <w:t>5</w:t>
            </w:r>
          </w:p>
        </w:tc>
        <w:tc>
          <w:tcPr>
            <w:tcW w:w="3163" w:type="dxa"/>
          </w:tcPr>
          <w:p w14:paraId="5EBAF115" w14:textId="02DA7955" w:rsidR="007C69E6" w:rsidRPr="00AC5CE2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AC5CE2">
              <w:rPr>
                <w:rFonts w:ascii="Verdana" w:hAnsi="Verdana" w:cstheme="minorHAnsi"/>
              </w:rPr>
              <w:t xml:space="preserve">Creación del </w:t>
            </w:r>
            <w:r w:rsidR="003F0071" w:rsidRPr="00AC5CE2">
              <w:rPr>
                <w:rFonts w:ascii="Verdana" w:hAnsi="Verdana" w:cstheme="minorHAnsi"/>
              </w:rPr>
              <w:t>formato</w:t>
            </w:r>
          </w:p>
        </w:tc>
      </w:tr>
    </w:tbl>
    <w:p w14:paraId="4F30BF05" w14:textId="77777777" w:rsidR="007C69E6" w:rsidRPr="00AC5CE2" w:rsidRDefault="007C69E6" w:rsidP="003E62BA">
      <w:pPr>
        <w:spacing w:line="360" w:lineRule="auto"/>
        <w:rPr>
          <w:rFonts w:ascii="Verdana" w:hAnsi="Verdana" w:cstheme="minorHAnsi"/>
        </w:rPr>
      </w:pPr>
    </w:p>
    <w:p w14:paraId="3BEE55EF" w14:textId="380A0B49" w:rsidR="00AC3D1A" w:rsidRPr="00AC5CE2" w:rsidRDefault="00AC3D1A" w:rsidP="003E62BA">
      <w:pPr>
        <w:spacing w:line="360" w:lineRule="auto"/>
        <w:rPr>
          <w:rFonts w:ascii="Verdana" w:hAnsi="Verdana" w:cstheme="minorHAnsi"/>
        </w:rPr>
      </w:pPr>
    </w:p>
    <w:p w14:paraId="745FC130" w14:textId="77777777" w:rsidR="00331236" w:rsidRPr="00AC5CE2" w:rsidRDefault="00331236" w:rsidP="003E62BA">
      <w:pPr>
        <w:spacing w:line="360" w:lineRule="auto"/>
        <w:rPr>
          <w:rFonts w:ascii="Verdana" w:hAnsi="Verdana" w:cstheme="minorHAnsi"/>
        </w:rPr>
      </w:pPr>
    </w:p>
    <w:sectPr w:rsidR="00331236" w:rsidRPr="00AC5CE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7458" w14:textId="77777777" w:rsidR="00437115" w:rsidRDefault="00437115" w:rsidP="00B825A6">
      <w:pPr>
        <w:spacing w:after="0" w:line="240" w:lineRule="auto"/>
      </w:pPr>
      <w:r>
        <w:separator/>
      </w:r>
    </w:p>
  </w:endnote>
  <w:endnote w:type="continuationSeparator" w:id="0">
    <w:p w14:paraId="760B7D85" w14:textId="77777777" w:rsidR="00437115" w:rsidRDefault="00437115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455A7B26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2A11BB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2A11BB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203C" w14:textId="77777777" w:rsidR="00437115" w:rsidRDefault="00437115" w:rsidP="00B825A6">
      <w:pPr>
        <w:spacing w:after="0" w:line="240" w:lineRule="auto"/>
      </w:pPr>
      <w:r>
        <w:separator/>
      </w:r>
    </w:p>
  </w:footnote>
  <w:footnote w:type="continuationSeparator" w:id="0">
    <w:p w14:paraId="744BBC66" w14:textId="77777777" w:rsidR="00437115" w:rsidRDefault="00437115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521"/>
      <w:gridCol w:w="2693"/>
    </w:tblGrid>
    <w:tr w:rsidR="00BC6268" w:rsidRPr="006D4A07" w14:paraId="5B4BB1F9" w14:textId="77777777" w:rsidTr="003F0071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  <w:lang w:val="es-MX" w:eastAsia="es-MX"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2DD1A3DF" w14:textId="41C240D1" w:rsidR="003F0071" w:rsidRDefault="003F0071" w:rsidP="002A11BB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33663E7E" w14:textId="77777777" w:rsidR="003F0071" w:rsidRDefault="003F0071" w:rsidP="002A11BB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5E88710F" w:rsidR="00B825A6" w:rsidRPr="006D4A07" w:rsidRDefault="005C0A58" w:rsidP="002A11BB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L</w:t>
          </w:r>
          <w:r w:rsidR="003F0071">
            <w:rPr>
              <w:rFonts w:ascii="Verdana" w:hAnsi="Verdana"/>
              <w:b/>
              <w:bCs/>
            </w:rPr>
            <w:t>ista de chequeo para procesos judiciales</w:t>
          </w:r>
        </w:p>
      </w:tc>
      <w:tc>
        <w:tcPr>
          <w:tcW w:w="2693" w:type="dxa"/>
        </w:tcPr>
        <w:p w14:paraId="72B5BE90" w14:textId="762BA13E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3F0071">
            <w:rPr>
              <w:rFonts w:ascii="Verdana" w:hAnsi="Verdana"/>
              <w:b/>
              <w:bCs/>
            </w:rPr>
            <w:t>Código:</w:t>
          </w:r>
          <w:r w:rsidRPr="78D25A2A">
            <w:rPr>
              <w:rFonts w:ascii="Verdana" w:hAnsi="Verdana"/>
            </w:rPr>
            <w:t xml:space="preserve"> </w:t>
          </w:r>
          <w:r w:rsidR="003F0071">
            <w:rPr>
              <w:rFonts w:ascii="Verdana" w:hAnsi="Verdana"/>
            </w:rPr>
            <w:t>GJC-F055</w:t>
          </w:r>
        </w:p>
        <w:p w14:paraId="25A12EEE" w14:textId="18B13FB5" w:rsidR="00B825A6" w:rsidRPr="006D4A07" w:rsidRDefault="00777EA9" w:rsidP="78D25A2A">
          <w:pPr>
            <w:pStyle w:val="Encabezado"/>
            <w:jc w:val="left"/>
            <w:rPr>
              <w:rFonts w:ascii="Verdana" w:hAnsi="Verdana"/>
            </w:rPr>
          </w:pPr>
          <w:r w:rsidRPr="003F0071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</w:rPr>
            <w:t>01</w:t>
          </w:r>
        </w:p>
        <w:p w14:paraId="237504F3" w14:textId="6F5C2E7C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3F0071">
            <w:rPr>
              <w:rFonts w:ascii="Verdana" w:hAnsi="Verdana"/>
              <w:b/>
              <w:bCs/>
            </w:rPr>
            <w:t>Fecha</w:t>
          </w:r>
          <w:r w:rsidR="00777EA9" w:rsidRPr="003F0071">
            <w:rPr>
              <w:rFonts w:ascii="Verdana" w:hAnsi="Verdana"/>
              <w:b/>
              <w:bCs/>
            </w:rPr>
            <w:t>:</w:t>
          </w:r>
          <w:r w:rsidR="00777EA9">
            <w:rPr>
              <w:rFonts w:ascii="Verdana" w:hAnsi="Verdana"/>
            </w:rPr>
            <w:t xml:space="preserve"> </w:t>
          </w:r>
          <w:r w:rsidR="003F0071">
            <w:rPr>
              <w:rFonts w:ascii="Verdana" w:hAnsi="Verdana"/>
            </w:rPr>
            <w:t>26</w:t>
          </w:r>
          <w:r w:rsidR="00777EA9">
            <w:rPr>
              <w:rFonts w:ascii="Verdana" w:hAnsi="Verdana"/>
            </w:rPr>
            <w:t>/0</w:t>
          </w:r>
          <w:r w:rsidR="003F0071">
            <w:rPr>
              <w:rFonts w:ascii="Verdana" w:hAnsi="Verdana"/>
            </w:rPr>
            <w:t>6</w:t>
          </w:r>
          <w:r w:rsidR="00777EA9">
            <w:rPr>
              <w:rFonts w:ascii="Verdana" w:hAnsi="Verdana"/>
            </w:rPr>
            <w:t>/202</w:t>
          </w:r>
          <w:r w:rsidR="003F0071">
            <w:rPr>
              <w:rFonts w:ascii="Verdana" w:hAnsi="Verdana"/>
            </w:rPr>
            <w:t>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7504">
    <w:abstractNumId w:val="0"/>
  </w:num>
  <w:num w:numId="2" w16cid:durableId="175092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0E3581"/>
    <w:rsid w:val="0011118C"/>
    <w:rsid w:val="0014793F"/>
    <w:rsid w:val="00194415"/>
    <w:rsid w:val="002A11BB"/>
    <w:rsid w:val="002B019E"/>
    <w:rsid w:val="002B3EFA"/>
    <w:rsid w:val="0032788F"/>
    <w:rsid w:val="00331236"/>
    <w:rsid w:val="00333267"/>
    <w:rsid w:val="00354946"/>
    <w:rsid w:val="003E62BA"/>
    <w:rsid w:val="003F0071"/>
    <w:rsid w:val="00407380"/>
    <w:rsid w:val="00437115"/>
    <w:rsid w:val="004B6185"/>
    <w:rsid w:val="004E3531"/>
    <w:rsid w:val="00525919"/>
    <w:rsid w:val="005C0A58"/>
    <w:rsid w:val="005E1FF7"/>
    <w:rsid w:val="00687E40"/>
    <w:rsid w:val="006A6ED6"/>
    <w:rsid w:val="006D167F"/>
    <w:rsid w:val="006D4A07"/>
    <w:rsid w:val="00777EA9"/>
    <w:rsid w:val="007C69E6"/>
    <w:rsid w:val="00873C52"/>
    <w:rsid w:val="009F4BFC"/>
    <w:rsid w:val="00A0667B"/>
    <w:rsid w:val="00A747E4"/>
    <w:rsid w:val="00AB41EA"/>
    <w:rsid w:val="00AC3D1A"/>
    <w:rsid w:val="00AC4AFA"/>
    <w:rsid w:val="00AC5CE2"/>
    <w:rsid w:val="00B825A6"/>
    <w:rsid w:val="00BC3127"/>
    <w:rsid w:val="00BC6268"/>
    <w:rsid w:val="00C32C08"/>
    <w:rsid w:val="00C857E7"/>
    <w:rsid w:val="00CD3504"/>
    <w:rsid w:val="00D313C5"/>
    <w:rsid w:val="00D458F4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2C30E-0CC3-4F0C-BA14-E235558A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7</cp:revision>
  <dcterms:created xsi:type="dcterms:W3CDTF">2024-09-12T15:45:00Z</dcterms:created>
  <dcterms:modified xsi:type="dcterms:W3CDTF">2025-07-01T16:33:00Z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