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XSpec="center" w:tblpY="61"/>
        <w:tblW w:w="9322" w:type="dxa"/>
        <w:tblLayout w:type="fixed"/>
        <w:tblLook w:val="04A0" w:firstRow="1" w:lastRow="0" w:firstColumn="1" w:lastColumn="0" w:noHBand="0" w:noVBand="1"/>
      </w:tblPr>
      <w:tblGrid>
        <w:gridCol w:w="9322"/>
      </w:tblGrid>
      <w:tr w:rsidR="007527CC" w:rsidRPr="005D60BD" w14:paraId="285137C9" w14:textId="77777777" w:rsidTr="007E3103">
        <w:trPr>
          <w:trHeight w:val="112"/>
        </w:trPr>
        <w:tc>
          <w:tcPr>
            <w:tcW w:w="9322" w:type="dxa"/>
            <w:shd w:val="clear" w:color="auto" w:fill="D9D9D9" w:themeFill="background1" w:themeFillShade="D9"/>
          </w:tcPr>
          <w:p w14:paraId="0B286902" w14:textId="77777777" w:rsidR="007527CC" w:rsidRPr="00052135" w:rsidRDefault="00B23F4F" w:rsidP="007C24E2">
            <w:pPr>
              <w:jc w:val="center"/>
              <w:rPr>
                <w:rFonts w:ascii="Verdana" w:hAnsi="Verdana" w:cs="Arial"/>
                <w:b/>
                <w:sz w:val="22"/>
                <w:szCs w:val="22"/>
              </w:rPr>
            </w:pPr>
            <w:r w:rsidRPr="00052135">
              <w:rPr>
                <w:rFonts w:ascii="Verdana" w:hAnsi="Verdana" w:cs="Arial"/>
                <w:b/>
                <w:sz w:val="22"/>
                <w:szCs w:val="22"/>
              </w:rPr>
              <w:t>1</w:t>
            </w:r>
            <w:r w:rsidR="00650ED7" w:rsidRPr="00052135">
              <w:rPr>
                <w:rFonts w:ascii="Verdana" w:hAnsi="Verdana" w:cs="Arial"/>
                <w:b/>
                <w:sz w:val="22"/>
                <w:szCs w:val="22"/>
              </w:rPr>
              <w:t>.</w:t>
            </w:r>
            <w:r w:rsidR="003E7597" w:rsidRPr="00052135">
              <w:rPr>
                <w:rFonts w:ascii="Verdana" w:hAnsi="Verdana" w:cs="Arial"/>
                <w:b/>
                <w:sz w:val="22"/>
                <w:szCs w:val="22"/>
              </w:rPr>
              <w:t xml:space="preserve"> </w:t>
            </w:r>
            <w:r w:rsidR="00650ED7" w:rsidRPr="00052135">
              <w:rPr>
                <w:rFonts w:ascii="Verdana" w:hAnsi="Verdana" w:cs="Arial"/>
                <w:b/>
                <w:sz w:val="22"/>
                <w:szCs w:val="22"/>
              </w:rPr>
              <w:t>SECTOR ECONÓMIC</w:t>
            </w:r>
            <w:r w:rsidR="007C24E2" w:rsidRPr="00052135">
              <w:rPr>
                <w:rFonts w:ascii="Verdana" w:hAnsi="Verdana" w:cs="Arial"/>
                <w:b/>
                <w:sz w:val="22"/>
                <w:szCs w:val="22"/>
              </w:rPr>
              <w:t xml:space="preserve">O </w:t>
            </w:r>
          </w:p>
        </w:tc>
      </w:tr>
      <w:tr w:rsidR="007527CC" w:rsidRPr="005D60BD" w14:paraId="0004BB97" w14:textId="77777777" w:rsidTr="007E3103">
        <w:trPr>
          <w:trHeight w:val="112"/>
        </w:trPr>
        <w:tc>
          <w:tcPr>
            <w:tcW w:w="9322" w:type="dxa"/>
          </w:tcPr>
          <w:p w14:paraId="4ED5ED7D" w14:textId="77777777" w:rsidR="007527CC" w:rsidRPr="00052135" w:rsidRDefault="007527CC" w:rsidP="00EC739A">
            <w:pPr>
              <w:rPr>
                <w:rFonts w:ascii="Verdana" w:hAnsi="Verdana" w:cs="Arial"/>
                <w:sz w:val="22"/>
                <w:szCs w:val="22"/>
              </w:rPr>
            </w:pPr>
            <w:r w:rsidRPr="00052135">
              <w:rPr>
                <w:rFonts w:ascii="Verdana" w:hAnsi="Verdana" w:cs="Arial"/>
                <w:sz w:val="22"/>
                <w:szCs w:val="22"/>
              </w:rPr>
              <w:t>Sector Terciario o de Servicios.</w:t>
            </w:r>
            <w:r w:rsidR="007C24E2" w:rsidRPr="00052135">
              <w:rPr>
                <w:rFonts w:ascii="Verdana" w:hAnsi="Verdana"/>
                <w:sz w:val="22"/>
                <w:szCs w:val="22"/>
              </w:rPr>
              <w:t xml:space="preserve"> </w:t>
            </w:r>
          </w:p>
        </w:tc>
      </w:tr>
      <w:tr w:rsidR="007527CC" w:rsidRPr="005D60BD" w14:paraId="3CDC3DAA" w14:textId="77777777" w:rsidTr="007E3103">
        <w:trPr>
          <w:trHeight w:val="112"/>
        </w:trPr>
        <w:tc>
          <w:tcPr>
            <w:tcW w:w="9322" w:type="dxa"/>
            <w:shd w:val="clear" w:color="auto" w:fill="D9D9D9" w:themeFill="background1" w:themeFillShade="D9"/>
          </w:tcPr>
          <w:p w14:paraId="509D47E7" w14:textId="77777777" w:rsidR="007527CC" w:rsidRPr="00052135" w:rsidRDefault="00B23F4F" w:rsidP="007C24E2">
            <w:pPr>
              <w:jc w:val="center"/>
              <w:rPr>
                <w:rFonts w:ascii="Verdana" w:hAnsi="Verdana" w:cs="Arial"/>
                <w:b/>
                <w:sz w:val="22"/>
                <w:szCs w:val="22"/>
              </w:rPr>
            </w:pPr>
            <w:r w:rsidRPr="00052135">
              <w:rPr>
                <w:rFonts w:ascii="Verdana" w:hAnsi="Verdana" w:cs="Arial"/>
                <w:b/>
                <w:sz w:val="22"/>
                <w:szCs w:val="22"/>
              </w:rPr>
              <w:t>2</w:t>
            </w:r>
            <w:r w:rsidR="007C24E2" w:rsidRPr="00052135">
              <w:rPr>
                <w:rFonts w:ascii="Verdana" w:hAnsi="Verdana" w:cs="Arial"/>
                <w:b/>
                <w:sz w:val="22"/>
                <w:szCs w:val="22"/>
              </w:rPr>
              <w:t>. DESARROL</w:t>
            </w:r>
            <w:r w:rsidR="00650ED7" w:rsidRPr="00052135">
              <w:rPr>
                <w:rFonts w:ascii="Verdana" w:hAnsi="Verdana" w:cs="Arial"/>
                <w:b/>
                <w:sz w:val="22"/>
                <w:szCs w:val="22"/>
              </w:rPr>
              <w:t>LO DEL SECTOR ECONÓMICO</w:t>
            </w:r>
          </w:p>
        </w:tc>
      </w:tr>
      <w:tr w:rsidR="007527CC" w:rsidRPr="005D60BD" w14:paraId="37C5E86F" w14:textId="77777777" w:rsidTr="007E3103">
        <w:trPr>
          <w:trHeight w:val="112"/>
        </w:trPr>
        <w:tc>
          <w:tcPr>
            <w:tcW w:w="9322" w:type="dxa"/>
            <w:shd w:val="clear" w:color="auto" w:fill="auto"/>
          </w:tcPr>
          <w:p w14:paraId="683674CD" w14:textId="77777777" w:rsidR="006625DD" w:rsidRPr="00052135" w:rsidRDefault="00643654" w:rsidP="006625DD">
            <w:pPr>
              <w:pStyle w:val="NormalWeb"/>
              <w:jc w:val="both"/>
              <w:rPr>
                <w:rFonts w:ascii="Verdana" w:hAnsi="Verdana"/>
                <w:sz w:val="22"/>
                <w:szCs w:val="22"/>
              </w:rPr>
            </w:pPr>
            <w:r w:rsidRPr="00052135">
              <w:rPr>
                <w:rFonts w:ascii="Verdana" w:hAnsi="Verdana"/>
                <w:sz w:val="22"/>
                <w:szCs w:val="22"/>
              </w:rPr>
              <w:t xml:space="preserve">La actividad económica está dividida en </w:t>
            </w:r>
            <w:r w:rsidRPr="00052135">
              <w:rPr>
                <w:rStyle w:val="Textoennegrita"/>
                <w:rFonts w:ascii="Verdana" w:hAnsi="Verdana"/>
                <w:sz w:val="22"/>
                <w:szCs w:val="22"/>
              </w:rPr>
              <w:t>sectores económicos. </w:t>
            </w:r>
            <w:r w:rsidRPr="00052135">
              <w:rPr>
                <w:rFonts w:ascii="Verdana" w:hAnsi="Verdana"/>
                <w:sz w:val="22"/>
                <w:szCs w:val="22"/>
              </w:rPr>
              <w:t xml:space="preserve">Cada sector se refiere a una parte de la actividad económica cuyos elementos tienen características comunes, guardan una unidad y se diferencian de otras agrupaciones. Su división se realiza </w:t>
            </w:r>
            <w:proofErr w:type="gramStart"/>
            <w:r w:rsidRPr="00052135">
              <w:rPr>
                <w:rFonts w:ascii="Verdana" w:hAnsi="Verdana"/>
                <w:sz w:val="22"/>
                <w:szCs w:val="22"/>
              </w:rPr>
              <w:t>de acuerdo a</w:t>
            </w:r>
            <w:proofErr w:type="gramEnd"/>
            <w:r w:rsidRPr="00052135">
              <w:rPr>
                <w:rFonts w:ascii="Verdana" w:hAnsi="Verdana"/>
                <w:sz w:val="22"/>
                <w:szCs w:val="22"/>
              </w:rPr>
              <w:t xml:space="preserve"> los procesos de producción que ocurren al interior de cada uno de ellos. La división de los sectores es la siguiente:</w:t>
            </w:r>
            <w:r w:rsidR="006625DD" w:rsidRPr="00052135">
              <w:rPr>
                <w:rFonts w:ascii="Verdana" w:hAnsi="Verdana"/>
                <w:sz w:val="22"/>
                <w:szCs w:val="22"/>
              </w:rPr>
              <w:t xml:space="preserve"> </w:t>
            </w:r>
          </w:p>
          <w:p w14:paraId="0C2BD8B5" w14:textId="77777777" w:rsidR="006625DD" w:rsidRPr="00052135" w:rsidRDefault="00643654" w:rsidP="006625DD">
            <w:pPr>
              <w:pStyle w:val="NormalWeb"/>
              <w:jc w:val="both"/>
              <w:rPr>
                <w:rFonts w:ascii="Verdana" w:hAnsi="Verdana"/>
                <w:sz w:val="22"/>
                <w:szCs w:val="22"/>
              </w:rPr>
            </w:pPr>
            <w:r w:rsidRPr="00052135">
              <w:rPr>
                <w:rFonts w:ascii="Verdana" w:hAnsi="Verdana"/>
                <w:sz w:val="22"/>
                <w:szCs w:val="22"/>
              </w:rPr>
              <w:t xml:space="preserve">1. Sector primario </w:t>
            </w:r>
            <w:r w:rsidR="006625DD" w:rsidRPr="00052135">
              <w:rPr>
                <w:rFonts w:ascii="Verdana" w:hAnsi="Verdana"/>
                <w:sz w:val="22"/>
                <w:szCs w:val="22"/>
              </w:rPr>
              <w:t xml:space="preserve">o sector agropecuario; </w:t>
            </w:r>
          </w:p>
          <w:p w14:paraId="09255161" w14:textId="77777777" w:rsidR="006625DD" w:rsidRPr="00052135" w:rsidRDefault="00643654" w:rsidP="006625DD">
            <w:pPr>
              <w:pStyle w:val="NormalWeb"/>
              <w:jc w:val="both"/>
              <w:rPr>
                <w:rFonts w:ascii="Verdana" w:hAnsi="Verdana"/>
                <w:sz w:val="22"/>
                <w:szCs w:val="22"/>
              </w:rPr>
            </w:pPr>
            <w:r w:rsidRPr="00052135">
              <w:rPr>
                <w:rFonts w:ascii="Verdana" w:hAnsi="Verdana"/>
                <w:sz w:val="22"/>
                <w:szCs w:val="22"/>
              </w:rPr>
              <w:t>2.</w:t>
            </w:r>
            <w:r w:rsidR="006625DD" w:rsidRPr="00052135">
              <w:rPr>
                <w:rFonts w:ascii="Verdana" w:hAnsi="Verdana"/>
                <w:sz w:val="22"/>
                <w:szCs w:val="22"/>
              </w:rPr>
              <w:t xml:space="preserve"> </w:t>
            </w:r>
            <w:r w:rsidRPr="00052135">
              <w:rPr>
                <w:rFonts w:ascii="Verdana" w:hAnsi="Verdana"/>
                <w:sz w:val="22"/>
                <w:szCs w:val="22"/>
              </w:rPr>
              <w:t>Sector secundario o sector Industrial.</w:t>
            </w:r>
          </w:p>
          <w:p w14:paraId="77AF9D7F" w14:textId="77777777" w:rsidR="00643654" w:rsidRPr="00052135" w:rsidRDefault="00643654" w:rsidP="006625DD">
            <w:pPr>
              <w:pStyle w:val="NormalWeb"/>
              <w:jc w:val="both"/>
              <w:rPr>
                <w:rFonts w:ascii="Verdana" w:hAnsi="Verdana"/>
                <w:sz w:val="22"/>
                <w:szCs w:val="22"/>
              </w:rPr>
            </w:pPr>
            <w:r w:rsidRPr="00052135">
              <w:rPr>
                <w:rFonts w:ascii="Verdana" w:hAnsi="Verdana"/>
                <w:sz w:val="22"/>
                <w:szCs w:val="22"/>
              </w:rPr>
              <w:t>3.</w:t>
            </w:r>
            <w:r w:rsidR="006625DD" w:rsidRPr="00052135">
              <w:rPr>
                <w:rFonts w:ascii="Verdana" w:hAnsi="Verdana"/>
                <w:sz w:val="22"/>
                <w:szCs w:val="22"/>
              </w:rPr>
              <w:t xml:space="preserve"> </w:t>
            </w:r>
            <w:r w:rsidRPr="00052135">
              <w:rPr>
                <w:rFonts w:ascii="Verdana" w:hAnsi="Verdana"/>
                <w:b/>
                <w:sz w:val="22"/>
                <w:szCs w:val="22"/>
              </w:rPr>
              <w:t>Sector terciario o sector de servicios</w:t>
            </w:r>
            <w:r w:rsidRPr="00052135">
              <w:rPr>
                <w:rFonts w:ascii="Verdana" w:hAnsi="Verdana"/>
                <w:sz w:val="22"/>
                <w:szCs w:val="22"/>
              </w:rPr>
              <w:t>.</w:t>
            </w:r>
          </w:p>
          <w:p w14:paraId="273A183C" w14:textId="77777777" w:rsidR="007527CC" w:rsidRPr="00052135" w:rsidRDefault="007C24E2" w:rsidP="006625DD">
            <w:pPr>
              <w:jc w:val="both"/>
              <w:rPr>
                <w:rFonts w:ascii="Verdana" w:hAnsi="Verdana"/>
                <w:sz w:val="22"/>
                <w:szCs w:val="22"/>
              </w:rPr>
            </w:pPr>
            <w:r w:rsidRPr="00052135">
              <w:rPr>
                <w:rFonts w:ascii="Verdana" w:hAnsi="Verdana"/>
                <w:sz w:val="22"/>
                <w:szCs w:val="22"/>
              </w:rPr>
              <w:t xml:space="preserve">El sector terciario incluye todas aquellas actividades que no producen una mercancía en sí, pero que son necesarias para el funcionamiento de la economía. Como ejemplos de ello tenemos el comercio, los restaurantes, los hoteles, el transporte, los servicios financieros, las comunicaciones, los servicios de educación, </w:t>
            </w:r>
            <w:r w:rsidRPr="00052135">
              <w:rPr>
                <w:rFonts w:ascii="Verdana" w:hAnsi="Verdana"/>
                <w:b/>
                <w:sz w:val="22"/>
                <w:szCs w:val="22"/>
              </w:rPr>
              <w:t>los servicios profesionales</w:t>
            </w:r>
            <w:r w:rsidRPr="00052135">
              <w:rPr>
                <w:rFonts w:ascii="Verdana" w:hAnsi="Verdana"/>
                <w:sz w:val="22"/>
                <w:szCs w:val="22"/>
              </w:rPr>
              <w:t>, el Gobierno, etc.</w:t>
            </w:r>
          </w:p>
          <w:p w14:paraId="7AC07C73" w14:textId="77777777" w:rsidR="00643654" w:rsidRPr="00052135" w:rsidRDefault="00643654" w:rsidP="006625DD">
            <w:pPr>
              <w:jc w:val="both"/>
              <w:rPr>
                <w:rFonts w:ascii="Verdana" w:hAnsi="Verdana"/>
                <w:sz w:val="22"/>
                <w:szCs w:val="22"/>
              </w:rPr>
            </w:pPr>
          </w:p>
          <w:p w14:paraId="457352FE" w14:textId="77777777" w:rsidR="00643654" w:rsidRPr="00052135" w:rsidRDefault="00643654" w:rsidP="006625DD">
            <w:pPr>
              <w:jc w:val="both"/>
              <w:rPr>
                <w:rFonts w:ascii="Verdana" w:hAnsi="Verdana"/>
                <w:sz w:val="22"/>
                <w:szCs w:val="22"/>
              </w:rPr>
            </w:pPr>
            <w:r w:rsidRPr="00052135">
              <w:rPr>
                <w:rFonts w:ascii="Verdana" w:hAnsi="Verdana"/>
                <w:sz w:val="22"/>
                <w:szCs w:val="22"/>
              </w:rPr>
              <w:t xml:space="preserve">Es indispensable aclarar que los dos primeros sectores producen bienes tangibles, por lo cual son considerados como sectores productivos. El tercer sector se considera no productivo, puesto que no produce bienes </w:t>
            </w:r>
            <w:proofErr w:type="gramStart"/>
            <w:r w:rsidRPr="00052135">
              <w:rPr>
                <w:rFonts w:ascii="Verdana" w:hAnsi="Verdana"/>
                <w:sz w:val="22"/>
                <w:szCs w:val="22"/>
              </w:rPr>
              <w:t>tangibles</w:t>
            </w:r>
            <w:proofErr w:type="gramEnd"/>
            <w:r w:rsidRPr="00052135">
              <w:rPr>
                <w:rFonts w:ascii="Verdana" w:hAnsi="Verdana"/>
                <w:sz w:val="22"/>
                <w:szCs w:val="22"/>
              </w:rPr>
              <w:t xml:space="preserve"> pero, sin embargo, contribuye a la formación del ingreso nacional y del producto nacional.</w:t>
            </w:r>
          </w:p>
          <w:p w14:paraId="7443C6FE" w14:textId="77777777" w:rsidR="00643654" w:rsidRPr="00052135" w:rsidRDefault="00643654" w:rsidP="006625DD">
            <w:pPr>
              <w:jc w:val="both"/>
              <w:rPr>
                <w:rFonts w:ascii="Verdana" w:hAnsi="Verdana"/>
                <w:sz w:val="22"/>
                <w:szCs w:val="22"/>
              </w:rPr>
            </w:pPr>
          </w:p>
          <w:p w14:paraId="6735ED9D" w14:textId="77777777" w:rsidR="00643654" w:rsidRPr="00052135" w:rsidRDefault="00643654" w:rsidP="006625DD">
            <w:pPr>
              <w:jc w:val="both"/>
              <w:rPr>
                <w:rFonts w:ascii="Verdana" w:hAnsi="Verdana"/>
                <w:sz w:val="22"/>
                <w:szCs w:val="22"/>
              </w:rPr>
            </w:pPr>
            <w:r w:rsidRPr="00052135">
              <w:rPr>
                <w:rFonts w:ascii="Verdana" w:hAnsi="Verdana"/>
                <w:sz w:val="22"/>
                <w:szCs w:val="22"/>
              </w:rPr>
              <w:t xml:space="preserve">Fuente: Biblioteca virtual Luis Ángel Arango. </w:t>
            </w:r>
            <w:hyperlink r:id="rId11" w:history="1">
              <w:r w:rsidRPr="00052135">
                <w:rPr>
                  <w:rStyle w:val="Hipervnculo"/>
                  <w:rFonts w:ascii="Verdana" w:hAnsi="Verdana"/>
                  <w:i/>
                  <w:iCs/>
                  <w:sz w:val="22"/>
                  <w:szCs w:val="22"/>
                </w:rPr>
                <w:t>Banca</w:t>
              </w:r>
              <w:r w:rsidRPr="00052135">
                <w:rPr>
                  <w:rStyle w:val="Hipervnculo"/>
                  <w:rFonts w:ascii="Verdana" w:hAnsi="Verdana"/>
                  <w:sz w:val="22"/>
                  <w:szCs w:val="22"/>
                </w:rPr>
                <w:t xml:space="preserve"> </w:t>
              </w:r>
            </w:hyperlink>
            <w:r w:rsidRPr="00052135">
              <w:rPr>
                <w:rFonts w:ascii="Verdana" w:hAnsi="Verdana"/>
                <w:sz w:val="22"/>
                <w:szCs w:val="22"/>
              </w:rPr>
              <w:t xml:space="preserve">, </w:t>
            </w:r>
            <w:hyperlink r:id="rId12" w:history="1">
              <w:r w:rsidRPr="00052135">
                <w:rPr>
                  <w:rStyle w:val="Hipervnculo"/>
                  <w:rFonts w:ascii="Verdana" w:hAnsi="Verdana"/>
                  <w:i/>
                  <w:iCs/>
                  <w:sz w:val="22"/>
                  <w:szCs w:val="22"/>
                </w:rPr>
                <w:t>Sector real de la economía</w:t>
              </w:r>
            </w:hyperlink>
            <w:r w:rsidRPr="00052135">
              <w:rPr>
                <w:rFonts w:ascii="Verdana" w:hAnsi="Verdana"/>
                <w:sz w:val="22"/>
                <w:szCs w:val="22"/>
              </w:rPr>
              <w:t xml:space="preserve">, </w:t>
            </w:r>
            <w:hyperlink r:id="rId13" w:history="1">
              <w:r w:rsidRPr="00052135">
                <w:rPr>
                  <w:rStyle w:val="Hipervnculo"/>
                  <w:rFonts w:ascii="Verdana" w:hAnsi="Verdana"/>
                  <w:i/>
                  <w:iCs/>
                  <w:sz w:val="22"/>
                  <w:szCs w:val="22"/>
                </w:rPr>
                <w:t>Productos representativos de la economía colombiana</w:t>
              </w:r>
              <w:r w:rsidRPr="00052135">
                <w:rPr>
                  <w:rStyle w:val="Hipervnculo"/>
                  <w:rFonts w:ascii="Verdana" w:hAnsi="Verdana"/>
                  <w:sz w:val="22"/>
                  <w:szCs w:val="22"/>
                </w:rPr>
                <w:t xml:space="preserve"> </w:t>
              </w:r>
            </w:hyperlink>
            <w:r w:rsidRPr="00052135">
              <w:rPr>
                <w:rFonts w:ascii="Verdana" w:hAnsi="Verdana"/>
                <w:sz w:val="22"/>
                <w:szCs w:val="22"/>
              </w:rPr>
              <w:t xml:space="preserve">y </w:t>
            </w:r>
            <w:hyperlink r:id="rId14" w:history="1">
              <w:r w:rsidRPr="00052135">
                <w:rPr>
                  <w:rStyle w:val="Hipervnculo"/>
                  <w:rFonts w:ascii="Verdana" w:hAnsi="Verdana"/>
                  <w:i/>
                  <w:iCs/>
                  <w:sz w:val="22"/>
                  <w:szCs w:val="22"/>
                </w:rPr>
                <w:t>Sistema financiero</w:t>
              </w:r>
              <w:r w:rsidRPr="00052135">
                <w:rPr>
                  <w:rStyle w:val="Hipervnculo"/>
                  <w:rFonts w:ascii="Verdana" w:hAnsi="Verdana"/>
                  <w:sz w:val="22"/>
                  <w:szCs w:val="22"/>
                </w:rPr>
                <w:t xml:space="preserve"> </w:t>
              </w:r>
            </w:hyperlink>
            <w:r w:rsidRPr="00052135">
              <w:rPr>
                <w:rFonts w:ascii="Verdana" w:hAnsi="Verdana"/>
                <w:sz w:val="22"/>
                <w:szCs w:val="22"/>
              </w:rPr>
              <w:t>, disponibles en la Ayuda de tareas de Economía de nuestra Biblioteca Virtual.</w:t>
            </w:r>
          </w:p>
          <w:p w14:paraId="1AE99D3E" w14:textId="77777777" w:rsidR="004156AC" w:rsidRPr="00052135" w:rsidRDefault="004156AC" w:rsidP="006625DD">
            <w:pPr>
              <w:jc w:val="both"/>
              <w:rPr>
                <w:rFonts w:ascii="Verdana" w:hAnsi="Verdana"/>
                <w:sz w:val="22"/>
                <w:szCs w:val="22"/>
              </w:rPr>
            </w:pPr>
          </w:p>
          <w:p w14:paraId="0F421B02" w14:textId="77777777" w:rsidR="004156AC" w:rsidRPr="00052135" w:rsidRDefault="004156AC" w:rsidP="00A54722">
            <w:pPr>
              <w:shd w:val="clear" w:color="auto" w:fill="FFFFFF"/>
              <w:spacing w:after="225" w:line="390" w:lineRule="atLeast"/>
              <w:jc w:val="both"/>
              <w:outlineLvl w:val="0"/>
              <w:rPr>
                <w:rFonts w:ascii="Verdana" w:hAnsi="Verdana" w:cs="Arial"/>
                <w:b/>
                <w:kern w:val="36"/>
                <w:sz w:val="22"/>
                <w:szCs w:val="22"/>
                <w:lang w:val="es-ES" w:eastAsia="es-ES"/>
              </w:rPr>
            </w:pPr>
            <w:r w:rsidRPr="00052135">
              <w:rPr>
                <w:rFonts w:ascii="Verdana" w:hAnsi="Verdana" w:cs="Arial"/>
                <w:b/>
                <w:kern w:val="36"/>
                <w:sz w:val="22"/>
                <w:szCs w:val="22"/>
                <w:lang w:val="es-ES" w:eastAsia="es-ES"/>
              </w:rPr>
              <w:t>Sistema Educativo Colombiano</w:t>
            </w:r>
            <w:r w:rsidR="00EA3CC0" w:rsidRPr="00052135">
              <w:rPr>
                <w:rStyle w:val="Refdenotaalpie"/>
                <w:rFonts w:ascii="Verdana" w:hAnsi="Verdana" w:cs="Arial"/>
                <w:b/>
                <w:kern w:val="36"/>
                <w:sz w:val="22"/>
                <w:szCs w:val="22"/>
                <w:lang w:val="es-ES" w:eastAsia="es-ES"/>
              </w:rPr>
              <w:footnoteReference w:id="1"/>
            </w:r>
          </w:p>
          <w:p w14:paraId="7612DA24" w14:textId="77777777" w:rsidR="004156AC" w:rsidRPr="00052135" w:rsidRDefault="004156AC" w:rsidP="00A54722">
            <w:pPr>
              <w:shd w:val="clear" w:color="auto" w:fill="FFFFFF"/>
              <w:spacing w:line="243" w:lineRule="atLeast"/>
              <w:jc w:val="both"/>
              <w:rPr>
                <w:rFonts w:ascii="Verdana" w:hAnsi="Verdana" w:cs="Arial"/>
                <w:sz w:val="22"/>
                <w:szCs w:val="22"/>
                <w:lang w:val="es-ES" w:eastAsia="es-ES"/>
              </w:rPr>
            </w:pPr>
            <w:r w:rsidRPr="00052135">
              <w:rPr>
                <w:rFonts w:ascii="Verdana" w:hAnsi="Verdana" w:cs="Arial"/>
                <w:sz w:val="22"/>
                <w:szCs w:val="22"/>
                <w:lang w:val="es-ES" w:eastAsia="es-ES"/>
              </w:rPr>
              <w:t>En Colombia la educación se define como un proceso de formación permanente, personal cultural y social que se fundamenta en una concepción integral de la persona humana, de su dignidad, de sus derechos y de sus deberes.</w:t>
            </w:r>
          </w:p>
          <w:p w14:paraId="4C477CAE" w14:textId="77777777" w:rsidR="00A54722" w:rsidRPr="00052135" w:rsidRDefault="00A54722" w:rsidP="00A54722">
            <w:pPr>
              <w:shd w:val="clear" w:color="auto" w:fill="FFFFFF"/>
              <w:spacing w:line="243" w:lineRule="atLeast"/>
              <w:jc w:val="both"/>
              <w:rPr>
                <w:rFonts w:ascii="Verdana" w:hAnsi="Verdana" w:cs="Arial"/>
                <w:sz w:val="22"/>
                <w:szCs w:val="22"/>
                <w:lang w:val="es-ES" w:eastAsia="es-ES"/>
              </w:rPr>
            </w:pPr>
          </w:p>
          <w:p w14:paraId="6D8704BC" w14:textId="77777777" w:rsidR="004156AC" w:rsidRPr="00052135" w:rsidRDefault="004156AC" w:rsidP="00A54722">
            <w:pPr>
              <w:shd w:val="clear" w:color="auto" w:fill="FFFFFF"/>
              <w:spacing w:line="243" w:lineRule="atLeast"/>
              <w:jc w:val="both"/>
              <w:rPr>
                <w:rFonts w:ascii="Verdana" w:hAnsi="Verdana" w:cs="Arial"/>
                <w:sz w:val="22"/>
                <w:szCs w:val="22"/>
                <w:lang w:val="es-ES" w:eastAsia="es-ES"/>
              </w:rPr>
            </w:pPr>
            <w:r w:rsidRPr="00052135">
              <w:rPr>
                <w:rFonts w:ascii="Verdana" w:hAnsi="Verdana" w:cs="Arial"/>
                <w:sz w:val="22"/>
                <w:szCs w:val="22"/>
                <w:lang w:val="es-ES" w:eastAsia="es-ES"/>
              </w:rPr>
              <w:t xml:space="preserve">En nuestra Constitución Política se dan las notas fundamentales de la naturaleza del servicio educativo. Allí se indica, por ejemplo, que se trata de un derecho de la persona, de un servicio público que tiene una función social y que corresponde al Estado regular y ejercer la suprema inspección y vigilancia respecto del servicio educativo con el fin de velar por su calidad, por el cumplimiento de sus fines y por la mejor formación moral, intelectual y física de los educandos. También se establece que se debe garantizar el adecuado cubrimiento del servicio y asegurar a los menores las condiciones necesarias para su acceso y </w:t>
            </w:r>
            <w:r w:rsidRPr="00052135">
              <w:rPr>
                <w:rFonts w:ascii="Verdana" w:hAnsi="Verdana" w:cs="Arial"/>
                <w:sz w:val="22"/>
                <w:szCs w:val="22"/>
                <w:lang w:val="es-ES" w:eastAsia="es-ES"/>
              </w:rPr>
              <w:lastRenderedPageBreak/>
              <w:t>permanencia en el sistema educativo.</w:t>
            </w:r>
          </w:p>
          <w:p w14:paraId="6FCDA538" w14:textId="77777777" w:rsidR="00A54722" w:rsidRPr="00052135" w:rsidRDefault="00A54722" w:rsidP="00A54722">
            <w:pPr>
              <w:shd w:val="clear" w:color="auto" w:fill="FFFFFF"/>
              <w:spacing w:line="243" w:lineRule="atLeast"/>
              <w:jc w:val="both"/>
              <w:rPr>
                <w:rFonts w:ascii="Verdana" w:hAnsi="Verdana" w:cs="Arial"/>
                <w:sz w:val="22"/>
                <w:szCs w:val="22"/>
                <w:lang w:val="es-ES" w:eastAsia="es-ES"/>
              </w:rPr>
            </w:pPr>
          </w:p>
          <w:p w14:paraId="3F48382D" w14:textId="77777777" w:rsidR="004156AC" w:rsidRPr="00052135" w:rsidRDefault="004156AC" w:rsidP="00A54722">
            <w:pPr>
              <w:shd w:val="clear" w:color="auto" w:fill="FFFFFF"/>
              <w:spacing w:line="243" w:lineRule="atLeast"/>
              <w:jc w:val="both"/>
              <w:rPr>
                <w:rFonts w:ascii="Verdana" w:hAnsi="Verdana" w:cs="Arial"/>
                <w:sz w:val="22"/>
                <w:szCs w:val="22"/>
                <w:lang w:val="es-ES" w:eastAsia="es-ES"/>
              </w:rPr>
            </w:pPr>
            <w:r w:rsidRPr="00052135">
              <w:rPr>
                <w:rFonts w:ascii="Verdana" w:hAnsi="Verdana" w:cs="Arial"/>
                <w:sz w:val="22"/>
                <w:szCs w:val="22"/>
                <w:lang w:val="es-ES" w:eastAsia="es-ES"/>
              </w:rPr>
              <w:t>El sistema educativo colombiano lo conforman: la educación inicial, la educación preescolar, la educación básica (primaria cinco grados y secundaria cuatro grados), la educación media (dos grados y culmina con el título de bachiller.), y la educación superior.</w:t>
            </w:r>
          </w:p>
          <w:p w14:paraId="509FE04D" w14:textId="77777777" w:rsidR="004156AC" w:rsidRPr="00052135" w:rsidRDefault="004156AC" w:rsidP="00A54722">
            <w:pPr>
              <w:jc w:val="both"/>
              <w:rPr>
                <w:rFonts w:ascii="Verdana" w:hAnsi="Verdana"/>
                <w:sz w:val="22"/>
                <w:szCs w:val="22"/>
                <w:lang w:val="es-ES" w:eastAsia="es-ES"/>
              </w:rPr>
            </w:pPr>
          </w:p>
          <w:p w14:paraId="206CCE87" w14:textId="77777777" w:rsidR="004156AC" w:rsidRPr="00052135" w:rsidRDefault="004156AC" w:rsidP="00A54722">
            <w:pPr>
              <w:shd w:val="clear" w:color="auto" w:fill="FFFFFF"/>
              <w:spacing w:line="243" w:lineRule="atLeast"/>
              <w:jc w:val="both"/>
              <w:rPr>
                <w:rFonts w:ascii="Verdana" w:hAnsi="Verdana" w:cs="Arial"/>
                <w:sz w:val="22"/>
                <w:szCs w:val="22"/>
                <w:lang w:val="es-ES" w:eastAsia="es-ES"/>
              </w:rPr>
            </w:pPr>
            <w:r w:rsidRPr="00052135">
              <w:rPr>
                <w:rFonts w:ascii="Verdana" w:hAnsi="Verdana" w:cs="Arial"/>
                <w:b/>
                <w:sz w:val="22"/>
                <w:szCs w:val="22"/>
                <w:lang w:val="es-ES" w:eastAsia="es-ES"/>
              </w:rPr>
              <w:t>La educación superior se imparte en dos niveles</w:t>
            </w:r>
            <w:r w:rsidR="00EA3CC0" w:rsidRPr="00052135">
              <w:rPr>
                <w:rStyle w:val="Refdenotaalpie"/>
                <w:rFonts w:ascii="Verdana" w:hAnsi="Verdana" w:cs="Arial"/>
                <w:b/>
                <w:sz w:val="22"/>
                <w:szCs w:val="22"/>
                <w:lang w:val="es-ES" w:eastAsia="es-ES"/>
              </w:rPr>
              <w:footnoteReference w:id="2"/>
            </w:r>
            <w:r w:rsidRPr="00052135">
              <w:rPr>
                <w:rFonts w:ascii="Verdana" w:hAnsi="Verdana" w:cs="Arial"/>
                <w:b/>
                <w:sz w:val="22"/>
                <w:szCs w:val="22"/>
                <w:lang w:val="es-ES" w:eastAsia="es-ES"/>
              </w:rPr>
              <w:t>:</w:t>
            </w:r>
            <w:r w:rsidRPr="00052135">
              <w:rPr>
                <w:rFonts w:ascii="Verdana" w:hAnsi="Verdana" w:cs="Arial"/>
                <w:sz w:val="22"/>
                <w:szCs w:val="22"/>
                <w:lang w:val="es-ES" w:eastAsia="es-ES"/>
              </w:rPr>
              <w:t xml:space="preserve"> pregrado y posgrado.</w:t>
            </w:r>
          </w:p>
          <w:p w14:paraId="093BE1BF" w14:textId="77777777" w:rsidR="00A54722" w:rsidRPr="00052135" w:rsidRDefault="00A54722" w:rsidP="00A54722">
            <w:pPr>
              <w:shd w:val="clear" w:color="auto" w:fill="FFFFFF"/>
              <w:spacing w:line="243" w:lineRule="atLeast"/>
              <w:jc w:val="both"/>
              <w:rPr>
                <w:rFonts w:ascii="Verdana" w:hAnsi="Verdana" w:cs="Arial"/>
                <w:sz w:val="22"/>
                <w:szCs w:val="22"/>
                <w:lang w:val="es-ES" w:eastAsia="es-ES"/>
              </w:rPr>
            </w:pPr>
          </w:p>
          <w:p w14:paraId="5950018D" w14:textId="77777777" w:rsidR="004156AC" w:rsidRPr="00052135" w:rsidRDefault="004156AC" w:rsidP="00A54722">
            <w:pPr>
              <w:shd w:val="clear" w:color="auto" w:fill="FFFFFF"/>
              <w:spacing w:line="243" w:lineRule="atLeast"/>
              <w:jc w:val="both"/>
              <w:rPr>
                <w:rFonts w:ascii="Verdana" w:hAnsi="Verdana" w:cs="Arial"/>
                <w:sz w:val="22"/>
                <w:szCs w:val="22"/>
                <w:lang w:val="es-ES" w:eastAsia="es-ES"/>
              </w:rPr>
            </w:pPr>
            <w:r w:rsidRPr="00052135">
              <w:rPr>
                <w:rFonts w:ascii="Verdana" w:hAnsi="Verdana" w:cs="Arial"/>
                <w:sz w:val="22"/>
                <w:szCs w:val="22"/>
                <w:lang w:val="es-ES" w:eastAsia="es-ES"/>
              </w:rPr>
              <w:t>El nivel de pregrado tiene, a su vez, tres niveles de formación:</w:t>
            </w:r>
          </w:p>
          <w:p w14:paraId="6D585BA8" w14:textId="77777777" w:rsidR="00A54722" w:rsidRPr="00052135" w:rsidRDefault="00A54722" w:rsidP="00A54722">
            <w:pPr>
              <w:shd w:val="clear" w:color="auto" w:fill="FFFFFF"/>
              <w:spacing w:line="243" w:lineRule="atLeast"/>
              <w:jc w:val="both"/>
              <w:rPr>
                <w:rFonts w:ascii="Verdana" w:hAnsi="Verdana" w:cs="Arial"/>
                <w:sz w:val="22"/>
                <w:szCs w:val="22"/>
                <w:lang w:val="es-ES" w:eastAsia="es-ES"/>
              </w:rPr>
            </w:pPr>
          </w:p>
          <w:p w14:paraId="71C12946" w14:textId="77777777" w:rsidR="004156AC" w:rsidRPr="00052135" w:rsidRDefault="004156AC" w:rsidP="00A54722">
            <w:pPr>
              <w:numPr>
                <w:ilvl w:val="0"/>
                <w:numId w:val="2"/>
              </w:numPr>
              <w:shd w:val="clear" w:color="auto" w:fill="FFFFFF"/>
              <w:spacing w:line="243" w:lineRule="atLeast"/>
              <w:ind w:left="300"/>
              <w:jc w:val="both"/>
              <w:rPr>
                <w:rFonts w:ascii="Verdana" w:hAnsi="Verdana" w:cs="Arial"/>
                <w:sz w:val="22"/>
                <w:szCs w:val="22"/>
                <w:lang w:val="es-ES" w:eastAsia="es-ES"/>
              </w:rPr>
            </w:pPr>
            <w:r w:rsidRPr="00052135">
              <w:rPr>
                <w:rFonts w:ascii="Verdana" w:hAnsi="Verdana" w:cs="Arial"/>
                <w:sz w:val="22"/>
                <w:szCs w:val="22"/>
                <w:lang w:val="es-ES" w:eastAsia="es-ES"/>
              </w:rPr>
              <w:t>Nivel Técnico Profesional (relativo a programas Técnicos Profesionales).</w:t>
            </w:r>
          </w:p>
          <w:p w14:paraId="1A595C57" w14:textId="77777777" w:rsidR="004156AC" w:rsidRPr="00052135" w:rsidRDefault="004156AC" w:rsidP="00A54722">
            <w:pPr>
              <w:numPr>
                <w:ilvl w:val="0"/>
                <w:numId w:val="2"/>
              </w:numPr>
              <w:shd w:val="clear" w:color="auto" w:fill="FFFFFF"/>
              <w:spacing w:line="243" w:lineRule="atLeast"/>
              <w:ind w:left="300"/>
              <w:jc w:val="both"/>
              <w:rPr>
                <w:rFonts w:ascii="Verdana" w:hAnsi="Verdana" w:cs="Arial"/>
                <w:sz w:val="22"/>
                <w:szCs w:val="22"/>
                <w:lang w:val="es-ES" w:eastAsia="es-ES"/>
              </w:rPr>
            </w:pPr>
            <w:r w:rsidRPr="00052135">
              <w:rPr>
                <w:rFonts w:ascii="Verdana" w:hAnsi="Verdana" w:cs="Arial"/>
                <w:sz w:val="22"/>
                <w:szCs w:val="22"/>
                <w:lang w:val="es-ES" w:eastAsia="es-ES"/>
              </w:rPr>
              <w:t>Nivel Tecnológico (relativo a programas tecnológicos).</w:t>
            </w:r>
          </w:p>
          <w:p w14:paraId="71383D76" w14:textId="77777777" w:rsidR="004156AC" w:rsidRPr="00052135" w:rsidRDefault="004156AC" w:rsidP="00A54722">
            <w:pPr>
              <w:numPr>
                <w:ilvl w:val="0"/>
                <w:numId w:val="2"/>
              </w:numPr>
              <w:shd w:val="clear" w:color="auto" w:fill="FFFFFF"/>
              <w:spacing w:line="243" w:lineRule="atLeast"/>
              <w:ind w:left="300"/>
              <w:jc w:val="both"/>
              <w:rPr>
                <w:rFonts w:ascii="Verdana" w:hAnsi="Verdana" w:cs="Arial"/>
                <w:sz w:val="22"/>
                <w:szCs w:val="22"/>
                <w:lang w:val="es-ES" w:eastAsia="es-ES"/>
              </w:rPr>
            </w:pPr>
            <w:r w:rsidRPr="00052135">
              <w:rPr>
                <w:rFonts w:ascii="Verdana" w:hAnsi="Verdana" w:cs="Arial"/>
                <w:sz w:val="22"/>
                <w:szCs w:val="22"/>
                <w:lang w:val="es-ES" w:eastAsia="es-ES"/>
              </w:rPr>
              <w:t>Nivel Profesional (relativo a programas profesionales universitarios).</w:t>
            </w:r>
          </w:p>
          <w:p w14:paraId="159AB921" w14:textId="77777777" w:rsidR="00A54722" w:rsidRPr="00052135" w:rsidRDefault="00A54722" w:rsidP="00A54722">
            <w:pPr>
              <w:shd w:val="clear" w:color="auto" w:fill="FFFFFF"/>
              <w:spacing w:line="243" w:lineRule="atLeast"/>
              <w:jc w:val="both"/>
              <w:rPr>
                <w:rFonts w:ascii="Verdana" w:hAnsi="Verdana" w:cs="Arial"/>
                <w:sz w:val="22"/>
                <w:szCs w:val="22"/>
                <w:lang w:val="es-ES" w:eastAsia="es-ES"/>
              </w:rPr>
            </w:pPr>
          </w:p>
          <w:p w14:paraId="6BBCD1C5" w14:textId="77777777" w:rsidR="004156AC" w:rsidRPr="00052135" w:rsidRDefault="004156AC" w:rsidP="00A54722">
            <w:pPr>
              <w:shd w:val="clear" w:color="auto" w:fill="FFFFFF"/>
              <w:spacing w:line="243" w:lineRule="atLeast"/>
              <w:jc w:val="both"/>
              <w:rPr>
                <w:rFonts w:ascii="Verdana" w:hAnsi="Verdana" w:cs="Arial"/>
                <w:sz w:val="22"/>
                <w:szCs w:val="22"/>
                <w:lang w:val="es-ES" w:eastAsia="es-ES"/>
              </w:rPr>
            </w:pPr>
            <w:r w:rsidRPr="00052135">
              <w:rPr>
                <w:rFonts w:ascii="Verdana" w:hAnsi="Verdana" w:cs="Arial"/>
                <w:sz w:val="22"/>
                <w:szCs w:val="22"/>
                <w:lang w:val="es-ES" w:eastAsia="es-ES"/>
              </w:rPr>
              <w:t>La educación de posgrado comprende los siguientes niveles:</w:t>
            </w:r>
          </w:p>
          <w:p w14:paraId="45C867E7" w14:textId="77777777" w:rsidR="00A54722" w:rsidRPr="00052135" w:rsidRDefault="00A54722" w:rsidP="00A54722">
            <w:pPr>
              <w:shd w:val="clear" w:color="auto" w:fill="FFFFFF"/>
              <w:spacing w:line="243" w:lineRule="atLeast"/>
              <w:jc w:val="both"/>
              <w:rPr>
                <w:rFonts w:ascii="Verdana" w:hAnsi="Verdana" w:cs="Arial"/>
                <w:sz w:val="22"/>
                <w:szCs w:val="22"/>
                <w:lang w:val="es-ES" w:eastAsia="es-ES"/>
              </w:rPr>
            </w:pPr>
          </w:p>
          <w:p w14:paraId="3446F424" w14:textId="77777777" w:rsidR="004156AC" w:rsidRPr="00052135" w:rsidRDefault="004156AC" w:rsidP="00A54722">
            <w:pPr>
              <w:numPr>
                <w:ilvl w:val="0"/>
                <w:numId w:val="3"/>
              </w:numPr>
              <w:shd w:val="clear" w:color="auto" w:fill="FFFFFF"/>
              <w:spacing w:line="243" w:lineRule="atLeast"/>
              <w:ind w:left="300"/>
              <w:jc w:val="both"/>
              <w:rPr>
                <w:rFonts w:ascii="Verdana" w:hAnsi="Verdana" w:cs="Arial"/>
                <w:sz w:val="22"/>
                <w:szCs w:val="22"/>
                <w:lang w:val="es-ES" w:eastAsia="es-ES"/>
              </w:rPr>
            </w:pPr>
            <w:r w:rsidRPr="00052135">
              <w:rPr>
                <w:rFonts w:ascii="Verdana" w:hAnsi="Verdana" w:cs="Arial"/>
                <w:sz w:val="22"/>
                <w:szCs w:val="22"/>
                <w:lang w:val="es-ES" w:eastAsia="es-ES"/>
              </w:rPr>
              <w:t>Especializaciones (relativas a programas de Especialización Técnica Profesional, Especialización Tecnológica y Especializaciones Profesionales).</w:t>
            </w:r>
          </w:p>
          <w:p w14:paraId="2110E026" w14:textId="77777777" w:rsidR="004156AC" w:rsidRPr="00052135" w:rsidRDefault="004156AC" w:rsidP="00A54722">
            <w:pPr>
              <w:numPr>
                <w:ilvl w:val="0"/>
                <w:numId w:val="3"/>
              </w:numPr>
              <w:shd w:val="clear" w:color="auto" w:fill="FFFFFF"/>
              <w:spacing w:line="243" w:lineRule="atLeast"/>
              <w:ind w:left="300"/>
              <w:jc w:val="both"/>
              <w:rPr>
                <w:rFonts w:ascii="Verdana" w:hAnsi="Verdana" w:cs="Arial"/>
                <w:sz w:val="22"/>
                <w:szCs w:val="22"/>
                <w:lang w:val="es-ES" w:eastAsia="es-ES"/>
              </w:rPr>
            </w:pPr>
            <w:r w:rsidRPr="00052135">
              <w:rPr>
                <w:rFonts w:ascii="Verdana" w:hAnsi="Verdana" w:cs="Arial"/>
                <w:sz w:val="22"/>
                <w:szCs w:val="22"/>
                <w:lang w:val="es-ES" w:eastAsia="es-ES"/>
              </w:rPr>
              <w:t>Maestrías.</w:t>
            </w:r>
          </w:p>
          <w:p w14:paraId="1F73C7D5" w14:textId="77777777" w:rsidR="00643654" w:rsidRPr="00052135" w:rsidRDefault="004156AC" w:rsidP="00EC739A">
            <w:pPr>
              <w:numPr>
                <w:ilvl w:val="0"/>
                <w:numId w:val="3"/>
              </w:numPr>
              <w:shd w:val="clear" w:color="auto" w:fill="FFFFFF"/>
              <w:spacing w:line="243" w:lineRule="atLeast"/>
              <w:ind w:left="300"/>
              <w:jc w:val="both"/>
              <w:rPr>
                <w:rFonts w:ascii="Verdana" w:hAnsi="Verdana" w:cs="Arial"/>
                <w:sz w:val="22"/>
                <w:szCs w:val="22"/>
              </w:rPr>
            </w:pPr>
            <w:r w:rsidRPr="00052135">
              <w:rPr>
                <w:rFonts w:ascii="Verdana" w:hAnsi="Verdana" w:cs="Arial"/>
                <w:sz w:val="22"/>
                <w:szCs w:val="22"/>
                <w:lang w:val="es-ES" w:eastAsia="es-ES"/>
              </w:rPr>
              <w:t>Doctorados.</w:t>
            </w:r>
          </w:p>
        </w:tc>
      </w:tr>
      <w:tr w:rsidR="007527CC" w:rsidRPr="005D60BD" w14:paraId="500AFCE6" w14:textId="77777777" w:rsidTr="007E3103">
        <w:trPr>
          <w:trHeight w:val="112"/>
        </w:trPr>
        <w:tc>
          <w:tcPr>
            <w:tcW w:w="9322" w:type="dxa"/>
            <w:shd w:val="clear" w:color="auto" w:fill="D9D9D9" w:themeFill="background1" w:themeFillShade="D9"/>
          </w:tcPr>
          <w:p w14:paraId="3E72AAB0" w14:textId="77777777" w:rsidR="007527CC" w:rsidRPr="00052135" w:rsidRDefault="00B23F4F" w:rsidP="00643654">
            <w:pPr>
              <w:pStyle w:val="Prrafodelista"/>
              <w:ind w:left="0"/>
              <w:jc w:val="center"/>
              <w:rPr>
                <w:rFonts w:ascii="Verdana" w:hAnsi="Verdana" w:cs="Arial"/>
                <w:color w:val="C00000"/>
                <w:sz w:val="22"/>
                <w:szCs w:val="22"/>
              </w:rPr>
            </w:pPr>
            <w:r w:rsidRPr="00052135">
              <w:rPr>
                <w:rFonts w:ascii="Verdana" w:hAnsi="Verdana" w:cs="Arial"/>
                <w:b/>
                <w:sz w:val="22"/>
                <w:szCs w:val="22"/>
              </w:rPr>
              <w:lastRenderedPageBreak/>
              <w:t>3</w:t>
            </w:r>
            <w:r w:rsidR="00643654" w:rsidRPr="00052135">
              <w:rPr>
                <w:rFonts w:ascii="Verdana" w:hAnsi="Verdana" w:cs="Arial"/>
                <w:b/>
                <w:sz w:val="22"/>
                <w:szCs w:val="22"/>
              </w:rPr>
              <w:t>.</w:t>
            </w:r>
            <w:r w:rsidR="003E7597" w:rsidRPr="00052135">
              <w:rPr>
                <w:rFonts w:ascii="Verdana" w:hAnsi="Verdana" w:cs="Arial"/>
                <w:b/>
                <w:sz w:val="22"/>
                <w:szCs w:val="22"/>
              </w:rPr>
              <w:t xml:space="preserve"> </w:t>
            </w:r>
            <w:r w:rsidR="00643654" w:rsidRPr="00052135">
              <w:rPr>
                <w:rFonts w:ascii="Verdana" w:hAnsi="Verdana" w:cs="Arial"/>
                <w:b/>
                <w:sz w:val="22"/>
                <w:szCs w:val="22"/>
              </w:rPr>
              <w:t>PERSPECTIVA LEGAL DEL SECTOR</w:t>
            </w:r>
          </w:p>
        </w:tc>
      </w:tr>
      <w:tr w:rsidR="007527CC" w:rsidRPr="005D60BD" w14:paraId="7974992A" w14:textId="77777777" w:rsidTr="007E3103">
        <w:trPr>
          <w:trHeight w:val="112"/>
        </w:trPr>
        <w:tc>
          <w:tcPr>
            <w:tcW w:w="9322" w:type="dxa"/>
            <w:shd w:val="clear" w:color="auto" w:fill="auto"/>
          </w:tcPr>
          <w:p w14:paraId="5094F106" w14:textId="77777777" w:rsidR="00A54722" w:rsidRPr="00052135" w:rsidRDefault="004156AC" w:rsidP="00515383">
            <w:pPr>
              <w:jc w:val="both"/>
              <w:rPr>
                <w:rFonts w:ascii="Verdana" w:hAnsi="Verdana"/>
                <w:sz w:val="22"/>
                <w:szCs w:val="22"/>
              </w:rPr>
            </w:pPr>
            <w:r w:rsidRPr="00052135">
              <w:rPr>
                <w:rFonts w:ascii="Verdana" w:hAnsi="Verdana"/>
                <w:sz w:val="22"/>
                <w:szCs w:val="22"/>
              </w:rPr>
              <w:t xml:space="preserve">Constitución Política: Artículos 67, 68, 69, 150 (núm. 8 y 19), 189 (núm. 21 y 26) y 365. Allí se establece que la educación es un derecho de las personas y un deber del Estado colombiano. Igualmente, se consagra que la educación es un servicio público de trascendencia social, porque a través de ella se alcanzan las finalidades del Estado. De otra parte, la Constitución Política establece que la educación debe estar sometida al régimen que consagre las leyes que expida el Legislador, para tal efecto, y finalmente, atribuye como competencia del </w:t>
            </w:r>
            <w:proofErr w:type="gramStart"/>
            <w:r w:rsidRPr="00052135">
              <w:rPr>
                <w:rFonts w:ascii="Verdana" w:hAnsi="Verdana"/>
                <w:sz w:val="22"/>
                <w:szCs w:val="22"/>
              </w:rPr>
              <w:t>Presidente</w:t>
            </w:r>
            <w:proofErr w:type="gramEnd"/>
            <w:r w:rsidRPr="00052135">
              <w:rPr>
                <w:rFonts w:ascii="Verdana" w:hAnsi="Verdana"/>
                <w:sz w:val="22"/>
                <w:szCs w:val="22"/>
              </w:rPr>
              <w:t xml:space="preserve"> de la República, la función inspección y vigilancia sobre este servicio para garantizar condiciones de calidad, eficiencia, y eficacia en la prestación del mismo. </w:t>
            </w:r>
          </w:p>
          <w:p w14:paraId="7CEF5B7A" w14:textId="77777777" w:rsidR="00A54722" w:rsidRPr="00052135" w:rsidRDefault="00A54722" w:rsidP="00515383">
            <w:pPr>
              <w:jc w:val="both"/>
              <w:rPr>
                <w:rFonts w:ascii="Verdana" w:hAnsi="Verdana"/>
                <w:sz w:val="22"/>
                <w:szCs w:val="22"/>
              </w:rPr>
            </w:pPr>
          </w:p>
          <w:p w14:paraId="05955188" w14:textId="77777777" w:rsidR="004156AC" w:rsidRPr="00052135" w:rsidRDefault="004156AC" w:rsidP="00515383">
            <w:pPr>
              <w:jc w:val="both"/>
              <w:rPr>
                <w:rFonts w:ascii="Verdana" w:hAnsi="Verdana"/>
                <w:sz w:val="22"/>
                <w:szCs w:val="22"/>
                <w:lang w:val="es-ES" w:eastAsia="es-ES"/>
              </w:rPr>
            </w:pPr>
            <w:r w:rsidRPr="00052135">
              <w:rPr>
                <w:rFonts w:ascii="Verdana" w:hAnsi="Verdana"/>
                <w:sz w:val="22"/>
                <w:szCs w:val="22"/>
              </w:rPr>
              <w:t>Ley 30 de 1992: Regula el servicio de la educación superior. Establece cuáles son las I</w:t>
            </w:r>
            <w:r w:rsidR="00A54722" w:rsidRPr="00052135">
              <w:rPr>
                <w:rFonts w:ascii="Verdana" w:hAnsi="Verdana"/>
                <w:sz w:val="22"/>
                <w:szCs w:val="22"/>
              </w:rPr>
              <w:t xml:space="preserve">nstituciones de </w:t>
            </w:r>
            <w:r w:rsidRPr="00052135">
              <w:rPr>
                <w:rFonts w:ascii="Verdana" w:hAnsi="Verdana"/>
                <w:sz w:val="22"/>
                <w:szCs w:val="22"/>
              </w:rPr>
              <w:t>E</w:t>
            </w:r>
            <w:r w:rsidR="00A54722" w:rsidRPr="00052135">
              <w:rPr>
                <w:rFonts w:ascii="Verdana" w:hAnsi="Verdana"/>
                <w:sz w:val="22"/>
                <w:szCs w:val="22"/>
              </w:rPr>
              <w:t xml:space="preserve">ducación </w:t>
            </w:r>
            <w:r w:rsidRPr="00052135">
              <w:rPr>
                <w:rFonts w:ascii="Verdana" w:hAnsi="Verdana"/>
                <w:sz w:val="22"/>
                <w:szCs w:val="22"/>
              </w:rPr>
              <w:t>S</w:t>
            </w:r>
            <w:r w:rsidR="00A54722" w:rsidRPr="00052135">
              <w:rPr>
                <w:rFonts w:ascii="Verdana" w:hAnsi="Verdana"/>
                <w:sz w:val="22"/>
                <w:szCs w:val="22"/>
              </w:rPr>
              <w:t>uperior IES</w:t>
            </w:r>
            <w:r w:rsidRPr="00052135">
              <w:rPr>
                <w:rFonts w:ascii="Verdana" w:hAnsi="Verdana"/>
                <w:sz w:val="22"/>
                <w:szCs w:val="22"/>
              </w:rPr>
              <w:t xml:space="preserve">; qué tipo de programas académicos pueden desarrollar; en concordancia con la Ley 1437 de 2011, regula el procedimiento administrativo sancionatorio al cual están </w:t>
            </w:r>
            <w:r w:rsidR="003B425A" w:rsidRPr="00052135">
              <w:rPr>
                <w:rFonts w:ascii="Verdana" w:hAnsi="Verdana"/>
                <w:sz w:val="22"/>
                <w:szCs w:val="22"/>
              </w:rPr>
              <w:t>sometidos</w:t>
            </w:r>
            <w:r w:rsidRPr="00052135">
              <w:rPr>
                <w:rFonts w:ascii="Verdana" w:hAnsi="Verdana"/>
                <w:sz w:val="22"/>
                <w:szCs w:val="22"/>
              </w:rPr>
              <w:t xml:space="preserve"> tanto las IES como sus directivos.</w:t>
            </w:r>
          </w:p>
          <w:p w14:paraId="4C658BC6" w14:textId="77777777" w:rsidR="004156AC" w:rsidRPr="00052135" w:rsidRDefault="004156AC" w:rsidP="00515383">
            <w:pPr>
              <w:jc w:val="both"/>
              <w:rPr>
                <w:rFonts w:ascii="Verdana" w:hAnsi="Verdana"/>
                <w:sz w:val="22"/>
                <w:szCs w:val="22"/>
                <w:lang w:val="es-ES" w:eastAsia="es-ES"/>
              </w:rPr>
            </w:pPr>
          </w:p>
          <w:p w14:paraId="6EAFFBB3" w14:textId="77777777" w:rsidR="00457BF0" w:rsidRPr="00052135" w:rsidRDefault="00457BF0" w:rsidP="00515383">
            <w:pPr>
              <w:jc w:val="both"/>
              <w:rPr>
                <w:rFonts w:ascii="Verdana" w:hAnsi="Verdana"/>
                <w:sz w:val="22"/>
                <w:szCs w:val="22"/>
              </w:rPr>
            </w:pPr>
            <w:r w:rsidRPr="00052135">
              <w:rPr>
                <w:rFonts w:ascii="Verdana" w:hAnsi="Verdana"/>
                <w:sz w:val="22"/>
                <w:szCs w:val="22"/>
              </w:rPr>
              <w:t xml:space="preserve">Ley 749 de 2002: Regula la educación superior en las modalidades de formación técnica profesional y tecnológica. </w:t>
            </w:r>
          </w:p>
          <w:p w14:paraId="7057FAE2" w14:textId="77777777" w:rsidR="00457BF0" w:rsidRPr="00052135" w:rsidRDefault="00457BF0" w:rsidP="00515383">
            <w:pPr>
              <w:jc w:val="both"/>
              <w:rPr>
                <w:rFonts w:ascii="Verdana" w:hAnsi="Verdana"/>
                <w:sz w:val="22"/>
                <w:szCs w:val="22"/>
              </w:rPr>
            </w:pPr>
          </w:p>
          <w:p w14:paraId="7A40AFDA" w14:textId="77777777" w:rsidR="00A54722" w:rsidRPr="00052135" w:rsidRDefault="00457BF0" w:rsidP="00515383">
            <w:pPr>
              <w:jc w:val="both"/>
              <w:rPr>
                <w:rFonts w:ascii="Verdana" w:hAnsi="Verdana"/>
                <w:sz w:val="22"/>
                <w:szCs w:val="22"/>
              </w:rPr>
            </w:pPr>
            <w:r w:rsidRPr="00052135">
              <w:rPr>
                <w:rFonts w:ascii="Verdana" w:hAnsi="Verdana"/>
                <w:sz w:val="22"/>
                <w:szCs w:val="22"/>
              </w:rPr>
              <w:t xml:space="preserve">Decreto Ley 1279 de 2002: Establece el régimen salarial y prestacional de los docentes de las universidades públicas. </w:t>
            </w:r>
          </w:p>
          <w:p w14:paraId="1EA732DC" w14:textId="77777777" w:rsidR="00A54722" w:rsidRPr="00052135" w:rsidRDefault="00A54722" w:rsidP="00515383">
            <w:pPr>
              <w:jc w:val="both"/>
              <w:rPr>
                <w:rFonts w:ascii="Verdana" w:hAnsi="Verdana"/>
                <w:sz w:val="22"/>
                <w:szCs w:val="22"/>
              </w:rPr>
            </w:pPr>
          </w:p>
          <w:p w14:paraId="0F56F4B9" w14:textId="77777777" w:rsidR="00A54722" w:rsidRPr="00052135" w:rsidRDefault="00457BF0" w:rsidP="00515383">
            <w:pPr>
              <w:jc w:val="both"/>
              <w:rPr>
                <w:rFonts w:ascii="Verdana" w:hAnsi="Verdana"/>
                <w:sz w:val="22"/>
                <w:szCs w:val="22"/>
              </w:rPr>
            </w:pPr>
            <w:r w:rsidRPr="00052135">
              <w:rPr>
                <w:rFonts w:ascii="Verdana" w:hAnsi="Verdana"/>
                <w:sz w:val="22"/>
                <w:szCs w:val="22"/>
              </w:rPr>
              <w:lastRenderedPageBreak/>
              <w:t xml:space="preserve">Ley 1188 de 2008: Establece las condiciones de calidad para el desarrollo de programas académicos, las cuales deben ser demostradas ante el Ministerio de Educación Nacional para obtener el correspondiente registro calificado. </w:t>
            </w:r>
          </w:p>
          <w:p w14:paraId="15F705AC" w14:textId="77777777" w:rsidR="00A54722" w:rsidRPr="00052135" w:rsidRDefault="00A54722" w:rsidP="00515383">
            <w:pPr>
              <w:jc w:val="both"/>
              <w:rPr>
                <w:rFonts w:ascii="Verdana" w:hAnsi="Verdana"/>
                <w:sz w:val="22"/>
                <w:szCs w:val="22"/>
              </w:rPr>
            </w:pPr>
          </w:p>
          <w:p w14:paraId="40A14E42" w14:textId="77777777" w:rsidR="003E7597" w:rsidRPr="00052135" w:rsidRDefault="003E7597" w:rsidP="003E7597">
            <w:pPr>
              <w:pStyle w:val="textoarticulocompletounescop"/>
              <w:spacing w:before="0" w:beforeAutospacing="0" w:after="0" w:afterAutospacing="0"/>
              <w:jc w:val="both"/>
              <w:rPr>
                <w:rFonts w:ascii="Verdana" w:hAnsi="Verdana"/>
                <w:i/>
                <w:sz w:val="22"/>
                <w:szCs w:val="22"/>
              </w:rPr>
            </w:pPr>
            <w:r w:rsidRPr="00052135">
              <w:rPr>
                <w:rFonts w:ascii="Verdana" w:hAnsi="Verdana"/>
                <w:sz w:val="22"/>
                <w:szCs w:val="22"/>
              </w:rPr>
              <w:t>La regulación del ejercicio de las profesiones en Colombia tiene su fundamento en la Constitución Política de 1991, Artículo 26 que establece que “</w:t>
            </w:r>
            <w:r w:rsidRPr="00052135">
              <w:rPr>
                <w:rFonts w:ascii="Verdana" w:hAnsi="Verdana"/>
                <w:i/>
                <w:sz w:val="22"/>
                <w:szCs w:val="22"/>
              </w:rPr>
              <w:t>toda persona es libre de escoger profesión u oficio. La ley podrá exigir títulos de idoneidad. Las autoridades competentes inspeccionarán y vigilarán el ejercicio de las profesiones. Las ocupaciones, artes y oficios que no exijan formación académica son de libre ejercicio, salvo aquellas que impliquen un riesgo social”.</w:t>
            </w:r>
            <w:r w:rsidRPr="00052135">
              <w:rPr>
                <w:rFonts w:ascii="Verdana" w:hAnsi="Verdana"/>
                <w:sz w:val="22"/>
                <w:szCs w:val="22"/>
              </w:rPr>
              <w:t xml:space="preserve"> </w:t>
            </w:r>
            <w:r w:rsidRPr="00052135">
              <w:rPr>
                <w:rFonts w:ascii="Verdana" w:hAnsi="Verdana"/>
                <w:i/>
                <w:sz w:val="22"/>
                <w:szCs w:val="22"/>
              </w:rPr>
              <w:t>“Las profesiones legalmente reconocidas pueden organizarse en colegios. La estructura interna y el funcionamiento de estos deberán ser democráticos. La ley podrá asignarles funciones públicas y establecer los debidos controles”.</w:t>
            </w:r>
          </w:p>
          <w:p w14:paraId="07440B5A" w14:textId="77777777" w:rsidR="003E7597" w:rsidRPr="00052135" w:rsidRDefault="003E7597" w:rsidP="003E7597">
            <w:pPr>
              <w:pStyle w:val="textoarticulocompletounescop"/>
              <w:spacing w:before="0" w:beforeAutospacing="0" w:after="0" w:afterAutospacing="0"/>
              <w:jc w:val="both"/>
              <w:rPr>
                <w:rFonts w:ascii="Verdana" w:hAnsi="Verdana"/>
                <w:sz w:val="22"/>
                <w:szCs w:val="22"/>
              </w:rPr>
            </w:pPr>
          </w:p>
          <w:p w14:paraId="58743936" w14:textId="77777777" w:rsidR="003E7597" w:rsidRPr="00052135" w:rsidRDefault="003E7597" w:rsidP="003E7597">
            <w:pPr>
              <w:pStyle w:val="textoarticulocompletounescop"/>
              <w:spacing w:before="0" w:beforeAutospacing="0" w:after="0" w:afterAutospacing="0"/>
              <w:jc w:val="both"/>
              <w:rPr>
                <w:rFonts w:ascii="Verdana" w:hAnsi="Verdana"/>
                <w:sz w:val="22"/>
                <w:szCs w:val="22"/>
              </w:rPr>
            </w:pPr>
            <w:r w:rsidRPr="00052135">
              <w:rPr>
                <w:rFonts w:ascii="Verdana" w:hAnsi="Verdana"/>
                <w:sz w:val="22"/>
                <w:szCs w:val="22"/>
              </w:rPr>
              <w:t>En este marco y para proteger los derechos de otras personas, el legislador puede exigir además de títulos de idoneidad para el ejercicio de algunas profesiones que comprometen el interés social, la creación de licencias, tarjetas o en fin certificaciones públicas de que el título de idoneidad fue debidamente adquirido.</w:t>
            </w:r>
          </w:p>
          <w:p w14:paraId="7DC3AB53" w14:textId="77777777" w:rsidR="003E7597" w:rsidRPr="00052135" w:rsidRDefault="003E7597" w:rsidP="003E7597">
            <w:pPr>
              <w:pStyle w:val="textoarticulocompletounescop"/>
              <w:spacing w:before="0" w:beforeAutospacing="0" w:after="0" w:afterAutospacing="0"/>
              <w:jc w:val="both"/>
              <w:rPr>
                <w:rFonts w:ascii="Verdana" w:hAnsi="Verdana"/>
                <w:sz w:val="22"/>
                <w:szCs w:val="22"/>
              </w:rPr>
            </w:pPr>
          </w:p>
          <w:p w14:paraId="56907FC5" w14:textId="77777777" w:rsidR="003E7597" w:rsidRPr="00052135" w:rsidRDefault="003E7597" w:rsidP="003E7597">
            <w:pPr>
              <w:jc w:val="both"/>
              <w:rPr>
                <w:rFonts w:ascii="Verdana" w:hAnsi="Verdana"/>
                <w:sz w:val="22"/>
                <w:szCs w:val="22"/>
              </w:rPr>
            </w:pPr>
            <w:r w:rsidRPr="00052135">
              <w:rPr>
                <w:rFonts w:ascii="Verdana" w:hAnsi="Verdana"/>
                <w:sz w:val="22"/>
                <w:szCs w:val="22"/>
              </w:rPr>
              <w:t>Actualmente, alrededor de 60 profesiones se encuentra reglamentadas en el país, algunas de ellas contemplan un código de ética específico y la expedición de la tarjeta profesional correspondiente.</w:t>
            </w:r>
          </w:p>
          <w:p w14:paraId="008282B6" w14:textId="77777777" w:rsidR="003E7597" w:rsidRPr="00052135" w:rsidRDefault="003E7597" w:rsidP="003E7597">
            <w:pPr>
              <w:jc w:val="both"/>
              <w:rPr>
                <w:rFonts w:ascii="Verdana" w:hAnsi="Verdana"/>
                <w:sz w:val="22"/>
                <w:szCs w:val="22"/>
              </w:rPr>
            </w:pPr>
          </w:p>
          <w:p w14:paraId="29DD20F0" w14:textId="77777777" w:rsidR="003E7597" w:rsidRPr="00052135" w:rsidRDefault="003E7597" w:rsidP="003E7597">
            <w:pPr>
              <w:pStyle w:val="textoarticulocompletounescop"/>
              <w:spacing w:before="0" w:beforeAutospacing="0" w:after="0" w:afterAutospacing="0"/>
              <w:jc w:val="both"/>
              <w:rPr>
                <w:rFonts w:ascii="Verdana" w:hAnsi="Verdana"/>
                <w:sz w:val="22"/>
                <w:szCs w:val="22"/>
              </w:rPr>
            </w:pPr>
            <w:r w:rsidRPr="00052135">
              <w:rPr>
                <w:rFonts w:ascii="Verdana" w:hAnsi="Verdana"/>
                <w:sz w:val="22"/>
                <w:szCs w:val="22"/>
              </w:rPr>
              <w:t xml:space="preserve">Existen normas específicas que reconocen y reglamentan el ejercicio de las siguientes profesiones: Abogacía, Enfermería, Laboratorista Clínico, Contador Público, Odontología, Medicina y Cirugía, Química Farmacéutica o Farmacia, Economista, Microbiología, Bacteriología, Agronómicas y forestales, Técnico Constructor, Químico, Fisioterapista. o Terapista Físico, Ingeniero Químico, Licenciados en Ciencias de la Educación, Trabajador Social, Ingeniería, Arquitectura y profesiones Auxiliares, Nutrición y Dietética, Bibliotecología, Topógrafo, Administración de Empresas, Instrumentación Técnico Quirúrgica, Secretariado, Ingeniero de Petróleos, Biología, Medicina Veterinaria, y Zootecnia, Ingeniería Eléctrica, Ingeniería Mecánica y Profesiones Afines, Ingeniería Pesquera, Ingeniero de Transportes y Vías, Actuación, Dirección Escénica y el Doblaje en Radio y Televisión, Técnico Electricista, Agente de Viajes, Administrador Público, Fotografía y </w:t>
            </w:r>
            <w:proofErr w:type="spellStart"/>
            <w:r w:rsidRPr="00052135">
              <w:rPr>
                <w:rFonts w:ascii="Verdana" w:hAnsi="Verdana"/>
                <w:sz w:val="22"/>
                <w:szCs w:val="22"/>
              </w:rPr>
              <w:t>Camarografía</w:t>
            </w:r>
            <w:proofErr w:type="spellEnd"/>
            <w:r w:rsidRPr="00052135">
              <w:rPr>
                <w:rFonts w:ascii="Verdana" w:hAnsi="Verdana"/>
                <w:sz w:val="22"/>
                <w:szCs w:val="22"/>
              </w:rPr>
              <w:t>, Geógrafo, Diseño Industrial, Guía de Turismo, Optometría, Estadística, Fonoaudiología, Ingeniería Naval, Tecnólogo en Electricidad, Electromecánica, Electrónica y Afines, Administradores de Empresas Agropecuarias, Administradores Agrícolas o Administradores Agropecuarios, Desarrollo Familiar, entre otras.</w:t>
            </w:r>
          </w:p>
          <w:p w14:paraId="23456019" w14:textId="77777777" w:rsidR="003E7597" w:rsidRPr="00052135" w:rsidRDefault="003E7597" w:rsidP="003E7597">
            <w:pPr>
              <w:pStyle w:val="textoarticulocompletounescop"/>
              <w:spacing w:before="0" w:beforeAutospacing="0" w:after="0" w:afterAutospacing="0"/>
              <w:jc w:val="both"/>
              <w:rPr>
                <w:rFonts w:ascii="Verdana" w:hAnsi="Verdana"/>
                <w:sz w:val="22"/>
                <w:szCs w:val="22"/>
              </w:rPr>
            </w:pPr>
          </w:p>
          <w:p w14:paraId="378453F2" w14:textId="77777777" w:rsidR="003E7597" w:rsidRPr="00052135" w:rsidRDefault="003E7597" w:rsidP="003E7597">
            <w:pPr>
              <w:autoSpaceDE w:val="0"/>
              <w:autoSpaceDN w:val="0"/>
              <w:adjustRightInd w:val="0"/>
              <w:jc w:val="both"/>
              <w:rPr>
                <w:rFonts w:ascii="Verdana" w:hAnsi="Verdana"/>
                <w:sz w:val="22"/>
                <w:szCs w:val="22"/>
                <w:lang w:eastAsia="es-CO"/>
              </w:rPr>
            </w:pPr>
            <w:r w:rsidRPr="00052135">
              <w:rPr>
                <w:rFonts w:ascii="Verdana" w:hAnsi="Verdana"/>
                <w:sz w:val="22"/>
                <w:szCs w:val="22"/>
              </w:rPr>
              <w:t xml:space="preserve">Igualmente, existe reglamentación para las carreras y profesiones de Educación Superior que se desarrollan en el marco de las Relaciones Internacionales y Afines, las cuales según el Decreto 717 del 8 de marzo de 2006, Articulo 1, se refiere a profesiones internacionales y los programas académicos debidamente registrados como lo son: Relaciones Internacionales, Finanzas, Gobierno y Relaciones Internacionales, Finanzas y Relaciones Internacionales; Relaciones </w:t>
            </w:r>
            <w:r w:rsidRPr="00052135">
              <w:rPr>
                <w:rFonts w:ascii="Verdana" w:hAnsi="Verdana"/>
                <w:sz w:val="22"/>
                <w:szCs w:val="22"/>
              </w:rPr>
              <w:lastRenderedPageBreak/>
              <w:t xml:space="preserve">Económicas Internacionales; Comercio y Finanzas Internacionales; Finanzas y Comercio Exterior; Comercio Internacional; Comercio Exterior; y Administración en Negocios Internacionales. Asimismo, el Artículo 2 del citado Decreto entiende por profesiones afines aquellas que </w:t>
            </w:r>
            <w:r w:rsidRPr="00052135">
              <w:rPr>
                <w:rFonts w:ascii="Verdana" w:hAnsi="Verdana"/>
                <w:sz w:val="22"/>
                <w:szCs w:val="22"/>
                <w:lang w:eastAsia="es-CO"/>
              </w:rPr>
              <w:t>tengan como perfil académico y profesional el estudio de las políticas, planes, estrategias, procedimientos, operaciones y normas concernientes a las Relaciones Internacionales, Finanzas Internacionales, Administración en Negocios Internacionales y Comercio Exterior, Política Exterior, Ciencia Política, Derecho Internacional, Cooperación Internacional y Diplomacia. Los títulos de especialización, maestría y doctorado y de profesiones afines a las señaladas en el artículo anterior, expedidos por las instituciones de educación superior legalmente autorizadas para otorgarlos, son válidos para la acreditación de requisitos en el desempeño de empleos.</w:t>
            </w:r>
          </w:p>
          <w:p w14:paraId="6A95373A" w14:textId="77777777" w:rsidR="00A54722" w:rsidRPr="00052135" w:rsidRDefault="00A54722" w:rsidP="003E7597">
            <w:pPr>
              <w:jc w:val="both"/>
              <w:rPr>
                <w:rFonts w:ascii="Verdana" w:hAnsi="Verdana" w:cs="Arial"/>
                <w:sz w:val="22"/>
                <w:szCs w:val="22"/>
                <w:lang w:val="es-ES"/>
              </w:rPr>
            </w:pPr>
          </w:p>
        </w:tc>
      </w:tr>
      <w:tr w:rsidR="007527CC" w:rsidRPr="005D60BD" w14:paraId="63B603CA" w14:textId="77777777" w:rsidTr="007E3103">
        <w:trPr>
          <w:trHeight w:val="112"/>
        </w:trPr>
        <w:tc>
          <w:tcPr>
            <w:tcW w:w="9322" w:type="dxa"/>
            <w:shd w:val="clear" w:color="auto" w:fill="D9D9D9" w:themeFill="background1" w:themeFillShade="D9"/>
          </w:tcPr>
          <w:p w14:paraId="0924CC15" w14:textId="77777777" w:rsidR="007527CC" w:rsidRPr="00052135" w:rsidRDefault="00B23F4F" w:rsidP="00EC20DA">
            <w:pPr>
              <w:jc w:val="center"/>
              <w:rPr>
                <w:rFonts w:ascii="Verdana" w:hAnsi="Verdana" w:cs="Arial"/>
                <w:sz w:val="22"/>
                <w:szCs w:val="22"/>
              </w:rPr>
            </w:pPr>
            <w:r w:rsidRPr="00052135">
              <w:rPr>
                <w:rFonts w:ascii="Verdana" w:hAnsi="Verdana" w:cs="Arial"/>
                <w:b/>
                <w:sz w:val="22"/>
                <w:szCs w:val="22"/>
              </w:rPr>
              <w:lastRenderedPageBreak/>
              <w:t>4</w:t>
            </w:r>
            <w:r w:rsidR="00EC20DA" w:rsidRPr="00052135">
              <w:rPr>
                <w:rFonts w:ascii="Verdana" w:hAnsi="Verdana" w:cs="Arial"/>
                <w:b/>
                <w:sz w:val="22"/>
                <w:szCs w:val="22"/>
              </w:rPr>
              <w:t>. PERSPECTIVA COMERCIAL</w:t>
            </w:r>
          </w:p>
        </w:tc>
      </w:tr>
      <w:tr w:rsidR="007527CC" w:rsidRPr="005D60BD" w14:paraId="3FE684DF" w14:textId="77777777" w:rsidTr="007E3103">
        <w:trPr>
          <w:trHeight w:val="112"/>
        </w:trPr>
        <w:tc>
          <w:tcPr>
            <w:tcW w:w="9322" w:type="dxa"/>
          </w:tcPr>
          <w:p w14:paraId="58BC4522" w14:textId="77777777" w:rsidR="007527CC" w:rsidRPr="00052135" w:rsidRDefault="007527CC" w:rsidP="007527CC">
            <w:pPr>
              <w:jc w:val="both"/>
              <w:rPr>
                <w:rFonts w:ascii="Verdana" w:hAnsi="Verdana" w:cs="Arial"/>
                <w:color w:val="C00000"/>
                <w:sz w:val="22"/>
                <w:szCs w:val="22"/>
              </w:rPr>
            </w:pPr>
          </w:p>
          <w:p w14:paraId="49B500A5" w14:textId="77777777" w:rsidR="007527CC" w:rsidRPr="00052135" w:rsidRDefault="007527CC" w:rsidP="00143E40">
            <w:pPr>
              <w:jc w:val="both"/>
              <w:rPr>
                <w:rFonts w:ascii="Verdana" w:hAnsi="Verdana" w:cs="Arial"/>
                <w:color w:val="C00000"/>
                <w:sz w:val="22"/>
                <w:szCs w:val="22"/>
              </w:rPr>
            </w:pPr>
            <w:r w:rsidRPr="00052135">
              <w:rPr>
                <w:rFonts w:ascii="Verdana" w:hAnsi="Verdana" w:cs="Arial"/>
                <w:sz w:val="22"/>
                <w:szCs w:val="22"/>
              </w:rPr>
              <w:t>De conformidad con el numeral 5 del artículo 23 del Código de Comercio (DECRETO 410 DE 1971), el ejercicio de profesiones liberales no constituye actos mercantiles; de igual manera, los oficios, actos, operaciones o actividades no previstos en los artículos 20, 21 y 22 del citado código, concordante con el artículo 26 de la Constitución Política de Colombia, no constituyen actos, operaciones o actividades comerciales en consecuencia la perspectiva comercial no aplica para el presente proceso de contratación</w:t>
            </w:r>
            <w:r w:rsidR="00143E40" w:rsidRPr="00052135">
              <w:rPr>
                <w:rFonts w:ascii="Verdana" w:hAnsi="Verdana" w:cs="Arial"/>
                <w:sz w:val="22"/>
                <w:szCs w:val="22"/>
              </w:rPr>
              <w:t xml:space="preserve">. </w:t>
            </w:r>
          </w:p>
        </w:tc>
      </w:tr>
      <w:tr w:rsidR="007527CC" w:rsidRPr="005D60BD" w14:paraId="2E74ECAA" w14:textId="77777777" w:rsidTr="007E3103">
        <w:trPr>
          <w:trHeight w:val="112"/>
        </w:trPr>
        <w:tc>
          <w:tcPr>
            <w:tcW w:w="9322" w:type="dxa"/>
            <w:shd w:val="clear" w:color="auto" w:fill="D9D9D9" w:themeFill="background1" w:themeFillShade="D9"/>
          </w:tcPr>
          <w:p w14:paraId="09842B11" w14:textId="77777777" w:rsidR="007527CC" w:rsidRPr="00052135" w:rsidRDefault="00B23F4F" w:rsidP="00D10A93">
            <w:pPr>
              <w:jc w:val="center"/>
              <w:rPr>
                <w:rFonts w:ascii="Verdana" w:hAnsi="Verdana" w:cs="Arial"/>
                <w:sz w:val="22"/>
                <w:szCs w:val="22"/>
              </w:rPr>
            </w:pPr>
            <w:r w:rsidRPr="00052135">
              <w:rPr>
                <w:rFonts w:ascii="Verdana" w:hAnsi="Verdana" w:cs="Arial"/>
                <w:b/>
                <w:sz w:val="22"/>
                <w:szCs w:val="22"/>
              </w:rPr>
              <w:t>5</w:t>
            </w:r>
            <w:r w:rsidR="00D10A93" w:rsidRPr="00052135">
              <w:rPr>
                <w:rFonts w:ascii="Verdana" w:hAnsi="Verdana" w:cs="Arial"/>
                <w:b/>
                <w:sz w:val="22"/>
                <w:szCs w:val="22"/>
              </w:rPr>
              <w:t>. PERSPECTIVA FINANCIERA</w:t>
            </w:r>
          </w:p>
        </w:tc>
      </w:tr>
      <w:tr w:rsidR="007527CC" w:rsidRPr="005D60BD" w14:paraId="4CCBA2C7" w14:textId="77777777" w:rsidTr="007E3103">
        <w:trPr>
          <w:trHeight w:val="990"/>
        </w:trPr>
        <w:tc>
          <w:tcPr>
            <w:tcW w:w="9322" w:type="dxa"/>
          </w:tcPr>
          <w:p w14:paraId="56A80628" w14:textId="77777777" w:rsidR="007527CC" w:rsidRPr="00052135" w:rsidRDefault="007527CC" w:rsidP="007527CC">
            <w:pPr>
              <w:spacing w:line="276" w:lineRule="auto"/>
              <w:jc w:val="both"/>
              <w:rPr>
                <w:rFonts w:ascii="Verdana" w:hAnsi="Verdana" w:cs="Arial"/>
                <w:i/>
                <w:color w:val="0000FF"/>
                <w:sz w:val="22"/>
                <w:szCs w:val="22"/>
              </w:rPr>
            </w:pPr>
          </w:p>
          <w:p w14:paraId="0701028D" w14:textId="77777777" w:rsidR="007527CC" w:rsidRPr="00052135" w:rsidRDefault="007527CC" w:rsidP="007E3103">
            <w:pPr>
              <w:jc w:val="both"/>
              <w:rPr>
                <w:rFonts w:ascii="Verdana" w:hAnsi="Verdana" w:cs="Arial"/>
                <w:sz w:val="22"/>
                <w:szCs w:val="22"/>
              </w:rPr>
            </w:pPr>
            <w:r w:rsidRPr="00052135">
              <w:rPr>
                <w:rFonts w:ascii="Verdana" w:hAnsi="Verdana" w:cs="Arial"/>
                <w:bCs/>
                <w:sz w:val="22"/>
                <w:szCs w:val="22"/>
              </w:rPr>
              <w:t>Dado que las o</w:t>
            </w:r>
            <w:r w:rsidR="00515383" w:rsidRPr="00052135">
              <w:rPr>
                <w:rFonts w:ascii="Verdana" w:hAnsi="Verdana" w:cs="Arial"/>
                <w:bCs/>
                <w:sz w:val="22"/>
                <w:szCs w:val="22"/>
              </w:rPr>
              <w:t>bligaciones que demande el objeto contractual</w:t>
            </w:r>
            <w:r w:rsidRPr="00052135">
              <w:rPr>
                <w:rFonts w:ascii="Verdana" w:hAnsi="Verdana" w:cs="Arial"/>
                <w:bCs/>
                <w:sz w:val="22"/>
                <w:szCs w:val="22"/>
              </w:rPr>
              <w:t xml:space="preserve"> pueden ser adelantadas por una persona </w:t>
            </w:r>
            <w:proofErr w:type="gramStart"/>
            <w:r w:rsidRPr="00052135">
              <w:rPr>
                <w:rFonts w:ascii="Verdana" w:hAnsi="Verdana" w:cs="Arial"/>
                <w:bCs/>
                <w:sz w:val="22"/>
                <w:szCs w:val="22"/>
              </w:rPr>
              <w:t>natural,  la</w:t>
            </w:r>
            <w:proofErr w:type="gramEnd"/>
            <w:r w:rsidRPr="00052135">
              <w:rPr>
                <w:rFonts w:ascii="Verdana" w:hAnsi="Verdana" w:cs="Arial"/>
                <w:bCs/>
                <w:sz w:val="22"/>
                <w:szCs w:val="22"/>
              </w:rPr>
              <w:t xml:space="preserve"> cual no está obligada a llevar ni reportar estados financieros, por lo cual </w:t>
            </w:r>
            <w:r w:rsidRPr="00052135">
              <w:rPr>
                <w:rFonts w:ascii="Verdana" w:eastAsiaTheme="minorHAnsi" w:hAnsi="Verdana" w:cs="Arial"/>
                <w:sz w:val="22"/>
                <w:szCs w:val="22"/>
                <w:lang w:eastAsia="en-US"/>
              </w:rPr>
              <w:t xml:space="preserve"> se establece que la perspectiva del presente numeral NO APLICA.</w:t>
            </w:r>
            <w:r w:rsidRPr="00052135">
              <w:rPr>
                <w:rFonts w:ascii="Verdana" w:hAnsi="Verdana" w:cs="Arial"/>
                <w:sz w:val="22"/>
                <w:szCs w:val="22"/>
              </w:rPr>
              <w:t xml:space="preserve"> </w:t>
            </w:r>
          </w:p>
        </w:tc>
      </w:tr>
      <w:tr w:rsidR="007527CC" w:rsidRPr="005D60BD" w14:paraId="5245991D" w14:textId="77777777" w:rsidTr="007E3103">
        <w:trPr>
          <w:trHeight w:val="112"/>
        </w:trPr>
        <w:tc>
          <w:tcPr>
            <w:tcW w:w="9322" w:type="dxa"/>
            <w:shd w:val="clear" w:color="auto" w:fill="F2F2F2" w:themeFill="background1" w:themeFillShade="F2"/>
          </w:tcPr>
          <w:p w14:paraId="3B30980A" w14:textId="77777777" w:rsidR="007527CC" w:rsidRPr="00052135" w:rsidRDefault="00B23F4F" w:rsidP="00515383">
            <w:pPr>
              <w:jc w:val="center"/>
              <w:rPr>
                <w:rFonts w:ascii="Verdana" w:hAnsi="Verdana" w:cs="Arial"/>
                <w:sz w:val="22"/>
                <w:szCs w:val="22"/>
              </w:rPr>
            </w:pPr>
            <w:r w:rsidRPr="00052135">
              <w:rPr>
                <w:rFonts w:ascii="Verdana" w:hAnsi="Verdana" w:cs="Arial"/>
                <w:b/>
                <w:sz w:val="22"/>
                <w:szCs w:val="22"/>
              </w:rPr>
              <w:t>6</w:t>
            </w:r>
            <w:r w:rsidR="00515383" w:rsidRPr="00052135">
              <w:rPr>
                <w:rFonts w:ascii="Verdana" w:hAnsi="Verdana" w:cs="Arial"/>
                <w:b/>
                <w:sz w:val="22"/>
                <w:szCs w:val="22"/>
              </w:rPr>
              <w:t>. PERSPECTIVA ORGANIZACIONAL</w:t>
            </w:r>
          </w:p>
        </w:tc>
      </w:tr>
      <w:tr w:rsidR="007527CC" w:rsidRPr="005D60BD" w14:paraId="2E528FA6" w14:textId="77777777" w:rsidTr="007E3103">
        <w:trPr>
          <w:trHeight w:val="1094"/>
        </w:trPr>
        <w:tc>
          <w:tcPr>
            <w:tcW w:w="9322" w:type="dxa"/>
          </w:tcPr>
          <w:p w14:paraId="530FD370" w14:textId="77777777" w:rsidR="007527CC" w:rsidRPr="00052135" w:rsidRDefault="007527CC" w:rsidP="007527CC">
            <w:pPr>
              <w:jc w:val="both"/>
              <w:rPr>
                <w:rFonts w:ascii="Verdana" w:hAnsi="Verdana" w:cs="Arial"/>
                <w:sz w:val="22"/>
                <w:szCs w:val="22"/>
              </w:rPr>
            </w:pPr>
          </w:p>
          <w:p w14:paraId="212F4ABA" w14:textId="77777777" w:rsidR="007527CC" w:rsidRPr="00052135" w:rsidRDefault="00B47F45" w:rsidP="006625DD">
            <w:pPr>
              <w:jc w:val="both"/>
              <w:rPr>
                <w:rFonts w:ascii="Verdana" w:hAnsi="Verdana" w:cs="Arial"/>
                <w:sz w:val="22"/>
                <w:szCs w:val="22"/>
              </w:rPr>
            </w:pPr>
            <w:r w:rsidRPr="00052135">
              <w:rPr>
                <w:rFonts w:ascii="Verdana" w:hAnsi="Verdana" w:cs="Arial"/>
                <w:bCs/>
                <w:sz w:val="22"/>
                <w:szCs w:val="22"/>
              </w:rPr>
              <w:t xml:space="preserve">Dado que las obligaciones que demande el objeto contractual pueden ser adelantadas por una persona natural </w:t>
            </w:r>
            <w:r w:rsidR="007527CC" w:rsidRPr="00052135">
              <w:rPr>
                <w:rFonts w:ascii="Verdana" w:hAnsi="Verdana" w:cs="Arial"/>
                <w:bCs/>
                <w:sz w:val="22"/>
                <w:szCs w:val="22"/>
              </w:rPr>
              <w:t xml:space="preserve">la cual no está obligada a llevar ni reportar estados financieros y no se requiere que </w:t>
            </w:r>
            <w:r w:rsidRPr="00052135">
              <w:rPr>
                <w:rFonts w:ascii="Verdana" w:hAnsi="Verdana" w:cs="Arial"/>
                <w:bCs/>
                <w:sz w:val="22"/>
                <w:szCs w:val="22"/>
              </w:rPr>
              <w:t>esté</w:t>
            </w:r>
            <w:r w:rsidR="007527CC" w:rsidRPr="00052135">
              <w:rPr>
                <w:rFonts w:ascii="Verdana" w:hAnsi="Verdana" w:cs="Arial"/>
                <w:bCs/>
                <w:sz w:val="22"/>
                <w:szCs w:val="22"/>
              </w:rPr>
              <w:t xml:space="preserve"> inscrito en el Registro Único de Proponentes</w:t>
            </w:r>
            <w:r w:rsidRPr="00052135">
              <w:rPr>
                <w:rFonts w:ascii="Verdana" w:hAnsi="Verdana" w:cs="Arial"/>
                <w:bCs/>
                <w:sz w:val="22"/>
                <w:szCs w:val="22"/>
              </w:rPr>
              <w:t xml:space="preserve"> de conformidad </w:t>
            </w:r>
            <w:r w:rsidR="007E2926" w:rsidRPr="00052135">
              <w:rPr>
                <w:rFonts w:ascii="Verdana" w:hAnsi="Verdana" w:cs="Arial"/>
                <w:bCs/>
                <w:sz w:val="22"/>
                <w:szCs w:val="22"/>
              </w:rPr>
              <w:t xml:space="preserve">con el artículo 6 de la ley 1150 de </w:t>
            </w:r>
            <w:proofErr w:type="gramStart"/>
            <w:r w:rsidR="007E2926" w:rsidRPr="00052135">
              <w:rPr>
                <w:rFonts w:ascii="Verdana" w:hAnsi="Verdana" w:cs="Arial"/>
                <w:bCs/>
                <w:sz w:val="22"/>
                <w:szCs w:val="22"/>
              </w:rPr>
              <w:t>2007</w:t>
            </w:r>
            <w:r w:rsidR="007527CC" w:rsidRPr="00052135">
              <w:rPr>
                <w:rFonts w:ascii="Verdana" w:hAnsi="Verdana" w:cs="Arial"/>
                <w:bCs/>
                <w:sz w:val="22"/>
                <w:szCs w:val="22"/>
              </w:rPr>
              <w:t>,  por</w:t>
            </w:r>
            <w:proofErr w:type="gramEnd"/>
            <w:r w:rsidR="007527CC" w:rsidRPr="00052135">
              <w:rPr>
                <w:rFonts w:ascii="Verdana" w:hAnsi="Verdana" w:cs="Arial"/>
                <w:bCs/>
                <w:sz w:val="22"/>
                <w:szCs w:val="22"/>
              </w:rPr>
              <w:t xml:space="preserve"> lo cual  se establece que la perspectiva del presente numeral NO APLICA.</w:t>
            </w:r>
          </w:p>
        </w:tc>
      </w:tr>
      <w:tr w:rsidR="007527CC" w:rsidRPr="005D60BD" w14:paraId="1095267C" w14:textId="77777777" w:rsidTr="007E3103">
        <w:trPr>
          <w:trHeight w:val="175"/>
        </w:trPr>
        <w:tc>
          <w:tcPr>
            <w:tcW w:w="9322" w:type="dxa"/>
            <w:shd w:val="clear" w:color="auto" w:fill="F2F2F2" w:themeFill="background1" w:themeFillShade="F2"/>
          </w:tcPr>
          <w:p w14:paraId="305D911F" w14:textId="77777777" w:rsidR="007527CC" w:rsidRPr="00052135" w:rsidRDefault="00B23F4F" w:rsidP="007E2926">
            <w:pPr>
              <w:jc w:val="center"/>
              <w:rPr>
                <w:rFonts w:ascii="Verdana" w:hAnsi="Verdana" w:cs="Arial"/>
                <w:sz w:val="22"/>
                <w:szCs w:val="22"/>
              </w:rPr>
            </w:pPr>
            <w:r w:rsidRPr="00052135">
              <w:rPr>
                <w:rFonts w:ascii="Verdana" w:hAnsi="Verdana" w:cs="Arial"/>
                <w:b/>
                <w:sz w:val="22"/>
                <w:szCs w:val="22"/>
              </w:rPr>
              <w:t>7</w:t>
            </w:r>
            <w:r w:rsidR="007E2926" w:rsidRPr="00052135">
              <w:rPr>
                <w:rFonts w:ascii="Verdana" w:hAnsi="Verdana" w:cs="Arial"/>
                <w:b/>
                <w:sz w:val="22"/>
                <w:szCs w:val="22"/>
              </w:rPr>
              <w:t>. PERSPECTIVA TÉCNICA</w:t>
            </w:r>
          </w:p>
        </w:tc>
      </w:tr>
      <w:tr w:rsidR="007527CC" w:rsidRPr="005D60BD" w14:paraId="7831284E" w14:textId="77777777" w:rsidTr="00EC739A">
        <w:trPr>
          <w:trHeight w:val="215"/>
        </w:trPr>
        <w:tc>
          <w:tcPr>
            <w:tcW w:w="9322" w:type="dxa"/>
          </w:tcPr>
          <w:p w14:paraId="44F21CD1" w14:textId="77777777" w:rsidR="00F50525" w:rsidRPr="00052135" w:rsidRDefault="00B23F4F" w:rsidP="007E3103">
            <w:pPr>
              <w:tabs>
                <w:tab w:val="left" w:pos="360"/>
              </w:tabs>
              <w:jc w:val="both"/>
              <w:rPr>
                <w:rFonts w:ascii="Verdana" w:hAnsi="Verdana" w:cs="Arial"/>
                <w:sz w:val="22"/>
                <w:szCs w:val="22"/>
                <w:lang w:val="es-ES" w:eastAsia="es-ES"/>
              </w:rPr>
            </w:pPr>
            <w:r w:rsidRPr="00052135">
              <w:rPr>
                <w:rFonts w:ascii="Verdana" w:hAnsi="Verdana" w:cs="Arial"/>
                <w:sz w:val="22"/>
                <w:szCs w:val="22"/>
                <w:lang w:eastAsia="es-CO"/>
              </w:rPr>
              <w:t xml:space="preserve">Para </w:t>
            </w:r>
            <w:r w:rsidRPr="00052135">
              <w:rPr>
                <w:rFonts w:ascii="Verdana" w:hAnsi="Verdana" w:cs="Arial"/>
                <w:sz w:val="22"/>
                <w:szCs w:val="22"/>
                <w:lang w:val="es-ES" w:eastAsia="es-ES"/>
              </w:rPr>
              <w:t>determinar el valor del presupuesto para la contratación de los servicios requeridos, e</w:t>
            </w:r>
            <w:r w:rsidRPr="00052135">
              <w:rPr>
                <w:rFonts w:ascii="Verdana" w:hAnsi="Verdana" w:cs="Arial"/>
                <w:sz w:val="22"/>
                <w:szCs w:val="22"/>
                <w:lang w:eastAsia="es-CO"/>
              </w:rPr>
              <w:t xml:space="preserve">l área solicitante </w:t>
            </w:r>
            <w:r w:rsidRPr="00052135">
              <w:rPr>
                <w:rFonts w:ascii="Verdana" w:hAnsi="Verdana" w:cs="Arial"/>
                <w:sz w:val="22"/>
                <w:szCs w:val="22"/>
                <w:lang w:val="es-ES" w:eastAsia="es-ES"/>
              </w:rPr>
              <w:t xml:space="preserve">tomó como referencia la tabla de honorarios establecida para la vigencia 2016. </w:t>
            </w:r>
          </w:p>
          <w:p w14:paraId="1748597E" w14:textId="77777777" w:rsidR="00B23F4F" w:rsidRPr="00052135" w:rsidRDefault="00B23F4F" w:rsidP="007E3103">
            <w:pPr>
              <w:tabs>
                <w:tab w:val="left" w:pos="360"/>
              </w:tabs>
              <w:jc w:val="both"/>
              <w:rPr>
                <w:rFonts w:ascii="Verdana" w:hAnsi="Verdana" w:cs="Arial"/>
                <w:sz w:val="22"/>
                <w:szCs w:val="22"/>
                <w:lang w:val="es-ES" w:eastAsia="es-ES"/>
              </w:rPr>
            </w:pPr>
          </w:p>
          <w:p w14:paraId="4D9DE8E6" w14:textId="77777777" w:rsidR="00B23F4F" w:rsidRPr="00052135" w:rsidRDefault="00B23F4F" w:rsidP="00B23F4F">
            <w:pPr>
              <w:pStyle w:val="Lista2"/>
              <w:spacing w:after="0" w:line="240" w:lineRule="auto"/>
              <w:ind w:left="0" w:firstLine="0"/>
              <w:jc w:val="both"/>
              <w:rPr>
                <w:rFonts w:ascii="Verdana" w:eastAsia="Times New Roman" w:hAnsi="Verdana" w:cs="Arial"/>
                <w:lang w:val="es-ES" w:eastAsia="es-ES"/>
              </w:rPr>
            </w:pPr>
            <w:r w:rsidRPr="00052135">
              <w:rPr>
                <w:rFonts w:ascii="Verdana" w:eastAsia="Times New Roman" w:hAnsi="Verdana" w:cs="Arial"/>
                <w:lang w:val="es-ES" w:eastAsia="es-ES"/>
              </w:rPr>
              <w:t xml:space="preserve">Respecto de las demás condiciones de prestación del servicio, tales como forma de pago, plazo, obligaciones y las ventajas que representa para la Entidad Estatal contratar el servicio correspondiente, fueron contempladas en el documento de Estudios Previos que reposa </w:t>
            </w:r>
            <w:proofErr w:type="gramStart"/>
            <w:r w:rsidRPr="00052135">
              <w:rPr>
                <w:rFonts w:ascii="Verdana" w:eastAsia="Times New Roman" w:hAnsi="Verdana" w:cs="Arial"/>
                <w:lang w:val="es-ES" w:eastAsia="es-ES"/>
              </w:rPr>
              <w:t>en  la</w:t>
            </w:r>
            <w:proofErr w:type="gramEnd"/>
            <w:r w:rsidRPr="00052135">
              <w:rPr>
                <w:rFonts w:ascii="Verdana" w:eastAsia="Times New Roman" w:hAnsi="Verdana" w:cs="Arial"/>
                <w:lang w:val="es-ES" w:eastAsia="es-ES"/>
              </w:rPr>
              <w:t xml:space="preserve"> carpeta del contrato. </w:t>
            </w:r>
          </w:p>
          <w:p w14:paraId="3DFCAD40" w14:textId="77777777" w:rsidR="00B23F4F" w:rsidRPr="00052135" w:rsidRDefault="00B23F4F" w:rsidP="00B23F4F">
            <w:pPr>
              <w:pStyle w:val="Lista2"/>
              <w:spacing w:after="0" w:line="240" w:lineRule="auto"/>
              <w:ind w:left="0" w:firstLine="0"/>
              <w:jc w:val="both"/>
              <w:rPr>
                <w:rFonts w:ascii="Verdana" w:eastAsia="Times New Roman" w:hAnsi="Verdana" w:cs="Arial"/>
                <w:lang w:val="es-ES" w:eastAsia="es-ES"/>
              </w:rPr>
            </w:pPr>
          </w:p>
          <w:p w14:paraId="218F4718" w14:textId="77777777" w:rsidR="00B23F4F" w:rsidRPr="00052135" w:rsidRDefault="00B23F4F" w:rsidP="00B23F4F">
            <w:pPr>
              <w:pStyle w:val="Lista2"/>
              <w:spacing w:after="0" w:line="240" w:lineRule="auto"/>
              <w:ind w:left="0" w:firstLine="0"/>
              <w:jc w:val="both"/>
              <w:rPr>
                <w:rFonts w:ascii="Verdana" w:eastAsia="Times New Roman" w:hAnsi="Verdana" w:cs="Arial"/>
                <w:lang w:val="es-ES" w:eastAsia="es-ES"/>
              </w:rPr>
            </w:pPr>
            <w:r w:rsidRPr="00052135">
              <w:rPr>
                <w:rFonts w:ascii="Verdana" w:eastAsia="Times New Roman" w:hAnsi="Verdana" w:cs="Arial"/>
                <w:lang w:val="es-ES" w:eastAsia="es-ES"/>
              </w:rPr>
              <w:t>Por otra parte, el cumplimiento de las condiciones de idoneidad y experiencia de la persona que prestará el servicio, fueron constatadas por el área, de lo cual se dejará constancia con la certificación respectiva.</w:t>
            </w:r>
          </w:p>
          <w:p w14:paraId="10A72B34" w14:textId="77777777" w:rsidR="00B23F4F" w:rsidRPr="00052135" w:rsidRDefault="00B23F4F" w:rsidP="007E3103">
            <w:pPr>
              <w:tabs>
                <w:tab w:val="left" w:pos="360"/>
              </w:tabs>
              <w:jc w:val="both"/>
              <w:rPr>
                <w:rFonts w:ascii="Verdana" w:hAnsi="Verdana" w:cs="Arial"/>
                <w:bCs/>
                <w:sz w:val="22"/>
                <w:szCs w:val="22"/>
              </w:rPr>
            </w:pPr>
          </w:p>
        </w:tc>
      </w:tr>
      <w:tr w:rsidR="007527CC" w:rsidRPr="005D60BD" w14:paraId="1A5D65B8" w14:textId="77777777" w:rsidTr="007E3103">
        <w:trPr>
          <w:trHeight w:val="175"/>
        </w:trPr>
        <w:tc>
          <w:tcPr>
            <w:tcW w:w="9322" w:type="dxa"/>
            <w:shd w:val="clear" w:color="auto" w:fill="F2F2F2" w:themeFill="background1" w:themeFillShade="F2"/>
          </w:tcPr>
          <w:p w14:paraId="10E41DF1" w14:textId="77777777" w:rsidR="007527CC" w:rsidRPr="00052135" w:rsidRDefault="00B23F4F" w:rsidP="00F50525">
            <w:pPr>
              <w:jc w:val="center"/>
              <w:rPr>
                <w:rFonts w:ascii="Verdana" w:hAnsi="Verdana" w:cs="Arial"/>
                <w:sz w:val="22"/>
                <w:szCs w:val="22"/>
              </w:rPr>
            </w:pPr>
            <w:r w:rsidRPr="00052135">
              <w:rPr>
                <w:rFonts w:ascii="Verdana" w:hAnsi="Verdana" w:cs="Arial"/>
                <w:b/>
                <w:sz w:val="22"/>
                <w:szCs w:val="22"/>
              </w:rPr>
              <w:lastRenderedPageBreak/>
              <w:t>8</w:t>
            </w:r>
            <w:r w:rsidR="00F50525" w:rsidRPr="00052135">
              <w:rPr>
                <w:rFonts w:ascii="Verdana" w:hAnsi="Verdana" w:cs="Arial"/>
                <w:b/>
                <w:sz w:val="22"/>
                <w:szCs w:val="22"/>
              </w:rPr>
              <w:t>.</w:t>
            </w:r>
            <w:r w:rsidRPr="00052135">
              <w:rPr>
                <w:rFonts w:ascii="Verdana" w:hAnsi="Verdana" w:cs="Arial"/>
                <w:b/>
                <w:sz w:val="22"/>
                <w:szCs w:val="22"/>
              </w:rPr>
              <w:t xml:space="preserve"> </w:t>
            </w:r>
            <w:r w:rsidR="00F50525" w:rsidRPr="00052135">
              <w:rPr>
                <w:rFonts w:ascii="Verdana" w:hAnsi="Verdana" w:cs="Arial"/>
                <w:b/>
                <w:sz w:val="22"/>
                <w:szCs w:val="22"/>
              </w:rPr>
              <w:t>ANÁLISIS DE RIESGO</w:t>
            </w:r>
          </w:p>
        </w:tc>
      </w:tr>
      <w:tr w:rsidR="007527CC" w:rsidRPr="005D60BD" w14:paraId="75B8EE4F" w14:textId="77777777" w:rsidTr="00EC739A">
        <w:trPr>
          <w:trHeight w:val="201"/>
        </w:trPr>
        <w:tc>
          <w:tcPr>
            <w:tcW w:w="9322" w:type="dxa"/>
          </w:tcPr>
          <w:p w14:paraId="0C13FC0B" w14:textId="4BB0BE9F" w:rsidR="007527CC" w:rsidRPr="00052135" w:rsidRDefault="007527CC" w:rsidP="00F50525">
            <w:pPr>
              <w:jc w:val="both"/>
              <w:rPr>
                <w:rFonts w:ascii="Verdana" w:hAnsi="Verdana" w:cs="Arial"/>
                <w:b/>
                <w:i/>
                <w:sz w:val="22"/>
                <w:szCs w:val="22"/>
                <w:u w:val="single"/>
              </w:rPr>
            </w:pPr>
            <w:r w:rsidRPr="00052135">
              <w:rPr>
                <w:rFonts w:ascii="Verdana" w:hAnsi="Verdana" w:cs="Arial"/>
                <w:sz w:val="22"/>
                <w:szCs w:val="22"/>
              </w:rPr>
              <w:t xml:space="preserve"> </w:t>
            </w:r>
            <w:r w:rsidR="00052135" w:rsidRPr="00052135">
              <w:rPr>
                <w:rFonts w:ascii="Verdana" w:hAnsi="Verdana" w:cs="Arial"/>
                <w:sz w:val="22"/>
                <w:szCs w:val="22"/>
              </w:rPr>
              <w:t>Ver el</w:t>
            </w:r>
            <w:r w:rsidR="00F50525" w:rsidRPr="00052135">
              <w:rPr>
                <w:rFonts w:ascii="Verdana" w:hAnsi="Verdana" w:cs="Arial"/>
                <w:sz w:val="22"/>
                <w:szCs w:val="22"/>
              </w:rPr>
              <w:t xml:space="preserve"> anexo 2 relacionado con el análisis de riesgo.</w:t>
            </w:r>
          </w:p>
        </w:tc>
      </w:tr>
    </w:tbl>
    <w:p w14:paraId="529B555E" w14:textId="77777777" w:rsidR="005D60BD" w:rsidRDefault="005D60BD" w:rsidP="005D60BD">
      <w:pPr>
        <w:jc w:val="both"/>
        <w:rPr>
          <w:rFonts w:ascii="Arial Narrow" w:hAnsi="Arial Narrow"/>
          <w:sz w:val="22"/>
          <w:szCs w:val="22"/>
        </w:rPr>
      </w:pPr>
    </w:p>
    <w:p w14:paraId="2C26DCFA" w14:textId="77777777" w:rsidR="005D60BD" w:rsidRDefault="005D60BD" w:rsidP="005D60BD">
      <w:pPr>
        <w:jc w:val="both"/>
        <w:rPr>
          <w:rFonts w:ascii="Arial Narrow" w:hAnsi="Arial Narrow"/>
          <w:sz w:val="22"/>
          <w:szCs w:val="22"/>
        </w:rPr>
      </w:pPr>
    </w:p>
    <w:p w14:paraId="69F836E3" w14:textId="77777777" w:rsidR="005D60BD" w:rsidRPr="00052135" w:rsidRDefault="005D60BD" w:rsidP="005D60BD">
      <w:pPr>
        <w:ind w:left="-426"/>
        <w:jc w:val="both"/>
        <w:rPr>
          <w:rFonts w:ascii="Verdana" w:hAnsi="Verdana" w:cs="Arial Narrow"/>
          <w:b/>
          <w:sz w:val="22"/>
          <w:szCs w:val="22"/>
          <w:lang w:val="es-ES_tradnl"/>
        </w:rPr>
      </w:pPr>
      <w:r w:rsidRPr="00052135">
        <w:rPr>
          <w:rFonts w:ascii="Verdana" w:hAnsi="Verdana" w:cs="Arial Narrow"/>
          <w:b/>
          <w:sz w:val="22"/>
          <w:szCs w:val="22"/>
          <w:lang w:val="es-ES_tradnl"/>
        </w:rPr>
        <w:t>HISTORIAL DE CAMBIOS</w:t>
      </w:r>
    </w:p>
    <w:p w14:paraId="725E9B06" w14:textId="77777777" w:rsidR="005D60BD" w:rsidRPr="00052135" w:rsidRDefault="005D60BD" w:rsidP="005D60BD">
      <w:pPr>
        <w:jc w:val="both"/>
        <w:rPr>
          <w:rFonts w:ascii="Verdana" w:hAnsi="Verdana"/>
          <w:sz w:val="22"/>
          <w:szCs w:val="22"/>
          <w:lang w:val="es-ES_tradnl"/>
        </w:rPr>
      </w:pPr>
    </w:p>
    <w:tbl>
      <w:tblPr>
        <w:tblW w:w="53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1535"/>
        <w:gridCol w:w="5343"/>
      </w:tblGrid>
      <w:tr w:rsidR="005D60BD" w:rsidRPr="00052135" w14:paraId="21D419AB" w14:textId="77777777" w:rsidTr="00052135">
        <w:tc>
          <w:tcPr>
            <w:tcW w:w="1360" w:type="pct"/>
            <w:shd w:val="clear" w:color="auto" w:fill="auto"/>
          </w:tcPr>
          <w:p w14:paraId="326E18FC" w14:textId="77777777" w:rsidR="005D60BD" w:rsidRPr="00052135" w:rsidRDefault="005D60BD" w:rsidP="001E003B">
            <w:pPr>
              <w:pStyle w:val="Prrafodelista"/>
              <w:ind w:left="0"/>
              <w:jc w:val="center"/>
              <w:rPr>
                <w:rFonts w:ascii="Verdana" w:hAnsi="Verdana"/>
                <w:b/>
                <w:sz w:val="22"/>
                <w:szCs w:val="22"/>
              </w:rPr>
            </w:pPr>
            <w:r w:rsidRPr="00052135">
              <w:rPr>
                <w:rFonts w:ascii="Verdana" w:hAnsi="Verdana"/>
                <w:b/>
                <w:sz w:val="22"/>
                <w:szCs w:val="22"/>
              </w:rPr>
              <w:t>VERSIÓN</w:t>
            </w:r>
          </w:p>
        </w:tc>
        <w:tc>
          <w:tcPr>
            <w:tcW w:w="750" w:type="pct"/>
            <w:shd w:val="clear" w:color="auto" w:fill="auto"/>
          </w:tcPr>
          <w:p w14:paraId="44C1534A" w14:textId="77777777" w:rsidR="005D60BD" w:rsidRPr="00052135" w:rsidRDefault="005D60BD" w:rsidP="001E003B">
            <w:pPr>
              <w:pStyle w:val="Prrafodelista"/>
              <w:ind w:left="0"/>
              <w:jc w:val="center"/>
              <w:rPr>
                <w:rFonts w:ascii="Verdana" w:hAnsi="Verdana"/>
                <w:b/>
                <w:sz w:val="22"/>
                <w:szCs w:val="22"/>
              </w:rPr>
            </w:pPr>
            <w:r w:rsidRPr="00052135">
              <w:rPr>
                <w:rFonts w:ascii="Verdana" w:hAnsi="Verdana"/>
                <w:b/>
                <w:sz w:val="22"/>
                <w:szCs w:val="22"/>
              </w:rPr>
              <w:t>FECHA</w:t>
            </w:r>
          </w:p>
        </w:tc>
        <w:tc>
          <w:tcPr>
            <w:tcW w:w="2890" w:type="pct"/>
            <w:shd w:val="clear" w:color="auto" w:fill="auto"/>
          </w:tcPr>
          <w:p w14:paraId="47A50C42" w14:textId="77777777" w:rsidR="005D60BD" w:rsidRPr="00052135" w:rsidRDefault="005D60BD" w:rsidP="001E003B">
            <w:pPr>
              <w:pStyle w:val="Prrafodelista"/>
              <w:ind w:left="0"/>
              <w:jc w:val="center"/>
              <w:rPr>
                <w:rFonts w:ascii="Verdana" w:hAnsi="Verdana"/>
                <w:b/>
                <w:sz w:val="22"/>
                <w:szCs w:val="22"/>
              </w:rPr>
            </w:pPr>
            <w:r w:rsidRPr="00052135">
              <w:rPr>
                <w:rFonts w:ascii="Verdana" w:hAnsi="Verdana"/>
                <w:b/>
                <w:sz w:val="22"/>
                <w:szCs w:val="22"/>
              </w:rPr>
              <w:t>DESCRIPCIÓN</w:t>
            </w:r>
          </w:p>
        </w:tc>
      </w:tr>
      <w:tr w:rsidR="005D60BD" w:rsidRPr="00052135" w14:paraId="423ECABD" w14:textId="77777777" w:rsidTr="00052135">
        <w:tc>
          <w:tcPr>
            <w:tcW w:w="1360" w:type="pct"/>
            <w:shd w:val="clear" w:color="auto" w:fill="auto"/>
          </w:tcPr>
          <w:p w14:paraId="60E978DB" w14:textId="77777777" w:rsidR="005D60BD" w:rsidRPr="00052135" w:rsidRDefault="005D60BD" w:rsidP="001E003B">
            <w:pPr>
              <w:pStyle w:val="Prrafodelista"/>
              <w:ind w:left="0"/>
              <w:jc w:val="center"/>
              <w:rPr>
                <w:rFonts w:ascii="Verdana" w:hAnsi="Verdana"/>
                <w:sz w:val="22"/>
                <w:szCs w:val="22"/>
              </w:rPr>
            </w:pPr>
            <w:r w:rsidRPr="00052135">
              <w:rPr>
                <w:rFonts w:ascii="Verdana" w:hAnsi="Verdana"/>
                <w:sz w:val="22"/>
                <w:szCs w:val="22"/>
              </w:rPr>
              <w:t>01</w:t>
            </w:r>
          </w:p>
        </w:tc>
        <w:tc>
          <w:tcPr>
            <w:tcW w:w="750" w:type="pct"/>
            <w:shd w:val="clear" w:color="auto" w:fill="auto"/>
          </w:tcPr>
          <w:p w14:paraId="77CE4B30" w14:textId="77777777" w:rsidR="005D60BD" w:rsidRPr="00052135" w:rsidRDefault="005D60BD" w:rsidP="001E003B">
            <w:pPr>
              <w:pStyle w:val="Prrafodelista"/>
              <w:ind w:left="0"/>
              <w:jc w:val="center"/>
              <w:rPr>
                <w:rFonts w:ascii="Verdana" w:hAnsi="Verdana"/>
                <w:sz w:val="22"/>
                <w:szCs w:val="22"/>
              </w:rPr>
            </w:pPr>
            <w:r w:rsidRPr="00052135">
              <w:rPr>
                <w:rFonts w:ascii="Verdana" w:hAnsi="Verdana"/>
                <w:sz w:val="22"/>
                <w:szCs w:val="22"/>
              </w:rPr>
              <w:t>12/01/2016</w:t>
            </w:r>
          </w:p>
        </w:tc>
        <w:tc>
          <w:tcPr>
            <w:tcW w:w="2890" w:type="pct"/>
            <w:shd w:val="clear" w:color="auto" w:fill="auto"/>
          </w:tcPr>
          <w:p w14:paraId="40276447" w14:textId="77777777" w:rsidR="005D60BD" w:rsidRPr="00052135" w:rsidRDefault="005D60BD" w:rsidP="001E003B">
            <w:pPr>
              <w:spacing w:line="276" w:lineRule="auto"/>
              <w:contextualSpacing/>
              <w:jc w:val="center"/>
              <w:rPr>
                <w:rFonts w:ascii="Verdana" w:hAnsi="Verdana"/>
                <w:sz w:val="22"/>
                <w:szCs w:val="22"/>
              </w:rPr>
            </w:pPr>
            <w:r w:rsidRPr="00052135">
              <w:rPr>
                <w:rFonts w:ascii="Verdana" w:hAnsi="Verdana"/>
                <w:sz w:val="22"/>
                <w:szCs w:val="22"/>
              </w:rPr>
              <w:t>Creación del documento</w:t>
            </w:r>
          </w:p>
        </w:tc>
      </w:tr>
      <w:tr w:rsidR="00052135" w:rsidRPr="00052135" w14:paraId="79BAA2D0" w14:textId="77777777" w:rsidTr="00052135">
        <w:tc>
          <w:tcPr>
            <w:tcW w:w="1360" w:type="pct"/>
            <w:shd w:val="clear" w:color="auto" w:fill="auto"/>
          </w:tcPr>
          <w:p w14:paraId="736C8C26" w14:textId="43310828" w:rsidR="00052135" w:rsidRPr="00052135" w:rsidRDefault="00052135" w:rsidP="001E003B">
            <w:pPr>
              <w:pStyle w:val="Prrafodelista"/>
              <w:ind w:left="0"/>
              <w:jc w:val="center"/>
              <w:rPr>
                <w:rFonts w:ascii="Verdana" w:hAnsi="Verdana"/>
                <w:sz w:val="22"/>
                <w:szCs w:val="22"/>
              </w:rPr>
            </w:pPr>
            <w:r>
              <w:rPr>
                <w:rFonts w:ascii="Verdana" w:hAnsi="Verdana"/>
                <w:sz w:val="22"/>
                <w:szCs w:val="22"/>
              </w:rPr>
              <w:t>02</w:t>
            </w:r>
          </w:p>
        </w:tc>
        <w:tc>
          <w:tcPr>
            <w:tcW w:w="750" w:type="pct"/>
            <w:shd w:val="clear" w:color="auto" w:fill="auto"/>
          </w:tcPr>
          <w:p w14:paraId="26499068" w14:textId="5E34F1C4" w:rsidR="00052135" w:rsidRPr="00052135" w:rsidRDefault="00052135" w:rsidP="001E003B">
            <w:pPr>
              <w:pStyle w:val="Prrafodelista"/>
              <w:ind w:left="0"/>
              <w:jc w:val="center"/>
              <w:rPr>
                <w:rFonts w:ascii="Verdana" w:hAnsi="Verdana"/>
                <w:sz w:val="22"/>
                <w:szCs w:val="22"/>
              </w:rPr>
            </w:pPr>
            <w:r>
              <w:rPr>
                <w:rFonts w:ascii="Verdana" w:hAnsi="Verdana"/>
                <w:sz w:val="22"/>
                <w:szCs w:val="22"/>
              </w:rPr>
              <w:t>22/07/2025</w:t>
            </w:r>
          </w:p>
        </w:tc>
        <w:tc>
          <w:tcPr>
            <w:tcW w:w="2890" w:type="pct"/>
            <w:shd w:val="clear" w:color="auto" w:fill="auto"/>
          </w:tcPr>
          <w:p w14:paraId="6F35B055" w14:textId="34B0B73B" w:rsidR="00052135" w:rsidRPr="00052135" w:rsidRDefault="00052135" w:rsidP="00052135">
            <w:pPr>
              <w:spacing w:line="276" w:lineRule="auto"/>
              <w:contextualSpacing/>
              <w:jc w:val="center"/>
              <w:rPr>
                <w:rFonts w:ascii="Verdana" w:hAnsi="Verdana"/>
                <w:sz w:val="22"/>
                <w:szCs w:val="22"/>
              </w:rPr>
            </w:pPr>
            <w:r w:rsidRPr="00052135">
              <w:rPr>
                <w:rFonts w:ascii="Verdana" w:hAnsi="Verdana"/>
                <w:sz w:val="22"/>
                <w:szCs w:val="22"/>
              </w:rPr>
              <w:t>Se actualiza el Formato de acuerdo con el memorando enviado por la OAP memorando 20251100097283 lineamientos para la actualización documental en el marco de la implementación del aplicativo suite visión. El código pasa de A-GJ-F</w:t>
            </w:r>
            <w:r w:rsidRPr="00052135">
              <w:rPr>
                <w:rFonts w:ascii="Verdana" w:hAnsi="Verdana"/>
                <w:sz w:val="22"/>
                <w:szCs w:val="22"/>
              </w:rPr>
              <w:t>021 a</w:t>
            </w:r>
            <w:r w:rsidRPr="00052135">
              <w:rPr>
                <w:rFonts w:ascii="Verdana" w:hAnsi="Verdana"/>
                <w:sz w:val="22"/>
                <w:szCs w:val="22"/>
              </w:rPr>
              <w:t xml:space="preserve"> GJC-</w:t>
            </w:r>
            <w:r>
              <w:rPr>
                <w:rFonts w:ascii="Verdana" w:hAnsi="Verdana"/>
                <w:sz w:val="22"/>
                <w:szCs w:val="22"/>
              </w:rPr>
              <w:t>F027</w:t>
            </w:r>
          </w:p>
        </w:tc>
      </w:tr>
    </w:tbl>
    <w:p w14:paraId="7DF4916B" w14:textId="77777777" w:rsidR="005D60BD" w:rsidRPr="00052135" w:rsidRDefault="005D60BD" w:rsidP="005D60BD">
      <w:pPr>
        <w:ind w:left="-142"/>
        <w:jc w:val="both"/>
        <w:rPr>
          <w:rFonts w:ascii="Verdana" w:hAnsi="Verdana"/>
          <w:sz w:val="22"/>
          <w:szCs w:val="22"/>
        </w:rPr>
      </w:pPr>
    </w:p>
    <w:p w14:paraId="2A7BB121" w14:textId="77777777" w:rsidR="005D60BD" w:rsidRPr="00052135" w:rsidRDefault="005D60BD" w:rsidP="005D60BD">
      <w:pPr>
        <w:ind w:left="-142"/>
        <w:jc w:val="both"/>
        <w:rPr>
          <w:rFonts w:ascii="Verdana" w:hAnsi="Verdana"/>
          <w:sz w:val="22"/>
          <w:szCs w:val="22"/>
        </w:rPr>
      </w:pPr>
    </w:p>
    <w:p w14:paraId="5B913A40" w14:textId="77777777" w:rsidR="005D60BD" w:rsidRPr="005D60BD" w:rsidRDefault="005D60BD" w:rsidP="005D60BD">
      <w:pPr>
        <w:ind w:left="-142"/>
        <w:jc w:val="both"/>
        <w:rPr>
          <w:rFonts w:ascii="Arial Narrow" w:hAnsi="Arial Narrow"/>
          <w:sz w:val="22"/>
          <w:szCs w:val="22"/>
        </w:rPr>
      </w:pPr>
    </w:p>
    <w:p w14:paraId="6D7487E2" w14:textId="77777777" w:rsidR="00B23F4F" w:rsidRPr="005D60BD" w:rsidRDefault="00B23F4F">
      <w:pPr>
        <w:rPr>
          <w:rFonts w:ascii="Arial Narrow" w:hAnsi="Arial Narrow"/>
          <w:sz w:val="22"/>
          <w:szCs w:val="22"/>
        </w:rPr>
      </w:pPr>
    </w:p>
    <w:sectPr w:rsidR="00B23F4F" w:rsidRPr="005D60BD" w:rsidSect="00CC545A">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98FCA" w14:textId="77777777" w:rsidR="00592666" w:rsidRDefault="00592666" w:rsidP="007527CC">
      <w:r>
        <w:separator/>
      </w:r>
    </w:p>
  </w:endnote>
  <w:endnote w:type="continuationSeparator" w:id="0">
    <w:p w14:paraId="467411F2" w14:textId="77777777" w:rsidR="00592666" w:rsidRDefault="00592666" w:rsidP="0075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DD2C1" w14:textId="77777777" w:rsidR="00592666" w:rsidRDefault="00592666" w:rsidP="007527CC">
      <w:r>
        <w:separator/>
      </w:r>
    </w:p>
  </w:footnote>
  <w:footnote w:type="continuationSeparator" w:id="0">
    <w:p w14:paraId="72EC8FC4" w14:textId="77777777" w:rsidR="00592666" w:rsidRDefault="00592666" w:rsidP="007527CC">
      <w:r>
        <w:continuationSeparator/>
      </w:r>
    </w:p>
  </w:footnote>
  <w:footnote w:id="1">
    <w:p w14:paraId="540CE33D" w14:textId="77777777" w:rsidR="00EA3CC0" w:rsidRDefault="00EA3CC0">
      <w:pPr>
        <w:pStyle w:val="Textonotapie"/>
      </w:pPr>
      <w:r>
        <w:rPr>
          <w:rStyle w:val="Refdenotaalpie"/>
        </w:rPr>
        <w:footnoteRef/>
      </w:r>
      <w:r>
        <w:t xml:space="preserve"> </w:t>
      </w:r>
      <w:hyperlink r:id="rId1" w:history="1">
        <w:r w:rsidRPr="007207A2">
          <w:rPr>
            <w:rStyle w:val="Hipervnculo"/>
          </w:rPr>
          <w:t>http://www.mineducacion.gov.co/1621/w3-article-231235.html</w:t>
        </w:r>
      </w:hyperlink>
    </w:p>
    <w:p w14:paraId="0D767A53" w14:textId="77777777" w:rsidR="00EA3CC0" w:rsidRDefault="00EA3CC0">
      <w:pPr>
        <w:pStyle w:val="Textonotapie"/>
      </w:pPr>
    </w:p>
  </w:footnote>
  <w:footnote w:id="2">
    <w:p w14:paraId="153F697E" w14:textId="77777777" w:rsidR="00EA3CC0" w:rsidRDefault="00EA3CC0">
      <w:pPr>
        <w:pStyle w:val="Textonotapie"/>
      </w:pPr>
      <w:r>
        <w:rPr>
          <w:rStyle w:val="Refdenotaalpie"/>
        </w:rPr>
        <w:footnoteRef/>
      </w:r>
      <w:r>
        <w:t xml:space="preserve"> </w:t>
      </w:r>
      <w:hyperlink r:id="rId2" w:history="1">
        <w:r w:rsidRPr="007207A2">
          <w:rPr>
            <w:rStyle w:val="Hipervnculo"/>
          </w:rPr>
          <w:t>http://www.mineducacion.gov.co/1621/w3-article-231238.html</w:t>
        </w:r>
      </w:hyperlink>
    </w:p>
    <w:p w14:paraId="3CBEC81D" w14:textId="77777777" w:rsidR="00EA3CC0" w:rsidRDefault="00EA3CC0">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1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4"/>
      <w:gridCol w:w="4962"/>
      <w:gridCol w:w="2550"/>
    </w:tblGrid>
    <w:tr w:rsidR="007E3103" w:rsidRPr="00052135" w14:paraId="2033F302" w14:textId="77777777" w:rsidTr="00052135">
      <w:trPr>
        <w:cantSplit/>
        <w:trHeight w:val="414"/>
      </w:trPr>
      <w:tc>
        <w:tcPr>
          <w:tcW w:w="985" w:type="pct"/>
          <w:vMerge w:val="restart"/>
          <w:tcBorders>
            <w:top w:val="single" w:sz="4" w:space="0" w:color="auto"/>
            <w:left w:val="single" w:sz="4" w:space="0" w:color="auto"/>
            <w:right w:val="single" w:sz="4" w:space="0" w:color="auto"/>
          </w:tcBorders>
        </w:tcPr>
        <w:p w14:paraId="4175BACF" w14:textId="7F8FD060" w:rsidR="007E3103" w:rsidRPr="00052135" w:rsidRDefault="00052135" w:rsidP="00433F6A">
          <w:pPr>
            <w:pStyle w:val="Encabezado"/>
            <w:rPr>
              <w:rFonts w:ascii="Verdana" w:hAnsi="Verdana"/>
              <w:sz w:val="22"/>
              <w:szCs w:val="24"/>
            </w:rPr>
          </w:pPr>
          <w:r w:rsidRPr="00052135">
            <w:rPr>
              <w:rFonts w:ascii="Verdana" w:hAnsi="Verdana"/>
              <w:noProof/>
            </w:rPr>
            <w:drawing>
              <wp:anchor distT="0" distB="0" distL="114300" distR="114300" simplePos="0" relativeHeight="251661312" behindDoc="1" locked="0" layoutInCell="1" allowOverlap="1" wp14:anchorId="0AF4BE89" wp14:editId="4EA8C053">
                <wp:simplePos x="0" y="0"/>
                <wp:positionH relativeFrom="column">
                  <wp:posOffset>234950</wp:posOffset>
                </wp:positionH>
                <wp:positionV relativeFrom="paragraph">
                  <wp:posOffset>38735</wp:posOffset>
                </wp:positionV>
                <wp:extent cx="708025" cy="728345"/>
                <wp:effectExtent l="0" t="0" r="0" b="0"/>
                <wp:wrapNone/>
                <wp:docPr id="2" name="Imagen 1">
                  <a:extLst xmlns:a="http://schemas.openxmlformats.org/drawingml/2006/main">
                    <a:ext uri="{FF2B5EF4-FFF2-40B4-BE49-F238E27FC236}">
                      <a16:creationId xmlns:a16="http://schemas.microsoft.com/office/drawing/2014/main" id="{1F93737C-0882-4D08-91C3-D683441FF7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1F93737C-0882-4D08-91C3-D683441FF7AC}"/>
                            </a:ex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8025" cy="728345"/>
                        </a:xfrm>
                        <a:prstGeom prst="rect">
                          <a:avLst/>
                        </a:prstGeom>
                        <a:noFill/>
                      </pic:spPr>
                    </pic:pic>
                  </a:graphicData>
                </a:graphic>
                <wp14:sizeRelH relativeFrom="margin">
                  <wp14:pctWidth>0</wp14:pctWidth>
                </wp14:sizeRelH>
                <wp14:sizeRelV relativeFrom="margin">
                  <wp14:pctHeight>0</wp14:pctHeight>
                </wp14:sizeRelV>
              </wp:anchor>
            </w:drawing>
          </w:r>
        </w:p>
        <w:p w14:paraId="5C8C6BF1" w14:textId="15AF4251" w:rsidR="007E3103" w:rsidRPr="00052135" w:rsidRDefault="007E3103" w:rsidP="00433F6A">
          <w:pPr>
            <w:jc w:val="center"/>
            <w:rPr>
              <w:rFonts w:ascii="Verdana" w:hAnsi="Verdana"/>
              <w:sz w:val="22"/>
              <w:szCs w:val="24"/>
            </w:rPr>
          </w:pPr>
        </w:p>
      </w:tc>
      <w:tc>
        <w:tcPr>
          <w:tcW w:w="2652" w:type="pct"/>
          <w:vMerge w:val="restart"/>
          <w:tcBorders>
            <w:top w:val="single" w:sz="4" w:space="0" w:color="auto"/>
            <w:left w:val="single" w:sz="4" w:space="0" w:color="auto"/>
            <w:right w:val="single" w:sz="4" w:space="0" w:color="auto"/>
          </w:tcBorders>
          <w:vAlign w:val="center"/>
        </w:tcPr>
        <w:p w14:paraId="1215E71A" w14:textId="77777777" w:rsidR="007E3103" w:rsidRPr="00052135" w:rsidRDefault="007E3103" w:rsidP="00433F6A">
          <w:pPr>
            <w:pStyle w:val="Encabezado"/>
            <w:jc w:val="center"/>
            <w:rPr>
              <w:rFonts w:ascii="Verdana" w:hAnsi="Verdana"/>
              <w:b/>
              <w:sz w:val="22"/>
              <w:szCs w:val="24"/>
            </w:rPr>
          </w:pPr>
          <w:r w:rsidRPr="00052135">
            <w:rPr>
              <w:rFonts w:ascii="Verdana" w:hAnsi="Verdana"/>
              <w:b/>
              <w:sz w:val="22"/>
              <w:szCs w:val="24"/>
            </w:rPr>
            <w:t xml:space="preserve">ANÁLISIS DEL SECTOR </w:t>
          </w:r>
          <w:r w:rsidR="008E2252" w:rsidRPr="00052135">
            <w:rPr>
              <w:rFonts w:ascii="Verdana" w:hAnsi="Verdana"/>
              <w:b/>
              <w:sz w:val="22"/>
              <w:szCs w:val="24"/>
            </w:rPr>
            <w:t xml:space="preserve">DE SERVICIOS PROFESIONALES </w:t>
          </w:r>
          <w:r w:rsidR="00EA3CC0" w:rsidRPr="00052135">
            <w:rPr>
              <w:rFonts w:ascii="Verdana" w:hAnsi="Verdana"/>
              <w:b/>
              <w:sz w:val="22"/>
              <w:szCs w:val="24"/>
            </w:rPr>
            <w:t>Y DE APOYO A LA GESTIÓN</w:t>
          </w:r>
        </w:p>
      </w:tc>
      <w:tc>
        <w:tcPr>
          <w:tcW w:w="1363" w:type="pct"/>
          <w:tcBorders>
            <w:top w:val="single" w:sz="4" w:space="0" w:color="auto"/>
            <w:left w:val="single" w:sz="4" w:space="0" w:color="auto"/>
            <w:right w:val="single" w:sz="4" w:space="0" w:color="auto"/>
          </w:tcBorders>
          <w:vAlign w:val="center"/>
        </w:tcPr>
        <w:p w14:paraId="6D4F8F28" w14:textId="5FAC21CC" w:rsidR="007E3103" w:rsidRPr="00052135" w:rsidRDefault="007E3103" w:rsidP="007E3103">
          <w:pPr>
            <w:pStyle w:val="Encabezado"/>
            <w:rPr>
              <w:rFonts w:ascii="Verdana" w:hAnsi="Verdana" w:cs="Arial"/>
              <w:sz w:val="22"/>
              <w:szCs w:val="24"/>
            </w:rPr>
          </w:pPr>
          <w:r w:rsidRPr="00052135">
            <w:rPr>
              <w:rFonts w:ascii="Verdana" w:hAnsi="Verdana" w:cs="Arial"/>
              <w:sz w:val="22"/>
              <w:szCs w:val="24"/>
            </w:rPr>
            <w:t xml:space="preserve">Código: </w:t>
          </w:r>
          <w:r w:rsidR="005D60BD" w:rsidRPr="00052135">
            <w:rPr>
              <w:rFonts w:ascii="Verdana" w:hAnsi="Verdana" w:cs="Arial"/>
              <w:sz w:val="22"/>
              <w:szCs w:val="24"/>
            </w:rPr>
            <w:t>GJ</w:t>
          </w:r>
          <w:r w:rsidR="00052135" w:rsidRPr="00052135">
            <w:rPr>
              <w:rFonts w:ascii="Verdana" w:hAnsi="Verdana" w:cs="Arial"/>
              <w:sz w:val="22"/>
              <w:szCs w:val="24"/>
            </w:rPr>
            <w:t>C</w:t>
          </w:r>
          <w:r w:rsidR="005D60BD" w:rsidRPr="00052135">
            <w:rPr>
              <w:rFonts w:ascii="Verdana" w:hAnsi="Verdana" w:cs="Arial"/>
              <w:sz w:val="22"/>
              <w:szCs w:val="24"/>
            </w:rPr>
            <w:t>-F027</w:t>
          </w:r>
        </w:p>
      </w:tc>
    </w:tr>
    <w:tr w:rsidR="007E3103" w:rsidRPr="00052135" w14:paraId="772D9A74" w14:textId="77777777" w:rsidTr="00052135">
      <w:trPr>
        <w:cantSplit/>
        <w:trHeight w:val="413"/>
      </w:trPr>
      <w:tc>
        <w:tcPr>
          <w:tcW w:w="985" w:type="pct"/>
          <w:vMerge/>
          <w:tcBorders>
            <w:left w:val="single" w:sz="4" w:space="0" w:color="auto"/>
            <w:right w:val="single" w:sz="4" w:space="0" w:color="auto"/>
          </w:tcBorders>
        </w:tcPr>
        <w:p w14:paraId="03FE68C6" w14:textId="77777777" w:rsidR="007E3103" w:rsidRPr="00052135" w:rsidRDefault="007E3103" w:rsidP="00433F6A">
          <w:pPr>
            <w:pStyle w:val="Encabezado"/>
            <w:rPr>
              <w:rFonts w:ascii="Verdana" w:hAnsi="Verdana"/>
              <w:noProof/>
              <w:sz w:val="22"/>
              <w:szCs w:val="24"/>
              <w:lang w:eastAsia="es-CO"/>
            </w:rPr>
          </w:pPr>
        </w:p>
      </w:tc>
      <w:tc>
        <w:tcPr>
          <w:tcW w:w="2652" w:type="pct"/>
          <w:vMerge/>
          <w:tcBorders>
            <w:left w:val="single" w:sz="4" w:space="0" w:color="auto"/>
            <w:right w:val="single" w:sz="4" w:space="0" w:color="auto"/>
          </w:tcBorders>
          <w:vAlign w:val="center"/>
        </w:tcPr>
        <w:p w14:paraId="52062DA0" w14:textId="77777777" w:rsidR="007E3103" w:rsidRPr="00052135" w:rsidRDefault="007E3103" w:rsidP="00433F6A">
          <w:pPr>
            <w:pStyle w:val="Encabezado"/>
            <w:jc w:val="center"/>
            <w:rPr>
              <w:rFonts w:ascii="Verdana" w:hAnsi="Verdana"/>
              <w:b/>
              <w:sz w:val="22"/>
              <w:szCs w:val="24"/>
            </w:rPr>
          </w:pPr>
        </w:p>
      </w:tc>
      <w:tc>
        <w:tcPr>
          <w:tcW w:w="1363" w:type="pct"/>
          <w:tcBorders>
            <w:left w:val="single" w:sz="4" w:space="0" w:color="auto"/>
            <w:right w:val="single" w:sz="4" w:space="0" w:color="auto"/>
          </w:tcBorders>
          <w:vAlign w:val="center"/>
        </w:tcPr>
        <w:p w14:paraId="521127B8" w14:textId="419A9310" w:rsidR="007E3103" w:rsidRPr="00052135" w:rsidRDefault="005D60BD" w:rsidP="00433F6A">
          <w:pPr>
            <w:pStyle w:val="Encabezado"/>
            <w:rPr>
              <w:rFonts w:ascii="Verdana" w:hAnsi="Verdana" w:cs="Arial"/>
              <w:sz w:val="22"/>
              <w:szCs w:val="24"/>
            </w:rPr>
          </w:pPr>
          <w:r w:rsidRPr="00052135">
            <w:rPr>
              <w:rFonts w:ascii="Verdana" w:hAnsi="Verdana" w:cs="Arial"/>
              <w:sz w:val="22"/>
              <w:szCs w:val="24"/>
            </w:rPr>
            <w:t>Versión: 0</w:t>
          </w:r>
          <w:r w:rsidR="00052135" w:rsidRPr="00052135">
            <w:rPr>
              <w:rFonts w:ascii="Verdana" w:hAnsi="Verdana" w:cs="Arial"/>
              <w:sz w:val="22"/>
              <w:szCs w:val="24"/>
            </w:rPr>
            <w:t>2</w:t>
          </w:r>
        </w:p>
      </w:tc>
    </w:tr>
    <w:tr w:rsidR="007E3103" w:rsidRPr="00052135" w14:paraId="2FFBE1D5" w14:textId="77777777" w:rsidTr="00052135">
      <w:trPr>
        <w:cantSplit/>
        <w:trHeight w:val="413"/>
      </w:trPr>
      <w:tc>
        <w:tcPr>
          <w:tcW w:w="985" w:type="pct"/>
          <w:vMerge/>
          <w:tcBorders>
            <w:left w:val="single" w:sz="4" w:space="0" w:color="auto"/>
            <w:right w:val="single" w:sz="4" w:space="0" w:color="auto"/>
          </w:tcBorders>
        </w:tcPr>
        <w:p w14:paraId="2B8B4176" w14:textId="77777777" w:rsidR="007E3103" w:rsidRPr="00052135" w:rsidRDefault="007E3103" w:rsidP="00433F6A">
          <w:pPr>
            <w:pStyle w:val="Encabezado"/>
            <w:rPr>
              <w:rFonts w:ascii="Verdana" w:hAnsi="Verdana"/>
              <w:noProof/>
              <w:sz w:val="22"/>
              <w:szCs w:val="24"/>
              <w:lang w:eastAsia="es-CO"/>
            </w:rPr>
          </w:pPr>
        </w:p>
      </w:tc>
      <w:tc>
        <w:tcPr>
          <w:tcW w:w="2652" w:type="pct"/>
          <w:vMerge/>
          <w:tcBorders>
            <w:left w:val="single" w:sz="4" w:space="0" w:color="auto"/>
            <w:right w:val="single" w:sz="4" w:space="0" w:color="auto"/>
          </w:tcBorders>
          <w:vAlign w:val="center"/>
        </w:tcPr>
        <w:p w14:paraId="185B264F" w14:textId="77777777" w:rsidR="007E3103" w:rsidRPr="00052135" w:rsidRDefault="007E3103" w:rsidP="00433F6A">
          <w:pPr>
            <w:pStyle w:val="Encabezado"/>
            <w:jc w:val="center"/>
            <w:rPr>
              <w:rFonts w:ascii="Verdana" w:hAnsi="Verdana"/>
              <w:b/>
              <w:sz w:val="22"/>
              <w:szCs w:val="24"/>
            </w:rPr>
          </w:pPr>
        </w:p>
      </w:tc>
      <w:tc>
        <w:tcPr>
          <w:tcW w:w="1363" w:type="pct"/>
          <w:tcBorders>
            <w:left w:val="single" w:sz="4" w:space="0" w:color="auto"/>
            <w:right w:val="single" w:sz="4" w:space="0" w:color="auto"/>
          </w:tcBorders>
          <w:vAlign w:val="center"/>
        </w:tcPr>
        <w:p w14:paraId="7BD96163" w14:textId="4BA2A5AD" w:rsidR="007E3103" w:rsidRPr="00052135" w:rsidRDefault="007E3103" w:rsidP="00433F6A">
          <w:pPr>
            <w:pStyle w:val="Encabezado"/>
            <w:rPr>
              <w:rFonts w:ascii="Verdana" w:hAnsi="Verdana" w:cs="Arial"/>
              <w:sz w:val="22"/>
              <w:szCs w:val="24"/>
            </w:rPr>
          </w:pPr>
          <w:r w:rsidRPr="00052135">
            <w:rPr>
              <w:rFonts w:ascii="Verdana" w:hAnsi="Verdana" w:cs="Arial"/>
              <w:sz w:val="22"/>
              <w:szCs w:val="24"/>
            </w:rPr>
            <w:t xml:space="preserve">Fecha:  </w:t>
          </w:r>
          <w:r w:rsidR="00052135" w:rsidRPr="00052135">
            <w:rPr>
              <w:rFonts w:ascii="Verdana" w:hAnsi="Verdana" w:cs="Arial"/>
              <w:sz w:val="22"/>
              <w:szCs w:val="24"/>
            </w:rPr>
            <w:t>22</w:t>
          </w:r>
          <w:r w:rsidRPr="00052135">
            <w:rPr>
              <w:rFonts w:ascii="Verdana" w:hAnsi="Verdana" w:cs="Arial"/>
              <w:sz w:val="22"/>
              <w:szCs w:val="24"/>
            </w:rPr>
            <w:t>/0</w:t>
          </w:r>
          <w:r w:rsidR="00052135" w:rsidRPr="00052135">
            <w:rPr>
              <w:rFonts w:ascii="Verdana" w:hAnsi="Verdana" w:cs="Arial"/>
              <w:sz w:val="22"/>
              <w:szCs w:val="24"/>
            </w:rPr>
            <w:t>7</w:t>
          </w:r>
          <w:r w:rsidRPr="00052135">
            <w:rPr>
              <w:rFonts w:ascii="Verdana" w:hAnsi="Verdana" w:cs="Arial"/>
              <w:sz w:val="22"/>
              <w:szCs w:val="24"/>
            </w:rPr>
            <w:t>/20</w:t>
          </w:r>
          <w:r w:rsidR="00052135" w:rsidRPr="00052135">
            <w:rPr>
              <w:rFonts w:ascii="Verdana" w:hAnsi="Verdana" w:cs="Arial"/>
              <w:sz w:val="22"/>
              <w:szCs w:val="24"/>
            </w:rPr>
            <w:t>25</w:t>
          </w:r>
        </w:p>
        <w:p w14:paraId="5D7A181C" w14:textId="77777777" w:rsidR="007E3103" w:rsidRPr="00052135" w:rsidRDefault="007E3103" w:rsidP="00433F6A">
          <w:pPr>
            <w:pStyle w:val="Encabezado"/>
            <w:rPr>
              <w:rFonts w:ascii="Verdana" w:hAnsi="Verdana" w:cs="Arial"/>
              <w:sz w:val="22"/>
              <w:szCs w:val="24"/>
            </w:rPr>
          </w:pPr>
        </w:p>
      </w:tc>
    </w:tr>
  </w:tbl>
  <w:p w14:paraId="27AF0E70" w14:textId="77777777" w:rsidR="007E3103" w:rsidRDefault="007E31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947"/>
    <w:multiLevelType w:val="multilevel"/>
    <w:tmpl w:val="6ED8C8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D7951"/>
    <w:multiLevelType w:val="multilevel"/>
    <w:tmpl w:val="E00CB0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054FA"/>
    <w:multiLevelType w:val="multilevel"/>
    <w:tmpl w:val="9C7229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157BF"/>
    <w:multiLevelType w:val="multilevel"/>
    <w:tmpl w:val="1B68C9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4285B"/>
    <w:multiLevelType w:val="multilevel"/>
    <w:tmpl w:val="DE32AF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3F36FA"/>
    <w:multiLevelType w:val="multilevel"/>
    <w:tmpl w:val="9F60CC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4D775A"/>
    <w:multiLevelType w:val="multilevel"/>
    <w:tmpl w:val="EF60B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2D6FD8"/>
    <w:multiLevelType w:val="multilevel"/>
    <w:tmpl w:val="DE7A98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90659C"/>
    <w:multiLevelType w:val="multilevel"/>
    <w:tmpl w:val="CFDCB9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C84C0C"/>
    <w:multiLevelType w:val="hybridMultilevel"/>
    <w:tmpl w:val="28FE24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16722892">
    <w:abstractNumId w:val="9"/>
  </w:num>
  <w:num w:numId="2" w16cid:durableId="2114209205">
    <w:abstractNumId w:val="8"/>
  </w:num>
  <w:num w:numId="3" w16cid:durableId="1635405734">
    <w:abstractNumId w:val="1"/>
  </w:num>
  <w:num w:numId="4" w16cid:durableId="1015309760">
    <w:abstractNumId w:val="2"/>
  </w:num>
  <w:num w:numId="5" w16cid:durableId="279460678">
    <w:abstractNumId w:val="3"/>
  </w:num>
  <w:num w:numId="6" w16cid:durableId="932322092">
    <w:abstractNumId w:val="4"/>
  </w:num>
  <w:num w:numId="7" w16cid:durableId="540744847">
    <w:abstractNumId w:val="5"/>
  </w:num>
  <w:num w:numId="8" w16cid:durableId="1309361417">
    <w:abstractNumId w:val="6"/>
  </w:num>
  <w:num w:numId="9" w16cid:durableId="1887984709">
    <w:abstractNumId w:val="7"/>
  </w:num>
  <w:num w:numId="10" w16cid:durableId="1808551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7CC"/>
    <w:rsid w:val="00052135"/>
    <w:rsid w:val="000942D2"/>
    <w:rsid w:val="000B6D75"/>
    <w:rsid w:val="00143E40"/>
    <w:rsid w:val="001608F7"/>
    <w:rsid w:val="00182764"/>
    <w:rsid w:val="001D3ACF"/>
    <w:rsid w:val="00245271"/>
    <w:rsid w:val="00296A3D"/>
    <w:rsid w:val="002A6ADF"/>
    <w:rsid w:val="003B425A"/>
    <w:rsid w:val="003B7F89"/>
    <w:rsid w:val="003C5D13"/>
    <w:rsid w:val="003E7597"/>
    <w:rsid w:val="004156AC"/>
    <w:rsid w:val="00457BF0"/>
    <w:rsid w:val="004865A3"/>
    <w:rsid w:val="004D1129"/>
    <w:rsid w:val="00510F01"/>
    <w:rsid w:val="00515383"/>
    <w:rsid w:val="00592666"/>
    <w:rsid w:val="00594F61"/>
    <w:rsid w:val="005A1D32"/>
    <w:rsid w:val="005D60BD"/>
    <w:rsid w:val="0061580A"/>
    <w:rsid w:val="00643654"/>
    <w:rsid w:val="00650ED7"/>
    <w:rsid w:val="006625DD"/>
    <w:rsid w:val="006B5056"/>
    <w:rsid w:val="007039FF"/>
    <w:rsid w:val="00744980"/>
    <w:rsid w:val="007527CC"/>
    <w:rsid w:val="0075712C"/>
    <w:rsid w:val="007C15D1"/>
    <w:rsid w:val="007C24E2"/>
    <w:rsid w:val="007D3425"/>
    <w:rsid w:val="007E2926"/>
    <w:rsid w:val="007E3103"/>
    <w:rsid w:val="00822A6C"/>
    <w:rsid w:val="008825FD"/>
    <w:rsid w:val="008E01BF"/>
    <w:rsid w:val="008E2252"/>
    <w:rsid w:val="0095274C"/>
    <w:rsid w:val="00966266"/>
    <w:rsid w:val="009928CD"/>
    <w:rsid w:val="009A6E5B"/>
    <w:rsid w:val="009C01C9"/>
    <w:rsid w:val="009D0C6A"/>
    <w:rsid w:val="00A54722"/>
    <w:rsid w:val="00A64FB1"/>
    <w:rsid w:val="00A845E0"/>
    <w:rsid w:val="00AF5A03"/>
    <w:rsid w:val="00B23F4F"/>
    <w:rsid w:val="00B47F45"/>
    <w:rsid w:val="00C91FD2"/>
    <w:rsid w:val="00CC545A"/>
    <w:rsid w:val="00D10A93"/>
    <w:rsid w:val="00DB669A"/>
    <w:rsid w:val="00E255E5"/>
    <w:rsid w:val="00EA3CC0"/>
    <w:rsid w:val="00EC20DA"/>
    <w:rsid w:val="00EC739A"/>
    <w:rsid w:val="00F50525"/>
    <w:rsid w:val="00F71345"/>
    <w:rsid w:val="00F816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4ED482"/>
  <w15:docId w15:val="{99E67A41-FDBB-4211-A195-7B260940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7CC"/>
    <w:pPr>
      <w:spacing w:after="0" w:line="240" w:lineRule="auto"/>
    </w:pPr>
    <w:rPr>
      <w:rFonts w:ascii="Times New Roman" w:eastAsia="Times New Roman" w:hAnsi="Times New Roman" w:cs="Times New Roman"/>
      <w:sz w:val="20"/>
      <w:szCs w:val="20"/>
      <w:lang w:val="es-CO" w:eastAsia="es-MX"/>
    </w:rPr>
  </w:style>
  <w:style w:type="paragraph" w:styleId="Ttulo1">
    <w:name w:val="heading 1"/>
    <w:basedOn w:val="Normal"/>
    <w:link w:val="Ttulo1Car"/>
    <w:uiPriority w:val="9"/>
    <w:qFormat/>
    <w:rsid w:val="008E2252"/>
    <w:pPr>
      <w:spacing w:before="100" w:beforeAutospacing="1" w:after="100" w:afterAutospacing="1"/>
      <w:outlineLvl w:val="0"/>
    </w:pPr>
    <w:rPr>
      <w:b/>
      <w:bCs/>
      <w:kern w:val="36"/>
      <w:sz w:val="48"/>
      <w:szCs w:val="48"/>
      <w:lang w:val="es-ES" w:eastAsia="es-ES"/>
    </w:rPr>
  </w:style>
  <w:style w:type="paragraph" w:styleId="Ttulo3">
    <w:name w:val="heading 3"/>
    <w:basedOn w:val="Normal"/>
    <w:next w:val="Normal"/>
    <w:link w:val="Ttulo3Car"/>
    <w:uiPriority w:val="9"/>
    <w:semiHidden/>
    <w:unhideWhenUsed/>
    <w:qFormat/>
    <w:rsid w:val="004156A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rsid w:val="007527CC"/>
    <w:pPr>
      <w:tabs>
        <w:tab w:val="center" w:pos="4252"/>
        <w:tab w:val="right" w:pos="8504"/>
      </w:tabs>
    </w:pPr>
  </w:style>
  <w:style w:type="character" w:customStyle="1" w:styleId="EncabezadoCar">
    <w:name w:val="Encabezado Car"/>
    <w:aliases w:val="h Car,h8 Car,h9 Car,h10 Car,h18 Car"/>
    <w:basedOn w:val="Fuentedeprrafopredeter"/>
    <w:link w:val="Encabezado"/>
    <w:uiPriority w:val="99"/>
    <w:rsid w:val="007527CC"/>
    <w:rPr>
      <w:rFonts w:ascii="Times New Roman" w:eastAsia="Times New Roman" w:hAnsi="Times New Roman" w:cs="Times New Roman"/>
      <w:sz w:val="20"/>
      <w:szCs w:val="20"/>
      <w:lang w:val="es-CO" w:eastAsia="es-MX"/>
    </w:rPr>
  </w:style>
  <w:style w:type="character" w:styleId="Nmerodepgina">
    <w:name w:val="page number"/>
    <w:basedOn w:val="Fuentedeprrafopredeter"/>
    <w:rsid w:val="007527CC"/>
  </w:style>
  <w:style w:type="table" w:styleId="Tablaconcuadrcula">
    <w:name w:val="Table Grid"/>
    <w:basedOn w:val="Tablanormal"/>
    <w:uiPriority w:val="99"/>
    <w:rsid w:val="00752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7527CC"/>
    <w:pPr>
      <w:tabs>
        <w:tab w:val="center" w:pos="4252"/>
        <w:tab w:val="right" w:pos="8504"/>
      </w:tabs>
    </w:pPr>
  </w:style>
  <w:style w:type="character" w:customStyle="1" w:styleId="PiedepginaCar">
    <w:name w:val="Pie de página Car"/>
    <w:basedOn w:val="Fuentedeprrafopredeter"/>
    <w:link w:val="Piedepgina"/>
    <w:uiPriority w:val="99"/>
    <w:rsid w:val="007527CC"/>
    <w:rPr>
      <w:rFonts w:ascii="Times New Roman" w:eastAsia="Times New Roman" w:hAnsi="Times New Roman" w:cs="Times New Roman"/>
      <w:sz w:val="20"/>
      <w:szCs w:val="20"/>
      <w:lang w:val="es-CO" w:eastAsia="es-MX"/>
    </w:rPr>
  </w:style>
  <w:style w:type="paragraph" w:styleId="Textodeglobo">
    <w:name w:val="Balloon Text"/>
    <w:basedOn w:val="Normal"/>
    <w:link w:val="TextodegloboCar"/>
    <w:uiPriority w:val="99"/>
    <w:semiHidden/>
    <w:unhideWhenUsed/>
    <w:rsid w:val="007527CC"/>
    <w:rPr>
      <w:rFonts w:ascii="Tahoma" w:hAnsi="Tahoma" w:cs="Tahoma"/>
      <w:sz w:val="16"/>
      <w:szCs w:val="16"/>
    </w:rPr>
  </w:style>
  <w:style w:type="character" w:customStyle="1" w:styleId="TextodegloboCar">
    <w:name w:val="Texto de globo Car"/>
    <w:basedOn w:val="Fuentedeprrafopredeter"/>
    <w:link w:val="Textodeglobo"/>
    <w:uiPriority w:val="99"/>
    <w:semiHidden/>
    <w:rsid w:val="007527CC"/>
    <w:rPr>
      <w:rFonts w:ascii="Tahoma" w:eastAsia="Times New Roman" w:hAnsi="Tahoma" w:cs="Tahoma"/>
      <w:sz w:val="16"/>
      <w:szCs w:val="16"/>
      <w:lang w:val="es-CO" w:eastAsia="es-MX"/>
    </w:rPr>
  </w:style>
  <w:style w:type="paragraph" w:styleId="Prrafodelista">
    <w:name w:val="List Paragraph"/>
    <w:basedOn w:val="Normal"/>
    <w:link w:val="PrrafodelistaCar"/>
    <w:qFormat/>
    <w:rsid w:val="007527CC"/>
    <w:pPr>
      <w:ind w:left="708"/>
      <w:jc w:val="both"/>
    </w:pPr>
    <w:rPr>
      <w:rFonts w:ascii="Arial" w:hAnsi="Arial"/>
      <w:sz w:val="24"/>
      <w:lang w:val="es-ES" w:eastAsia="es-ES"/>
    </w:rPr>
  </w:style>
  <w:style w:type="character" w:styleId="Textoennegrita">
    <w:name w:val="Strong"/>
    <w:basedOn w:val="Fuentedeprrafopredeter"/>
    <w:uiPriority w:val="22"/>
    <w:qFormat/>
    <w:rsid w:val="00643654"/>
    <w:rPr>
      <w:b/>
      <w:bCs/>
    </w:rPr>
  </w:style>
  <w:style w:type="paragraph" w:styleId="NormalWeb">
    <w:name w:val="Normal (Web)"/>
    <w:basedOn w:val="Normal"/>
    <w:uiPriority w:val="99"/>
    <w:unhideWhenUsed/>
    <w:rsid w:val="00643654"/>
    <w:pPr>
      <w:spacing w:before="100" w:beforeAutospacing="1" w:after="100" w:afterAutospacing="1"/>
    </w:pPr>
    <w:rPr>
      <w:sz w:val="24"/>
      <w:szCs w:val="24"/>
      <w:lang w:val="es-ES" w:eastAsia="es-ES"/>
    </w:rPr>
  </w:style>
  <w:style w:type="character" w:styleId="Hipervnculo">
    <w:name w:val="Hyperlink"/>
    <w:basedOn w:val="Fuentedeprrafopredeter"/>
    <w:uiPriority w:val="99"/>
    <w:unhideWhenUsed/>
    <w:rsid w:val="00643654"/>
    <w:rPr>
      <w:color w:val="0000FF"/>
      <w:u w:val="single"/>
    </w:rPr>
  </w:style>
  <w:style w:type="character" w:customStyle="1" w:styleId="PrrafodelistaCar">
    <w:name w:val="Párrafo de lista Car"/>
    <w:link w:val="Prrafodelista"/>
    <w:locked/>
    <w:rsid w:val="00F50525"/>
    <w:rPr>
      <w:rFonts w:ascii="Arial" w:eastAsia="Times New Roman" w:hAnsi="Arial" w:cs="Times New Roman"/>
      <w:sz w:val="24"/>
      <w:szCs w:val="20"/>
      <w:lang w:eastAsia="es-ES"/>
    </w:rPr>
  </w:style>
  <w:style w:type="character" w:styleId="Refdenotaalpie">
    <w:name w:val="footnote reference"/>
    <w:aliases w:val="Ref,de nota al pie,FC,Appel note de bas de p,Ref. de nota al pie 2,Pie de Página,Texto de nota al p,Texto de nota al pie,Pie de Pàgina,F,Pie de P_gin,Pie de P_g,Texto de nota al pi,Pie de P_,Pie de P‡gina,Pie de P·gina,Pie de P,f"/>
    <w:rsid w:val="000942D2"/>
    <w:rPr>
      <w:vertAlign w:val="superscript"/>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locked/>
    <w:rsid w:val="000942D2"/>
    <w:rPr>
      <w:lang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ootnote Text Char"/>
    <w:basedOn w:val="Normal"/>
    <w:link w:val="TextonotapieCar"/>
    <w:unhideWhenUsed/>
    <w:qFormat/>
    <w:rsid w:val="000942D2"/>
    <w:rPr>
      <w:rFonts w:asciiTheme="minorHAnsi" w:eastAsiaTheme="minorHAnsi" w:hAnsiTheme="minorHAnsi" w:cstheme="minorBidi"/>
      <w:sz w:val="22"/>
      <w:szCs w:val="22"/>
      <w:lang w:val="es-ES" w:eastAsia="es-ES"/>
    </w:rPr>
  </w:style>
  <w:style w:type="character" w:customStyle="1" w:styleId="TextonotapieCar1">
    <w:name w:val="Texto nota pie Car1"/>
    <w:basedOn w:val="Fuentedeprrafopredeter"/>
    <w:uiPriority w:val="99"/>
    <w:semiHidden/>
    <w:rsid w:val="000942D2"/>
    <w:rPr>
      <w:rFonts w:ascii="Times New Roman" w:eastAsia="Times New Roman" w:hAnsi="Times New Roman" w:cs="Times New Roman"/>
      <w:sz w:val="20"/>
      <w:szCs w:val="20"/>
      <w:lang w:val="es-CO" w:eastAsia="es-MX"/>
    </w:rPr>
  </w:style>
  <w:style w:type="character" w:customStyle="1" w:styleId="apple-converted-space">
    <w:name w:val="apple-converted-space"/>
    <w:rsid w:val="000942D2"/>
  </w:style>
  <w:style w:type="character" w:customStyle="1" w:styleId="FontStyle12">
    <w:name w:val="Font Style12"/>
    <w:uiPriority w:val="99"/>
    <w:rsid w:val="000942D2"/>
    <w:rPr>
      <w:rFonts w:ascii="Arial" w:hAnsi="Arial" w:cs="Arial"/>
      <w:color w:val="000000"/>
      <w:sz w:val="22"/>
      <w:szCs w:val="22"/>
    </w:rPr>
  </w:style>
  <w:style w:type="paragraph" w:customStyle="1" w:styleId="Style4">
    <w:name w:val="Style4"/>
    <w:basedOn w:val="Normal"/>
    <w:uiPriority w:val="99"/>
    <w:rsid w:val="000942D2"/>
    <w:pPr>
      <w:widowControl w:val="0"/>
      <w:autoSpaceDE w:val="0"/>
      <w:autoSpaceDN w:val="0"/>
      <w:adjustRightInd w:val="0"/>
      <w:jc w:val="both"/>
    </w:pPr>
    <w:rPr>
      <w:rFonts w:ascii="Arial" w:hAnsi="Arial" w:cs="Arial"/>
      <w:sz w:val="24"/>
      <w:szCs w:val="24"/>
      <w:lang w:val="es-ES" w:eastAsia="es-ES"/>
    </w:rPr>
  </w:style>
  <w:style w:type="paragraph" w:customStyle="1" w:styleId="Style11">
    <w:name w:val="Style11"/>
    <w:basedOn w:val="Normal"/>
    <w:uiPriority w:val="99"/>
    <w:rsid w:val="000942D2"/>
    <w:pPr>
      <w:widowControl w:val="0"/>
      <w:autoSpaceDE w:val="0"/>
      <w:autoSpaceDN w:val="0"/>
      <w:adjustRightInd w:val="0"/>
      <w:spacing w:line="250" w:lineRule="exact"/>
      <w:jc w:val="both"/>
    </w:pPr>
    <w:rPr>
      <w:rFonts w:ascii="Arial" w:hAnsi="Arial" w:cs="Arial"/>
      <w:sz w:val="24"/>
      <w:szCs w:val="24"/>
      <w:lang w:val="es-ES" w:eastAsia="es-ES"/>
    </w:rPr>
  </w:style>
  <w:style w:type="character" w:customStyle="1" w:styleId="FontStyle20">
    <w:name w:val="Font Style20"/>
    <w:uiPriority w:val="99"/>
    <w:rsid w:val="000942D2"/>
    <w:rPr>
      <w:rFonts w:ascii="Arial" w:hAnsi="Arial" w:cs="Arial"/>
      <w:color w:val="000000"/>
      <w:sz w:val="22"/>
      <w:szCs w:val="22"/>
    </w:rPr>
  </w:style>
  <w:style w:type="character" w:customStyle="1" w:styleId="FontStyle24">
    <w:name w:val="Font Style24"/>
    <w:uiPriority w:val="99"/>
    <w:rsid w:val="000942D2"/>
    <w:rPr>
      <w:rFonts w:ascii="Arial" w:hAnsi="Arial" w:cs="Arial"/>
      <w:b/>
      <w:bCs/>
      <w:color w:val="000000"/>
      <w:sz w:val="14"/>
      <w:szCs w:val="14"/>
    </w:rPr>
  </w:style>
  <w:style w:type="character" w:customStyle="1" w:styleId="FontStyle19">
    <w:name w:val="Font Style19"/>
    <w:uiPriority w:val="99"/>
    <w:rsid w:val="000942D2"/>
    <w:rPr>
      <w:rFonts w:ascii="Arial" w:hAnsi="Arial" w:cs="Arial"/>
      <w:color w:val="000000"/>
      <w:sz w:val="18"/>
      <w:szCs w:val="18"/>
    </w:rPr>
  </w:style>
  <w:style w:type="character" w:customStyle="1" w:styleId="FontStyle28">
    <w:name w:val="Font Style28"/>
    <w:uiPriority w:val="99"/>
    <w:rsid w:val="000942D2"/>
    <w:rPr>
      <w:rFonts w:ascii="Arial" w:hAnsi="Arial" w:cs="Arial"/>
      <w:i/>
      <w:iCs/>
      <w:color w:val="000000"/>
      <w:spacing w:val="-10"/>
      <w:sz w:val="22"/>
      <w:szCs w:val="22"/>
    </w:rPr>
  </w:style>
  <w:style w:type="paragraph" w:customStyle="1" w:styleId="listparagraph">
    <w:name w:val="listparagraph"/>
    <w:basedOn w:val="Normal"/>
    <w:rsid w:val="000942D2"/>
    <w:pPr>
      <w:spacing w:before="100" w:beforeAutospacing="1" w:after="100" w:afterAutospacing="1"/>
    </w:pPr>
    <w:rPr>
      <w:sz w:val="24"/>
      <w:szCs w:val="24"/>
      <w:lang w:val="es-ES" w:eastAsia="es-ES"/>
    </w:rPr>
  </w:style>
  <w:style w:type="character" w:customStyle="1" w:styleId="object">
    <w:name w:val="object"/>
    <w:rsid w:val="000942D2"/>
  </w:style>
  <w:style w:type="paragraph" w:customStyle="1" w:styleId="textoarticulocompletounescop">
    <w:name w:val="textoarticulocompletounescop"/>
    <w:basedOn w:val="Normal"/>
    <w:rsid w:val="003E7597"/>
    <w:pPr>
      <w:spacing w:before="100" w:beforeAutospacing="1" w:after="100" w:afterAutospacing="1"/>
    </w:pPr>
    <w:rPr>
      <w:sz w:val="24"/>
      <w:szCs w:val="24"/>
      <w:lang w:eastAsia="es-CO"/>
    </w:rPr>
  </w:style>
  <w:style w:type="character" w:customStyle="1" w:styleId="Ttulo1Car">
    <w:name w:val="Título 1 Car"/>
    <w:basedOn w:val="Fuentedeprrafopredeter"/>
    <w:link w:val="Ttulo1"/>
    <w:uiPriority w:val="9"/>
    <w:rsid w:val="008E2252"/>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semiHidden/>
    <w:rsid w:val="004156AC"/>
    <w:rPr>
      <w:rFonts w:asciiTheme="majorHAnsi" w:eastAsiaTheme="majorEastAsia" w:hAnsiTheme="majorHAnsi" w:cstheme="majorBidi"/>
      <w:b/>
      <w:bCs/>
      <w:color w:val="4F81BD" w:themeColor="accent1"/>
      <w:sz w:val="20"/>
      <w:szCs w:val="20"/>
      <w:lang w:val="es-CO" w:eastAsia="es-MX"/>
    </w:rPr>
  </w:style>
  <w:style w:type="paragraph" w:styleId="Lista2">
    <w:name w:val="List 2"/>
    <w:basedOn w:val="Normal"/>
    <w:uiPriority w:val="99"/>
    <w:unhideWhenUsed/>
    <w:rsid w:val="00B23F4F"/>
    <w:pPr>
      <w:spacing w:after="200" w:line="276" w:lineRule="auto"/>
      <w:ind w:left="566" w:hanging="283"/>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206658">
      <w:bodyDiv w:val="1"/>
      <w:marLeft w:val="0"/>
      <w:marRight w:val="0"/>
      <w:marTop w:val="0"/>
      <w:marBottom w:val="0"/>
      <w:divBdr>
        <w:top w:val="none" w:sz="0" w:space="0" w:color="auto"/>
        <w:left w:val="none" w:sz="0" w:space="0" w:color="auto"/>
        <w:bottom w:val="none" w:sz="0" w:space="0" w:color="auto"/>
        <w:right w:val="none" w:sz="0" w:space="0" w:color="auto"/>
      </w:divBdr>
      <w:divsChild>
        <w:div w:id="1867519216">
          <w:marLeft w:val="0"/>
          <w:marRight w:val="0"/>
          <w:marTop w:val="0"/>
          <w:marBottom w:val="0"/>
          <w:divBdr>
            <w:top w:val="none" w:sz="0" w:space="0" w:color="auto"/>
            <w:left w:val="none" w:sz="0" w:space="0" w:color="auto"/>
            <w:bottom w:val="none" w:sz="0" w:space="0" w:color="auto"/>
            <w:right w:val="none" w:sz="0" w:space="0" w:color="auto"/>
          </w:divBdr>
        </w:div>
        <w:div w:id="1083530847">
          <w:marLeft w:val="0"/>
          <w:marRight w:val="0"/>
          <w:marTop w:val="0"/>
          <w:marBottom w:val="0"/>
          <w:divBdr>
            <w:top w:val="none" w:sz="0" w:space="0" w:color="auto"/>
            <w:left w:val="none" w:sz="0" w:space="0" w:color="auto"/>
            <w:bottom w:val="none" w:sz="0" w:space="0" w:color="auto"/>
            <w:right w:val="none" w:sz="0" w:space="0" w:color="auto"/>
          </w:divBdr>
        </w:div>
        <w:div w:id="221451952">
          <w:marLeft w:val="0"/>
          <w:marRight w:val="0"/>
          <w:marTop w:val="0"/>
          <w:marBottom w:val="0"/>
          <w:divBdr>
            <w:top w:val="none" w:sz="0" w:space="0" w:color="auto"/>
            <w:left w:val="none" w:sz="0" w:space="0" w:color="auto"/>
            <w:bottom w:val="none" w:sz="0" w:space="0" w:color="auto"/>
            <w:right w:val="none" w:sz="0" w:space="0" w:color="auto"/>
          </w:divBdr>
        </w:div>
        <w:div w:id="1932618451">
          <w:marLeft w:val="0"/>
          <w:marRight w:val="0"/>
          <w:marTop w:val="0"/>
          <w:marBottom w:val="0"/>
          <w:divBdr>
            <w:top w:val="none" w:sz="0" w:space="0" w:color="auto"/>
            <w:left w:val="none" w:sz="0" w:space="0" w:color="auto"/>
            <w:bottom w:val="none" w:sz="0" w:space="0" w:color="auto"/>
            <w:right w:val="none" w:sz="0" w:space="0" w:color="auto"/>
          </w:divBdr>
        </w:div>
        <w:div w:id="1186023070">
          <w:marLeft w:val="0"/>
          <w:marRight w:val="0"/>
          <w:marTop w:val="0"/>
          <w:marBottom w:val="0"/>
          <w:divBdr>
            <w:top w:val="none" w:sz="0" w:space="0" w:color="auto"/>
            <w:left w:val="none" w:sz="0" w:space="0" w:color="auto"/>
            <w:bottom w:val="none" w:sz="0" w:space="0" w:color="auto"/>
            <w:right w:val="none" w:sz="0" w:space="0" w:color="auto"/>
          </w:divBdr>
        </w:div>
        <w:div w:id="850338091">
          <w:marLeft w:val="0"/>
          <w:marRight w:val="0"/>
          <w:marTop w:val="0"/>
          <w:marBottom w:val="0"/>
          <w:divBdr>
            <w:top w:val="none" w:sz="0" w:space="0" w:color="auto"/>
            <w:left w:val="none" w:sz="0" w:space="0" w:color="auto"/>
            <w:bottom w:val="none" w:sz="0" w:space="0" w:color="auto"/>
            <w:right w:val="none" w:sz="0" w:space="0" w:color="auto"/>
          </w:divBdr>
        </w:div>
        <w:div w:id="190074804">
          <w:marLeft w:val="0"/>
          <w:marRight w:val="0"/>
          <w:marTop w:val="0"/>
          <w:marBottom w:val="0"/>
          <w:divBdr>
            <w:top w:val="none" w:sz="0" w:space="0" w:color="auto"/>
            <w:left w:val="none" w:sz="0" w:space="0" w:color="auto"/>
            <w:bottom w:val="none" w:sz="0" w:space="0" w:color="auto"/>
            <w:right w:val="none" w:sz="0" w:space="0" w:color="auto"/>
          </w:divBdr>
        </w:div>
        <w:div w:id="1369066453">
          <w:marLeft w:val="0"/>
          <w:marRight w:val="0"/>
          <w:marTop w:val="0"/>
          <w:marBottom w:val="0"/>
          <w:divBdr>
            <w:top w:val="none" w:sz="0" w:space="0" w:color="auto"/>
            <w:left w:val="none" w:sz="0" w:space="0" w:color="auto"/>
            <w:bottom w:val="none" w:sz="0" w:space="0" w:color="auto"/>
            <w:right w:val="none" w:sz="0" w:space="0" w:color="auto"/>
          </w:divBdr>
        </w:div>
        <w:div w:id="1017971359">
          <w:marLeft w:val="0"/>
          <w:marRight w:val="0"/>
          <w:marTop w:val="0"/>
          <w:marBottom w:val="0"/>
          <w:divBdr>
            <w:top w:val="none" w:sz="0" w:space="0" w:color="auto"/>
            <w:left w:val="none" w:sz="0" w:space="0" w:color="auto"/>
            <w:bottom w:val="none" w:sz="0" w:space="0" w:color="auto"/>
            <w:right w:val="none" w:sz="0" w:space="0" w:color="auto"/>
          </w:divBdr>
        </w:div>
        <w:div w:id="582568778">
          <w:marLeft w:val="0"/>
          <w:marRight w:val="0"/>
          <w:marTop w:val="0"/>
          <w:marBottom w:val="0"/>
          <w:divBdr>
            <w:top w:val="none" w:sz="0" w:space="0" w:color="auto"/>
            <w:left w:val="none" w:sz="0" w:space="0" w:color="auto"/>
            <w:bottom w:val="none" w:sz="0" w:space="0" w:color="auto"/>
            <w:right w:val="none" w:sz="0" w:space="0" w:color="auto"/>
          </w:divBdr>
        </w:div>
        <w:div w:id="2060938857">
          <w:marLeft w:val="0"/>
          <w:marRight w:val="0"/>
          <w:marTop w:val="0"/>
          <w:marBottom w:val="0"/>
          <w:divBdr>
            <w:top w:val="none" w:sz="0" w:space="0" w:color="auto"/>
            <w:left w:val="none" w:sz="0" w:space="0" w:color="auto"/>
            <w:bottom w:val="none" w:sz="0" w:space="0" w:color="auto"/>
            <w:right w:val="none" w:sz="0" w:space="0" w:color="auto"/>
          </w:divBdr>
        </w:div>
        <w:div w:id="1741051524">
          <w:marLeft w:val="0"/>
          <w:marRight w:val="0"/>
          <w:marTop w:val="0"/>
          <w:marBottom w:val="0"/>
          <w:divBdr>
            <w:top w:val="none" w:sz="0" w:space="0" w:color="auto"/>
            <w:left w:val="none" w:sz="0" w:space="0" w:color="auto"/>
            <w:bottom w:val="none" w:sz="0" w:space="0" w:color="auto"/>
            <w:right w:val="none" w:sz="0" w:space="0" w:color="auto"/>
          </w:divBdr>
        </w:div>
        <w:div w:id="745028316">
          <w:marLeft w:val="0"/>
          <w:marRight w:val="0"/>
          <w:marTop w:val="0"/>
          <w:marBottom w:val="0"/>
          <w:divBdr>
            <w:top w:val="none" w:sz="0" w:space="0" w:color="auto"/>
            <w:left w:val="none" w:sz="0" w:space="0" w:color="auto"/>
            <w:bottom w:val="none" w:sz="0" w:space="0" w:color="auto"/>
            <w:right w:val="none" w:sz="0" w:space="0" w:color="auto"/>
          </w:divBdr>
        </w:div>
        <w:div w:id="572934897">
          <w:marLeft w:val="0"/>
          <w:marRight w:val="0"/>
          <w:marTop w:val="0"/>
          <w:marBottom w:val="0"/>
          <w:divBdr>
            <w:top w:val="none" w:sz="0" w:space="0" w:color="auto"/>
            <w:left w:val="none" w:sz="0" w:space="0" w:color="auto"/>
            <w:bottom w:val="none" w:sz="0" w:space="0" w:color="auto"/>
            <w:right w:val="none" w:sz="0" w:space="0" w:color="auto"/>
          </w:divBdr>
        </w:div>
      </w:divsChild>
    </w:div>
    <w:div w:id="957683981">
      <w:bodyDiv w:val="1"/>
      <w:marLeft w:val="0"/>
      <w:marRight w:val="0"/>
      <w:marTop w:val="0"/>
      <w:marBottom w:val="0"/>
      <w:divBdr>
        <w:top w:val="none" w:sz="0" w:space="0" w:color="auto"/>
        <w:left w:val="none" w:sz="0" w:space="0" w:color="auto"/>
        <w:bottom w:val="none" w:sz="0" w:space="0" w:color="auto"/>
        <w:right w:val="none" w:sz="0" w:space="0" w:color="auto"/>
      </w:divBdr>
    </w:div>
    <w:div w:id="1596667824">
      <w:bodyDiv w:val="1"/>
      <w:marLeft w:val="0"/>
      <w:marRight w:val="0"/>
      <w:marTop w:val="0"/>
      <w:marBottom w:val="0"/>
      <w:divBdr>
        <w:top w:val="none" w:sz="0" w:space="0" w:color="auto"/>
        <w:left w:val="none" w:sz="0" w:space="0" w:color="auto"/>
        <w:bottom w:val="none" w:sz="0" w:space="0" w:color="auto"/>
        <w:right w:val="none" w:sz="0" w:space="0" w:color="auto"/>
      </w:divBdr>
    </w:div>
    <w:div w:id="1720085645">
      <w:bodyDiv w:val="1"/>
      <w:marLeft w:val="0"/>
      <w:marRight w:val="0"/>
      <w:marTop w:val="0"/>
      <w:marBottom w:val="0"/>
      <w:divBdr>
        <w:top w:val="none" w:sz="0" w:space="0" w:color="auto"/>
        <w:left w:val="none" w:sz="0" w:space="0" w:color="auto"/>
        <w:bottom w:val="none" w:sz="0" w:space="0" w:color="auto"/>
        <w:right w:val="none" w:sz="0" w:space="0" w:color="auto"/>
      </w:divBdr>
      <w:divsChild>
        <w:div w:id="347829630">
          <w:marLeft w:val="0"/>
          <w:marRight w:val="0"/>
          <w:marTop w:val="0"/>
          <w:marBottom w:val="0"/>
          <w:divBdr>
            <w:top w:val="none" w:sz="0" w:space="0" w:color="auto"/>
            <w:left w:val="none" w:sz="0" w:space="0" w:color="auto"/>
            <w:bottom w:val="none" w:sz="0" w:space="0" w:color="auto"/>
            <w:right w:val="none" w:sz="0" w:space="0" w:color="auto"/>
          </w:divBdr>
        </w:div>
        <w:div w:id="2106878248">
          <w:marLeft w:val="0"/>
          <w:marRight w:val="0"/>
          <w:marTop w:val="0"/>
          <w:marBottom w:val="0"/>
          <w:divBdr>
            <w:top w:val="none" w:sz="0" w:space="0" w:color="auto"/>
            <w:left w:val="none" w:sz="0" w:space="0" w:color="auto"/>
            <w:bottom w:val="none" w:sz="0" w:space="0" w:color="auto"/>
            <w:right w:val="none" w:sz="0" w:space="0" w:color="auto"/>
          </w:divBdr>
        </w:div>
        <w:div w:id="960500855">
          <w:marLeft w:val="0"/>
          <w:marRight w:val="0"/>
          <w:marTop w:val="0"/>
          <w:marBottom w:val="0"/>
          <w:divBdr>
            <w:top w:val="none" w:sz="0" w:space="0" w:color="auto"/>
            <w:left w:val="none" w:sz="0" w:space="0" w:color="auto"/>
            <w:bottom w:val="none" w:sz="0" w:space="0" w:color="auto"/>
            <w:right w:val="none" w:sz="0" w:space="0" w:color="auto"/>
          </w:divBdr>
        </w:div>
        <w:div w:id="596836615">
          <w:marLeft w:val="0"/>
          <w:marRight w:val="0"/>
          <w:marTop w:val="0"/>
          <w:marBottom w:val="0"/>
          <w:divBdr>
            <w:top w:val="none" w:sz="0" w:space="0" w:color="auto"/>
            <w:left w:val="none" w:sz="0" w:space="0" w:color="auto"/>
            <w:bottom w:val="none" w:sz="0" w:space="0" w:color="auto"/>
            <w:right w:val="none" w:sz="0" w:space="0" w:color="auto"/>
          </w:divBdr>
        </w:div>
        <w:div w:id="2008513639">
          <w:marLeft w:val="0"/>
          <w:marRight w:val="0"/>
          <w:marTop w:val="0"/>
          <w:marBottom w:val="0"/>
          <w:divBdr>
            <w:top w:val="none" w:sz="0" w:space="0" w:color="auto"/>
            <w:left w:val="none" w:sz="0" w:space="0" w:color="auto"/>
            <w:bottom w:val="none" w:sz="0" w:space="0" w:color="auto"/>
            <w:right w:val="none" w:sz="0" w:space="0" w:color="auto"/>
          </w:divBdr>
        </w:div>
        <w:div w:id="451442242">
          <w:marLeft w:val="0"/>
          <w:marRight w:val="0"/>
          <w:marTop w:val="0"/>
          <w:marBottom w:val="0"/>
          <w:divBdr>
            <w:top w:val="none" w:sz="0" w:space="0" w:color="auto"/>
            <w:left w:val="none" w:sz="0" w:space="0" w:color="auto"/>
            <w:bottom w:val="none" w:sz="0" w:space="0" w:color="auto"/>
            <w:right w:val="none" w:sz="0" w:space="0" w:color="auto"/>
          </w:divBdr>
        </w:div>
        <w:div w:id="1703045557">
          <w:marLeft w:val="0"/>
          <w:marRight w:val="0"/>
          <w:marTop w:val="0"/>
          <w:marBottom w:val="0"/>
          <w:divBdr>
            <w:top w:val="none" w:sz="0" w:space="0" w:color="auto"/>
            <w:left w:val="none" w:sz="0" w:space="0" w:color="auto"/>
            <w:bottom w:val="none" w:sz="0" w:space="0" w:color="auto"/>
            <w:right w:val="none" w:sz="0" w:space="0" w:color="auto"/>
          </w:divBdr>
        </w:div>
        <w:div w:id="1641768678">
          <w:marLeft w:val="0"/>
          <w:marRight w:val="0"/>
          <w:marTop w:val="0"/>
          <w:marBottom w:val="0"/>
          <w:divBdr>
            <w:top w:val="none" w:sz="0" w:space="0" w:color="auto"/>
            <w:left w:val="none" w:sz="0" w:space="0" w:color="auto"/>
            <w:bottom w:val="none" w:sz="0" w:space="0" w:color="auto"/>
            <w:right w:val="none" w:sz="0" w:space="0" w:color="auto"/>
          </w:divBdr>
        </w:div>
        <w:div w:id="761222126">
          <w:marLeft w:val="0"/>
          <w:marRight w:val="0"/>
          <w:marTop w:val="0"/>
          <w:marBottom w:val="0"/>
          <w:divBdr>
            <w:top w:val="none" w:sz="0" w:space="0" w:color="auto"/>
            <w:left w:val="none" w:sz="0" w:space="0" w:color="auto"/>
            <w:bottom w:val="none" w:sz="0" w:space="0" w:color="auto"/>
            <w:right w:val="none" w:sz="0" w:space="0" w:color="auto"/>
          </w:divBdr>
        </w:div>
      </w:divsChild>
    </w:div>
    <w:div w:id="1873809064">
      <w:bodyDiv w:val="1"/>
      <w:marLeft w:val="0"/>
      <w:marRight w:val="0"/>
      <w:marTop w:val="0"/>
      <w:marBottom w:val="0"/>
      <w:divBdr>
        <w:top w:val="none" w:sz="0" w:space="0" w:color="auto"/>
        <w:left w:val="none" w:sz="0" w:space="0" w:color="auto"/>
        <w:bottom w:val="none" w:sz="0" w:space="0" w:color="auto"/>
        <w:right w:val="none" w:sz="0" w:space="0" w:color="auto"/>
      </w:divBdr>
    </w:div>
    <w:div w:id="1975482068">
      <w:bodyDiv w:val="1"/>
      <w:marLeft w:val="0"/>
      <w:marRight w:val="0"/>
      <w:marTop w:val="0"/>
      <w:marBottom w:val="0"/>
      <w:divBdr>
        <w:top w:val="none" w:sz="0" w:space="0" w:color="auto"/>
        <w:left w:val="none" w:sz="0" w:space="0" w:color="auto"/>
        <w:bottom w:val="none" w:sz="0" w:space="0" w:color="auto"/>
        <w:right w:val="none" w:sz="0" w:space="0" w:color="auto"/>
      </w:divBdr>
      <w:divsChild>
        <w:div w:id="121122362">
          <w:marLeft w:val="0"/>
          <w:marRight w:val="0"/>
          <w:marTop w:val="0"/>
          <w:marBottom w:val="0"/>
          <w:divBdr>
            <w:top w:val="none" w:sz="0" w:space="0" w:color="auto"/>
            <w:left w:val="none" w:sz="0" w:space="0" w:color="auto"/>
            <w:bottom w:val="none" w:sz="0" w:space="0" w:color="auto"/>
            <w:right w:val="none" w:sz="0" w:space="0" w:color="auto"/>
          </w:divBdr>
        </w:div>
        <w:div w:id="248003695">
          <w:marLeft w:val="0"/>
          <w:marRight w:val="0"/>
          <w:marTop w:val="0"/>
          <w:marBottom w:val="0"/>
          <w:divBdr>
            <w:top w:val="none" w:sz="0" w:space="0" w:color="auto"/>
            <w:left w:val="none" w:sz="0" w:space="0" w:color="auto"/>
            <w:bottom w:val="none" w:sz="0" w:space="0" w:color="auto"/>
            <w:right w:val="none" w:sz="0" w:space="0" w:color="auto"/>
          </w:divBdr>
        </w:div>
        <w:div w:id="443312468">
          <w:marLeft w:val="0"/>
          <w:marRight w:val="0"/>
          <w:marTop w:val="0"/>
          <w:marBottom w:val="0"/>
          <w:divBdr>
            <w:top w:val="none" w:sz="0" w:space="0" w:color="auto"/>
            <w:left w:val="none" w:sz="0" w:space="0" w:color="auto"/>
            <w:bottom w:val="none" w:sz="0" w:space="0" w:color="auto"/>
            <w:right w:val="none" w:sz="0" w:space="0" w:color="auto"/>
          </w:divBdr>
        </w:div>
        <w:div w:id="1914197076">
          <w:marLeft w:val="0"/>
          <w:marRight w:val="0"/>
          <w:marTop w:val="0"/>
          <w:marBottom w:val="0"/>
          <w:divBdr>
            <w:top w:val="none" w:sz="0" w:space="0" w:color="auto"/>
            <w:left w:val="none" w:sz="0" w:space="0" w:color="auto"/>
            <w:bottom w:val="none" w:sz="0" w:space="0" w:color="auto"/>
            <w:right w:val="none" w:sz="0" w:space="0" w:color="auto"/>
          </w:divBdr>
        </w:div>
        <w:div w:id="1023701672">
          <w:marLeft w:val="0"/>
          <w:marRight w:val="0"/>
          <w:marTop w:val="0"/>
          <w:marBottom w:val="0"/>
          <w:divBdr>
            <w:top w:val="none" w:sz="0" w:space="0" w:color="auto"/>
            <w:left w:val="none" w:sz="0" w:space="0" w:color="auto"/>
            <w:bottom w:val="none" w:sz="0" w:space="0" w:color="auto"/>
            <w:right w:val="none" w:sz="0" w:space="0" w:color="auto"/>
          </w:divBdr>
        </w:div>
        <w:div w:id="800419237">
          <w:marLeft w:val="0"/>
          <w:marRight w:val="0"/>
          <w:marTop w:val="0"/>
          <w:marBottom w:val="0"/>
          <w:divBdr>
            <w:top w:val="none" w:sz="0" w:space="0" w:color="auto"/>
            <w:left w:val="none" w:sz="0" w:space="0" w:color="auto"/>
            <w:bottom w:val="none" w:sz="0" w:space="0" w:color="auto"/>
            <w:right w:val="none" w:sz="0" w:space="0" w:color="auto"/>
          </w:divBdr>
        </w:div>
        <w:div w:id="1900483546">
          <w:marLeft w:val="0"/>
          <w:marRight w:val="0"/>
          <w:marTop w:val="0"/>
          <w:marBottom w:val="0"/>
          <w:divBdr>
            <w:top w:val="none" w:sz="0" w:space="0" w:color="auto"/>
            <w:left w:val="none" w:sz="0" w:space="0" w:color="auto"/>
            <w:bottom w:val="none" w:sz="0" w:space="0" w:color="auto"/>
            <w:right w:val="none" w:sz="0" w:space="0" w:color="auto"/>
          </w:divBdr>
        </w:div>
        <w:div w:id="396561661">
          <w:marLeft w:val="0"/>
          <w:marRight w:val="0"/>
          <w:marTop w:val="0"/>
          <w:marBottom w:val="0"/>
          <w:divBdr>
            <w:top w:val="none" w:sz="0" w:space="0" w:color="auto"/>
            <w:left w:val="none" w:sz="0" w:space="0" w:color="auto"/>
            <w:bottom w:val="none" w:sz="0" w:space="0" w:color="auto"/>
            <w:right w:val="none" w:sz="0" w:space="0" w:color="auto"/>
          </w:divBdr>
        </w:div>
        <w:div w:id="1589265998">
          <w:marLeft w:val="0"/>
          <w:marRight w:val="0"/>
          <w:marTop w:val="0"/>
          <w:marBottom w:val="0"/>
          <w:divBdr>
            <w:top w:val="none" w:sz="0" w:space="0" w:color="auto"/>
            <w:left w:val="none" w:sz="0" w:space="0" w:color="auto"/>
            <w:bottom w:val="none" w:sz="0" w:space="0" w:color="auto"/>
            <w:right w:val="none" w:sz="0" w:space="0" w:color="auto"/>
          </w:divBdr>
        </w:div>
        <w:div w:id="922035849">
          <w:marLeft w:val="0"/>
          <w:marRight w:val="0"/>
          <w:marTop w:val="0"/>
          <w:marBottom w:val="0"/>
          <w:divBdr>
            <w:top w:val="none" w:sz="0" w:space="0" w:color="auto"/>
            <w:left w:val="none" w:sz="0" w:space="0" w:color="auto"/>
            <w:bottom w:val="none" w:sz="0" w:space="0" w:color="auto"/>
            <w:right w:val="none" w:sz="0" w:space="0" w:color="auto"/>
          </w:divBdr>
        </w:div>
        <w:div w:id="2041280615">
          <w:marLeft w:val="0"/>
          <w:marRight w:val="0"/>
          <w:marTop w:val="0"/>
          <w:marBottom w:val="0"/>
          <w:divBdr>
            <w:top w:val="none" w:sz="0" w:space="0" w:color="auto"/>
            <w:left w:val="none" w:sz="0" w:space="0" w:color="auto"/>
            <w:bottom w:val="none" w:sz="0" w:space="0" w:color="auto"/>
            <w:right w:val="none" w:sz="0" w:space="0" w:color="auto"/>
          </w:divBdr>
        </w:div>
        <w:div w:id="728725356">
          <w:marLeft w:val="0"/>
          <w:marRight w:val="0"/>
          <w:marTop w:val="0"/>
          <w:marBottom w:val="0"/>
          <w:divBdr>
            <w:top w:val="none" w:sz="0" w:space="0" w:color="auto"/>
            <w:left w:val="none" w:sz="0" w:space="0" w:color="auto"/>
            <w:bottom w:val="none" w:sz="0" w:space="0" w:color="auto"/>
            <w:right w:val="none" w:sz="0" w:space="0" w:color="auto"/>
          </w:divBdr>
        </w:div>
        <w:div w:id="241186540">
          <w:marLeft w:val="0"/>
          <w:marRight w:val="0"/>
          <w:marTop w:val="0"/>
          <w:marBottom w:val="0"/>
          <w:divBdr>
            <w:top w:val="none" w:sz="0" w:space="0" w:color="auto"/>
            <w:left w:val="none" w:sz="0" w:space="0" w:color="auto"/>
            <w:bottom w:val="none" w:sz="0" w:space="0" w:color="auto"/>
            <w:right w:val="none" w:sz="0" w:space="0" w:color="auto"/>
          </w:divBdr>
        </w:div>
        <w:div w:id="236061382">
          <w:marLeft w:val="0"/>
          <w:marRight w:val="0"/>
          <w:marTop w:val="0"/>
          <w:marBottom w:val="0"/>
          <w:divBdr>
            <w:top w:val="none" w:sz="0" w:space="0" w:color="auto"/>
            <w:left w:val="none" w:sz="0" w:space="0" w:color="auto"/>
            <w:bottom w:val="none" w:sz="0" w:space="0" w:color="auto"/>
            <w:right w:val="none" w:sz="0" w:space="0" w:color="auto"/>
          </w:divBdr>
        </w:div>
        <w:div w:id="1861701719">
          <w:marLeft w:val="0"/>
          <w:marRight w:val="0"/>
          <w:marTop w:val="0"/>
          <w:marBottom w:val="0"/>
          <w:divBdr>
            <w:top w:val="none" w:sz="0" w:space="0" w:color="auto"/>
            <w:left w:val="none" w:sz="0" w:space="0" w:color="auto"/>
            <w:bottom w:val="none" w:sz="0" w:space="0" w:color="auto"/>
            <w:right w:val="none" w:sz="0" w:space="0" w:color="auto"/>
          </w:divBdr>
        </w:div>
        <w:div w:id="1268656821">
          <w:marLeft w:val="0"/>
          <w:marRight w:val="0"/>
          <w:marTop w:val="0"/>
          <w:marBottom w:val="0"/>
          <w:divBdr>
            <w:top w:val="none" w:sz="0" w:space="0" w:color="auto"/>
            <w:left w:val="none" w:sz="0" w:space="0" w:color="auto"/>
            <w:bottom w:val="none" w:sz="0" w:space="0" w:color="auto"/>
            <w:right w:val="none" w:sz="0" w:space="0" w:color="auto"/>
          </w:divBdr>
        </w:div>
        <w:div w:id="1692338504">
          <w:marLeft w:val="0"/>
          <w:marRight w:val="0"/>
          <w:marTop w:val="0"/>
          <w:marBottom w:val="0"/>
          <w:divBdr>
            <w:top w:val="none" w:sz="0" w:space="0" w:color="auto"/>
            <w:left w:val="none" w:sz="0" w:space="0" w:color="auto"/>
            <w:bottom w:val="none" w:sz="0" w:space="0" w:color="auto"/>
            <w:right w:val="none" w:sz="0" w:space="0" w:color="auto"/>
          </w:divBdr>
        </w:div>
        <w:div w:id="168715182">
          <w:marLeft w:val="0"/>
          <w:marRight w:val="0"/>
          <w:marTop w:val="0"/>
          <w:marBottom w:val="0"/>
          <w:divBdr>
            <w:top w:val="none" w:sz="0" w:space="0" w:color="auto"/>
            <w:left w:val="none" w:sz="0" w:space="0" w:color="auto"/>
            <w:bottom w:val="none" w:sz="0" w:space="0" w:color="auto"/>
            <w:right w:val="none" w:sz="0" w:space="0" w:color="auto"/>
          </w:divBdr>
        </w:div>
        <w:div w:id="574317425">
          <w:marLeft w:val="0"/>
          <w:marRight w:val="0"/>
          <w:marTop w:val="0"/>
          <w:marBottom w:val="0"/>
          <w:divBdr>
            <w:top w:val="none" w:sz="0" w:space="0" w:color="auto"/>
            <w:left w:val="none" w:sz="0" w:space="0" w:color="auto"/>
            <w:bottom w:val="none" w:sz="0" w:space="0" w:color="auto"/>
            <w:right w:val="none" w:sz="0" w:space="0" w:color="auto"/>
          </w:divBdr>
        </w:div>
        <w:div w:id="2135249983">
          <w:marLeft w:val="0"/>
          <w:marRight w:val="0"/>
          <w:marTop w:val="0"/>
          <w:marBottom w:val="0"/>
          <w:divBdr>
            <w:top w:val="none" w:sz="0" w:space="0" w:color="auto"/>
            <w:left w:val="none" w:sz="0" w:space="0" w:color="auto"/>
            <w:bottom w:val="none" w:sz="0" w:space="0" w:color="auto"/>
            <w:right w:val="none" w:sz="0" w:space="0" w:color="auto"/>
          </w:divBdr>
        </w:div>
        <w:div w:id="276714158">
          <w:marLeft w:val="0"/>
          <w:marRight w:val="0"/>
          <w:marTop w:val="0"/>
          <w:marBottom w:val="0"/>
          <w:divBdr>
            <w:top w:val="none" w:sz="0" w:space="0" w:color="auto"/>
            <w:left w:val="none" w:sz="0" w:space="0" w:color="auto"/>
            <w:bottom w:val="none" w:sz="0" w:space="0" w:color="auto"/>
            <w:right w:val="none" w:sz="0" w:space="0" w:color="auto"/>
          </w:divBdr>
        </w:div>
        <w:div w:id="1861963856">
          <w:marLeft w:val="0"/>
          <w:marRight w:val="0"/>
          <w:marTop w:val="0"/>
          <w:marBottom w:val="0"/>
          <w:divBdr>
            <w:top w:val="none" w:sz="0" w:space="0" w:color="auto"/>
            <w:left w:val="none" w:sz="0" w:space="0" w:color="auto"/>
            <w:bottom w:val="none" w:sz="0" w:space="0" w:color="auto"/>
            <w:right w:val="none" w:sz="0" w:space="0" w:color="auto"/>
          </w:divBdr>
        </w:div>
        <w:div w:id="862481767">
          <w:marLeft w:val="0"/>
          <w:marRight w:val="0"/>
          <w:marTop w:val="0"/>
          <w:marBottom w:val="0"/>
          <w:divBdr>
            <w:top w:val="none" w:sz="0" w:space="0" w:color="auto"/>
            <w:left w:val="none" w:sz="0" w:space="0" w:color="auto"/>
            <w:bottom w:val="none" w:sz="0" w:space="0" w:color="auto"/>
            <w:right w:val="none" w:sz="0" w:space="0" w:color="auto"/>
          </w:divBdr>
        </w:div>
        <w:div w:id="820393413">
          <w:marLeft w:val="0"/>
          <w:marRight w:val="0"/>
          <w:marTop w:val="0"/>
          <w:marBottom w:val="0"/>
          <w:divBdr>
            <w:top w:val="none" w:sz="0" w:space="0" w:color="auto"/>
            <w:left w:val="none" w:sz="0" w:space="0" w:color="auto"/>
            <w:bottom w:val="none" w:sz="0" w:space="0" w:color="auto"/>
            <w:right w:val="none" w:sz="0" w:space="0" w:color="auto"/>
          </w:divBdr>
        </w:div>
        <w:div w:id="1695156713">
          <w:marLeft w:val="0"/>
          <w:marRight w:val="0"/>
          <w:marTop w:val="0"/>
          <w:marBottom w:val="0"/>
          <w:divBdr>
            <w:top w:val="none" w:sz="0" w:space="0" w:color="auto"/>
            <w:left w:val="none" w:sz="0" w:space="0" w:color="auto"/>
            <w:bottom w:val="none" w:sz="0" w:space="0" w:color="auto"/>
            <w:right w:val="none" w:sz="0" w:space="0" w:color="auto"/>
          </w:divBdr>
        </w:div>
        <w:div w:id="1070616540">
          <w:marLeft w:val="0"/>
          <w:marRight w:val="0"/>
          <w:marTop w:val="0"/>
          <w:marBottom w:val="0"/>
          <w:divBdr>
            <w:top w:val="none" w:sz="0" w:space="0" w:color="auto"/>
            <w:left w:val="none" w:sz="0" w:space="0" w:color="auto"/>
            <w:bottom w:val="none" w:sz="0" w:space="0" w:color="auto"/>
            <w:right w:val="none" w:sz="0" w:space="0" w:color="auto"/>
          </w:divBdr>
        </w:div>
        <w:div w:id="1264069781">
          <w:marLeft w:val="0"/>
          <w:marRight w:val="0"/>
          <w:marTop w:val="0"/>
          <w:marBottom w:val="0"/>
          <w:divBdr>
            <w:top w:val="none" w:sz="0" w:space="0" w:color="auto"/>
            <w:left w:val="none" w:sz="0" w:space="0" w:color="auto"/>
            <w:bottom w:val="none" w:sz="0" w:space="0" w:color="auto"/>
            <w:right w:val="none" w:sz="0" w:space="0" w:color="auto"/>
          </w:divBdr>
        </w:div>
        <w:div w:id="1919974141">
          <w:marLeft w:val="0"/>
          <w:marRight w:val="0"/>
          <w:marTop w:val="0"/>
          <w:marBottom w:val="0"/>
          <w:divBdr>
            <w:top w:val="none" w:sz="0" w:space="0" w:color="auto"/>
            <w:left w:val="none" w:sz="0" w:space="0" w:color="auto"/>
            <w:bottom w:val="none" w:sz="0" w:space="0" w:color="auto"/>
            <w:right w:val="none" w:sz="0" w:space="0" w:color="auto"/>
          </w:divBdr>
        </w:div>
      </w:divsChild>
    </w:div>
    <w:div w:id="2024893950">
      <w:bodyDiv w:val="1"/>
      <w:marLeft w:val="0"/>
      <w:marRight w:val="0"/>
      <w:marTop w:val="0"/>
      <w:marBottom w:val="0"/>
      <w:divBdr>
        <w:top w:val="none" w:sz="0" w:space="0" w:color="auto"/>
        <w:left w:val="none" w:sz="0" w:space="0" w:color="auto"/>
        <w:bottom w:val="none" w:sz="0" w:space="0" w:color="auto"/>
        <w:right w:val="none" w:sz="0" w:space="0" w:color="auto"/>
      </w:divBdr>
      <w:divsChild>
        <w:div w:id="1470585892">
          <w:marLeft w:val="0"/>
          <w:marRight w:val="0"/>
          <w:marTop w:val="0"/>
          <w:marBottom w:val="0"/>
          <w:divBdr>
            <w:top w:val="none" w:sz="0" w:space="0" w:color="auto"/>
            <w:left w:val="none" w:sz="0" w:space="0" w:color="auto"/>
            <w:bottom w:val="none" w:sz="0" w:space="0" w:color="auto"/>
            <w:right w:val="none" w:sz="0" w:space="0" w:color="auto"/>
          </w:divBdr>
        </w:div>
        <w:div w:id="1710910818">
          <w:marLeft w:val="0"/>
          <w:marRight w:val="0"/>
          <w:marTop w:val="0"/>
          <w:marBottom w:val="0"/>
          <w:divBdr>
            <w:top w:val="none" w:sz="0" w:space="0" w:color="auto"/>
            <w:left w:val="none" w:sz="0" w:space="0" w:color="auto"/>
            <w:bottom w:val="none" w:sz="0" w:space="0" w:color="auto"/>
            <w:right w:val="none" w:sz="0" w:space="0" w:color="auto"/>
          </w:divBdr>
        </w:div>
        <w:div w:id="1924609714">
          <w:marLeft w:val="0"/>
          <w:marRight w:val="0"/>
          <w:marTop w:val="0"/>
          <w:marBottom w:val="0"/>
          <w:divBdr>
            <w:top w:val="none" w:sz="0" w:space="0" w:color="auto"/>
            <w:left w:val="none" w:sz="0" w:space="0" w:color="auto"/>
            <w:bottom w:val="none" w:sz="0" w:space="0" w:color="auto"/>
            <w:right w:val="none" w:sz="0" w:space="0" w:color="auto"/>
          </w:divBdr>
        </w:div>
        <w:div w:id="1747265846">
          <w:marLeft w:val="0"/>
          <w:marRight w:val="0"/>
          <w:marTop w:val="0"/>
          <w:marBottom w:val="0"/>
          <w:divBdr>
            <w:top w:val="none" w:sz="0" w:space="0" w:color="auto"/>
            <w:left w:val="none" w:sz="0" w:space="0" w:color="auto"/>
            <w:bottom w:val="none" w:sz="0" w:space="0" w:color="auto"/>
            <w:right w:val="none" w:sz="0" w:space="0" w:color="auto"/>
          </w:divBdr>
        </w:div>
        <w:div w:id="12264739">
          <w:marLeft w:val="0"/>
          <w:marRight w:val="0"/>
          <w:marTop w:val="0"/>
          <w:marBottom w:val="0"/>
          <w:divBdr>
            <w:top w:val="none" w:sz="0" w:space="0" w:color="auto"/>
            <w:left w:val="none" w:sz="0" w:space="0" w:color="auto"/>
            <w:bottom w:val="none" w:sz="0" w:space="0" w:color="auto"/>
            <w:right w:val="none" w:sz="0" w:space="0" w:color="auto"/>
          </w:divBdr>
        </w:div>
        <w:div w:id="1396272716">
          <w:marLeft w:val="0"/>
          <w:marRight w:val="0"/>
          <w:marTop w:val="0"/>
          <w:marBottom w:val="0"/>
          <w:divBdr>
            <w:top w:val="none" w:sz="0" w:space="0" w:color="auto"/>
            <w:left w:val="none" w:sz="0" w:space="0" w:color="auto"/>
            <w:bottom w:val="none" w:sz="0" w:space="0" w:color="auto"/>
            <w:right w:val="none" w:sz="0" w:space="0" w:color="auto"/>
          </w:divBdr>
        </w:div>
        <w:div w:id="1872909998">
          <w:marLeft w:val="0"/>
          <w:marRight w:val="0"/>
          <w:marTop w:val="0"/>
          <w:marBottom w:val="0"/>
          <w:divBdr>
            <w:top w:val="none" w:sz="0" w:space="0" w:color="auto"/>
            <w:left w:val="none" w:sz="0" w:space="0" w:color="auto"/>
            <w:bottom w:val="none" w:sz="0" w:space="0" w:color="auto"/>
            <w:right w:val="none" w:sz="0" w:space="0" w:color="auto"/>
          </w:divBdr>
        </w:div>
      </w:divsChild>
    </w:div>
    <w:div w:id="20785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nrepcultural.org/blaavirtual/ayudadetareas/economia/econo106.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nrepcultural.org/blaavirtual/ayudadetareas/economia/econo52.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nrepcultural.org/blaavirtual/ayudadetareas/economia/econo2.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nrepcultural.org/blaavirtual/ayudadetareas/economia/econo55.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mineducacion.gov.co/1621/w3-article-231238.html" TargetMode="External"/><Relationship Id="rId1" Type="http://schemas.openxmlformats.org/officeDocument/2006/relationships/hyperlink" Target="http://www.mineducacion.gov.co/1621/w3-article-23123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B302D-FA5A-448F-892F-6F695090FC03}">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6D9CAADE-19F6-4EEB-92C5-3BFCE7E0C389}">
  <ds:schemaRefs>
    <ds:schemaRef ds:uri="http://schemas.microsoft.com/sharepoint/v3/contenttype/forms"/>
  </ds:schemaRefs>
</ds:datastoreItem>
</file>

<file path=customXml/itemProps3.xml><?xml version="1.0" encoding="utf-8"?>
<ds:datastoreItem xmlns:ds="http://schemas.openxmlformats.org/officeDocument/2006/customXml" ds:itemID="{594245D4-5899-4C68-AFB0-F5ED727E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D714C1-0384-4463-A54A-13957C3E8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1765</Words>
  <Characters>9713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IDEAM</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acatalan</dc:creator>
  <cp:lastModifiedBy>Natalia Andrea FIQUE GUTIERREZ</cp:lastModifiedBy>
  <cp:revision>2</cp:revision>
  <cp:lastPrinted>2016-01-28T20:25:00Z</cp:lastPrinted>
  <dcterms:created xsi:type="dcterms:W3CDTF">2025-07-22T15:36:00Z</dcterms:created>
  <dcterms:modified xsi:type="dcterms:W3CDTF">2025-07-22T15:36:00Z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