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0F6" w:rsidRDefault="000320F6" w:rsidP="00970FA5">
      <w:pPr>
        <w:spacing w:line="276" w:lineRule="auto"/>
        <w:jc w:val="both"/>
        <w:rPr>
          <w:rFonts w:ascii="Arial Narrow" w:hAnsi="Arial Narrow" w:cs="Arial"/>
          <w:b/>
          <w:color w:val="7F7F7F"/>
          <w:lang w:val="es-MX"/>
        </w:rPr>
      </w:pPr>
    </w:p>
    <w:p w:rsidR="001E0956" w:rsidRDefault="001E0956" w:rsidP="00970FA5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E0956" w:rsidRPr="00D63E42" w:rsidRDefault="001E0956" w:rsidP="00970FA5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E0956" w:rsidRPr="00D63E42" w:rsidRDefault="001E0956" w:rsidP="00970FA5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E0956" w:rsidRPr="00D63E42" w:rsidRDefault="001E0956" w:rsidP="00D86109">
      <w:pPr>
        <w:jc w:val="center"/>
        <w:rPr>
          <w:rFonts w:asciiTheme="minorHAnsi" w:hAnsiTheme="minorHAnsi" w:cstheme="minorHAnsi"/>
          <w:sz w:val="20"/>
          <w:szCs w:val="20"/>
        </w:rPr>
      </w:pPr>
      <w:r w:rsidRPr="00D63E42">
        <w:rPr>
          <w:rFonts w:asciiTheme="minorHAnsi" w:hAnsiTheme="minorHAnsi" w:cstheme="minorHAnsi"/>
          <w:noProof/>
          <w:sz w:val="20"/>
          <w:szCs w:val="20"/>
          <w:lang w:val="es-MX" w:eastAsia="es-MX"/>
        </w:rPr>
        <w:drawing>
          <wp:inline distT="0" distB="0" distL="0" distR="0" wp14:anchorId="4362BC8F" wp14:editId="3DE88DA5">
            <wp:extent cx="1506099" cy="1447138"/>
            <wp:effectExtent l="0" t="0" r="0" b="1270"/>
            <wp:docPr id="1" name="Imagen 1" descr="Logo IDEAM 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IDEAM 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184" cy="144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956" w:rsidRPr="00D63E42" w:rsidRDefault="001E0956" w:rsidP="00D8610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E0956" w:rsidRPr="00D63E42" w:rsidRDefault="001E0956" w:rsidP="00D8610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E0956" w:rsidRDefault="001E0956" w:rsidP="00D8610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E0956" w:rsidRPr="00D63E42" w:rsidRDefault="001E0956" w:rsidP="00D8610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E0956" w:rsidRPr="00D63E42" w:rsidRDefault="001E0956" w:rsidP="00D8610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b/>
          <w:sz w:val="36"/>
          <w:szCs w:val="20"/>
        </w:rPr>
      </w:pPr>
      <w:r w:rsidRPr="001E0956">
        <w:rPr>
          <w:rFonts w:ascii="Arial Narrow" w:hAnsi="Arial Narrow" w:cstheme="minorHAnsi"/>
          <w:b/>
          <w:sz w:val="36"/>
          <w:szCs w:val="20"/>
        </w:rPr>
        <w:t>Instituto de Hidrología, Meteorología y Estudios Ambientales</w:t>
      </w: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36"/>
          <w:szCs w:val="20"/>
        </w:rPr>
      </w:pPr>
      <w:r w:rsidRPr="001E0956">
        <w:rPr>
          <w:rFonts w:ascii="Arial Narrow" w:hAnsi="Arial Narrow" w:cstheme="minorHAnsi"/>
          <w:sz w:val="36"/>
          <w:szCs w:val="20"/>
        </w:rPr>
        <w:t>Ministerio de Ambiente y Desarrollo Sostenible</w:t>
      </w: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36"/>
          <w:szCs w:val="20"/>
        </w:rPr>
      </w:pPr>
      <w:r w:rsidRPr="001E0956">
        <w:rPr>
          <w:rFonts w:ascii="Arial Narrow" w:hAnsi="Arial Narrow" w:cstheme="minorHAnsi"/>
          <w:sz w:val="36"/>
          <w:szCs w:val="20"/>
        </w:rPr>
        <w:t>República de Colombia</w:t>
      </w: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b/>
          <w:sz w:val="28"/>
          <w:szCs w:val="20"/>
        </w:rPr>
      </w:pPr>
      <w:r w:rsidRPr="001E0956">
        <w:rPr>
          <w:rFonts w:ascii="Arial Narrow" w:hAnsi="Arial Narrow" w:cstheme="minorHAnsi"/>
          <w:b/>
          <w:sz w:val="28"/>
          <w:szCs w:val="20"/>
        </w:rPr>
        <w:t>ANÁLISIS Y SEGUIMIENTO DEL PRESUPUESTO</w:t>
      </w:r>
    </w:p>
    <w:p w:rsidR="001E0956" w:rsidRPr="001E0956" w:rsidRDefault="001E0956" w:rsidP="00D86109">
      <w:pPr>
        <w:jc w:val="center"/>
        <w:rPr>
          <w:rFonts w:ascii="Arial Narrow" w:hAnsi="Arial Narrow" w:cstheme="minorHAnsi"/>
          <w:b/>
          <w:sz w:val="28"/>
          <w:szCs w:val="20"/>
        </w:rPr>
      </w:pPr>
      <w:r w:rsidRPr="001E0956">
        <w:rPr>
          <w:rFonts w:ascii="Arial Narrow" w:hAnsi="Arial Narrow" w:cstheme="minorHAnsi"/>
          <w:b/>
          <w:sz w:val="28"/>
          <w:szCs w:val="20"/>
        </w:rPr>
        <w:t>ENERO A MARZO DE 2019</w:t>
      </w:r>
    </w:p>
    <w:p w:rsidR="001E0956" w:rsidRPr="001E0956" w:rsidRDefault="001E0956" w:rsidP="00D86109">
      <w:pPr>
        <w:jc w:val="center"/>
        <w:rPr>
          <w:rFonts w:ascii="Arial Narrow" w:hAnsi="Arial Narrow" w:cstheme="minorHAnsi"/>
          <w:b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b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b/>
        </w:rPr>
      </w:pPr>
      <w:r w:rsidRPr="001E0956">
        <w:rPr>
          <w:rFonts w:ascii="Arial Narrow" w:hAnsi="Arial Narrow" w:cstheme="minorHAnsi"/>
          <w:b/>
        </w:rPr>
        <w:t>OFICINA ASESORA DE PLANEACIÓN</w:t>
      </w: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20"/>
          <w:szCs w:val="20"/>
        </w:rPr>
      </w:pPr>
      <w:r w:rsidRPr="001E0956">
        <w:rPr>
          <w:rFonts w:ascii="Arial Narrow" w:hAnsi="Arial Narrow" w:cstheme="minorHAnsi"/>
          <w:sz w:val="20"/>
          <w:szCs w:val="20"/>
        </w:rPr>
        <w:t>www.ideam.gov.co</w:t>
      </w: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b/>
          <w:sz w:val="20"/>
          <w:szCs w:val="20"/>
        </w:rPr>
      </w:pPr>
      <w:r w:rsidRPr="001E0956">
        <w:rPr>
          <w:rFonts w:ascii="Arial Narrow" w:hAnsi="Arial Narrow" w:cstheme="minorHAnsi"/>
          <w:b/>
          <w:sz w:val="20"/>
          <w:szCs w:val="20"/>
        </w:rPr>
        <w:t>Bogotá D.C., Colombia</w:t>
      </w:r>
    </w:p>
    <w:p w:rsidR="001E0956" w:rsidRPr="001E0956" w:rsidRDefault="001E0956" w:rsidP="00D86109">
      <w:pPr>
        <w:jc w:val="center"/>
        <w:rPr>
          <w:rFonts w:ascii="Arial Narrow" w:hAnsi="Arial Narrow" w:cstheme="minorHAnsi"/>
          <w:b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b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b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b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b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b/>
          <w:sz w:val="20"/>
          <w:szCs w:val="20"/>
        </w:rPr>
      </w:pPr>
    </w:p>
    <w:p w:rsidR="001E0956" w:rsidRDefault="001E0956" w:rsidP="00D86109">
      <w:pPr>
        <w:jc w:val="center"/>
        <w:rPr>
          <w:rFonts w:ascii="Arial Narrow" w:hAnsi="Arial Narrow" w:cstheme="minorHAnsi"/>
          <w:b/>
        </w:rPr>
      </w:pPr>
    </w:p>
    <w:p w:rsidR="001E0956" w:rsidRPr="00411D49" w:rsidRDefault="001E0956" w:rsidP="00D86109">
      <w:pPr>
        <w:jc w:val="center"/>
        <w:rPr>
          <w:rFonts w:ascii="Arial Narrow" w:hAnsi="Arial Narrow" w:cstheme="minorHAnsi"/>
          <w:b/>
          <w:sz w:val="22"/>
          <w:szCs w:val="22"/>
        </w:rPr>
      </w:pPr>
      <w:r w:rsidRPr="00411D49">
        <w:rPr>
          <w:rFonts w:ascii="Arial Narrow" w:hAnsi="Arial Narrow" w:cstheme="minorHAnsi"/>
          <w:b/>
          <w:sz w:val="22"/>
          <w:szCs w:val="22"/>
        </w:rPr>
        <w:t>C</w:t>
      </w:r>
      <w:r w:rsidR="00D64DD7" w:rsidRPr="00411D49">
        <w:rPr>
          <w:rFonts w:ascii="Arial Narrow" w:hAnsi="Arial Narrow" w:cstheme="minorHAnsi"/>
          <w:b/>
          <w:sz w:val="22"/>
          <w:szCs w:val="22"/>
        </w:rPr>
        <w:t>UERPO</w:t>
      </w:r>
      <w:r w:rsidRPr="00411D49">
        <w:rPr>
          <w:rFonts w:ascii="Arial Narrow" w:hAnsi="Arial Narrow" w:cstheme="minorHAnsi"/>
          <w:b/>
          <w:sz w:val="22"/>
          <w:szCs w:val="22"/>
        </w:rPr>
        <w:t xml:space="preserve"> DIRECTIVO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b/>
          <w:sz w:val="22"/>
          <w:szCs w:val="22"/>
        </w:rPr>
      </w:pP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</w:p>
    <w:p w:rsidR="001E0956" w:rsidRPr="00411D49" w:rsidRDefault="001E0956" w:rsidP="00D86109">
      <w:pPr>
        <w:jc w:val="center"/>
        <w:rPr>
          <w:rFonts w:ascii="Arial Narrow" w:hAnsi="Arial Narrow" w:cstheme="minorHAnsi"/>
          <w:b/>
          <w:sz w:val="22"/>
          <w:szCs w:val="22"/>
        </w:rPr>
      </w:pPr>
    </w:p>
    <w:p w:rsidR="001E0956" w:rsidRPr="00411D49" w:rsidRDefault="001E0956" w:rsidP="00D86109">
      <w:pPr>
        <w:jc w:val="center"/>
        <w:rPr>
          <w:rFonts w:ascii="Arial Narrow" w:hAnsi="Arial Narrow" w:cstheme="minorHAnsi"/>
          <w:b/>
          <w:sz w:val="22"/>
          <w:szCs w:val="22"/>
        </w:rPr>
      </w:pPr>
      <w:r w:rsidRPr="00411D49">
        <w:rPr>
          <w:rFonts w:ascii="Arial Narrow" w:hAnsi="Arial Narrow" w:cstheme="minorHAnsi"/>
          <w:b/>
          <w:sz w:val="22"/>
          <w:szCs w:val="22"/>
        </w:rPr>
        <w:t>YOLANDA GONZÁLEZ FERNÁNDEZ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  <w:r w:rsidRPr="00411D49">
        <w:rPr>
          <w:rFonts w:ascii="Arial Narrow" w:hAnsi="Arial Narrow" w:cstheme="minorHAnsi"/>
          <w:sz w:val="22"/>
          <w:szCs w:val="22"/>
        </w:rPr>
        <w:t>Directora General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</w:p>
    <w:p w:rsidR="001E0956" w:rsidRPr="00411D49" w:rsidRDefault="001E0956" w:rsidP="00D86109">
      <w:pPr>
        <w:jc w:val="center"/>
        <w:rPr>
          <w:rFonts w:ascii="Arial Narrow" w:hAnsi="Arial Narrow" w:cstheme="minorHAnsi"/>
          <w:b/>
          <w:sz w:val="22"/>
          <w:szCs w:val="22"/>
        </w:rPr>
      </w:pPr>
      <w:r w:rsidRPr="00411D49">
        <w:rPr>
          <w:rFonts w:ascii="Arial Narrow" w:hAnsi="Arial Narrow" w:cstheme="minorHAnsi"/>
          <w:b/>
          <w:sz w:val="22"/>
          <w:szCs w:val="22"/>
        </w:rPr>
        <w:t>GILBERTO GALVIS BAUTISTA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  <w:r w:rsidRPr="00411D49">
        <w:rPr>
          <w:rFonts w:ascii="Arial Narrow" w:hAnsi="Arial Narrow" w:cstheme="minorHAnsi"/>
          <w:sz w:val="22"/>
          <w:szCs w:val="22"/>
        </w:rPr>
        <w:t>Secretario General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</w:p>
    <w:p w:rsidR="001E0956" w:rsidRPr="00411D49" w:rsidRDefault="001E0956" w:rsidP="00D86109">
      <w:pPr>
        <w:jc w:val="center"/>
        <w:rPr>
          <w:rFonts w:ascii="Arial Narrow" w:hAnsi="Arial Narrow" w:cs="Calibri"/>
          <w:b/>
          <w:sz w:val="22"/>
          <w:szCs w:val="22"/>
        </w:rPr>
      </w:pPr>
      <w:r w:rsidRPr="00411D49">
        <w:rPr>
          <w:rFonts w:ascii="Arial Narrow" w:hAnsi="Arial Narrow" w:cs="Calibri"/>
          <w:b/>
          <w:sz w:val="22"/>
          <w:szCs w:val="22"/>
        </w:rPr>
        <w:t>EDITH GÓNZALEZ AFANADOR</w:t>
      </w:r>
    </w:p>
    <w:p w:rsidR="001E0956" w:rsidRPr="00411D49" w:rsidRDefault="001E0956" w:rsidP="00D86109">
      <w:pPr>
        <w:jc w:val="center"/>
        <w:rPr>
          <w:rFonts w:ascii="Arial Narrow" w:hAnsi="Arial Narrow" w:cs="Calibri"/>
          <w:sz w:val="22"/>
          <w:szCs w:val="22"/>
        </w:rPr>
      </w:pPr>
      <w:r w:rsidRPr="00411D49">
        <w:rPr>
          <w:rFonts w:ascii="Arial Narrow" w:hAnsi="Arial Narrow" w:cs="Calibri"/>
          <w:sz w:val="22"/>
          <w:szCs w:val="22"/>
        </w:rPr>
        <w:t>Subdirectora de Ecosistemas e Información</w:t>
      </w:r>
    </w:p>
    <w:p w:rsidR="001E0956" w:rsidRPr="00411D49" w:rsidRDefault="001E0956" w:rsidP="00D86109">
      <w:pPr>
        <w:jc w:val="center"/>
        <w:rPr>
          <w:rFonts w:ascii="Arial Narrow" w:hAnsi="Arial Narrow" w:cs="Calibri"/>
          <w:sz w:val="22"/>
          <w:szCs w:val="22"/>
        </w:rPr>
      </w:pPr>
    </w:p>
    <w:p w:rsidR="001E0956" w:rsidRPr="00411D49" w:rsidRDefault="001E0956" w:rsidP="00D86109">
      <w:pPr>
        <w:jc w:val="center"/>
        <w:rPr>
          <w:rFonts w:ascii="Arial Narrow" w:hAnsi="Arial Narrow" w:cs="Calibri"/>
          <w:b/>
          <w:sz w:val="22"/>
          <w:szCs w:val="22"/>
        </w:rPr>
      </w:pPr>
      <w:r w:rsidRPr="00411D49">
        <w:rPr>
          <w:rFonts w:ascii="Arial Narrow" w:hAnsi="Arial Narrow" w:cs="Calibri"/>
          <w:b/>
          <w:sz w:val="22"/>
          <w:szCs w:val="22"/>
        </w:rPr>
        <w:t>DIANA MARCELA VARGAS GALVIS</w:t>
      </w:r>
    </w:p>
    <w:p w:rsidR="001E0956" w:rsidRPr="00411D49" w:rsidRDefault="001E0956" w:rsidP="00D86109">
      <w:pPr>
        <w:jc w:val="center"/>
        <w:rPr>
          <w:rFonts w:ascii="Arial Narrow" w:hAnsi="Arial Narrow" w:cs="Calibri"/>
          <w:sz w:val="22"/>
          <w:szCs w:val="22"/>
        </w:rPr>
      </w:pPr>
      <w:r w:rsidRPr="00411D49">
        <w:rPr>
          <w:rFonts w:ascii="Arial Narrow" w:hAnsi="Arial Narrow" w:cs="Calibri"/>
          <w:sz w:val="22"/>
          <w:szCs w:val="22"/>
        </w:rPr>
        <w:t>Subdirectora de Estudios Ambientales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  <w:r w:rsidRPr="00411D49">
        <w:rPr>
          <w:rFonts w:ascii="Arial Narrow" w:hAnsi="Arial Narrow" w:cstheme="minorHAnsi"/>
          <w:b/>
          <w:sz w:val="22"/>
          <w:szCs w:val="22"/>
        </w:rPr>
        <w:t>NELSON OMAR VARGAS MARTÍNEZ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  <w:r w:rsidRPr="00411D49">
        <w:rPr>
          <w:rFonts w:ascii="Arial Narrow" w:hAnsi="Arial Narrow" w:cstheme="minorHAnsi"/>
          <w:sz w:val="22"/>
          <w:szCs w:val="22"/>
        </w:rPr>
        <w:t>Subdirector de Hidrología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</w:p>
    <w:p w:rsidR="001E0956" w:rsidRPr="00411D49" w:rsidRDefault="001E0956" w:rsidP="00D86109">
      <w:pPr>
        <w:jc w:val="center"/>
        <w:rPr>
          <w:rFonts w:ascii="Arial Narrow" w:hAnsi="Arial Narrow" w:cstheme="minorHAnsi"/>
          <w:b/>
          <w:sz w:val="22"/>
          <w:szCs w:val="22"/>
        </w:rPr>
      </w:pPr>
      <w:r w:rsidRPr="00411D49">
        <w:rPr>
          <w:rFonts w:ascii="Arial Narrow" w:hAnsi="Arial Narrow" w:cstheme="minorHAnsi"/>
          <w:b/>
          <w:sz w:val="22"/>
          <w:szCs w:val="22"/>
        </w:rPr>
        <w:t>ELIECER DAVID DIAZ ALMANZA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  <w:r w:rsidRPr="00411D49">
        <w:rPr>
          <w:rFonts w:ascii="Arial Narrow" w:hAnsi="Arial Narrow" w:cstheme="minorHAnsi"/>
          <w:sz w:val="22"/>
          <w:szCs w:val="22"/>
        </w:rPr>
        <w:t>Subdirector de Meteorología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</w:p>
    <w:p w:rsidR="001E0956" w:rsidRPr="00411D49" w:rsidRDefault="001E0956" w:rsidP="00D86109">
      <w:pPr>
        <w:jc w:val="center"/>
        <w:rPr>
          <w:rFonts w:ascii="Arial Narrow" w:hAnsi="Arial Narrow" w:cstheme="minorHAnsi"/>
          <w:b/>
          <w:sz w:val="22"/>
          <w:szCs w:val="22"/>
          <w:lang w:val="es-CO"/>
        </w:rPr>
      </w:pPr>
      <w:r w:rsidRPr="00411D49">
        <w:rPr>
          <w:rFonts w:ascii="Arial Narrow" w:hAnsi="Arial Narrow" w:cstheme="minorHAnsi"/>
          <w:b/>
          <w:sz w:val="22"/>
          <w:szCs w:val="22"/>
          <w:lang w:val="es-CO"/>
        </w:rPr>
        <w:t>MERY ESPERANZA FERNÁNDEZ PORRAS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  <w:r w:rsidRPr="00411D49">
        <w:rPr>
          <w:rFonts w:ascii="Arial Narrow" w:hAnsi="Arial Narrow" w:cstheme="minorHAnsi"/>
          <w:sz w:val="22"/>
          <w:szCs w:val="22"/>
        </w:rPr>
        <w:t>Jefe Oficina de Pronóstico y Alertas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</w:p>
    <w:p w:rsidR="001E0956" w:rsidRPr="00411D49" w:rsidRDefault="001E0956" w:rsidP="00D86109">
      <w:pPr>
        <w:jc w:val="center"/>
        <w:rPr>
          <w:rFonts w:ascii="Arial Narrow" w:hAnsi="Arial Narrow" w:cstheme="minorHAnsi"/>
          <w:b/>
          <w:sz w:val="22"/>
          <w:szCs w:val="22"/>
        </w:rPr>
      </w:pPr>
      <w:r w:rsidRPr="00411D49">
        <w:rPr>
          <w:rFonts w:ascii="Arial Narrow" w:hAnsi="Arial Narrow" w:cstheme="minorHAnsi"/>
          <w:b/>
          <w:sz w:val="22"/>
          <w:szCs w:val="22"/>
        </w:rPr>
        <w:t>GILBERTO ANTONIO RAMOS SUÁREZ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  <w:r w:rsidRPr="00411D49">
        <w:rPr>
          <w:rFonts w:ascii="Arial Narrow" w:hAnsi="Arial Narrow" w:cstheme="minorHAnsi"/>
          <w:sz w:val="22"/>
          <w:szCs w:val="22"/>
        </w:rPr>
        <w:t>Jefe Oficina Asesora Jurídica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</w:p>
    <w:p w:rsidR="001E0956" w:rsidRPr="00411D49" w:rsidRDefault="001E0956" w:rsidP="00D86109">
      <w:pPr>
        <w:jc w:val="center"/>
        <w:rPr>
          <w:rFonts w:ascii="Arial Narrow" w:hAnsi="Arial Narrow" w:cstheme="minorHAnsi"/>
          <w:b/>
          <w:sz w:val="22"/>
          <w:szCs w:val="22"/>
        </w:rPr>
      </w:pPr>
      <w:r w:rsidRPr="00411D49">
        <w:rPr>
          <w:rFonts w:ascii="Arial Narrow" w:hAnsi="Arial Narrow" w:cstheme="minorHAnsi"/>
          <w:b/>
          <w:sz w:val="22"/>
          <w:szCs w:val="22"/>
        </w:rPr>
        <w:t>TELLY DE JESUS MONTH PARRA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  <w:r w:rsidRPr="00411D49">
        <w:rPr>
          <w:rFonts w:ascii="Arial Narrow" w:hAnsi="Arial Narrow" w:cstheme="minorHAnsi"/>
          <w:sz w:val="22"/>
          <w:szCs w:val="22"/>
        </w:rPr>
        <w:t>Jefe Oficina Asesora de Planeación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</w:p>
    <w:p w:rsidR="001E0956" w:rsidRPr="00411D49" w:rsidRDefault="001E0956" w:rsidP="00D86109">
      <w:pPr>
        <w:jc w:val="center"/>
        <w:rPr>
          <w:rFonts w:ascii="Arial Narrow" w:hAnsi="Arial Narrow" w:cstheme="minorHAnsi"/>
          <w:b/>
          <w:sz w:val="22"/>
          <w:szCs w:val="22"/>
        </w:rPr>
      </w:pPr>
      <w:r w:rsidRPr="00411D49">
        <w:rPr>
          <w:rFonts w:ascii="Arial Narrow" w:hAnsi="Arial Narrow" w:cstheme="minorHAnsi"/>
          <w:b/>
          <w:sz w:val="22"/>
          <w:szCs w:val="22"/>
        </w:rPr>
        <w:t>LEONARDO CÁRDENAS CHITIVA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  <w:r w:rsidRPr="00411D49">
        <w:rPr>
          <w:rFonts w:ascii="Arial Narrow" w:hAnsi="Arial Narrow" w:cstheme="minorHAnsi"/>
          <w:sz w:val="22"/>
          <w:szCs w:val="22"/>
        </w:rPr>
        <w:t>Jefe Oficina de Informática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</w:p>
    <w:p w:rsidR="001E0956" w:rsidRPr="00411D49" w:rsidRDefault="001E0956" w:rsidP="00D86109">
      <w:pPr>
        <w:jc w:val="center"/>
        <w:rPr>
          <w:rFonts w:ascii="Arial Narrow" w:hAnsi="Arial Narrow" w:cstheme="minorHAnsi"/>
          <w:b/>
          <w:sz w:val="22"/>
          <w:szCs w:val="22"/>
        </w:rPr>
      </w:pPr>
      <w:r w:rsidRPr="00411D49">
        <w:rPr>
          <w:rFonts w:ascii="Arial Narrow" w:hAnsi="Arial Narrow" w:cstheme="minorHAnsi"/>
          <w:b/>
          <w:sz w:val="22"/>
          <w:szCs w:val="22"/>
        </w:rPr>
        <w:t>MARÍA EUGENIA PATIÑO JURADO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  <w:r w:rsidRPr="00411D49">
        <w:rPr>
          <w:rFonts w:ascii="Arial Narrow" w:hAnsi="Arial Narrow" w:cstheme="minorHAnsi"/>
          <w:sz w:val="22"/>
          <w:szCs w:val="22"/>
        </w:rPr>
        <w:t>Jefe Oficina de Control Interno</w:t>
      </w:r>
    </w:p>
    <w:p w:rsidR="0065275A" w:rsidRPr="001E0956" w:rsidRDefault="0065275A" w:rsidP="00970FA5">
      <w:pPr>
        <w:spacing w:line="276" w:lineRule="auto"/>
        <w:jc w:val="both"/>
        <w:rPr>
          <w:rFonts w:ascii="Arial Narrow" w:hAnsi="Arial Narrow"/>
        </w:rPr>
      </w:pPr>
    </w:p>
    <w:p w:rsidR="001E0956" w:rsidRPr="001E0956" w:rsidRDefault="001E0956" w:rsidP="00970FA5">
      <w:pPr>
        <w:spacing w:line="276" w:lineRule="auto"/>
        <w:jc w:val="both"/>
        <w:rPr>
          <w:rFonts w:ascii="Arial Narrow" w:hAnsi="Arial Narrow"/>
        </w:rPr>
      </w:pPr>
    </w:p>
    <w:p w:rsidR="001E0956" w:rsidRPr="001E0956" w:rsidRDefault="001E0956" w:rsidP="00970FA5">
      <w:pPr>
        <w:spacing w:line="276" w:lineRule="auto"/>
        <w:jc w:val="both"/>
        <w:rPr>
          <w:rFonts w:ascii="Arial Narrow" w:hAnsi="Arial Narrow"/>
        </w:rPr>
      </w:pPr>
    </w:p>
    <w:p w:rsidR="001E0956" w:rsidRPr="001E0956" w:rsidRDefault="001E0956" w:rsidP="00970FA5">
      <w:pPr>
        <w:spacing w:line="276" w:lineRule="auto"/>
        <w:jc w:val="both"/>
        <w:rPr>
          <w:rFonts w:ascii="Arial Narrow" w:hAnsi="Arial Narrow"/>
        </w:rPr>
      </w:pPr>
    </w:p>
    <w:p w:rsidR="001E0956" w:rsidRPr="001E0956" w:rsidRDefault="001E0956" w:rsidP="00970FA5">
      <w:pPr>
        <w:spacing w:line="276" w:lineRule="auto"/>
        <w:jc w:val="both"/>
        <w:rPr>
          <w:rFonts w:ascii="Arial Narrow" w:hAnsi="Arial Narrow"/>
        </w:rPr>
      </w:pPr>
    </w:p>
    <w:p w:rsidR="001E0956" w:rsidRPr="001E0956" w:rsidRDefault="001E0956" w:rsidP="00970FA5">
      <w:pPr>
        <w:spacing w:line="276" w:lineRule="auto"/>
        <w:jc w:val="both"/>
        <w:rPr>
          <w:rFonts w:ascii="Arial Narrow" w:hAnsi="Arial Narrow"/>
        </w:rPr>
      </w:pPr>
    </w:p>
    <w:p w:rsidR="001E0956" w:rsidRPr="001E0956" w:rsidRDefault="001E0956" w:rsidP="00970FA5">
      <w:pPr>
        <w:spacing w:line="276" w:lineRule="auto"/>
        <w:jc w:val="both"/>
        <w:rPr>
          <w:rFonts w:ascii="Arial Narrow" w:hAnsi="Arial Narrow"/>
        </w:rPr>
      </w:pPr>
    </w:p>
    <w:p w:rsidR="001E0956" w:rsidRDefault="001E0956" w:rsidP="00970FA5">
      <w:pPr>
        <w:spacing w:line="276" w:lineRule="auto"/>
        <w:jc w:val="both"/>
        <w:rPr>
          <w:rFonts w:ascii="Arial Narrow" w:hAnsi="Arial Narrow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es-ES" w:eastAsia="es-ES"/>
        </w:rPr>
        <w:id w:val="55820757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D468C9" w:rsidRDefault="00D468C9">
          <w:pPr>
            <w:pStyle w:val="TtuloTDC"/>
          </w:pPr>
          <w:r>
            <w:rPr>
              <w:lang w:val="es-ES"/>
            </w:rPr>
            <w:t>Tabla de contenido</w:t>
          </w:r>
        </w:p>
        <w:p w:rsidR="00AE3C3D" w:rsidRDefault="00D468C9">
          <w:pPr>
            <w:pStyle w:val="TDC1"/>
            <w:rPr>
              <w:rFonts w:asciiTheme="minorHAnsi" w:eastAsiaTheme="minorEastAsia" w:hAnsiTheme="minorHAnsi" w:cstheme="minorBidi"/>
              <w:b w:val="0"/>
              <w:sz w:val="22"/>
              <w:lang w:eastAsia="es-C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052126" w:history="1">
            <w:r w:rsidR="00AE3C3D" w:rsidRPr="005C2CE2">
              <w:rPr>
                <w:rStyle w:val="Hipervnculo"/>
              </w:rPr>
              <w:t>APROPIACION PRESUPUESTAL 2019</w:t>
            </w:r>
            <w:r w:rsidR="00AE3C3D">
              <w:rPr>
                <w:webHidden/>
              </w:rPr>
              <w:tab/>
            </w:r>
            <w:r w:rsidR="00AE3C3D">
              <w:rPr>
                <w:webHidden/>
              </w:rPr>
              <w:fldChar w:fldCharType="begin"/>
            </w:r>
            <w:r w:rsidR="00AE3C3D">
              <w:rPr>
                <w:webHidden/>
              </w:rPr>
              <w:instrText xml:space="preserve"> PAGEREF _Toc8052126 \h </w:instrText>
            </w:r>
            <w:r w:rsidR="00AE3C3D">
              <w:rPr>
                <w:webHidden/>
              </w:rPr>
            </w:r>
            <w:r w:rsidR="00AE3C3D">
              <w:rPr>
                <w:webHidden/>
              </w:rPr>
              <w:fldChar w:fldCharType="separate"/>
            </w:r>
            <w:r w:rsidR="00AE3C3D">
              <w:rPr>
                <w:webHidden/>
              </w:rPr>
              <w:t>6</w:t>
            </w:r>
            <w:r w:rsidR="00AE3C3D">
              <w:rPr>
                <w:webHidden/>
              </w:rPr>
              <w:fldChar w:fldCharType="end"/>
            </w:r>
          </w:hyperlink>
        </w:p>
        <w:p w:rsidR="00AE3C3D" w:rsidRDefault="00F56C13">
          <w:pPr>
            <w:pStyle w:val="TDC1"/>
            <w:rPr>
              <w:rFonts w:asciiTheme="minorHAnsi" w:eastAsiaTheme="minorEastAsia" w:hAnsiTheme="minorHAnsi" w:cstheme="minorBidi"/>
              <w:b w:val="0"/>
              <w:sz w:val="22"/>
              <w:lang w:eastAsia="es-CO"/>
            </w:rPr>
          </w:pPr>
          <w:hyperlink w:anchor="_Toc8052127" w:history="1">
            <w:r w:rsidR="00AE3C3D" w:rsidRPr="005C2CE2">
              <w:rPr>
                <w:rStyle w:val="Hipervnculo"/>
              </w:rPr>
              <w:t>EJECUCIÓN PRESUPUESTAL ENERO A MARZO 31 DE  2019</w:t>
            </w:r>
            <w:r w:rsidR="00AE3C3D">
              <w:rPr>
                <w:webHidden/>
              </w:rPr>
              <w:tab/>
            </w:r>
            <w:r w:rsidR="00AE3C3D">
              <w:rPr>
                <w:webHidden/>
              </w:rPr>
              <w:fldChar w:fldCharType="begin"/>
            </w:r>
            <w:r w:rsidR="00AE3C3D">
              <w:rPr>
                <w:webHidden/>
              </w:rPr>
              <w:instrText xml:space="preserve"> PAGEREF _Toc8052127 \h </w:instrText>
            </w:r>
            <w:r w:rsidR="00AE3C3D">
              <w:rPr>
                <w:webHidden/>
              </w:rPr>
            </w:r>
            <w:r w:rsidR="00AE3C3D">
              <w:rPr>
                <w:webHidden/>
              </w:rPr>
              <w:fldChar w:fldCharType="separate"/>
            </w:r>
            <w:r w:rsidR="00AE3C3D">
              <w:rPr>
                <w:webHidden/>
              </w:rPr>
              <w:t>8</w:t>
            </w:r>
            <w:r w:rsidR="00AE3C3D">
              <w:rPr>
                <w:webHidden/>
              </w:rPr>
              <w:fldChar w:fldCharType="end"/>
            </w:r>
          </w:hyperlink>
        </w:p>
        <w:p w:rsidR="00AE3C3D" w:rsidRDefault="00F56C13">
          <w:pPr>
            <w:pStyle w:val="TDC1"/>
            <w:rPr>
              <w:rFonts w:asciiTheme="minorHAnsi" w:eastAsiaTheme="minorEastAsia" w:hAnsiTheme="minorHAnsi" w:cstheme="minorBidi"/>
              <w:b w:val="0"/>
              <w:sz w:val="22"/>
              <w:lang w:eastAsia="es-CO"/>
            </w:rPr>
          </w:pPr>
          <w:hyperlink w:anchor="_Toc8052128" w:history="1">
            <w:r w:rsidR="00AE3C3D" w:rsidRPr="005C2CE2">
              <w:rPr>
                <w:rStyle w:val="Hipervnculo"/>
              </w:rPr>
              <w:t>FUNCIONAMIENTO</w:t>
            </w:r>
            <w:r w:rsidR="00AE3C3D">
              <w:rPr>
                <w:webHidden/>
              </w:rPr>
              <w:tab/>
            </w:r>
            <w:r w:rsidR="00AE3C3D">
              <w:rPr>
                <w:webHidden/>
              </w:rPr>
              <w:fldChar w:fldCharType="begin"/>
            </w:r>
            <w:r w:rsidR="00AE3C3D">
              <w:rPr>
                <w:webHidden/>
              </w:rPr>
              <w:instrText xml:space="preserve"> PAGEREF _Toc8052128 \h </w:instrText>
            </w:r>
            <w:r w:rsidR="00AE3C3D">
              <w:rPr>
                <w:webHidden/>
              </w:rPr>
            </w:r>
            <w:r w:rsidR="00AE3C3D">
              <w:rPr>
                <w:webHidden/>
              </w:rPr>
              <w:fldChar w:fldCharType="separate"/>
            </w:r>
            <w:r w:rsidR="00AE3C3D">
              <w:rPr>
                <w:webHidden/>
              </w:rPr>
              <w:t>9</w:t>
            </w:r>
            <w:r w:rsidR="00AE3C3D">
              <w:rPr>
                <w:webHidden/>
              </w:rPr>
              <w:fldChar w:fldCharType="end"/>
            </w:r>
          </w:hyperlink>
        </w:p>
        <w:p w:rsidR="00AE3C3D" w:rsidRDefault="00F56C13">
          <w:pPr>
            <w:pStyle w:val="TDC2"/>
            <w:tabs>
              <w:tab w:val="right" w:leader="dot" w:pos="8830"/>
            </w:tabs>
            <w:rPr>
              <w:rFonts w:cstheme="minorBidi"/>
              <w:noProof/>
            </w:rPr>
          </w:pPr>
          <w:hyperlink w:anchor="_Toc8052129" w:history="1">
            <w:r w:rsidR="00AE3C3D" w:rsidRPr="005C2CE2">
              <w:rPr>
                <w:rStyle w:val="Hipervnculo"/>
                <w:noProof/>
              </w:rPr>
              <w:t>Gastos de personal</w:t>
            </w:r>
            <w:r w:rsidR="00AE3C3D">
              <w:rPr>
                <w:noProof/>
                <w:webHidden/>
              </w:rPr>
              <w:tab/>
            </w:r>
            <w:r w:rsidR="00AE3C3D">
              <w:rPr>
                <w:noProof/>
                <w:webHidden/>
              </w:rPr>
              <w:fldChar w:fldCharType="begin"/>
            </w:r>
            <w:r w:rsidR="00AE3C3D">
              <w:rPr>
                <w:noProof/>
                <w:webHidden/>
              </w:rPr>
              <w:instrText xml:space="preserve"> PAGEREF _Toc8052129 \h </w:instrText>
            </w:r>
            <w:r w:rsidR="00AE3C3D">
              <w:rPr>
                <w:noProof/>
                <w:webHidden/>
              </w:rPr>
            </w:r>
            <w:r w:rsidR="00AE3C3D">
              <w:rPr>
                <w:noProof/>
                <w:webHidden/>
              </w:rPr>
              <w:fldChar w:fldCharType="separate"/>
            </w:r>
            <w:r w:rsidR="00AE3C3D">
              <w:rPr>
                <w:noProof/>
                <w:webHidden/>
              </w:rPr>
              <w:t>9</w:t>
            </w:r>
            <w:r w:rsidR="00AE3C3D">
              <w:rPr>
                <w:noProof/>
                <w:webHidden/>
              </w:rPr>
              <w:fldChar w:fldCharType="end"/>
            </w:r>
          </w:hyperlink>
        </w:p>
        <w:p w:rsidR="00AE3C3D" w:rsidRDefault="00F56C13">
          <w:pPr>
            <w:pStyle w:val="TDC2"/>
            <w:tabs>
              <w:tab w:val="right" w:leader="dot" w:pos="8830"/>
            </w:tabs>
            <w:rPr>
              <w:rFonts w:cstheme="minorBidi"/>
              <w:noProof/>
            </w:rPr>
          </w:pPr>
          <w:hyperlink w:anchor="_Toc8052130" w:history="1">
            <w:r w:rsidR="00AE3C3D" w:rsidRPr="005C2CE2">
              <w:rPr>
                <w:rStyle w:val="Hipervnculo"/>
                <w:noProof/>
              </w:rPr>
              <w:t>Adquisición de bienes y servicios</w:t>
            </w:r>
            <w:r w:rsidR="00AE3C3D">
              <w:rPr>
                <w:noProof/>
                <w:webHidden/>
              </w:rPr>
              <w:tab/>
            </w:r>
            <w:r w:rsidR="00AE3C3D">
              <w:rPr>
                <w:noProof/>
                <w:webHidden/>
              </w:rPr>
              <w:fldChar w:fldCharType="begin"/>
            </w:r>
            <w:r w:rsidR="00AE3C3D">
              <w:rPr>
                <w:noProof/>
                <w:webHidden/>
              </w:rPr>
              <w:instrText xml:space="preserve"> PAGEREF _Toc8052130 \h </w:instrText>
            </w:r>
            <w:r w:rsidR="00AE3C3D">
              <w:rPr>
                <w:noProof/>
                <w:webHidden/>
              </w:rPr>
            </w:r>
            <w:r w:rsidR="00AE3C3D">
              <w:rPr>
                <w:noProof/>
                <w:webHidden/>
              </w:rPr>
              <w:fldChar w:fldCharType="separate"/>
            </w:r>
            <w:r w:rsidR="00AE3C3D">
              <w:rPr>
                <w:noProof/>
                <w:webHidden/>
              </w:rPr>
              <w:t>10</w:t>
            </w:r>
            <w:r w:rsidR="00AE3C3D">
              <w:rPr>
                <w:noProof/>
                <w:webHidden/>
              </w:rPr>
              <w:fldChar w:fldCharType="end"/>
            </w:r>
          </w:hyperlink>
        </w:p>
        <w:p w:rsidR="00AE3C3D" w:rsidRDefault="00F56C13">
          <w:pPr>
            <w:pStyle w:val="TDC2"/>
            <w:tabs>
              <w:tab w:val="right" w:leader="dot" w:pos="8830"/>
            </w:tabs>
            <w:rPr>
              <w:rFonts w:cstheme="minorBidi"/>
              <w:noProof/>
            </w:rPr>
          </w:pPr>
          <w:hyperlink w:anchor="_Toc8052131" w:history="1">
            <w:r w:rsidR="00AE3C3D" w:rsidRPr="005C2CE2">
              <w:rPr>
                <w:rStyle w:val="Hipervnculo"/>
                <w:noProof/>
              </w:rPr>
              <w:t>Transferencias corrientes</w:t>
            </w:r>
            <w:r w:rsidR="00AE3C3D">
              <w:rPr>
                <w:noProof/>
                <w:webHidden/>
              </w:rPr>
              <w:tab/>
            </w:r>
            <w:r w:rsidR="00AE3C3D">
              <w:rPr>
                <w:noProof/>
                <w:webHidden/>
              </w:rPr>
              <w:fldChar w:fldCharType="begin"/>
            </w:r>
            <w:r w:rsidR="00AE3C3D">
              <w:rPr>
                <w:noProof/>
                <w:webHidden/>
              </w:rPr>
              <w:instrText xml:space="preserve"> PAGEREF _Toc8052131 \h </w:instrText>
            </w:r>
            <w:r w:rsidR="00AE3C3D">
              <w:rPr>
                <w:noProof/>
                <w:webHidden/>
              </w:rPr>
            </w:r>
            <w:r w:rsidR="00AE3C3D">
              <w:rPr>
                <w:noProof/>
                <w:webHidden/>
              </w:rPr>
              <w:fldChar w:fldCharType="separate"/>
            </w:r>
            <w:r w:rsidR="00AE3C3D">
              <w:rPr>
                <w:noProof/>
                <w:webHidden/>
              </w:rPr>
              <w:t>11</w:t>
            </w:r>
            <w:r w:rsidR="00AE3C3D">
              <w:rPr>
                <w:noProof/>
                <w:webHidden/>
              </w:rPr>
              <w:fldChar w:fldCharType="end"/>
            </w:r>
          </w:hyperlink>
        </w:p>
        <w:p w:rsidR="00AE3C3D" w:rsidRDefault="00F56C13">
          <w:pPr>
            <w:pStyle w:val="TDC2"/>
            <w:tabs>
              <w:tab w:val="right" w:leader="dot" w:pos="8830"/>
            </w:tabs>
            <w:rPr>
              <w:rFonts w:cstheme="minorBidi"/>
              <w:noProof/>
            </w:rPr>
          </w:pPr>
          <w:hyperlink w:anchor="_Toc8052132" w:history="1">
            <w:r w:rsidR="00AE3C3D" w:rsidRPr="005C2CE2">
              <w:rPr>
                <w:rStyle w:val="Hipervnculo"/>
                <w:noProof/>
              </w:rPr>
              <w:t>Gastos por tributos, multas, sanciones e intereses de mora</w:t>
            </w:r>
            <w:r w:rsidR="00AE3C3D">
              <w:rPr>
                <w:noProof/>
                <w:webHidden/>
              </w:rPr>
              <w:tab/>
            </w:r>
            <w:r w:rsidR="00AE3C3D">
              <w:rPr>
                <w:noProof/>
                <w:webHidden/>
              </w:rPr>
              <w:fldChar w:fldCharType="begin"/>
            </w:r>
            <w:r w:rsidR="00AE3C3D">
              <w:rPr>
                <w:noProof/>
                <w:webHidden/>
              </w:rPr>
              <w:instrText xml:space="preserve"> PAGEREF _Toc8052132 \h </w:instrText>
            </w:r>
            <w:r w:rsidR="00AE3C3D">
              <w:rPr>
                <w:noProof/>
                <w:webHidden/>
              </w:rPr>
            </w:r>
            <w:r w:rsidR="00AE3C3D">
              <w:rPr>
                <w:noProof/>
                <w:webHidden/>
              </w:rPr>
              <w:fldChar w:fldCharType="separate"/>
            </w:r>
            <w:r w:rsidR="00AE3C3D">
              <w:rPr>
                <w:noProof/>
                <w:webHidden/>
              </w:rPr>
              <w:t>11</w:t>
            </w:r>
            <w:r w:rsidR="00AE3C3D">
              <w:rPr>
                <w:noProof/>
                <w:webHidden/>
              </w:rPr>
              <w:fldChar w:fldCharType="end"/>
            </w:r>
          </w:hyperlink>
        </w:p>
        <w:p w:rsidR="00AE3C3D" w:rsidRDefault="00F56C13">
          <w:pPr>
            <w:pStyle w:val="TDC1"/>
            <w:rPr>
              <w:rFonts w:asciiTheme="minorHAnsi" w:eastAsiaTheme="minorEastAsia" w:hAnsiTheme="minorHAnsi" w:cstheme="minorBidi"/>
              <w:b w:val="0"/>
              <w:sz w:val="22"/>
              <w:lang w:eastAsia="es-CO"/>
            </w:rPr>
          </w:pPr>
          <w:hyperlink w:anchor="_Toc8052133" w:history="1">
            <w:r w:rsidR="00AE3C3D" w:rsidRPr="005C2CE2">
              <w:rPr>
                <w:rStyle w:val="Hipervnculo"/>
              </w:rPr>
              <w:t>INVERSIÓN</w:t>
            </w:r>
            <w:r w:rsidR="00AE3C3D">
              <w:rPr>
                <w:webHidden/>
              </w:rPr>
              <w:tab/>
            </w:r>
            <w:r w:rsidR="00AE3C3D">
              <w:rPr>
                <w:webHidden/>
              </w:rPr>
              <w:fldChar w:fldCharType="begin"/>
            </w:r>
            <w:r w:rsidR="00AE3C3D">
              <w:rPr>
                <w:webHidden/>
              </w:rPr>
              <w:instrText xml:space="preserve"> PAGEREF _Toc8052133 \h </w:instrText>
            </w:r>
            <w:r w:rsidR="00AE3C3D">
              <w:rPr>
                <w:webHidden/>
              </w:rPr>
            </w:r>
            <w:r w:rsidR="00AE3C3D">
              <w:rPr>
                <w:webHidden/>
              </w:rPr>
              <w:fldChar w:fldCharType="separate"/>
            </w:r>
            <w:r w:rsidR="00AE3C3D">
              <w:rPr>
                <w:webHidden/>
              </w:rPr>
              <w:t>12</w:t>
            </w:r>
            <w:r w:rsidR="00AE3C3D">
              <w:rPr>
                <w:webHidden/>
              </w:rPr>
              <w:fldChar w:fldCharType="end"/>
            </w:r>
          </w:hyperlink>
        </w:p>
        <w:p w:rsidR="00AE3C3D" w:rsidRDefault="00F56C13">
          <w:pPr>
            <w:pStyle w:val="TDC2"/>
            <w:tabs>
              <w:tab w:val="right" w:leader="dot" w:pos="8830"/>
            </w:tabs>
            <w:rPr>
              <w:rFonts w:cstheme="minorBidi"/>
              <w:noProof/>
            </w:rPr>
          </w:pPr>
          <w:hyperlink w:anchor="_Toc8052134" w:history="1">
            <w:r w:rsidR="00AE3C3D" w:rsidRPr="005C2CE2">
              <w:rPr>
                <w:rStyle w:val="Hipervnculo"/>
                <w:noProof/>
              </w:rPr>
              <w:t>Inversión Aportes Nación (Recurso 10 y 11)</w:t>
            </w:r>
            <w:r w:rsidR="00AE3C3D">
              <w:rPr>
                <w:noProof/>
                <w:webHidden/>
              </w:rPr>
              <w:tab/>
            </w:r>
            <w:r w:rsidR="00AE3C3D">
              <w:rPr>
                <w:noProof/>
                <w:webHidden/>
              </w:rPr>
              <w:fldChar w:fldCharType="begin"/>
            </w:r>
            <w:r w:rsidR="00AE3C3D">
              <w:rPr>
                <w:noProof/>
                <w:webHidden/>
              </w:rPr>
              <w:instrText xml:space="preserve"> PAGEREF _Toc8052134 \h </w:instrText>
            </w:r>
            <w:r w:rsidR="00AE3C3D">
              <w:rPr>
                <w:noProof/>
                <w:webHidden/>
              </w:rPr>
            </w:r>
            <w:r w:rsidR="00AE3C3D">
              <w:rPr>
                <w:noProof/>
                <w:webHidden/>
              </w:rPr>
              <w:fldChar w:fldCharType="separate"/>
            </w:r>
            <w:r w:rsidR="00AE3C3D">
              <w:rPr>
                <w:noProof/>
                <w:webHidden/>
              </w:rPr>
              <w:t>12</w:t>
            </w:r>
            <w:r w:rsidR="00AE3C3D">
              <w:rPr>
                <w:noProof/>
                <w:webHidden/>
              </w:rPr>
              <w:fldChar w:fldCharType="end"/>
            </w:r>
          </w:hyperlink>
        </w:p>
        <w:p w:rsidR="00AE3C3D" w:rsidRDefault="00F56C13">
          <w:pPr>
            <w:pStyle w:val="TDC2"/>
            <w:tabs>
              <w:tab w:val="right" w:leader="dot" w:pos="8830"/>
            </w:tabs>
            <w:rPr>
              <w:rFonts w:cstheme="minorBidi"/>
              <w:noProof/>
            </w:rPr>
          </w:pPr>
          <w:hyperlink w:anchor="_Toc8052135" w:history="1">
            <w:r w:rsidR="00AE3C3D" w:rsidRPr="005C2CE2">
              <w:rPr>
                <w:rStyle w:val="Hipervnculo"/>
                <w:noProof/>
              </w:rPr>
              <w:t>Inversión Recursos Propios (Recurso 20)</w:t>
            </w:r>
            <w:r w:rsidR="00AE3C3D">
              <w:rPr>
                <w:noProof/>
                <w:webHidden/>
              </w:rPr>
              <w:tab/>
            </w:r>
            <w:r w:rsidR="00AE3C3D">
              <w:rPr>
                <w:noProof/>
                <w:webHidden/>
              </w:rPr>
              <w:fldChar w:fldCharType="begin"/>
            </w:r>
            <w:r w:rsidR="00AE3C3D">
              <w:rPr>
                <w:noProof/>
                <w:webHidden/>
              </w:rPr>
              <w:instrText xml:space="preserve"> PAGEREF _Toc8052135 \h </w:instrText>
            </w:r>
            <w:r w:rsidR="00AE3C3D">
              <w:rPr>
                <w:noProof/>
                <w:webHidden/>
              </w:rPr>
            </w:r>
            <w:r w:rsidR="00AE3C3D">
              <w:rPr>
                <w:noProof/>
                <w:webHidden/>
              </w:rPr>
              <w:fldChar w:fldCharType="separate"/>
            </w:r>
            <w:r w:rsidR="00AE3C3D">
              <w:rPr>
                <w:noProof/>
                <w:webHidden/>
              </w:rPr>
              <w:t>13</w:t>
            </w:r>
            <w:r w:rsidR="00AE3C3D">
              <w:rPr>
                <w:noProof/>
                <w:webHidden/>
              </w:rPr>
              <w:fldChar w:fldCharType="end"/>
            </w:r>
          </w:hyperlink>
        </w:p>
        <w:p w:rsidR="00AE3C3D" w:rsidRDefault="00F56C13">
          <w:pPr>
            <w:pStyle w:val="TDC1"/>
            <w:rPr>
              <w:rFonts w:asciiTheme="minorHAnsi" w:eastAsiaTheme="minorEastAsia" w:hAnsiTheme="minorHAnsi" w:cstheme="minorBidi"/>
              <w:b w:val="0"/>
              <w:sz w:val="22"/>
              <w:lang w:eastAsia="es-CO"/>
            </w:rPr>
          </w:pPr>
          <w:hyperlink w:anchor="_Toc8052136" w:history="1">
            <w:r w:rsidR="00AE3C3D" w:rsidRPr="005C2CE2">
              <w:rPr>
                <w:rStyle w:val="Hipervnculo"/>
              </w:rPr>
              <w:t>EJECUCIÓN REZAGO PRESUPUESTAL</w:t>
            </w:r>
            <w:r w:rsidR="00AE3C3D">
              <w:rPr>
                <w:webHidden/>
              </w:rPr>
              <w:tab/>
            </w:r>
            <w:r w:rsidR="00AE3C3D">
              <w:rPr>
                <w:webHidden/>
              </w:rPr>
              <w:fldChar w:fldCharType="begin"/>
            </w:r>
            <w:r w:rsidR="00AE3C3D">
              <w:rPr>
                <w:webHidden/>
              </w:rPr>
              <w:instrText xml:space="preserve"> PAGEREF _Toc8052136 \h </w:instrText>
            </w:r>
            <w:r w:rsidR="00AE3C3D">
              <w:rPr>
                <w:webHidden/>
              </w:rPr>
            </w:r>
            <w:r w:rsidR="00AE3C3D">
              <w:rPr>
                <w:webHidden/>
              </w:rPr>
              <w:fldChar w:fldCharType="separate"/>
            </w:r>
            <w:r w:rsidR="00AE3C3D">
              <w:rPr>
                <w:webHidden/>
              </w:rPr>
              <w:t>14</w:t>
            </w:r>
            <w:r w:rsidR="00AE3C3D">
              <w:rPr>
                <w:webHidden/>
              </w:rPr>
              <w:fldChar w:fldCharType="end"/>
            </w:r>
          </w:hyperlink>
        </w:p>
        <w:p w:rsidR="00AE3C3D" w:rsidRDefault="00F56C13">
          <w:pPr>
            <w:pStyle w:val="TDC2"/>
            <w:tabs>
              <w:tab w:val="right" w:leader="dot" w:pos="8830"/>
            </w:tabs>
            <w:rPr>
              <w:rFonts w:cstheme="minorBidi"/>
              <w:noProof/>
            </w:rPr>
          </w:pPr>
          <w:hyperlink w:anchor="_Toc8052137" w:history="1">
            <w:r w:rsidR="00AE3C3D" w:rsidRPr="005C2CE2">
              <w:rPr>
                <w:rStyle w:val="Hipervnculo"/>
                <w:noProof/>
              </w:rPr>
              <w:t>Reservas Presupuestales 2018</w:t>
            </w:r>
            <w:r w:rsidR="00AE3C3D">
              <w:rPr>
                <w:noProof/>
                <w:webHidden/>
              </w:rPr>
              <w:tab/>
            </w:r>
            <w:r w:rsidR="00AE3C3D">
              <w:rPr>
                <w:noProof/>
                <w:webHidden/>
              </w:rPr>
              <w:fldChar w:fldCharType="begin"/>
            </w:r>
            <w:r w:rsidR="00AE3C3D">
              <w:rPr>
                <w:noProof/>
                <w:webHidden/>
              </w:rPr>
              <w:instrText xml:space="preserve"> PAGEREF _Toc8052137 \h </w:instrText>
            </w:r>
            <w:r w:rsidR="00AE3C3D">
              <w:rPr>
                <w:noProof/>
                <w:webHidden/>
              </w:rPr>
            </w:r>
            <w:r w:rsidR="00AE3C3D">
              <w:rPr>
                <w:noProof/>
                <w:webHidden/>
              </w:rPr>
              <w:fldChar w:fldCharType="separate"/>
            </w:r>
            <w:r w:rsidR="00AE3C3D">
              <w:rPr>
                <w:noProof/>
                <w:webHidden/>
              </w:rPr>
              <w:t>14</w:t>
            </w:r>
            <w:r w:rsidR="00AE3C3D">
              <w:rPr>
                <w:noProof/>
                <w:webHidden/>
              </w:rPr>
              <w:fldChar w:fldCharType="end"/>
            </w:r>
          </w:hyperlink>
        </w:p>
        <w:p w:rsidR="00AE3C3D" w:rsidRDefault="00F56C13">
          <w:pPr>
            <w:pStyle w:val="TDC2"/>
            <w:tabs>
              <w:tab w:val="right" w:leader="dot" w:pos="8830"/>
            </w:tabs>
            <w:rPr>
              <w:rFonts w:cstheme="minorBidi"/>
              <w:noProof/>
            </w:rPr>
          </w:pPr>
          <w:hyperlink w:anchor="_Toc8052138" w:history="1">
            <w:r w:rsidR="00AE3C3D" w:rsidRPr="005C2CE2">
              <w:rPr>
                <w:rStyle w:val="Hipervnculo"/>
                <w:noProof/>
              </w:rPr>
              <w:t>Cuentas por Pagar 2018</w:t>
            </w:r>
            <w:r w:rsidR="00AE3C3D">
              <w:rPr>
                <w:noProof/>
                <w:webHidden/>
              </w:rPr>
              <w:tab/>
            </w:r>
            <w:r w:rsidR="00AE3C3D">
              <w:rPr>
                <w:noProof/>
                <w:webHidden/>
              </w:rPr>
              <w:fldChar w:fldCharType="begin"/>
            </w:r>
            <w:r w:rsidR="00AE3C3D">
              <w:rPr>
                <w:noProof/>
                <w:webHidden/>
              </w:rPr>
              <w:instrText xml:space="preserve"> PAGEREF _Toc8052138 \h </w:instrText>
            </w:r>
            <w:r w:rsidR="00AE3C3D">
              <w:rPr>
                <w:noProof/>
                <w:webHidden/>
              </w:rPr>
            </w:r>
            <w:r w:rsidR="00AE3C3D">
              <w:rPr>
                <w:noProof/>
                <w:webHidden/>
              </w:rPr>
              <w:fldChar w:fldCharType="separate"/>
            </w:r>
            <w:r w:rsidR="00AE3C3D">
              <w:rPr>
                <w:noProof/>
                <w:webHidden/>
              </w:rPr>
              <w:t>15</w:t>
            </w:r>
            <w:r w:rsidR="00AE3C3D">
              <w:rPr>
                <w:noProof/>
                <w:webHidden/>
              </w:rPr>
              <w:fldChar w:fldCharType="end"/>
            </w:r>
          </w:hyperlink>
        </w:p>
        <w:p w:rsidR="00AE3C3D" w:rsidRDefault="00F56C13">
          <w:pPr>
            <w:pStyle w:val="TDC1"/>
            <w:rPr>
              <w:rFonts w:asciiTheme="minorHAnsi" w:eastAsiaTheme="minorEastAsia" w:hAnsiTheme="minorHAnsi" w:cstheme="minorBidi"/>
              <w:b w:val="0"/>
              <w:sz w:val="22"/>
              <w:lang w:eastAsia="es-CO"/>
            </w:rPr>
          </w:pPr>
          <w:hyperlink w:anchor="_Toc8052139" w:history="1">
            <w:r w:rsidR="00AE3C3D" w:rsidRPr="005C2CE2">
              <w:rPr>
                <w:rStyle w:val="Hipervnculo"/>
              </w:rPr>
              <w:t>ACCIONES TOMADAS</w:t>
            </w:r>
            <w:r w:rsidR="00AE3C3D">
              <w:rPr>
                <w:webHidden/>
              </w:rPr>
              <w:tab/>
            </w:r>
            <w:r w:rsidR="00AE3C3D">
              <w:rPr>
                <w:webHidden/>
              </w:rPr>
              <w:fldChar w:fldCharType="begin"/>
            </w:r>
            <w:r w:rsidR="00AE3C3D">
              <w:rPr>
                <w:webHidden/>
              </w:rPr>
              <w:instrText xml:space="preserve"> PAGEREF _Toc8052139 \h </w:instrText>
            </w:r>
            <w:r w:rsidR="00AE3C3D">
              <w:rPr>
                <w:webHidden/>
              </w:rPr>
            </w:r>
            <w:r w:rsidR="00AE3C3D">
              <w:rPr>
                <w:webHidden/>
              </w:rPr>
              <w:fldChar w:fldCharType="separate"/>
            </w:r>
            <w:r w:rsidR="00AE3C3D">
              <w:rPr>
                <w:webHidden/>
              </w:rPr>
              <w:t>16</w:t>
            </w:r>
            <w:r w:rsidR="00AE3C3D">
              <w:rPr>
                <w:webHidden/>
              </w:rPr>
              <w:fldChar w:fldCharType="end"/>
            </w:r>
          </w:hyperlink>
        </w:p>
        <w:p w:rsidR="00D468C9" w:rsidRDefault="00D468C9">
          <w:r>
            <w:rPr>
              <w:b/>
              <w:bCs/>
            </w:rPr>
            <w:fldChar w:fldCharType="end"/>
          </w:r>
        </w:p>
      </w:sdtContent>
    </w:sdt>
    <w:p w:rsidR="006A1ECA" w:rsidRDefault="006A1ECA" w:rsidP="00970FA5">
      <w:pPr>
        <w:spacing w:line="276" w:lineRule="auto"/>
        <w:jc w:val="both"/>
        <w:rPr>
          <w:rFonts w:ascii="Arial Narrow" w:hAnsi="Arial Narrow"/>
        </w:rPr>
      </w:pPr>
    </w:p>
    <w:p w:rsidR="006A1ECA" w:rsidRDefault="006A1ECA" w:rsidP="00970FA5">
      <w:pPr>
        <w:spacing w:line="276" w:lineRule="auto"/>
        <w:jc w:val="both"/>
        <w:rPr>
          <w:rFonts w:ascii="Arial Narrow" w:hAnsi="Arial Narrow"/>
        </w:rPr>
      </w:pPr>
    </w:p>
    <w:p w:rsidR="006A1ECA" w:rsidRDefault="006A1ECA" w:rsidP="00970FA5">
      <w:pPr>
        <w:spacing w:line="276" w:lineRule="auto"/>
        <w:jc w:val="both"/>
        <w:rPr>
          <w:rFonts w:ascii="Arial Narrow" w:hAnsi="Arial Narrow"/>
        </w:rPr>
      </w:pPr>
    </w:p>
    <w:p w:rsidR="006A1ECA" w:rsidRDefault="006A1ECA" w:rsidP="00970FA5">
      <w:pPr>
        <w:spacing w:line="276" w:lineRule="auto"/>
        <w:jc w:val="both"/>
        <w:rPr>
          <w:rFonts w:ascii="Arial Narrow" w:hAnsi="Arial Narrow"/>
        </w:rPr>
      </w:pPr>
    </w:p>
    <w:p w:rsidR="006A1ECA" w:rsidRDefault="006A1ECA" w:rsidP="00970FA5">
      <w:pPr>
        <w:spacing w:line="276" w:lineRule="auto"/>
        <w:jc w:val="both"/>
        <w:rPr>
          <w:rFonts w:ascii="Arial Narrow" w:hAnsi="Arial Narrow"/>
        </w:rPr>
      </w:pPr>
    </w:p>
    <w:p w:rsidR="006A1ECA" w:rsidRDefault="006A1ECA" w:rsidP="00970FA5">
      <w:pPr>
        <w:spacing w:line="276" w:lineRule="auto"/>
        <w:jc w:val="both"/>
        <w:rPr>
          <w:rFonts w:ascii="Arial Narrow" w:hAnsi="Arial Narrow"/>
        </w:rPr>
      </w:pPr>
    </w:p>
    <w:p w:rsidR="006A1ECA" w:rsidRDefault="006A1ECA" w:rsidP="00970FA5">
      <w:pPr>
        <w:spacing w:line="276" w:lineRule="auto"/>
        <w:jc w:val="both"/>
        <w:rPr>
          <w:rFonts w:ascii="Arial Narrow" w:hAnsi="Arial Narrow"/>
        </w:rPr>
      </w:pPr>
    </w:p>
    <w:p w:rsidR="006A1ECA" w:rsidRDefault="006A1ECA" w:rsidP="00970FA5">
      <w:pPr>
        <w:spacing w:line="276" w:lineRule="auto"/>
        <w:jc w:val="both"/>
        <w:rPr>
          <w:rFonts w:ascii="Arial Narrow" w:hAnsi="Arial Narrow"/>
        </w:rPr>
      </w:pPr>
    </w:p>
    <w:p w:rsidR="006A1ECA" w:rsidRDefault="006A1ECA" w:rsidP="00970FA5">
      <w:pPr>
        <w:spacing w:line="276" w:lineRule="auto"/>
        <w:jc w:val="both"/>
        <w:rPr>
          <w:rFonts w:ascii="Arial Narrow" w:hAnsi="Arial Narrow"/>
        </w:rPr>
      </w:pPr>
    </w:p>
    <w:p w:rsidR="006A1ECA" w:rsidRDefault="006A1ECA" w:rsidP="00970FA5">
      <w:pPr>
        <w:spacing w:line="276" w:lineRule="auto"/>
        <w:jc w:val="both"/>
        <w:rPr>
          <w:rFonts w:ascii="Arial Narrow" w:hAnsi="Arial Narrow"/>
        </w:rPr>
      </w:pPr>
    </w:p>
    <w:p w:rsidR="006A1ECA" w:rsidRDefault="006A1ECA" w:rsidP="00970FA5">
      <w:pPr>
        <w:spacing w:line="276" w:lineRule="auto"/>
        <w:jc w:val="both"/>
        <w:rPr>
          <w:rFonts w:ascii="Arial Narrow" w:hAnsi="Arial Narrow"/>
        </w:rPr>
      </w:pPr>
    </w:p>
    <w:p w:rsidR="006A1ECA" w:rsidRDefault="006A1ECA" w:rsidP="00970FA5">
      <w:pPr>
        <w:spacing w:line="276" w:lineRule="auto"/>
        <w:jc w:val="both"/>
        <w:rPr>
          <w:rFonts w:ascii="Arial Narrow" w:hAnsi="Arial Narrow"/>
        </w:rPr>
      </w:pPr>
    </w:p>
    <w:p w:rsidR="006A1ECA" w:rsidRPr="001E0956" w:rsidRDefault="006A1ECA" w:rsidP="00970FA5">
      <w:pPr>
        <w:spacing w:line="276" w:lineRule="auto"/>
        <w:jc w:val="both"/>
        <w:rPr>
          <w:rFonts w:ascii="Arial Narrow" w:hAnsi="Arial Narrow"/>
        </w:rPr>
      </w:pPr>
    </w:p>
    <w:p w:rsidR="001E0956" w:rsidRDefault="001E0956" w:rsidP="00970FA5">
      <w:pPr>
        <w:jc w:val="both"/>
        <w:rPr>
          <w:rFonts w:ascii="Arial Narrow" w:hAnsi="Arial Narrow" w:cstheme="minorHAnsi"/>
          <w:b/>
          <w:sz w:val="28"/>
          <w:szCs w:val="28"/>
        </w:rPr>
      </w:pPr>
    </w:p>
    <w:p w:rsidR="001E0956" w:rsidRDefault="001E0956" w:rsidP="00970FA5">
      <w:pPr>
        <w:jc w:val="both"/>
        <w:rPr>
          <w:rFonts w:ascii="Arial Narrow" w:hAnsi="Arial Narrow" w:cstheme="minorHAnsi"/>
          <w:b/>
          <w:sz w:val="28"/>
          <w:szCs w:val="28"/>
        </w:rPr>
      </w:pPr>
    </w:p>
    <w:p w:rsidR="001E0956" w:rsidRPr="00CE6BE7" w:rsidRDefault="006A1ECA" w:rsidP="00CE6BE7">
      <w:pPr>
        <w:rPr>
          <w:rFonts w:ascii="Arial Narrow" w:hAnsi="Arial Narrow"/>
          <w:b/>
        </w:rPr>
      </w:pPr>
      <w:r>
        <w:rPr>
          <w:rFonts w:ascii="Arial Narrow" w:hAnsi="Arial Narrow" w:cstheme="minorHAnsi"/>
          <w:b/>
          <w:sz w:val="28"/>
          <w:szCs w:val="28"/>
        </w:rPr>
        <w:br w:type="page"/>
      </w:r>
      <w:r w:rsidR="000615A3" w:rsidRPr="00CE6BE7">
        <w:rPr>
          <w:rFonts w:ascii="Arial Narrow" w:hAnsi="Arial Narrow"/>
          <w:sz w:val="22"/>
          <w:szCs w:val="22"/>
        </w:rPr>
        <w:lastRenderedPageBreak/>
        <w:t xml:space="preserve"> </w:t>
      </w:r>
      <w:bookmarkStart w:id="0" w:name="_Toc8052126"/>
      <w:r w:rsidR="001E0956" w:rsidRPr="00CE6BE7">
        <w:rPr>
          <w:rFonts w:ascii="Arial Narrow" w:hAnsi="Arial Narrow"/>
          <w:b/>
        </w:rPr>
        <w:t xml:space="preserve">APROPIACION PRESUPUESTAL </w:t>
      </w:r>
      <w:r w:rsidR="004A64ED" w:rsidRPr="00CE6BE7">
        <w:rPr>
          <w:rFonts w:ascii="Arial Narrow" w:hAnsi="Arial Narrow"/>
          <w:b/>
        </w:rPr>
        <w:t>2019</w:t>
      </w:r>
      <w:bookmarkEnd w:id="0"/>
    </w:p>
    <w:p w:rsidR="006A1ECA" w:rsidRPr="006A1ECA" w:rsidRDefault="006A1ECA" w:rsidP="006A1ECA"/>
    <w:p w:rsidR="00FA23D2" w:rsidRDefault="00FA23D2" w:rsidP="00970FA5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tbl>
      <w:tblPr>
        <w:tblW w:w="80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842"/>
        <w:gridCol w:w="1843"/>
        <w:gridCol w:w="1701"/>
      </w:tblGrid>
      <w:tr w:rsidR="00E37217" w:rsidTr="00F54CE3">
        <w:trPr>
          <w:trHeight w:val="92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7D31" w:fill="FCE4D6"/>
            <w:vAlign w:val="center"/>
            <w:hideMark/>
          </w:tcPr>
          <w:p w:rsidR="00E37217" w:rsidRPr="00FA23D2" w:rsidRDefault="00E37217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val="es-MX" w:eastAsia="es-MX"/>
              </w:rPr>
            </w:pPr>
            <w:r w:rsidRPr="00FA23D2">
              <w:rPr>
                <w:rFonts w:ascii="Arial Narrow" w:hAnsi="Arial Narrow" w:cs="Calibri"/>
                <w:b/>
                <w:bCs/>
                <w:sz w:val="18"/>
                <w:szCs w:val="18"/>
              </w:rPr>
              <w:t>DETALLE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7D31" w:fill="FCE4D6"/>
            <w:vAlign w:val="center"/>
            <w:hideMark/>
          </w:tcPr>
          <w:p w:rsidR="00E37217" w:rsidRPr="00FA23D2" w:rsidRDefault="00E37217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FA23D2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APROPIACION </w:t>
            </w: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INICIAL </w:t>
            </w:r>
            <w:r w:rsidRPr="00FA23D2">
              <w:rPr>
                <w:rFonts w:ascii="Arial Narrow" w:hAnsi="Arial Narrow" w:cs="Calibri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7D31" w:fill="FCE4D6"/>
            <w:vAlign w:val="center"/>
            <w:hideMark/>
          </w:tcPr>
          <w:p w:rsidR="00E37217" w:rsidRPr="00FA23D2" w:rsidRDefault="00C02731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FA23D2">
              <w:rPr>
                <w:rFonts w:ascii="Arial Narrow" w:hAnsi="Arial Narrow" w:cs="Calibri"/>
                <w:b/>
                <w:bCs/>
                <w:sz w:val="18"/>
                <w:szCs w:val="18"/>
              </w:rPr>
              <w:t>APROPIACION BLOQUEADA A 31/03/19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7D31" w:fill="FCE4D6"/>
            <w:vAlign w:val="center"/>
            <w:hideMark/>
          </w:tcPr>
          <w:p w:rsidR="00E37217" w:rsidRPr="00FA23D2" w:rsidRDefault="00E37217" w:rsidP="00C02731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FA23D2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APROPIACION </w:t>
            </w:r>
            <w:r w:rsidR="00C02731">
              <w:rPr>
                <w:rFonts w:ascii="Arial Narrow" w:hAnsi="Arial Narrow" w:cs="Calibri"/>
                <w:b/>
                <w:bCs/>
                <w:sz w:val="18"/>
                <w:szCs w:val="18"/>
              </w:rPr>
              <w:t>VIGENTE SIIF</w:t>
            </w:r>
            <w:r w:rsidRPr="00FA23D2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B31D28" w:rsidTr="00C27CBD">
        <w:trPr>
          <w:trHeight w:val="27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DDEBF7"/>
            <w:noWrap/>
            <w:vAlign w:val="center"/>
            <w:hideMark/>
          </w:tcPr>
          <w:p w:rsidR="00B31D28" w:rsidRPr="00FA23D2" w:rsidRDefault="00B31D28" w:rsidP="00B31D28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A23D2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FUNCIONAMIENTO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DDEBF7"/>
            <w:noWrap/>
            <w:vAlign w:val="center"/>
            <w:hideMark/>
          </w:tcPr>
          <w:p w:rsidR="00B31D28" w:rsidRPr="00FA23D2" w:rsidRDefault="00B31D28" w:rsidP="00B31D28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A23D2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45.070.267.785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31D28" w:rsidRPr="00FA23D2" w:rsidRDefault="00B31D28" w:rsidP="00B31D2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A23D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31D28" w:rsidRPr="00FA23D2" w:rsidRDefault="00B31D28" w:rsidP="00B31D28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A23D2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45.070.267.785 </w:t>
            </w:r>
          </w:p>
        </w:tc>
      </w:tr>
      <w:tr w:rsidR="00B31D28" w:rsidTr="00C27CBD">
        <w:trPr>
          <w:trHeight w:val="27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D28" w:rsidRPr="00FA23D2" w:rsidRDefault="00B31D28" w:rsidP="00B31D28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A23D2">
              <w:rPr>
                <w:rFonts w:ascii="Arial Narrow" w:hAnsi="Arial Narrow" w:cs="Calibri"/>
                <w:color w:val="000000"/>
                <w:sz w:val="18"/>
                <w:szCs w:val="18"/>
              </w:rPr>
              <w:t>Nación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D28" w:rsidRPr="00FA23D2" w:rsidRDefault="00B31D28" w:rsidP="00B31D28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A23D2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  43.543.267.785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D28" w:rsidRPr="00FA23D2" w:rsidRDefault="00B31D28" w:rsidP="00B31D2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A23D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D28" w:rsidRPr="00FA23D2" w:rsidRDefault="00B31D28" w:rsidP="00B31D28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A23D2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  43.543.267.785 </w:t>
            </w:r>
          </w:p>
        </w:tc>
      </w:tr>
      <w:tr w:rsidR="00B31D28" w:rsidTr="00C27CBD">
        <w:trPr>
          <w:trHeight w:val="27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D28" w:rsidRPr="00FA23D2" w:rsidRDefault="00B31D28" w:rsidP="00B31D28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A23D2">
              <w:rPr>
                <w:rFonts w:ascii="Arial Narrow" w:hAnsi="Arial Narrow" w:cs="Calibri"/>
                <w:color w:val="000000"/>
                <w:sz w:val="18"/>
                <w:szCs w:val="18"/>
              </w:rPr>
              <w:t>Propios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D28" w:rsidRPr="00FA23D2" w:rsidRDefault="00B31D28" w:rsidP="00B31D28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37217">
              <w:rPr>
                <w:rFonts w:ascii="Arial Narrow" w:hAnsi="Arial Narrow" w:cs="Calibri"/>
                <w:color w:val="000000"/>
                <w:sz w:val="18"/>
                <w:szCs w:val="18"/>
              </w:rPr>
              <w:t>1.527.000.000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D28" w:rsidRPr="00FA23D2" w:rsidRDefault="00B31D28" w:rsidP="00B31D2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A23D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D28" w:rsidRPr="00FA23D2" w:rsidRDefault="00B31D28" w:rsidP="00B31D28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E37217">
              <w:rPr>
                <w:rFonts w:ascii="Arial Narrow" w:hAnsi="Arial Narrow" w:cs="Calibri"/>
                <w:color w:val="000000"/>
                <w:sz w:val="18"/>
                <w:szCs w:val="18"/>
              </w:rPr>
              <w:t>1.527.000.000</w:t>
            </w:r>
          </w:p>
        </w:tc>
      </w:tr>
      <w:tr w:rsidR="00B31D28" w:rsidTr="00B31D28">
        <w:trPr>
          <w:trHeight w:val="27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DDEBF7"/>
            <w:noWrap/>
            <w:vAlign w:val="center"/>
            <w:hideMark/>
          </w:tcPr>
          <w:p w:rsidR="00B31D28" w:rsidRPr="00FA23D2" w:rsidRDefault="00B31D28" w:rsidP="00B31D28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A23D2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INVERSION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DDEBF7"/>
            <w:noWrap/>
            <w:vAlign w:val="center"/>
            <w:hideMark/>
          </w:tcPr>
          <w:p w:rsidR="00B31D28" w:rsidRPr="00FA23D2" w:rsidRDefault="00B31D28" w:rsidP="00B31D28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A23D2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28.173.935.775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DDEBF7"/>
            <w:noWrap/>
            <w:vAlign w:val="center"/>
            <w:hideMark/>
          </w:tcPr>
          <w:p w:rsidR="00B31D28" w:rsidRPr="00FA23D2" w:rsidRDefault="00B31D28" w:rsidP="00B31D28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A23D2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2.058.351.446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DDEBF7"/>
            <w:noWrap/>
            <w:vAlign w:val="center"/>
          </w:tcPr>
          <w:p w:rsidR="00B31D28" w:rsidRPr="00FA23D2" w:rsidRDefault="00B31D28" w:rsidP="00B31D28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B31D28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26.115.584.329</w:t>
            </w:r>
          </w:p>
        </w:tc>
      </w:tr>
      <w:tr w:rsidR="00B31D28" w:rsidTr="00B31D28">
        <w:trPr>
          <w:trHeight w:val="27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D28" w:rsidRPr="00FA23D2" w:rsidRDefault="00B31D28" w:rsidP="00B31D28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A23D2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Nación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D28" w:rsidRPr="00FA23D2" w:rsidRDefault="00B31D28" w:rsidP="00B31D28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A23D2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24.890.448.291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D28" w:rsidRPr="00FA23D2" w:rsidRDefault="00B31D28" w:rsidP="00B31D28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A23D2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2.058.351.446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D28" w:rsidRPr="00FA23D2" w:rsidRDefault="00B31D28" w:rsidP="00B31D28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B31D28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22.832.096.845</w:t>
            </w:r>
          </w:p>
        </w:tc>
      </w:tr>
      <w:tr w:rsidR="00B31D28" w:rsidTr="00F54CE3">
        <w:trPr>
          <w:trHeight w:val="27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D28" w:rsidRPr="00FA23D2" w:rsidRDefault="00B31D28" w:rsidP="00B31D28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</w:t>
            </w:r>
            <w:r w:rsidRPr="004C1599">
              <w:rPr>
                <w:rFonts w:ascii="Arial Narrow" w:hAnsi="Arial Narrow" w:cs="Calibri"/>
                <w:color w:val="000000"/>
                <w:sz w:val="18"/>
                <w:szCs w:val="18"/>
              </w:rPr>
              <w:t>ortalecimiento de la gestión del conocimiento hidrológico, meteorológico y ambiental 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D28" w:rsidRDefault="00B31D28" w:rsidP="00B31D28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  <w:p w:rsidR="00B31D28" w:rsidRPr="00986FDE" w:rsidRDefault="00B31D28" w:rsidP="00B31D28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bookmarkStart w:id="1" w:name="OLE_LINK2"/>
            <w:r w:rsidRPr="00986FDE">
              <w:rPr>
                <w:rFonts w:ascii="Arial Narrow" w:hAnsi="Arial Narrow" w:cs="Calibri"/>
                <w:color w:val="000000"/>
                <w:sz w:val="18"/>
                <w:szCs w:val="18"/>
              </w:rPr>
              <w:t>21.168.538.088</w:t>
            </w:r>
          </w:p>
          <w:bookmarkEnd w:id="1"/>
          <w:p w:rsidR="00B31D28" w:rsidRPr="00FA23D2" w:rsidRDefault="00B31D28" w:rsidP="00B31D28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D28" w:rsidRPr="00FA23D2" w:rsidRDefault="00B31D28" w:rsidP="00B31D28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A23D2">
              <w:rPr>
                <w:rFonts w:ascii="Arial Narrow" w:hAnsi="Arial Narrow" w:cs="Calibri"/>
                <w:color w:val="000000"/>
                <w:sz w:val="18"/>
                <w:szCs w:val="18"/>
              </w:rPr>
              <w:t>2.058.351.446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D28" w:rsidRPr="00FA23D2" w:rsidRDefault="00B31D28" w:rsidP="00B31D28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31D28">
              <w:rPr>
                <w:rFonts w:ascii="Arial Narrow" w:hAnsi="Arial Narrow" w:cs="Calibri"/>
                <w:color w:val="000000"/>
                <w:sz w:val="18"/>
                <w:szCs w:val="18"/>
              </w:rPr>
              <w:t>19.110.186.642</w:t>
            </w:r>
          </w:p>
        </w:tc>
      </w:tr>
      <w:tr w:rsidR="00B31D28" w:rsidTr="00B31D28">
        <w:trPr>
          <w:trHeight w:val="27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D28" w:rsidRPr="00FA23D2" w:rsidRDefault="00B31D28" w:rsidP="00B31D28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</w:t>
            </w:r>
            <w:r w:rsidRPr="004C1599">
              <w:rPr>
                <w:rFonts w:ascii="Arial Narrow" w:hAnsi="Arial Narrow" w:cs="Calibri"/>
                <w:color w:val="000000"/>
                <w:sz w:val="18"/>
                <w:szCs w:val="18"/>
              </w:rPr>
              <w:t>ortalecimiento de la gestión y dirección del instituto de hidrología, meteorología y estudios ambientales 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D28" w:rsidRPr="00FA23D2" w:rsidRDefault="00B31D28" w:rsidP="00B31D28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A23D2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  </w:t>
            </w:r>
          </w:p>
          <w:p w:rsidR="00B31D28" w:rsidRPr="00986FDE" w:rsidRDefault="00B31D28" w:rsidP="00B31D28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bookmarkStart w:id="2" w:name="OLE_LINK3"/>
            <w:r w:rsidRPr="00986FDE">
              <w:rPr>
                <w:rFonts w:ascii="Arial Narrow" w:hAnsi="Arial Narrow" w:cs="Calibri"/>
                <w:color w:val="000000"/>
                <w:sz w:val="18"/>
                <w:szCs w:val="18"/>
              </w:rPr>
              <w:t>3.721.910.203</w:t>
            </w:r>
          </w:p>
          <w:bookmarkEnd w:id="2"/>
          <w:p w:rsidR="00B31D28" w:rsidRPr="00FA23D2" w:rsidRDefault="00B31D28" w:rsidP="00B31D28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D28" w:rsidRPr="00FA23D2" w:rsidRDefault="00B31D28" w:rsidP="00B31D28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D28" w:rsidRPr="00FA23D2" w:rsidRDefault="00B31D28" w:rsidP="00B31D28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A23D2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  </w:t>
            </w:r>
          </w:p>
          <w:p w:rsidR="00B31D28" w:rsidRPr="00986FDE" w:rsidRDefault="00B31D28" w:rsidP="00B31D28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986FDE">
              <w:rPr>
                <w:rFonts w:ascii="Arial Narrow" w:hAnsi="Arial Narrow" w:cs="Calibri"/>
                <w:color w:val="000000"/>
                <w:sz w:val="18"/>
                <w:szCs w:val="18"/>
              </w:rPr>
              <w:t>3.721.910.203</w:t>
            </w:r>
          </w:p>
          <w:p w:rsidR="00B31D28" w:rsidRPr="00FA23D2" w:rsidRDefault="00B31D28" w:rsidP="00B31D28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B31D28" w:rsidTr="00C27CBD">
        <w:trPr>
          <w:trHeight w:val="27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D28" w:rsidRPr="00FA23D2" w:rsidRDefault="00B31D28" w:rsidP="00B31D28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A23D2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Propios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D28" w:rsidRPr="00FA23D2" w:rsidRDefault="00B31D28" w:rsidP="00B31D28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A23D2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  3.283.487.484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D28" w:rsidRPr="00FA23D2" w:rsidRDefault="00B31D28" w:rsidP="00B31D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A23D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D28" w:rsidRPr="00FA23D2" w:rsidRDefault="00B31D28" w:rsidP="00B31D28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A23D2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  3.283.487.484 </w:t>
            </w:r>
          </w:p>
        </w:tc>
      </w:tr>
      <w:tr w:rsidR="00B31D28" w:rsidTr="00C27CBD">
        <w:trPr>
          <w:trHeight w:val="27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D28" w:rsidRPr="00FA23D2" w:rsidRDefault="00B31D28" w:rsidP="00B31D28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A23D2">
              <w:rPr>
                <w:rFonts w:ascii="Arial Narrow" w:hAnsi="Arial Narrow" w:cs="Calibri"/>
                <w:color w:val="000000"/>
                <w:sz w:val="18"/>
                <w:szCs w:val="18"/>
              </w:rPr>
              <w:t>Inversión Propios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D28" w:rsidRPr="00FA23D2" w:rsidRDefault="00B31D28" w:rsidP="00B31D28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A23D2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    3.283.487.484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D28" w:rsidRPr="00FA23D2" w:rsidRDefault="00B31D28" w:rsidP="00B31D2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A23D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D28" w:rsidRPr="00FA23D2" w:rsidRDefault="00B31D28" w:rsidP="00B31D28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A23D2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    3.283.487.484 </w:t>
            </w:r>
          </w:p>
        </w:tc>
      </w:tr>
      <w:tr w:rsidR="00B31D28" w:rsidTr="00B31D28">
        <w:trPr>
          <w:trHeight w:val="29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31D28" w:rsidRPr="00FA23D2" w:rsidRDefault="00B31D28" w:rsidP="00B31D28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A23D2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TOTALES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31D28" w:rsidRPr="00FA23D2" w:rsidRDefault="00B31D28" w:rsidP="00B31D28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A23D2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73.244.203.560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31D28" w:rsidRPr="00FA23D2" w:rsidRDefault="00B31D28" w:rsidP="00B31D28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A23D2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2.058.351.446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B31D28" w:rsidRPr="00FA23D2" w:rsidRDefault="00033145" w:rsidP="00B31D28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033145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71.185.852.114</w:t>
            </w:r>
          </w:p>
        </w:tc>
      </w:tr>
    </w:tbl>
    <w:p w:rsidR="001E0956" w:rsidRPr="00D8612F" w:rsidRDefault="00D8612F" w:rsidP="00970FA5">
      <w:pPr>
        <w:jc w:val="both"/>
        <w:rPr>
          <w:rFonts w:ascii="Arial Narrow" w:hAnsi="Arial Narrow" w:cstheme="minorHAnsi"/>
          <w:sz w:val="18"/>
          <w:szCs w:val="18"/>
        </w:rPr>
      </w:pPr>
      <w:r w:rsidRPr="00D8612F">
        <w:rPr>
          <w:rFonts w:ascii="Arial Narrow" w:hAnsi="Arial Narrow" w:cstheme="minorHAnsi"/>
          <w:sz w:val="18"/>
          <w:szCs w:val="18"/>
        </w:rPr>
        <w:t>FUENTE: SIIF NACION II - Grupo de Presupuesto IDEAM</w:t>
      </w:r>
    </w:p>
    <w:p w:rsidR="00D8612F" w:rsidRDefault="00D8612F" w:rsidP="00970FA5">
      <w:pPr>
        <w:jc w:val="both"/>
        <w:rPr>
          <w:rFonts w:ascii="Arial Narrow" w:hAnsi="Arial Narrow" w:cstheme="minorHAnsi"/>
          <w:sz w:val="22"/>
          <w:szCs w:val="22"/>
        </w:rPr>
      </w:pPr>
    </w:p>
    <w:p w:rsidR="00A026F6" w:rsidRPr="00A414C3" w:rsidRDefault="00A026F6" w:rsidP="00970FA5">
      <w:pPr>
        <w:jc w:val="both"/>
        <w:rPr>
          <w:rFonts w:ascii="Arial Narrow" w:hAnsi="Arial Narrow" w:cstheme="minorHAnsi"/>
          <w:sz w:val="22"/>
          <w:szCs w:val="22"/>
        </w:rPr>
      </w:pPr>
    </w:p>
    <w:p w:rsidR="001E0956" w:rsidRPr="00A414C3" w:rsidRDefault="001E0956" w:rsidP="00970FA5">
      <w:pPr>
        <w:jc w:val="both"/>
        <w:rPr>
          <w:rFonts w:ascii="Arial Narrow" w:hAnsi="Arial Narrow" w:cstheme="minorHAnsi"/>
          <w:sz w:val="22"/>
          <w:szCs w:val="22"/>
        </w:rPr>
      </w:pPr>
      <w:r w:rsidRPr="00A414C3">
        <w:rPr>
          <w:rFonts w:ascii="Arial Narrow" w:hAnsi="Arial Narrow" w:cstheme="minorHAnsi"/>
          <w:sz w:val="22"/>
          <w:szCs w:val="22"/>
        </w:rPr>
        <w:t>Conforme a la Ley 1</w:t>
      </w:r>
      <w:r w:rsidR="004A64ED">
        <w:rPr>
          <w:rFonts w:ascii="Arial Narrow" w:hAnsi="Arial Narrow" w:cstheme="minorHAnsi"/>
          <w:sz w:val="22"/>
          <w:szCs w:val="22"/>
        </w:rPr>
        <w:t>940</w:t>
      </w:r>
      <w:r w:rsidRPr="00A414C3">
        <w:rPr>
          <w:rFonts w:ascii="Arial Narrow" w:hAnsi="Arial Narrow" w:cstheme="minorHAnsi"/>
          <w:sz w:val="22"/>
          <w:szCs w:val="22"/>
        </w:rPr>
        <w:t xml:space="preserve"> del 2</w:t>
      </w:r>
      <w:r w:rsidR="004A2A3E">
        <w:rPr>
          <w:rFonts w:ascii="Arial Narrow" w:hAnsi="Arial Narrow" w:cstheme="minorHAnsi"/>
          <w:sz w:val="22"/>
          <w:szCs w:val="22"/>
        </w:rPr>
        <w:t>6</w:t>
      </w:r>
      <w:r w:rsidRPr="00A414C3">
        <w:rPr>
          <w:rFonts w:ascii="Arial Narrow" w:hAnsi="Arial Narrow" w:cstheme="minorHAnsi"/>
          <w:sz w:val="22"/>
          <w:szCs w:val="22"/>
        </w:rPr>
        <w:t xml:space="preserve"> de </w:t>
      </w:r>
      <w:r w:rsidR="004A2A3E">
        <w:rPr>
          <w:rFonts w:ascii="Arial Narrow" w:hAnsi="Arial Narrow" w:cstheme="minorHAnsi"/>
          <w:sz w:val="22"/>
          <w:szCs w:val="22"/>
        </w:rPr>
        <w:t>noviembre</w:t>
      </w:r>
      <w:r w:rsidRPr="00A414C3">
        <w:rPr>
          <w:rFonts w:ascii="Arial Narrow" w:hAnsi="Arial Narrow" w:cstheme="minorHAnsi"/>
          <w:sz w:val="22"/>
          <w:szCs w:val="22"/>
        </w:rPr>
        <w:t xml:space="preserve"> de 201</w:t>
      </w:r>
      <w:r w:rsidR="004A2A3E">
        <w:rPr>
          <w:rFonts w:ascii="Arial Narrow" w:hAnsi="Arial Narrow" w:cstheme="minorHAnsi"/>
          <w:sz w:val="22"/>
          <w:szCs w:val="22"/>
        </w:rPr>
        <w:t>8</w:t>
      </w:r>
      <w:r w:rsidRPr="00A414C3">
        <w:rPr>
          <w:rFonts w:ascii="Arial Narrow" w:hAnsi="Arial Narrow" w:cstheme="minorHAnsi"/>
          <w:sz w:val="22"/>
          <w:szCs w:val="22"/>
        </w:rPr>
        <w:t>, “por la cual se decreta el presupuesto de rentas y recursos de capital y Ley de apropiaciones para la vigencia fiscal del 1º. de enero al 31 de diciembre de 201</w:t>
      </w:r>
      <w:r w:rsidR="004A2A3E">
        <w:rPr>
          <w:rFonts w:ascii="Arial Narrow" w:hAnsi="Arial Narrow" w:cstheme="minorHAnsi"/>
          <w:sz w:val="22"/>
          <w:szCs w:val="22"/>
        </w:rPr>
        <w:t>9” y, el decreto No. 24</w:t>
      </w:r>
      <w:r w:rsidRPr="00A414C3">
        <w:rPr>
          <w:rFonts w:ascii="Arial Narrow" w:hAnsi="Arial Narrow" w:cstheme="minorHAnsi"/>
          <w:sz w:val="22"/>
          <w:szCs w:val="22"/>
        </w:rPr>
        <w:t>6</w:t>
      </w:r>
      <w:r w:rsidR="004A2A3E">
        <w:rPr>
          <w:rFonts w:ascii="Arial Narrow" w:hAnsi="Arial Narrow" w:cstheme="minorHAnsi"/>
          <w:sz w:val="22"/>
          <w:szCs w:val="22"/>
        </w:rPr>
        <w:t>7</w:t>
      </w:r>
      <w:r w:rsidRPr="00A414C3">
        <w:rPr>
          <w:rFonts w:ascii="Arial Narrow" w:hAnsi="Arial Narrow" w:cstheme="minorHAnsi"/>
          <w:sz w:val="22"/>
          <w:szCs w:val="22"/>
        </w:rPr>
        <w:t xml:space="preserve"> del 2</w:t>
      </w:r>
      <w:r w:rsidR="004A2A3E">
        <w:rPr>
          <w:rFonts w:ascii="Arial Narrow" w:hAnsi="Arial Narrow" w:cstheme="minorHAnsi"/>
          <w:sz w:val="22"/>
          <w:szCs w:val="22"/>
        </w:rPr>
        <w:t>4 de diciembre de 2018</w:t>
      </w:r>
      <w:r w:rsidRPr="00A414C3">
        <w:rPr>
          <w:rFonts w:ascii="Arial Narrow" w:hAnsi="Arial Narrow" w:cstheme="minorHAnsi"/>
          <w:sz w:val="22"/>
          <w:szCs w:val="22"/>
        </w:rPr>
        <w:t xml:space="preserve"> “por el cual se liquida el presupuesto general de la nación para la vigencia fiscal de 201</w:t>
      </w:r>
      <w:r w:rsidR="004A2A3E">
        <w:rPr>
          <w:rFonts w:ascii="Arial Narrow" w:hAnsi="Arial Narrow" w:cstheme="minorHAnsi"/>
          <w:sz w:val="22"/>
          <w:szCs w:val="22"/>
        </w:rPr>
        <w:t>9</w:t>
      </w:r>
      <w:r w:rsidRPr="00A414C3">
        <w:rPr>
          <w:rFonts w:ascii="Arial Narrow" w:hAnsi="Arial Narrow" w:cstheme="minorHAnsi"/>
          <w:sz w:val="22"/>
          <w:szCs w:val="22"/>
        </w:rPr>
        <w:t>, se detallan las apropiaciones y se clasifican y definen los gastos”, el IDEAM  recibió una apropiación de $</w:t>
      </w:r>
      <w:r w:rsidR="004A2A3E">
        <w:rPr>
          <w:rFonts w:ascii="Arial Narrow" w:hAnsi="Arial Narrow" w:cstheme="minorHAnsi"/>
          <w:sz w:val="22"/>
          <w:szCs w:val="22"/>
        </w:rPr>
        <w:t>73.244.2</w:t>
      </w:r>
      <w:r w:rsidRPr="00A414C3">
        <w:rPr>
          <w:rFonts w:ascii="Arial Narrow" w:hAnsi="Arial Narrow" w:cstheme="minorHAnsi"/>
          <w:sz w:val="22"/>
          <w:szCs w:val="22"/>
        </w:rPr>
        <w:t xml:space="preserve"> millones que incluyen aporte nacional y recursos propios.</w:t>
      </w:r>
    </w:p>
    <w:p w:rsidR="001E0956" w:rsidRPr="00A414C3" w:rsidRDefault="001E0956" w:rsidP="00970FA5">
      <w:pPr>
        <w:jc w:val="both"/>
        <w:rPr>
          <w:rFonts w:ascii="Arial Narrow" w:hAnsi="Arial Narrow" w:cstheme="minorHAnsi"/>
          <w:sz w:val="22"/>
          <w:szCs w:val="22"/>
        </w:rPr>
      </w:pPr>
    </w:p>
    <w:p w:rsidR="003E5067" w:rsidRDefault="00382ECE" w:rsidP="00970FA5">
      <w:pPr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E</w:t>
      </w:r>
      <w:r w:rsidR="00C043EA" w:rsidRPr="00C043EA">
        <w:rPr>
          <w:rFonts w:ascii="Arial Narrow" w:hAnsi="Arial Narrow" w:cstheme="minorHAnsi"/>
          <w:sz w:val="22"/>
          <w:szCs w:val="22"/>
        </w:rPr>
        <w:t>l año</w:t>
      </w:r>
      <w:r w:rsidR="001E0956" w:rsidRPr="00C043EA">
        <w:rPr>
          <w:rFonts w:ascii="Arial Narrow" w:hAnsi="Arial Narrow" w:cstheme="minorHAnsi"/>
          <w:sz w:val="22"/>
          <w:szCs w:val="22"/>
        </w:rPr>
        <w:t xml:space="preserve"> </w:t>
      </w:r>
      <w:r w:rsidR="001E0956" w:rsidRPr="00A414C3">
        <w:rPr>
          <w:rFonts w:ascii="Arial Narrow" w:hAnsi="Arial Narrow" w:cstheme="minorHAnsi"/>
          <w:sz w:val="22"/>
          <w:szCs w:val="22"/>
        </w:rPr>
        <w:t>201</w:t>
      </w:r>
      <w:r w:rsidR="0093765E">
        <w:rPr>
          <w:rFonts w:ascii="Arial Narrow" w:hAnsi="Arial Narrow" w:cstheme="minorHAnsi"/>
          <w:sz w:val="22"/>
          <w:szCs w:val="22"/>
        </w:rPr>
        <w:t>9</w:t>
      </w:r>
      <w:r w:rsidR="001E0956" w:rsidRPr="00A414C3">
        <w:rPr>
          <w:rFonts w:ascii="Arial Narrow" w:hAnsi="Arial Narrow" w:cstheme="minorHAnsi"/>
          <w:sz w:val="22"/>
          <w:szCs w:val="22"/>
        </w:rPr>
        <w:t xml:space="preserve"> se inicia con una apropiación </w:t>
      </w:r>
      <w:r w:rsidR="00425712">
        <w:rPr>
          <w:rFonts w:ascii="Arial Narrow" w:hAnsi="Arial Narrow" w:cstheme="minorHAnsi"/>
          <w:sz w:val="22"/>
          <w:szCs w:val="22"/>
        </w:rPr>
        <w:t xml:space="preserve">bloqueada </w:t>
      </w:r>
      <w:r w:rsidR="003E5067">
        <w:rPr>
          <w:rFonts w:ascii="Arial Narrow" w:hAnsi="Arial Narrow" w:cstheme="minorHAnsi"/>
          <w:sz w:val="22"/>
          <w:szCs w:val="22"/>
        </w:rPr>
        <w:t>en</w:t>
      </w:r>
      <w:r w:rsidR="00D807D8">
        <w:rPr>
          <w:rFonts w:ascii="Arial Narrow" w:hAnsi="Arial Narrow" w:cstheme="minorHAnsi"/>
          <w:sz w:val="22"/>
          <w:szCs w:val="22"/>
        </w:rPr>
        <w:t xml:space="preserve"> los recur</w:t>
      </w:r>
      <w:r w:rsidR="00065F66">
        <w:rPr>
          <w:rFonts w:ascii="Arial Narrow" w:hAnsi="Arial Narrow" w:cstheme="minorHAnsi"/>
          <w:sz w:val="22"/>
          <w:szCs w:val="22"/>
        </w:rPr>
        <w:t>sos de Inversión de $9.180.1</w:t>
      </w:r>
      <w:r w:rsidR="00D807D8">
        <w:rPr>
          <w:rFonts w:ascii="Arial Narrow" w:hAnsi="Arial Narrow" w:cstheme="minorHAnsi"/>
          <w:sz w:val="22"/>
          <w:szCs w:val="22"/>
        </w:rPr>
        <w:t>.</w:t>
      </w:r>
      <w:r w:rsidR="00F56C13" w:rsidRPr="00F56C13">
        <w:t xml:space="preserve"> </w:t>
      </w:r>
      <w:r w:rsidR="00F56C13" w:rsidRPr="00F56C13">
        <w:rPr>
          <w:rFonts w:ascii="Arial Narrow" w:hAnsi="Arial Narrow" w:cstheme="minorHAnsi"/>
          <w:sz w:val="22"/>
          <w:szCs w:val="22"/>
        </w:rPr>
        <w:t>millones</w:t>
      </w:r>
      <w:r w:rsidR="00F56C13">
        <w:rPr>
          <w:rFonts w:ascii="Arial Narrow" w:hAnsi="Arial Narrow" w:cstheme="minorHAnsi"/>
          <w:sz w:val="22"/>
          <w:szCs w:val="22"/>
        </w:rPr>
        <w:t>.</w:t>
      </w:r>
      <w:r w:rsidR="003E5067">
        <w:rPr>
          <w:rFonts w:ascii="Arial Narrow" w:hAnsi="Arial Narrow" w:cstheme="minorHAnsi"/>
          <w:sz w:val="22"/>
          <w:szCs w:val="22"/>
        </w:rPr>
        <w:t xml:space="preserve"> </w:t>
      </w:r>
      <w:r w:rsidR="003E5067" w:rsidRPr="003E5067">
        <w:rPr>
          <w:rFonts w:ascii="Arial Narrow" w:hAnsi="Arial Narrow" w:cstheme="minorHAnsi"/>
          <w:sz w:val="22"/>
          <w:szCs w:val="22"/>
        </w:rPr>
        <w:t>La mayor parte ocurre en el proyecto de Fortalecimiento de la gestión del conocimiento hidrológico, meteorológico y ambiental nacional con 8.566 millones de pesos seguido del proyecto de Fortalecimiento de la gestión y dirección del sector ambiente y desarrollo sostenible con 613 millones de pesos</w:t>
      </w:r>
      <w:r w:rsidR="003E5067">
        <w:rPr>
          <w:rFonts w:ascii="Arial Narrow" w:hAnsi="Arial Narrow" w:cstheme="minorHAnsi"/>
          <w:sz w:val="22"/>
          <w:szCs w:val="22"/>
        </w:rPr>
        <w:t>.</w:t>
      </w:r>
    </w:p>
    <w:p w:rsidR="00382ECE" w:rsidRDefault="00382ECE" w:rsidP="00970FA5">
      <w:pPr>
        <w:jc w:val="both"/>
        <w:rPr>
          <w:rFonts w:ascii="Arial Narrow" w:hAnsi="Arial Narrow" w:cstheme="minorHAnsi"/>
          <w:sz w:val="22"/>
          <w:szCs w:val="22"/>
        </w:rPr>
      </w:pPr>
    </w:p>
    <w:p w:rsidR="00382ECE" w:rsidRDefault="007532C6" w:rsidP="00970FA5">
      <w:pPr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A</w:t>
      </w:r>
      <w:r w:rsidR="00382ECE">
        <w:rPr>
          <w:rFonts w:ascii="Arial Narrow" w:hAnsi="Arial Narrow" w:cstheme="minorHAnsi"/>
          <w:sz w:val="22"/>
          <w:szCs w:val="22"/>
        </w:rPr>
        <w:t xml:space="preserve"> finales de</w:t>
      </w:r>
      <w:r>
        <w:rPr>
          <w:rFonts w:ascii="Arial Narrow" w:hAnsi="Arial Narrow" w:cstheme="minorHAnsi"/>
          <w:sz w:val="22"/>
          <w:szCs w:val="22"/>
        </w:rPr>
        <w:t xml:space="preserve">l primer trimestre de 2019 el bloqueo de los recursos </w:t>
      </w:r>
      <w:r w:rsidR="00382ECE">
        <w:rPr>
          <w:rFonts w:ascii="Arial Narrow" w:hAnsi="Arial Narrow" w:cstheme="minorHAnsi"/>
          <w:sz w:val="22"/>
          <w:szCs w:val="22"/>
        </w:rPr>
        <w:t>desciende a $2.058.</w:t>
      </w:r>
      <w:r w:rsidR="00F56C13">
        <w:rPr>
          <w:rFonts w:ascii="Arial Narrow" w:hAnsi="Arial Narrow" w:cstheme="minorHAnsi"/>
          <w:sz w:val="22"/>
          <w:szCs w:val="22"/>
        </w:rPr>
        <w:t>3 millones</w:t>
      </w:r>
      <w:r w:rsidR="00F56C13" w:rsidRPr="00A414C3">
        <w:rPr>
          <w:rFonts w:ascii="Arial Narrow" w:hAnsi="Arial Narrow" w:cstheme="minorHAnsi"/>
          <w:sz w:val="22"/>
          <w:szCs w:val="22"/>
        </w:rPr>
        <w:t xml:space="preserve"> </w:t>
      </w:r>
      <w:r w:rsidRPr="003E5067">
        <w:rPr>
          <w:rFonts w:ascii="Arial Narrow" w:hAnsi="Arial Narrow" w:cstheme="minorHAnsi"/>
          <w:sz w:val="22"/>
          <w:szCs w:val="22"/>
        </w:rPr>
        <w:t>en el proyecto de Fortalecimiento de la gestión del conocimiento hidrológico, meteorológico y ambiental nacional</w:t>
      </w:r>
      <w:r>
        <w:rPr>
          <w:rFonts w:ascii="Arial Narrow" w:hAnsi="Arial Narrow" w:cstheme="minorHAnsi"/>
          <w:sz w:val="22"/>
          <w:szCs w:val="22"/>
        </w:rPr>
        <w:t xml:space="preserve"> y </w:t>
      </w:r>
      <w:r w:rsidRPr="003E5067">
        <w:rPr>
          <w:rFonts w:ascii="Arial Narrow" w:hAnsi="Arial Narrow" w:cstheme="minorHAnsi"/>
          <w:sz w:val="22"/>
          <w:szCs w:val="22"/>
        </w:rPr>
        <w:t>el proyecto de Fortalecimiento de la gestión y dirección del sector ambiente y desarrollo sostenible</w:t>
      </w:r>
      <w:r>
        <w:rPr>
          <w:rFonts w:ascii="Arial Narrow" w:hAnsi="Arial Narrow" w:cstheme="minorHAnsi"/>
          <w:sz w:val="22"/>
          <w:szCs w:val="22"/>
        </w:rPr>
        <w:t xml:space="preserve"> fue desbloqueado en su totalidad.</w:t>
      </w:r>
    </w:p>
    <w:p w:rsidR="00D468C9" w:rsidRDefault="00D807D8" w:rsidP="00970FA5">
      <w:pPr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 </w:t>
      </w:r>
    </w:p>
    <w:p w:rsidR="00D468C9" w:rsidRDefault="00D468C9">
      <w:pPr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br w:type="page"/>
      </w:r>
    </w:p>
    <w:p w:rsidR="00D468C9" w:rsidRDefault="00D468C9" w:rsidP="00970FA5">
      <w:pPr>
        <w:jc w:val="both"/>
        <w:rPr>
          <w:rFonts w:ascii="Arial Narrow" w:hAnsi="Arial Narrow" w:cstheme="minorHAnsi"/>
          <w:sz w:val="22"/>
          <w:szCs w:val="22"/>
        </w:rPr>
      </w:pPr>
    </w:p>
    <w:p w:rsidR="00D468C9" w:rsidRDefault="00D468C9" w:rsidP="00970FA5">
      <w:pPr>
        <w:jc w:val="both"/>
        <w:rPr>
          <w:rFonts w:ascii="Arial Narrow" w:hAnsi="Arial Narrow" w:cstheme="minorHAnsi"/>
          <w:sz w:val="22"/>
          <w:szCs w:val="22"/>
        </w:rPr>
      </w:pPr>
    </w:p>
    <w:p w:rsidR="001E0956" w:rsidRDefault="001E0956" w:rsidP="006A1ECA">
      <w:pPr>
        <w:pStyle w:val="Ttulo1"/>
      </w:pPr>
      <w:bookmarkStart w:id="3" w:name="_Toc8052127"/>
      <w:r w:rsidRPr="000615A3">
        <w:t>EJECUCIÓN PRESUPUESTAL ENERO A MARZO 31 DE  201</w:t>
      </w:r>
      <w:r w:rsidR="00F84338" w:rsidRPr="000615A3">
        <w:t>9</w:t>
      </w:r>
      <w:bookmarkEnd w:id="3"/>
    </w:p>
    <w:p w:rsidR="00D468C9" w:rsidRDefault="00D468C9" w:rsidP="00D468C9"/>
    <w:p w:rsidR="00D468C9" w:rsidRPr="00D468C9" w:rsidRDefault="00D468C9" w:rsidP="00D468C9"/>
    <w:p w:rsidR="001E0956" w:rsidRPr="00A414C3" w:rsidRDefault="001E0956" w:rsidP="00970FA5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p w:rsidR="001E0956" w:rsidRDefault="001E0956" w:rsidP="00970FA5">
      <w:pPr>
        <w:pStyle w:val="Ttulo"/>
        <w:numPr>
          <w:ilvl w:val="0"/>
          <w:numId w:val="12"/>
        </w:numPr>
        <w:jc w:val="both"/>
        <w:rPr>
          <w:rFonts w:ascii="Arial Narrow" w:hAnsi="Arial Narrow" w:cstheme="minorHAnsi"/>
          <w:sz w:val="22"/>
          <w:szCs w:val="22"/>
        </w:rPr>
      </w:pPr>
      <w:bookmarkStart w:id="4" w:name="_Toc449435612"/>
      <w:r w:rsidRPr="00A414C3">
        <w:rPr>
          <w:rFonts w:ascii="Arial Narrow" w:hAnsi="Arial Narrow" w:cstheme="minorHAnsi"/>
          <w:sz w:val="22"/>
          <w:szCs w:val="22"/>
        </w:rPr>
        <w:t>VALORES Y PORCENTAJES</w:t>
      </w:r>
      <w:bookmarkEnd w:id="4"/>
      <w:r w:rsidRPr="00A414C3">
        <w:rPr>
          <w:rFonts w:ascii="Arial Narrow" w:hAnsi="Arial Narrow" w:cstheme="minorHAnsi"/>
          <w:sz w:val="22"/>
          <w:szCs w:val="22"/>
        </w:rPr>
        <w:t xml:space="preserve"> </w:t>
      </w:r>
    </w:p>
    <w:p w:rsidR="001F54E5" w:rsidRPr="00A414C3" w:rsidRDefault="001F54E5" w:rsidP="001F54E5">
      <w:pPr>
        <w:pStyle w:val="Ttulo"/>
        <w:jc w:val="both"/>
        <w:rPr>
          <w:rFonts w:ascii="Arial Narrow" w:hAnsi="Arial Narrow" w:cstheme="minorHAnsi"/>
          <w:sz w:val="22"/>
          <w:szCs w:val="22"/>
        </w:rPr>
      </w:pPr>
    </w:p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6"/>
        <w:gridCol w:w="1174"/>
        <w:gridCol w:w="1184"/>
        <w:gridCol w:w="819"/>
        <w:gridCol w:w="1268"/>
        <w:gridCol w:w="1267"/>
        <w:gridCol w:w="870"/>
        <w:gridCol w:w="1446"/>
      </w:tblGrid>
      <w:tr w:rsidR="00E829B4" w:rsidRPr="00E829B4" w:rsidTr="004C2ED2">
        <w:trPr>
          <w:trHeight w:val="975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E829B4" w:rsidRPr="00E829B4" w:rsidRDefault="00E829B4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val="es-MX" w:eastAsia="es-MX"/>
              </w:rPr>
            </w:pPr>
            <w:r w:rsidRPr="00E829B4">
              <w:rPr>
                <w:rFonts w:ascii="Arial Narrow" w:hAnsi="Arial Narrow" w:cs="Calibri"/>
                <w:b/>
                <w:bCs/>
                <w:sz w:val="18"/>
                <w:szCs w:val="18"/>
              </w:rPr>
              <w:t>DETALLE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E829B4" w:rsidRPr="00E829B4" w:rsidRDefault="00E829B4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E829B4">
              <w:rPr>
                <w:rFonts w:ascii="Arial Narrow" w:hAnsi="Arial Narrow" w:cs="Calibri"/>
                <w:b/>
                <w:bCs/>
                <w:sz w:val="18"/>
                <w:szCs w:val="18"/>
              </w:rPr>
              <w:t>APROPIACION VIGENTE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E829B4" w:rsidRPr="00E829B4" w:rsidRDefault="00E829B4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E829B4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COMPROMISO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E829B4" w:rsidRPr="00E829B4" w:rsidRDefault="00E829B4" w:rsidP="00DE2124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E829B4">
              <w:rPr>
                <w:rFonts w:ascii="Arial Narrow" w:hAnsi="Arial Narrow" w:cs="Calibri"/>
                <w:b/>
                <w:bCs/>
                <w:sz w:val="18"/>
                <w:szCs w:val="18"/>
              </w:rPr>
              <w:t>% COMP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E829B4" w:rsidRPr="00E829B4" w:rsidRDefault="00E829B4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E829B4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OBLIGADO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E829B4" w:rsidRPr="00E829B4" w:rsidRDefault="00E829B4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E829B4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PAGADO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E829B4" w:rsidRPr="00E829B4" w:rsidRDefault="00E829B4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E829B4">
              <w:rPr>
                <w:rFonts w:ascii="Arial Narrow" w:hAnsi="Arial Narrow" w:cs="Calibri"/>
                <w:b/>
                <w:bCs/>
                <w:sz w:val="18"/>
                <w:szCs w:val="18"/>
              </w:rPr>
              <w:t>% PAGADO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E829B4" w:rsidRPr="00E829B4" w:rsidRDefault="00E829B4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E829B4">
              <w:rPr>
                <w:rFonts w:ascii="Arial Narrow" w:hAnsi="Arial Narrow" w:cs="Calibri"/>
                <w:b/>
                <w:bCs/>
                <w:sz w:val="18"/>
                <w:szCs w:val="18"/>
              </w:rPr>
              <w:t>VALOR POR COMPROMETER</w:t>
            </w:r>
          </w:p>
        </w:tc>
      </w:tr>
      <w:tr w:rsidR="00E829B4" w:rsidRPr="00E829B4" w:rsidTr="004C2ED2">
        <w:trPr>
          <w:trHeight w:val="300"/>
        </w:trPr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E829B4" w:rsidRPr="00E829B4" w:rsidRDefault="00E829B4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E829B4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FUNCIONAMIENTO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E829B4" w:rsidRPr="00E829B4" w:rsidRDefault="00E829B4" w:rsidP="00E829B4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E829B4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 45.070.267.785 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E829B4" w:rsidRPr="00E829B4" w:rsidRDefault="00E829B4" w:rsidP="00E829B4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E829B4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 18.842.381.375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E829B4" w:rsidRPr="00E829B4" w:rsidRDefault="00E829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E829B4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42%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E829B4" w:rsidRPr="00E829B4" w:rsidRDefault="00E829B4" w:rsidP="00E829B4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E829B4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   8.601.373.361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E829B4" w:rsidRPr="00E829B4" w:rsidRDefault="00E829B4" w:rsidP="00E829B4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E829B4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   8.601.373.361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E829B4" w:rsidRPr="00E829B4" w:rsidRDefault="004F132E" w:rsidP="00CE6BE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46%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E829B4" w:rsidRPr="00E829B4" w:rsidRDefault="00E829B4" w:rsidP="00E829B4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E829B4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 26.227.886.410 </w:t>
            </w:r>
          </w:p>
        </w:tc>
      </w:tr>
      <w:tr w:rsidR="00E829B4" w:rsidRPr="00E829B4" w:rsidTr="004C2ED2">
        <w:trPr>
          <w:trHeight w:val="386"/>
        </w:trPr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829B4" w:rsidRPr="00E829B4" w:rsidRDefault="00E829B4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E829B4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INVERSION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E829B4" w:rsidRPr="00E829B4" w:rsidRDefault="00E829B4" w:rsidP="00E829B4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E829B4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 28.173.935.775 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E829B4" w:rsidRPr="00E829B4" w:rsidRDefault="00E829B4" w:rsidP="00E829B4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E829B4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   9.535.067.826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E829B4" w:rsidRPr="00E829B4" w:rsidRDefault="00E829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E829B4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34%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E829B4" w:rsidRPr="00E829B4" w:rsidRDefault="00E829B4" w:rsidP="00E829B4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E829B4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   1.433.102.885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E829B4" w:rsidRPr="00E829B4" w:rsidRDefault="00E829B4" w:rsidP="00E829B4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E829B4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   1.433.102.885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E829B4" w:rsidRPr="00E829B4" w:rsidRDefault="00CE6BE7" w:rsidP="004F132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1</w:t>
            </w:r>
            <w:r w:rsidR="004F132E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5</w:t>
            </w:r>
            <w:r w:rsidR="00E829B4" w:rsidRPr="00E829B4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E829B4" w:rsidRPr="00E829B4" w:rsidRDefault="00E829B4" w:rsidP="00E829B4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E829B4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 18.638.867.950 </w:t>
            </w:r>
          </w:p>
        </w:tc>
      </w:tr>
      <w:tr w:rsidR="00E829B4" w:rsidRPr="00E829B4" w:rsidTr="004C2ED2">
        <w:trPr>
          <w:trHeight w:val="386"/>
        </w:trPr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E829B4" w:rsidRPr="00E829B4" w:rsidRDefault="00E829B4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E829B4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E829B4" w:rsidRPr="00E829B4" w:rsidRDefault="00E829B4" w:rsidP="00E829B4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E829B4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 73.244.203.560 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E829B4" w:rsidRPr="00E829B4" w:rsidRDefault="00E829B4" w:rsidP="00E829B4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E829B4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 28.377.449.201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E829B4" w:rsidRPr="00E829B4" w:rsidRDefault="00E829B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E829B4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39%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E829B4" w:rsidRPr="00E829B4" w:rsidRDefault="00E829B4" w:rsidP="00E829B4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E829B4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 10.034.476.246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E829B4" w:rsidRPr="00E829B4" w:rsidRDefault="00E829B4" w:rsidP="00E829B4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E829B4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 10.034.476.246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E829B4" w:rsidRPr="00E829B4" w:rsidRDefault="004F132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35</w:t>
            </w:r>
            <w:r w:rsidR="00E829B4" w:rsidRPr="00E829B4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E829B4" w:rsidRPr="00E829B4" w:rsidRDefault="00E829B4" w:rsidP="00E829B4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E829B4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 44.866.754.359 </w:t>
            </w:r>
          </w:p>
        </w:tc>
      </w:tr>
    </w:tbl>
    <w:p w:rsidR="001E0956" w:rsidRPr="00A414C3" w:rsidRDefault="001E0956" w:rsidP="00970FA5">
      <w:pPr>
        <w:pStyle w:val="Ttulo"/>
        <w:ind w:firstLine="45"/>
        <w:jc w:val="both"/>
        <w:rPr>
          <w:rFonts w:ascii="Arial Narrow" w:hAnsi="Arial Narrow"/>
          <w:noProof/>
          <w:sz w:val="22"/>
          <w:szCs w:val="22"/>
          <w:lang w:val="es-CO" w:eastAsia="es-CO"/>
        </w:rPr>
      </w:pPr>
      <w:r w:rsidRPr="00A414C3">
        <w:rPr>
          <w:rFonts w:ascii="Arial Narrow" w:hAnsi="Arial Narrow" w:cstheme="minorHAnsi"/>
          <w:sz w:val="22"/>
          <w:szCs w:val="22"/>
        </w:rPr>
        <w:t xml:space="preserve">            </w:t>
      </w:r>
      <w:r w:rsidRPr="00D8612F">
        <w:rPr>
          <w:rFonts w:ascii="Arial Narrow" w:hAnsi="Arial Narrow" w:cstheme="minorHAnsi"/>
          <w:b w:val="0"/>
          <w:sz w:val="18"/>
          <w:szCs w:val="18"/>
        </w:rPr>
        <w:t xml:space="preserve">FUENTE: SIIF NACION II </w:t>
      </w:r>
      <w:r w:rsidR="00E06C44" w:rsidRPr="00D8612F">
        <w:rPr>
          <w:rFonts w:ascii="Arial Narrow" w:hAnsi="Arial Narrow" w:cstheme="minorHAnsi"/>
          <w:b w:val="0"/>
          <w:sz w:val="18"/>
          <w:szCs w:val="18"/>
        </w:rPr>
        <w:t>- Grupo de Presupuesto IDEAM</w:t>
      </w:r>
    </w:p>
    <w:p w:rsidR="001E0956" w:rsidRPr="00A414C3" w:rsidRDefault="001E0956" w:rsidP="00970FA5">
      <w:pPr>
        <w:jc w:val="both"/>
        <w:rPr>
          <w:rFonts w:ascii="Arial Narrow" w:hAnsi="Arial Narrow" w:cstheme="minorHAnsi"/>
          <w:sz w:val="22"/>
          <w:szCs w:val="22"/>
        </w:rPr>
      </w:pPr>
    </w:p>
    <w:p w:rsidR="001E0956" w:rsidRPr="00A414C3" w:rsidRDefault="001E0956" w:rsidP="00970FA5">
      <w:pPr>
        <w:ind w:left="426"/>
        <w:jc w:val="both"/>
        <w:rPr>
          <w:rFonts w:ascii="Arial Narrow" w:hAnsi="Arial Narrow" w:cstheme="minorHAnsi"/>
          <w:sz w:val="22"/>
          <w:szCs w:val="22"/>
          <w:lang w:eastAsia="x-none"/>
        </w:rPr>
      </w:pPr>
    </w:p>
    <w:p w:rsidR="001E0956" w:rsidRPr="009B0C0E" w:rsidRDefault="001E0956" w:rsidP="00970FA5">
      <w:pPr>
        <w:jc w:val="both"/>
        <w:rPr>
          <w:rFonts w:ascii="Arial Narrow" w:hAnsi="Arial Narrow" w:cstheme="minorHAnsi"/>
          <w:b/>
          <w:bCs/>
          <w:sz w:val="22"/>
          <w:szCs w:val="22"/>
        </w:rPr>
      </w:pPr>
      <w:r w:rsidRPr="009B0C0E">
        <w:rPr>
          <w:rFonts w:ascii="Arial Narrow" w:hAnsi="Arial Narrow" w:cstheme="minorHAnsi"/>
          <w:sz w:val="22"/>
          <w:szCs w:val="22"/>
        </w:rPr>
        <w:t>En la vigencia 201</w:t>
      </w:r>
      <w:r w:rsidR="001A4EDE" w:rsidRPr="009B0C0E">
        <w:rPr>
          <w:rFonts w:ascii="Arial Narrow" w:hAnsi="Arial Narrow" w:cstheme="minorHAnsi"/>
          <w:sz w:val="22"/>
          <w:szCs w:val="22"/>
        </w:rPr>
        <w:t>9</w:t>
      </w:r>
      <w:r w:rsidRPr="009B0C0E">
        <w:rPr>
          <w:rFonts w:ascii="Arial Narrow" w:hAnsi="Arial Narrow" w:cstheme="minorHAnsi"/>
          <w:sz w:val="22"/>
          <w:szCs w:val="22"/>
        </w:rPr>
        <w:t xml:space="preserve"> los compromisos con corte a 31 de marzo llegaron al </w:t>
      </w:r>
      <w:r w:rsidR="00B554CD">
        <w:rPr>
          <w:rFonts w:ascii="Arial Narrow" w:hAnsi="Arial Narrow" w:cstheme="minorHAnsi"/>
          <w:sz w:val="22"/>
          <w:szCs w:val="22"/>
        </w:rPr>
        <w:t xml:space="preserve">39% </w:t>
      </w:r>
      <w:r w:rsidRPr="009B0C0E">
        <w:rPr>
          <w:rFonts w:ascii="Arial Narrow" w:hAnsi="Arial Narrow" w:cstheme="minorHAnsi"/>
          <w:sz w:val="22"/>
          <w:szCs w:val="22"/>
        </w:rPr>
        <w:t xml:space="preserve">de </w:t>
      </w:r>
      <w:r w:rsidR="00B359FB" w:rsidRPr="009B0C0E">
        <w:rPr>
          <w:rFonts w:ascii="Arial Narrow" w:hAnsi="Arial Narrow" w:cstheme="minorHAnsi"/>
          <w:sz w:val="22"/>
          <w:szCs w:val="22"/>
        </w:rPr>
        <w:t>l</w:t>
      </w:r>
      <w:r w:rsidRPr="009B0C0E">
        <w:rPr>
          <w:rFonts w:ascii="Arial Narrow" w:hAnsi="Arial Narrow" w:cstheme="minorHAnsi"/>
          <w:sz w:val="22"/>
          <w:szCs w:val="22"/>
        </w:rPr>
        <w:t>a apropiación</w:t>
      </w:r>
      <w:r w:rsidR="00B359FB" w:rsidRPr="009B0C0E">
        <w:rPr>
          <w:rFonts w:ascii="Arial Narrow" w:hAnsi="Arial Narrow" w:cstheme="minorHAnsi"/>
          <w:sz w:val="22"/>
          <w:szCs w:val="22"/>
        </w:rPr>
        <w:t xml:space="preserve"> vigente</w:t>
      </w:r>
      <w:r w:rsidR="00B554CD">
        <w:rPr>
          <w:rFonts w:ascii="Arial Narrow" w:hAnsi="Arial Narrow" w:cstheme="minorHAnsi"/>
          <w:sz w:val="22"/>
          <w:szCs w:val="22"/>
        </w:rPr>
        <w:t xml:space="preserve">; </w:t>
      </w:r>
      <w:r w:rsidRPr="009B0C0E">
        <w:rPr>
          <w:rFonts w:ascii="Arial Narrow" w:hAnsi="Arial Narrow" w:cstheme="minorHAnsi"/>
          <w:sz w:val="22"/>
          <w:szCs w:val="22"/>
        </w:rPr>
        <w:t>se reali</w:t>
      </w:r>
      <w:r w:rsidR="00CF35D6" w:rsidRPr="009B0C0E">
        <w:rPr>
          <w:rFonts w:ascii="Arial Narrow" w:hAnsi="Arial Narrow" w:cstheme="minorHAnsi"/>
          <w:sz w:val="22"/>
          <w:szCs w:val="22"/>
        </w:rPr>
        <w:t>z</w:t>
      </w:r>
      <w:r w:rsidR="00B359FB" w:rsidRPr="009B0C0E">
        <w:rPr>
          <w:rFonts w:ascii="Arial Narrow" w:hAnsi="Arial Narrow" w:cstheme="minorHAnsi"/>
          <w:sz w:val="22"/>
          <w:szCs w:val="22"/>
        </w:rPr>
        <w:t>aron pagos que representan el 35</w:t>
      </w:r>
      <w:r w:rsidRPr="009B0C0E">
        <w:rPr>
          <w:rFonts w:ascii="Arial Narrow" w:hAnsi="Arial Narrow" w:cstheme="minorHAnsi"/>
          <w:sz w:val="22"/>
          <w:szCs w:val="22"/>
        </w:rPr>
        <w:t>% de lo comprometido lo cual indica la eficiencia en el cumplimiento de los compromisos, teniendo en cuenta que en enero se realizaron las contrataciones de personal y de bienes y servicios.</w:t>
      </w:r>
    </w:p>
    <w:p w:rsidR="001E0956" w:rsidRPr="00BD0A69" w:rsidRDefault="001E0956" w:rsidP="00970FA5">
      <w:pPr>
        <w:jc w:val="both"/>
        <w:rPr>
          <w:rFonts w:ascii="Arial Narrow" w:hAnsi="Arial Narrow" w:cstheme="minorHAnsi"/>
          <w:color w:val="FF0000"/>
          <w:sz w:val="22"/>
          <w:szCs w:val="22"/>
        </w:rPr>
      </w:pPr>
    </w:p>
    <w:p w:rsidR="00BD0D50" w:rsidRPr="009B0C0E" w:rsidRDefault="00BD0D50" w:rsidP="00BD0D50">
      <w:pPr>
        <w:jc w:val="both"/>
        <w:rPr>
          <w:rFonts w:ascii="Arial Narrow" w:hAnsi="Arial Narrow" w:cstheme="minorHAnsi"/>
          <w:sz w:val="22"/>
          <w:szCs w:val="22"/>
        </w:rPr>
      </w:pPr>
      <w:r w:rsidRPr="009B0C0E">
        <w:rPr>
          <w:rFonts w:ascii="Arial Narrow" w:hAnsi="Arial Narrow" w:cstheme="minorHAnsi"/>
          <w:sz w:val="22"/>
          <w:szCs w:val="22"/>
        </w:rPr>
        <w:t xml:space="preserve">En Funcionamiento de $45.070.2 millones apropiados, </w:t>
      </w:r>
      <w:r w:rsidR="006E0478">
        <w:rPr>
          <w:rFonts w:ascii="Arial Narrow" w:hAnsi="Arial Narrow" w:cstheme="minorHAnsi"/>
          <w:sz w:val="22"/>
          <w:szCs w:val="22"/>
        </w:rPr>
        <w:t xml:space="preserve">corresponden </w:t>
      </w:r>
      <w:r w:rsidRPr="009B0C0E">
        <w:rPr>
          <w:rFonts w:ascii="Arial Narrow" w:hAnsi="Arial Narrow" w:cstheme="minorHAnsi"/>
          <w:sz w:val="22"/>
          <w:szCs w:val="22"/>
        </w:rPr>
        <w:t xml:space="preserve">$1.527 millones </w:t>
      </w:r>
      <w:r w:rsidR="006E0478">
        <w:rPr>
          <w:rFonts w:ascii="Arial Narrow" w:hAnsi="Arial Narrow" w:cstheme="minorHAnsi"/>
          <w:sz w:val="22"/>
          <w:szCs w:val="22"/>
        </w:rPr>
        <w:t>a</w:t>
      </w:r>
      <w:r w:rsidRPr="009B0C0E">
        <w:rPr>
          <w:rFonts w:ascii="Arial Narrow" w:hAnsi="Arial Narrow" w:cstheme="minorHAnsi"/>
          <w:sz w:val="22"/>
          <w:szCs w:val="22"/>
        </w:rPr>
        <w:t xml:space="preserve"> recursos propios, para financiar una parte de la adquisición de bienes y servicios y el pago de gastos por tributos y</w:t>
      </w:r>
      <w:r>
        <w:rPr>
          <w:rFonts w:ascii="Arial Narrow" w:hAnsi="Arial Narrow" w:cstheme="minorHAnsi"/>
          <w:sz w:val="22"/>
          <w:szCs w:val="22"/>
        </w:rPr>
        <w:t xml:space="preserve"> </w:t>
      </w:r>
      <w:r w:rsidRPr="009B0C0E">
        <w:rPr>
          <w:rFonts w:ascii="Arial Narrow" w:hAnsi="Arial Narrow" w:cstheme="minorHAnsi"/>
          <w:sz w:val="22"/>
          <w:szCs w:val="22"/>
        </w:rPr>
        <w:t xml:space="preserve">multas, recursos que corresponden a excedentes financieros. </w:t>
      </w:r>
    </w:p>
    <w:p w:rsidR="001E0956" w:rsidRDefault="001E0956" w:rsidP="00970FA5">
      <w:pPr>
        <w:jc w:val="both"/>
        <w:rPr>
          <w:rFonts w:ascii="Arial Narrow" w:hAnsi="Arial Narrow" w:cstheme="minorHAnsi"/>
          <w:sz w:val="22"/>
          <w:szCs w:val="22"/>
        </w:rPr>
      </w:pPr>
    </w:p>
    <w:p w:rsidR="001E0956" w:rsidRDefault="001E0956" w:rsidP="00970FA5">
      <w:pPr>
        <w:tabs>
          <w:tab w:val="left" w:pos="849"/>
        </w:tabs>
        <w:ind w:left="426"/>
        <w:jc w:val="both"/>
        <w:rPr>
          <w:rFonts w:ascii="Arial Narrow" w:hAnsi="Arial Narrow"/>
          <w:noProof/>
          <w:sz w:val="22"/>
          <w:szCs w:val="22"/>
          <w:lang w:val="es-CO" w:eastAsia="es-CO"/>
        </w:rPr>
      </w:pPr>
      <w:bookmarkStart w:id="5" w:name="_GoBack"/>
      <w:bookmarkEnd w:id="5"/>
      <w:r w:rsidRPr="00A414C3">
        <w:rPr>
          <w:rFonts w:ascii="Arial Narrow" w:hAnsi="Arial Narrow"/>
          <w:noProof/>
          <w:sz w:val="22"/>
          <w:szCs w:val="22"/>
          <w:lang w:val="es-CO" w:eastAsia="es-CO"/>
        </w:rPr>
        <w:t xml:space="preserve">                                                                             </w:t>
      </w:r>
    </w:p>
    <w:p w:rsidR="006A1ECA" w:rsidRDefault="006A1ECA" w:rsidP="00970FA5">
      <w:pPr>
        <w:tabs>
          <w:tab w:val="left" w:pos="849"/>
        </w:tabs>
        <w:ind w:left="426"/>
        <w:jc w:val="both"/>
        <w:rPr>
          <w:rFonts w:ascii="Arial Narrow" w:hAnsi="Arial Narrow"/>
          <w:noProof/>
          <w:sz w:val="22"/>
          <w:szCs w:val="22"/>
          <w:lang w:val="es-CO" w:eastAsia="es-CO"/>
        </w:rPr>
      </w:pPr>
    </w:p>
    <w:p w:rsidR="002F77CA" w:rsidRDefault="002F77CA">
      <w:pPr>
        <w:rPr>
          <w:rFonts w:ascii="Arial Narrow" w:hAnsi="Arial Narrow"/>
          <w:noProof/>
          <w:sz w:val="22"/>
          <w:szCs w:val="22"/>
          <w:lang w:val="es-CO" w:eastAsia="es-CO"/>
        </w:rPr>
      </w:pPr>
      <w:r>
        <w:rPr>
          <w:rFonts w:ascii="Arial Narrow" w:hAnsi="Arial Narrow"/>
          <w:noProof/>
          <w:sz w:val="22"/>
          <w:szCs w:val="22"/>
          <w:lang w:val="es-CO" w:eastAsia="es-CO"/>
        </w:rPr>
        <w:br w:type="page"/>
      </w:r>
    </w:p>
    <w:p w:rsidR="006A1ECA" w:rsidRDefault="006A1ECA" w:rsidP="00970FA5">
      <w:pPr>
        <w:tabs>
          <w:tab w:val="left" w:pos="849"/>
        </w:tabs>
        <w:ind w:left="426"/>
        <w:jc w:val="both"/>
        <w:rPr>
          <w:rFonts w:ascii="Arial Narrow" w:hAnsi="Arial Narrow"/>
          <w:noProof/>
          <w:sz w:val="22"/>
          <w:szCs w:val="22"/>
          <w:lang w:val="es-CO" w:eastAsia="es-CO"/>
        </w:rPr>
      </w:pPr>
    </w:p>
    <w:p w:rsidR="002F77CA" w:rsidRDefault="002F77CA" w:rsidP="00970FA5">
      <w:pPr>
        <w:tabs>
          <w:tab w:val="left" w:pos="849"/>
        </w:tabs>
        <w:ind w:left="426"/>
        <w:jc w:val="both"/>
        <w:rPr>
          <w:rFonts w:ascii="Arial Narrow" w:hAnsi="Arial Narrow"/>
          <w:noProof/>
          <w:sz w:val="22"/>
          <w:szCs w:val="22"/>
          <w:lang w:val="es-CO" w:eastAsia="es-CO"/>
        </w:rPr>
      </w:pPr>
    </w:p>
    <w:p w:rsidR="006A1ECA" w:rsidRPr="00A414C3" w:rsidRDefault="006A1ECA" w:rsidP="00970FA5">
      <w:pPr>
        <w:tabs>
          <w:tab w:val="left" w:pos="849"/>
        </w:tabs>
        <w:ind w:left="426"/>
        <w:jc w:val="both"/>
        <w:rPr>
          <w:rFonts w:ascii="Arial Narrow" w:hAnsi="Arial Narrow" w:cstheme="minorHAnsi"/>
          <w:sz w:val="22"/>
          <w:szCs w:val="22"/>
        </w:rPr>
      </w:pPr>
    </w:p>
    <w:p w:rsidR="001E0956" w:rsidRDefault="001E0956" w:rsidP="00E205FF">
      <w:pPr>
        <w:pStyle w:val="Ttulo1"/>
      </w:pPr>
      <w:bookmarkStart w:id="6" w:name="_Toc8052128"/>
      <w:r w:rsidRPr="00A414C3">
        <w:t>FUNCIONAMIENTO</w:t>
      </w:r>
      <w:bookmarkEnd w:id="6"/>
    </w:p>
    <w:p w:rsidR="00D468C9" w:rsidRDefault="00D468C9" w:rsidP="006A1ECA">
      <w:pPr>
        <w:pStyle w:val="Ttulo"/>
        <w:jc w:val="both"/>
        <w:rPr>
          <w:rFonts w:ascii="Arial Narrow" w:hAnsi="Arial Narrow" w:cstheme="minorHAnsi"/>
          <w:sz w:val="22"/>
          <w:szCs w:val="22"/>
        </w:rPr>
      </w:pPr>
    </w:p>
    <w:p w:rsidR="00F34881" w:rsidRPr="00A414C3" w:rsidRDefault="00F34881" w:rsidP="00F34881">
      <w:pPr>
        <w:pStyle w:val="Ttulo"/>
        <w:jc w:val="both"/>
        <w:rPr>
          <w:rFonts w:ascii="Arial Narrow" w:hAnsi="Arial Narrow" w:cstheme="minorHAnsi"/>
          <w:sz w:val="22"/>
          <w:szCs w:val="22"/>
        </w:rPr>
      </w:pPr>
    </w:p>
    <w:tbl>
      <w:tblPr>
        <w:tblW w:w="91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5"/>
        <w:gridCol w:w="1182"/>
        <w:gridCol w:w="1182"/>
        <w:gridCol w:w="583"/>
        <w:gridCol w:w="1085"/>
        <w:gridCol w:w="1085"/>
        <w:gridCol w:w="788"/>
        <w:gridCol w:w="1321"/>
      </w:tblGrid>
      <w:tr w:rsidR="004C2ED2" w:rsidRPr="004C2ED2" w:rsidTr="002F77CA">
        <w:trPr>
          <w:trHeight w:val="468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2ED2" w:rsidRPr="004C2ED2" w:rsidRDefault="004C2ED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C2ED2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CONCEPTO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4C2ED2" w:rsidRPr="004C2ED2" w:rsidRDefault="004C2ED2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4C2ED2">
              <w:rPr>
                <w:rFonts w:ascii="Arial Narrow" w:hAnsi="Arial Narrow" w:cs="Calibri"/>
                <w:b/>
                <w:bCs/>
                <w:sz w:val="18"/>
                <w:szCs w:val="18"/>
              </w:rPr>
              <w:t>APROPIACION VIGENTE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4C2ED2" w:rsidRPr="004C2ED2" w:rsidRDefault="004C2ED2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4C2ED2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COMPROMISO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2ED2" w:rsidRPr="004C2ED2" w:rsidRDefault="004C2ED2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4C2ED2">
              <w:rPr>
                <w:rFonts w:ascii="Arial Narrow" w:hAnsi="Arial Narrow" w:cs="Calibri"/>
                <w:b/>
                <w:bCs/>
                <w:sz w:val="18"/>
                <w:szCs w:val="18"/>
              </w:rPr>
              <w:t>% COMP RP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4C2ED2" w:rsidRPr="004C2ED2" w:rsidRDefault="004C2ED2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4C2ED2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OBLIGADO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4C2ED2" w:rsidRPr="004C2ED2" w:rsidRDefault="004C2ED2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4C2ED2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PAGADO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2ED2" w:rsidRPr="004C2ED2" w:rsidRDefault="004C2ED2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4C2ED2">
              <w:rPr>
                <w:rFonts w:ascii="Arial Narrow" w:hAnsi="Arial Narrow" w:cs="Calibri"/>
                <w:b/>
                <w:bCs/>
                <w:sz w:val="18"/>
                <w:szCs w:val="18"/>
              </w:rPr>
              <w:t>% PAGADO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2ED2" w:rsidRPr="004C2ED2" w:rsidRDefault="004C2ED2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4C2ED2">
              <w:rPr>
                <w:rFonts w:ascii="Arial Narrow" w:hAnsi="Arial Narrow" w:cs="Calibri"/>
                <w:b/>
                <w:bCs/>
                <w:sz w:val="18"/>
                <w:szCs w:val="18"/>
              </w:rPr>
              <w:t>VALOR POR COMPROMETER</w:t>
            </w:r>
          </w:p>
        </w:tc>
      </w:tr>
      <w:tr w:rsidR="004C2ED2" w:rsidRPr="004C2ED2" w:rsidTr="002F77CA">
        <w:trPr>
          <w:trHeight w:val="275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4C2ED2" w:rsidRPr="004C2ED2" w:rsidRDefault="004C2ED2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4C2ED2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Funcionamiento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4C2ED2" w:rsidRPr="004C2ED2" w:rsidRDefault="004C2ED2" w:rsidP="004C2ED2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4C2ED2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 45.070.267.785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4C2ED2" w:rsidRPr="004C2ED2" w:rsidRDefault="004C2ED2" w:rsidP="004C2ED2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4C2ED2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 18.842.381.375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CDDC" w:fill="B8CCE4"/>
            <w:noWrap/>
            <w:vAlign w:val="center"/>
            <w:hideMark/>
          </w:tcPr>
          <w:p w:rsidR="004C2ED2" w:rsidRPr="004C2ED2" w:rsidRDefault="004C2ED2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4C2ED2">
              <w:rPr>
                <w:rFonts w:ascii="Arial Narrow" w:hAnsi="Arial Narrow" w:cs="Calibri"/>
                <w:b/>
                <w:bCs/>
                <w:sz w:val="18"/>
                <w:szCs w:val="18"/>
              </w:rPr>
              <w:t>42%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4C2ED2" w:rsidRPr="004C2ED2" w:rsidRDefault="004C2ED2" w:rsidP="004C2ED2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4C2ED2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   8.601.373.361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4C2ED2" w:rsidRPr="004C2ED2" w:rsidRDefault="004C2ED2" w:rsidP="004C2ED2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4C2ED2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   8.601.373.361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CDDC" w:fill="B8CCE4"/>
            <w:noWrap/>
            <w:vAlign w:val="center"/>
            <w:hideMark/>
          </w:tcPr>
          <w:p w:rsidR="004C2ED2" w:rsidRPr="004C2ED2" w:rsidRDefault="00A84419" w:rsidP="00CE6BE7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46</w:t>
            </w:r>
            <w:r w:rsidR="004C2ED2" w:rsidRPr="004C2ED2">
              <w:rPr>
                <w:rFonts w:ascii="Arial Narrow" w:hAnsi="Arial Narrow" w:cs="Calibri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4C2ED2" w:rsidRPr="004C2ED2" w:rsidRDefault="004C2ED2" w:rsidP="004C2ED2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4C2ED2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 26.227.886.410 </w:t>
            </w:r>
          </w:p>
        </w:tc>
      </w:tr>
      <w:tr w:rsidR="004C2ED2" w:rsidRPr="004C2ED2" w:rsidTr="002F77CA">
        <w:trPr>
          <w:trHeight w:val="275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4C2ED2" w:rsidRPr="004C2ED2" w:rsidRDefault="004C2ED2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4C2ED2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Nación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C2ED2" w:rsidRPr="004C2ED2" w:rsidRDefault="004C2ED2" w:rsidP="004C2ED2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4C2ED2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 43.543.267.785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C2ED2" w:rsidRPr="004C2ED2" w:rsidRDefault="004C2ED2" w:rsidP="004C2ED2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4C2ED2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 17.878.591.552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CDDC" w:fill="DCE6F1"/>
            <w:noWrap/>
            <w:vAlign w:val="center"/>
            <w:hideMark/>
          </w:tcPr>
          <w:p w:rsidR="004C2ED2" w:rsidRPr="004C2ED2" w:rsidRDefault="004C2ED2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4C2ED2">
              <w:rPr>
                <w:rFonts w:ascii="Arial Narrow" w:hAnsi="Arial Narrow" w:cs="Calibri"/>
                <w:b/>
                <w:bCs/>
                <w:sz w:val="18"/>
                <w:szCs w:val="18"/>
              </w:rPr>
              <w:t>41%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C2ED2" w:rsidRPr="004C2ED2" w:rsidRDefault="004C2ED2" w:rsidP="004C2ED2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4C2ED2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   8.448.281.538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C2ED2" w:rsidRPr="004C2ED2" w:rsidRDefault="004C2ED2" w:rsidP="004C2ED2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4C2ED2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   8.448.281.538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CDDC" w:fill="DCE6F1"/>
            <w:noWrap/>
            <w:vAlign w:val="center"/>
            <w:hideMark/>
          </w:tcPr>
          <w:p w:rsidR="004C2ED2" w:rsidRPr="00A84419" w:rsidRDefault="00A84419" w:rsidP="00A84419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A84419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47%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C2ED2" w:rsidRPr="004C2ED2" w:rsidRDefault="004C2ED2" w:rsidP="004C2ED2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4C2ED2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 25.664.676.233 </w:t>
            </w:r>
          </w:p>
        </w:tc>
      </w:tr>
      <w:tr w:rsidR="004C2ED2" w:rsidRPr="004C2ED2" w:rsidTr="002F77CA">
        <w:trPr>
          <w:trHeight w:val="275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4C2ED2" w:rsidRPr="004C2ED2" w:rsidRDefault="004C2ED2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4C2ED2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Propios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C2ED2" w:rsidRPr="004C2ED2" w:rsidRDefault="004C2ED2" w:rsidP="004C2ED2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4C2ED2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   1.527.000.000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C2ED2" w:rsidRPr="004C2ED2" w:rsidRDefault="004C2ED2" w:rsidP="004C2ED2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4C2ED2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      963.789.823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DCE6F1"/>
            <w:noWrap/>
            <w:vAlign w:val="center"/>
            <w:hideMark/>
          </w:tcPr>
          <w:p w:rsidR="004C2ED2" w:rsidRPr="00DA2250" w:rsidRDefault="004C2ED2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DA2250">
              <w:rPr>
                <w:rFonts w:ascii="Arial Narrow" w:hAnsi="Arial Narrow" w:cs="Calibri"/>
                <w:b/>
                <w:sz w:val="18"/>
                <w:szCs w:val="18"/>
              </w:rPr>
              <w:t>63%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C2ED2" w:rsidRPr="004C2ED2" w:rsidRDefault="004C2ED2" w:rsidP="004C2ED2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4C2ED2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      153.091.823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C2ED2" w:rsidRPr="004C2ED2" w:rsidRDefault="004C2ED2" w:rsidP="004C2ED2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4C2ED2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      153.091.823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DCE6F1"/>
            <w:noWrap/>
            <w:vAlign w:val="center"/>
            <w:hideMark/>
          </w:tcPr>
          <w:p w:rsidR="004C2ED2" w:rsidRPr="00A84419" w:rsidRDefault="004C2ED2" w:rsidP="00A84419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A84419">
              <w:rPr>
                <w:rFonts w:ascii="Arial Narrow" w:hAnsi="Arial Narrow" w:cs="Calibri"/>
                <w:sz w:val="18"/>
                <w:szCs w:val="18"/>
              </w:rPr>
              <w:t>1</w:t>
            </w:r>
            <w:r w:rsidR="00A84419" w:rsidRPr="00A84419">
              <w:rPr>
                <w:rFonts w:ascii="Arial Narrow" w:hAnsi="Arial Narrow" w:cs="Calibri"/>
                <w:sz w:val="18"/>
                <w:szCs w:val="18"/>
              </w:rPr>
              <w:t>6</w:t>
            </w:r>
            <w:r w:rsidRPr="00A84419">
              <w:rPr>
                <w:rFonts w:ascii="Arial Narrow" w:hAnsi="Arial Narrow" w:cs="Calibri"/>
                <w:sz w:val="18"/>
                <w:szCs w:val="18"/>
              </w:rPr>
              <w:t>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C2ED2" w:rsidRPr="004C2ED2" w:rsidRDefault="004C2ED2" w:rsidP="004C2ED2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4C2ED2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      563.210.177 </w:t>
            </w:r>
          </w:p>
        </w:tc>
      </w:tr>
    </w:tbl>
    <w:p w:rsidR="001E0956" w:rsidRPr="00A414C3" w:rsidRDefault="001E0956" w:rsidP="00970FA5">
      <w:pPr>
        <w:pStyle w:val="Ttulo"/>
        <w:ind w:left="360"/>
        <w:jc w:val="both"/>
        <w:rPr>
          <w:rFonts w:ascii="Arial Narrow" w:hAnsi="Arial Narrow" w:cstheme="minorHAnsi"/>
          <w:sz w:val="22"/>
          <w:szCs w:val="22"/>
        </w:rPr>
      </w:pPr>
    </w:p>
    <w:p w:rsidR="007B472D" w:rsidRPr="00120B3D" w:rsidRDefault="007B472D" w:rsidP="007B472D">
      <w:pPr>
        <w:pStyle w:val="Prrafodelista"/>
        <w:ind w:left="858" w:hanging="432"/>
        <w:jc w:val="both"/>
        <w:rPr>
          <w:rFonts w:ascii="Arial Narrow" w:hAnsi="Arial Narrow" w:cstheme="minorHAnsi"/>
          <w:b/>
        </w:rPr>
      </w:pPr>
      <w:r w:rsidRPr="00E839DD">
        <w:rPr>
          <w:rFonts w:ascii="Arial Narrow" w:hAnsi="Arial Narrow" w:cstheme="minorHAnsi"/>
          <w:sz w:val="18"/>
          <w:szCs w:val="18"/>
        </w:rPr>
        <w:t>FUENTE: SIIF NACION II - Grupo de Presupuesto IDEAM</w:t>
      </w:r>
    </w:p>
    <w:p w:rsidR="009B0C0E" w:rsidRPr="00BD0A69" w:rsidRDefault="009B0C0E" w:rsidP="009B0C0E">
      <w:pPr>
        <w:jc w:val="both"/>
        <w:rPr>
          <w:rFonts w:ascii="Arial Narrow" w:hAnsi="Arial Narrow" w:cstheme="minorHAnsi"/>
          <w:color w:val="FF0000"/>
          <w:sz w:val="22"/>
          <w:szCs w:val="22"/>
        </w:rPr>
      </w:pPr>
    </w:p>
    <w:p w:rsidR="009B0C0E" w:rsidRPr="00D6729B" w:rsidRDefault="009B0C0E" w:rsidP="009B0C0E">
      <w:pPr>
        <w:jc w:val="both"/>
        <w:rPr>
          <w:rFonts w:ascii="Arial Narrow" w:hAnsi="Arial Narrow" w:cstheme="minorHAnsi"/>
          <w:sz w:val="22"/>
          <w:szCs w:val="22"/>
        </w:rPr>
      </w:pPr>
      <w:r w:rsidRPr="0075368B">
        <w:rPr>
          <w:rFonts w:ascii="Arial Narrow" w:hAnsi="Arial Narrow" w:cstheme="minorHAnsi"/>
          <w:sz w:val="22"/>
          <w:szCs w:val="22"/>
        </w:rPr>
        <w:t>En ejecución funcionamiento al final del trim</w:t>
      </w:r>
      <w:r w:rsidR="006E0478" w:rsidRPr="0075368B">
        <w:rPr>
          <w:rFonts w:ascii="Arial Narrow" w:hAnsi="Arial Narrow" w:cstheme="minorHAnsi"/>
          <w:sz w:val="22"/>
          <w:szCs w:val="22"/>
        </w:rPr>
        <w:t>estre se realizaron compromisos p</w:t>
      </w:r>
      <w:r w:rsidRPr="0075368B">
        <w:rPr>
          <w:rFonts w:ascii="Arial Narrow" w:hAnsi="Arial Narrow" w:cstheme="minorHAnsi"/>
          <w:sz w:val="22"/>
          <w:szCs w:val="22"/>
        </w:rPr>
        <w:t>or $1</w:t>
      </w:r>
      <w:r w:rsidR="00F8682D" w:rsidRPr="0075368B">
        <w:rPr>
          <w:rFonts w:ascii="Arial Narrow" w:hAnsi="Arial Narrow" w:cstheme="minorHAnsi"/>
          <w:sz w:val="22"/>
          <w:szCs w:val="22"/>
        </w:rPr>
        <w:t>8.842.3</w:t>
      </w:r>
      <w:r w:rsidRPr="0075368B">
        <w:rPr>
          <w:rFonts w:ascii="Arial Narrow" w:hAnsi="Arial Narrow" w:cstheme="minorHAnsi"/>
          <w:sz w:val="22"/>
          <w:szCs w:val="22"/>
        </w:rPr>
        <w:t xml:space="preserve"> millones que representan el </w:t>
      </w:r>
      <w:r w:rsidR="00F8682D" w:rsidRPr="00D6729B">
        <w:rPr>
          <w:rFonts w:ascii="Arial Narrow" w:hAnsi="Arial Narrow" w:cstheme="minorHAnsi"/>
          <w:sz w:val="22"/>
          <w:szCs w:val="22"/>
        </w:rPr>
        <w:t>42</w:t>
      </w:r>
      <w:r w:rsidRPr="00D6729B">
        <w:rPr>
          <w:rFonts w:ascii="Arial Narrow" w:hAnsi="Arial Narrow" w:cstheme="minorHAnsi"/>
          <w:sz w:val="22"/>
          <w:szCs w:val="22"/>
        </w:rPr>
        <w:t xml:space="preserve">% de la apropiación y se realizaron pagos por </w:t>
      </w:r>
      <w:r w:rsidR="0075368B" w:rsidRPr="00D6729B">
        <w:rPr>
          <w:rFonts w:ascii="Arial Narrow" w:hAnsi="Arial Narrow" w:cstheme="minorHAnsi"/>
          <w:sz w:val="22"/>
          <w:szCs w:val="22"/>
        </w:rPr>
        <w:t>$8.601.3</w:t>
      </w:r>
      <w:r w:rsidR="00F56C13" w:rsidRPr="00F56C13">
        <w:rPr>
          <w:rFonts w:ascii="Arial Narrow" w:hAnsi="Arial Narrow" w:cstheme="minorHAnsi"/>
          <w:sz w:val="22"/>
          <w:szCs w:val="22"/>
        </w:rPr>
        <w:t xml:space="preserve"> </w:t>
      </w:r>
      <w:r w:rsidR="00F56C13" w:rsidRPr="00A414C3">
        <w:rPr>
          <w:rFonts w:ascii="Arial Narrow" w:hAnsi="Arial Narrow" w:cstheme="minorHAnsi"/>
          <w:sz w:val="22"/>
          <w:szCs w:val="22"/>
        </w:rPr>
        <w:t>millones</w:t>
      </w:r>
      <w:r w:rsidR="0075368B" w:rsidRPr="00D6729B">
        <w:rPr>
          <w:rFonts w:ascii="Arial Narrow" w:hAnsi="Arial Narrow" w:cstheme="minorHAnsi"/>
          <w:sz w:val="22"/>
          <w:szCs w:val="22"/>
        </w:rPr>
        <w:t xml:space="preserve"> que equivalen a</w:t>
      </w:r>
      <w:r w:rsidRPr="00D6729B">
        <w:rPr>
          <w:rFonts w:ascii="Arial Narrow" w:hAnsi="Arial Narrow" w:cstheme="minorHAnsi"/>
          <w:sz w:val="22"/>
          <w:szCs w:val="22"/>
        </w:rPr>
        <w:t xml:space="preserve">l </w:t>
      </w:r>
      <w:r w:rsidR="0033516E" w:rsidRPr="00D6729B">
        <w:rPr>
          <w:rFonts w:ascii="Arial Narrow" w:hAnsi="Arial Narrow" w:cstheme="minorHAnsi"/>
          <w:sz w:val="22"/>
          <w:szCs w:val="22"/>
        </w:rPr>
        <w:t>46</w:t>
      </w:r>
      <w:r w:rsidRPr="00D6729B">
        <w:rPr>
          <w:rFonts w:ascii="Arial Narrow" w:hAnsi="Arial Narrow" w:cstheme="minorHAnsi"/>
          <w:sz w:val="22"/>
          <w:szCs w:val="22"/>
        </w:rPr>
        <w:t xml:space="preserve">% de lo comprometido. </w:t>
      </w:r>
    </w:p>
    <w:p w:rsidR="001E0956" w:rsidRDefault="001E0956" w:rsidP="00970FA5">
      <w:pPr>
        <w:jc w:val="both"/>
        <w:rPr>
          <w:rFonts w:ascii="Arial Narrow" w:hAnsi="Arial Narrow" w:cstheme="minorHAnsi"/>
          <w:sz w:val="22"/>
          <w:szCs w:val="22"/>
        </w:rPr>
      </w:pPr>
    </w:p>
    <w:p w:rsidR="00D468C9" w:rsidRDefault="00D468C9" w:rsidP="00970FA5">
      <w:pPr>
        <w:jc w:val="both"/>
        <w:rPr>
          <w:rFonts w:ascii="Arial Narrow" w:hAnsi="Arial Narrow" w:cstheme="minorHAnsi"/>
          <w:sz w:val="22"/>
          <w:szCs w:val="22"/>
        </w:rPr>
      </w:pPr>
    </w:p>
    <w:p w:rsidR="00D468C9" w:rsidRPr="00A414C3" w:rsidRDefault="00D468C9" w:rsidP="00970FA5">
      <w:pPr>
        <w:jc w:val="both"/>
        <w:rPr>
          <w:rFonts w:ascii="Arial Narrow" w:hAnsi="Arial Narrow" w:cstheme="minorHAnsi"/>
          <w:sz w:val="22"/>
          <w:szCs w:val="22"/>
        </w:rPr>
      </w:pPr>
    </w:p>
    <w:p w:rsidR="001E0956" w:rsidRPr="007D66DC" w:rsidRDefault="001E0956" w:rsidP="006A1ECA">
      <w:pPr>
        <w:pStyle w:val="Estilo1"/>
        <w:rPr>
          <w:color w:val="auto"/>
        </w:rPr>
      </w:pPr>
      <w:bookmarkStart w:id="7" w:name="_Toc8052129"/>
      <w:r w:rsidRPr="007D66DC">
        <w:rPr>
          <w:color w:val="auto"/>
        </w:rPr>
        <w:t>Gastos de personal</w:t>
      </w:r>
      <w:bookmarkEnd w:id="7"/>
    </w:p>
    <w:p w:rsidR="006A1ECA" w:rsidRDefault="006A1ECA" w:rsidP="006A1ECA"/>
    <w:p w:rsidR="006A1ECA" w:rsidRPr="006A1ECA" w:rsidRDefault="006A1ECA" w:rsidP="006A1ECA"/>
    <w:p w:rsidR="00B9732A" w:rsidRPr="0033516E" w:rsidRDefault="00B9732A" w:rsidP="0033516E">
      <w:pPr>
        <w:tabs>
          <w:tab w:val="left" w:pos="284"/>
          <w:tab w:val="left" w:pos="426"/>
        </w:tabs>
        <w:jc w:val="both"/>
        <w:rPr>
          <w:rFonts w:ascii="Arial Narrow" w:hAnsi="Arial Narrow" w:cstheme="minorHAnsi"/>
        </w:rPr>
      </w:pPr>
    </w:p>
    <w:tbl>
      <w:tblPr>
        <w:tblW w:w="91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7"/>
        <w:gridCol w:w="1167"/>
        <w:gridCol w:w="1182"/>
        <w:gridCol w:w="436"/>
        <w:gridCol w:w="1085"/>
        <w:gridCol w:w="1085"/>
        <w:gridCol w:w="788"/>
        <w:gridCol w:w="1321"/>
      </w:tblGrid>
      <w:tr w:rsidR="00711547" w:rsidRPr="00711547" w:rsidTr="00B9732A">
        <w:trPr>
          <w:trHeight w:val="528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711547" w:rsidRPr="00711547" w:rsidRDefault="0071154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711547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CONCEPTO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711547" w:rsidRPr="00711547" w:rsidRDefault="0071154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711547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APR. VIGENTE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711547" w:rsidRPr="00711547" w:rsidRDefault="0071154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711547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COMPROMISO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711547" w:rsidRPr="00711547" w:rsidRDefault="0071154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711547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% RP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711547" w:rsidRPr="00711547" w:rsidRDefault="0071154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711547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OBLIGADO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711547" w:rsidRPr="00711547" w:rsidRDefault="0071154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711547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PAGADO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711547" w:rsidRPr="00711547" w:rsidRDefault="00711547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711547">
              <w:rPr>
                <w:rFonts w:ascii="Arial Narrow" w:hAnsi="Arial Narrow" w:cs="Calibri"/>
                <w:b/>
                <w:bCs/>
                <w:sz w:val="18"/>
                <w:szCs w:val="18"/>
              </w:rPr>
              <w:t>% PAGADO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711547" w:rsidRPr="00711547" w:rsidRDefault="00711547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711547">
              <w:rPr>
                <w:rFonts w:ascii="Arial Narrow" w:hAnsi="Arial Narrow" w:cs="Calibri"/>
                <w:b/>
                <w:bCs/>
                <w:sz w:val="18"/>
                <w:szCs w:val="18"/>
              </w:rPr>
              <w:t>VALOR POR COMPROMETER</w:t>
            </w:r>
          </w:p>
        </w:tc>
      </w:tr>
      <w:tr w:rsidR="00711547" w:rsidRPr="00711547" w:rsidTr="00B9732A">
        <w:trPr>
          <w:trHeight w:val="491"/>
        </w:trPr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11547" w:rsidRPr="00711547" w:rsidRDefault="00711547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711547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GASTOS DE PERSONAL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11547" w:rsidRPr="00711547" w:rsidRDefault="00711547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711547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 25.456.565.318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11547" w:rsidRPr="00711547" w:rsidRDefault="00711547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711547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   4.967.580.403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11547" w:rsidRPr="00711547" w:rsidRDefault="00711547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711547">
              <w:rPr>
                <w:rFonts w:ascii="Arial Narrow" w:hAnsi="Arial Narrow" w:cs="Calibri"/>
                <w:b/>
                <w:bCs/>
                <w:sz w:val="18"/>
                <w:szCs w:val="18"/>
              </w:rPr>
              <w:t>20%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11547" w:rsidRPr="00711547" w:rsidRDefault="00711547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711547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   4.967.580.403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11547" w:rsidRPr="00711547" w:rsidRDefault="00711547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711547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   4.967.580.403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11547" w:rsidRPr="00711547" w:rsidRDefault="00711547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711547">
              <w:rPr>
                <w:rFonts w:ascii="Arial Narrow" w:hAnsi="Arial Narrow" w:cs="Calibri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11547" w:rsidRPr="00711547" w:rsidRDefault="00711547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711547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 20.488.984.915 </w:t>
            </w:r>
          </w:p>
        </w:tc>
      </w:tr>
      <w:tr w:rsidR="00711547" w:rsidRPr="00711547" w:rsidTr="00B9732A">
        <w:trPr>
          <w:trHeight w:val="491"/>
        </w:trPr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547" w:rsidRPr="00711547" w:rsidRDefault="00711547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711547">
              <w:rPr>
                <w:rFonts w:ascii="Arial Narrow" w:hAnsi="Arial Narrow" w:cs="Calibri"/>
                <w:color w:val="000000"/>
                <w:sz w:val="18"/>
                <w:szCs w:val="18"/>
              </w:rPr>
              <w:t>Servicios Personales asociados a Nomina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547" w:rsidRPr="00711547" w:rsidRDefault="00711547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711547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   19.171.962.318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547" w:rsidRPr="00711547" w:rsidRDefault="00711547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711547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     3.640.988.264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547" w:rsidRPr="00711547" w:rsidRDefault="00711547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711547">
              <w:rPr>
                <w:rFonts w:ascii="Arial Narrow" w:hAnsi="Arial Narrow" w:cs="Calibri"/>
                <w:sz w:val="18"/>
                <w:szCs w:val="18"/>
              </w:rPr>
              <w:t>19%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547" w:rsidRPr="00711547" w:rsidRDefault="00711547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711547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     3.640.988.264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547" w:rsidRPr="00711547" w:rsidRDefault="00711547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711547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     3.640.988.264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547" w:rsidRPr="00711547" w:rsidRDefault="00711547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711547">
              <w:rPr>
                <w:rFonts w:ascii="Arial Narrow" w:hAnsi="Arial Narrow" w:cs="Calibri"/>
                <w:sz w:val="18"/>
                <w:szCs w:val="18"/>
              </w:rPr>
              <w:t>100%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547" w:rsidRPr="00711547" w:rsidRDefault="00711547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711547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   15.530.974.054 </w:t>
            </w:r>
          </w:p>
        </w:tc>
      </w:tr>
      <w:tr w:rsidR="00711547" w:rsidRPr="00711547" w:rsidTr="00B9732A">
        <w:trPr>
          <w:trHeight w:val="552"/>
        </w:trPr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47" w:rsidRPr="00711547" w:rsidRDefault="00711547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711547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Contribuciones Inherentes a la </w:t>
            </w:r>
            <w:r w:rsidR="00F1163F" w:rsidRPr="00711547">
              <w:rPr>
                <w:rFonts w:ascii="Arial Narrow" w:hAnsi="Arial Narrow" w:cs="Calibri"/>
                <w:color w:val="000000"/>
                <w:sz w:val="18"/>
                <w:szCs w:val="18"/>
              </w:rPr>
              <w:t>Nómina</w:t>
            </w:r>
            <w:r w:rsidRPr="00711547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Sector </w:t>
            </w:r>
            <w:r w:rsidRPr="00711547">
              <w:rPr>
                <w:rFonts w:ascii="Arial Narrow" w:hAnsi="Arial Narrow" w:cs="Calibri"/>
                <w:color w:val="000000"/>
                <w:sz w:val="18"/>
                <w:szCs w:val="18"/>
              </w:rPr>
              <w:br/>
              <w:t>Privado y Publico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547" w:rsidRPr="00711547" w:rsidRDefault="00711547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711547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     6.284.603.000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547" w:rsidRPr="00711547" w:rsidRDefault="00711547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711547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     1.326.592.139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547" w:rsidRPr="00711547" w:rsidRDefault="00711547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711547">
              <w:rPr>
                <w:rFonts w:ascii="Arial Narrow" w:hAnsi="Arial Narrow" w:cs="Calibri"/>
                <w:sz w:val="18"/>
                <w:szCs w:val="18"/>
              </w:rPr>
              <w:t>21%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547" w:rsidRPr="00711547" w:rsidRDefault="00711547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711547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     1.326.592.139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547" w:rsidRPr="00711547" w:rsidRDefault="00711547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711547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     1.326.592.139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547" w:rsidRPr="00711547" w:rsidRDefault="00711547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711547">
              <w:rPr>
                <w:rFonts w:ascii="Arial Narrow" w:hAnsi="Arial Narrow" w:cs="Calibri"/>
                <w:sz w:val="18"/>
                <w:szCs w:val="18"/>
              </w:rPr>
              <w:t>100%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547" w:rsidRPr="00711547" w:rsidRDefault="00711547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711547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     4.958.010.861 </w:t>
            </w:r>
          </w:p>
        </w:tc>
      </w:tr>
    </w:tbl>
    <w:p w:rsidR="00ED0FCB" w:rsidRPr="00B9732A" w:rsidRDefault="00B9732A" w:rsidP="00B9732A">
      <w:pPr>
        <w:jc w:val="both"/>
        <w:rPr>
          <w:rFonts w:ascii="Arial Narrow" w:hAnsi="Arial Narrow" w:cstheme="minorHAnsi"/>
          <w:b/>
        </w:rPr>
      </w:pPr>
      <w:r>
        <w:rPr>
          <w:rFonts w:ascii="Arial Narrow" w:eastAsia="Calibri" w:hAnsi="Arial Narrow" w:cstheme="minorHAnsi"/>
          <w:b/>
          <w:sz w:val="22"/>
          <w:szCs w:val="22"/>
          <w:lang w:val="es-CO" w:eastAsia="en-US"/>
        </w:rPr>
        <w:t xml:space="preserve">     </w:t>
      </w:r>
      <w:r w:rsidR="00ED0FCB" w:rsidRPr="00E66C98">
        <w:t xml:space="preserve"> </w:t>
      </w:r>
      <w:r w:rsidR="00ED0FCB" w:rsidRPr="00B9732A">
        <w:rPr>
          <w:rFonts w:ascii="Arial Narrow" w:hAnsi="Arial Narrow" w:cstheme="minorHAnsi"/>
          <w:sz w:val="18"/>
          <w:szCs w:val="18"/>
        </w:rPr>
        <w:t>FUENTE: SIIF NACION II - Grupo de Presupuesto IDEAM</w:t>
      </w:r>
    </w:p>
    <w:p w:rsidR="002F77CA" w:rsidRDefault="002F77CA" w:rsidP="00B9732A">
      <w:pPr>
        <w:jc w:val="both"/>
        <w:rPr>
          <w:rFonts w:ascii="Arial Narrow" w:hAnsi="Arial Narrow" w:cstheme="minorHAnsi"/>
          <w:sz w:val="22"/>
          <w:szCs w:val="22"/>
        </w:rPr>
      </w:pPr>
    </w:p>
    <w:p w:rsidR="002F77CA" w:rsidRDefault="002F77CA" w:rsidP="00B9732A">
      <w:pPr>
        <w:jc w:val="both"/>
        <w:rPr>
          <w:rFonts w:ascii="Arial Narrow" w:hAnsi="Arial Narrow" w:cstheme="minorHAnsi"/>
          <w:sz w:val="22"/>
          <w:szCs w:val="22"/>
        </w:rPr>
      </w:pPr>
    </w:p>
    <w:p w:rsidR="002F77CA" w:rsidRDefault="002F77CA" w:rsidP="00B9732A">
      <w:pPr>
        <w:jc w:val="both"/>
        <w:rPr>
          <w:rFonts w:ascii="Arial Narrow" w:hAnsi="Arial Narrow" w:cstheme="minorHAnsi"/>
          <w:sz w:val="22"/>
          <w:szCs w:val="22"/>
        </w:rPr>
      </w:pPr>
    </w:p>
    <w:p w:rsidR="002F77CA" w:rsidRDefault="002F77CA" w:rsidP="00B9732A">
      <w:pPr>
        <w:jc w:val="both"/>
        <w:rPr>
          <w:rFonts w:ascii="Arial Narrow" w:hAnsi="Arial Narrow" w:cstheme="minorHAnsi"/>
          <w:sz w:val="22"/>
          <w:szCs w:val="22"/>
        </w:rPr>
      </w:pPr>
    </w:p>
    <w:p w:rsidR="002F77CA" w:rsidRDefault="002F77CA" w:rsidP="00B9732A">
      <w:pPr>
        <w:jc w:val="both"/>
        <w:rPr>
          <w:rFonts w:ascii="Arial Narrow" w:hAnsi="Arial Narrow" w:cstheme="minorHAnsi"/>
          <w:sz w:val="22"/>
          <w:szCs w:val="22"/>
        </w:rPr>
      </w:pPr>
    </w:p>
    <w:p w:rsidR="002F77CA" w:rsidRDefault="002F77CA" w:rsidP="00B9732A">
      <w:pPr>
        <w:jc w:val="both"/>
        <w:rPr>
          <w:rFonts w:ascii="Arial Narrow" w:hAnsi="Arial Narrow" w:cstheme="minorHAnsi"/>
          <w:sz w:val="22"/>
          <w:szCs w:val="22"/>
        </w:rPr>
      </w:pPr>
    </w:p>
    <w:p w:rsidR="002F77CA" w:rsidRDefault="002F77CA" w:rsidP="00B9732A">
      <w:pPr>
        <w:jc w:val="both"/>
        <w:rPr>
          <w:rFonts w:ascii="Arial Narrow" w:hAnsi="Arial Narrow" w:cstheme="minorHAnsi"/>
          <w:sz w:val="22"/>
          <w:szCs w:val="22"/>
        </w:rPr>
      </w:pPr>
    </w:p>
    <w:p w:rsidR="002F77CA" w:rsidRDefault="002F77CA" w:rsidP="00B9732A">
      <w:pPr>
        <w:jc w:val="both"/>
        <w:rPr>
          <w:rFonts w:ascii="Arial Narrow" w:hAnsi="Arial Narrow" w:cstheme="minorHAnsi"/>
          <w:sz w:val="22"/>
          <w:szCs w:val="22"/>
        </w:rPr>
      </w:pPr>
    </w:p>
    <w:p w:rsidR="002F77CA" w:rsidRDefault="002F77CA" w:rsidP="00B9732A">
      <w:pPr>
        <w:jc w:val="both"/>
        <w:rPr>
          <w:rFonts w:ascii="Arial Narrow" w:hAnsi="Arial Narrow" w:cstheme="minorHAnsi"/>
          <w:sz w:val="22"/>
          <w:szCs w:val="22"/>
        </w:rPr>
      </w:pPr>
    </w:p>
    <w:p w:rsidR="002F77CA" w:rsidRDefault="002F77CA" w:rsidP="00B9732A">
      <w:pPr>
        <w:jc w:val="both"/>
        <w:rPr>
          <w:rFonts w:ascii="Arial Narrow" w:hAnsi="Arial Narrow" w:cstheme="minorHAnsi"/>
          <w:sz w:val="22"/>
          <w:szCs w:val="22"/>
        </w:rPr>
      </w:pPr>
    </w:p>
    <w:p w:rsidR="00E636CB" w:rsidRPr="00A414C3" w:rsidRDefault="00E636CB" w:rsidP="00B9732A">
      <w:pPr>
        <w:jc w:val="both"/>
        <w:rPr>
          <w:rFonts w:ascii="Arial Narrow" w:hAnsi="Arial Narrow" w:cstheme="minorHAnsi"/>
          <w:sz w:val="22"/>
          <w:szCs w:val="22"/>
        </w:rPr>
      </w:pPr>
      <w:r w:rsidRPr="00A414C3">
        <w:rPr>
          <w:rFonts w:ascii="Arial Narrow" w:hAnsi="Arial Narrow" w:cstheme="minorHAnsi"/>
          <w:sz w:val="22"/>
          <w:szCs w:val="22"/>
        </w:rPr>
        <w:t>En Gastos de personal se apropiaron $2</w:t>
      </w:r>
      <w:r w:rsidR="0033516E">
        <w:rPr>
          <w:rFonts w:ascii="Arial Narrow" w:hAnsi="Arial Narrow" w:cstheme="minorHAnsi"/>
          <w:sz w:val="22"/>
          <w:szCs w:val="22"/>
        </w:rPr>
        <w:t>5</w:t>
      </w:r>
      <w:r w:rsidRPr="00A414C3">
        <w:rPr>
          <w:rFonts w:ascii="Arial Narrow" w:hAnsi="Arial Narrow" w:cstheme="minorHAnsi"/>
          <w:sz w:val="22"/>
          <w:szCs w:val="22"/>
        </w:rPr>
        <w:t>.45</w:t>
      </w:r>
      <w:r w:rsidR="0033516E">
        <w:rPr>
          <w:rFonts w:ascii="Arial Narrow" w:hAnsi="Arial Narrow" w:cstheme="minorHAnsi"/>
          <w:sz w:val="22"/>
          <w:szCs w:val="22"/>
        </w:rPr>
        <w:t>6</w:t>
      </w:r>
      <w:r w:rsidRPr="00A414C3">
        <w:rPr>
          <w:rFonts w:ascii="Arial Narrow" w:hAnsi="Arial Narrow" w:cstheme="minorHAnsi"/>
          <w:sz w:val="22"/>
          <w:szCs w:val="22"/>
        </w:rPr>
        <w:t>.</w:t>
      </w:r>
      <w:r w:rsidR="0033516E">
        <w:rPr>
          <w:rFonts w:ascii="Arial Narrow" w:hAnsi="Arial Narrow" w:cstheme="minorHAnsi"/>
          <w:sz w:val="22"/>
          <w:szCs w:val="22"/>
        </w:rPr>
        <w:t>5 millones, l</w:t>
      </w:r>
      <w:r w:rsidRPr="00A414C3">
        <w:rPr>
          <w:rFonts w:ascii="Arial Narrow" w:hAnsi="Arial Narrow" w:cstheme="minorHAnsi"/>
          <w:sz w:val="22"/>
          <w:szCs w:val="22"/>
        </w:rPr>
        <w:t>a ejecución se ha realizado en forma normal, presentando unos compromisos de $</w:t>
      </w:r>
      <w:r w:rsidR="0033516E">
        <w:rPr>
          <w:rFonts w:ascii="Arial Narrow" w:hAnsi="Arial Narrow" w:cstheme="minorHAnsi"/>
          <w:sz w:val="22"/>
          <w:szCs w:val="22"/>
        </w:rPr>
        <w:t xml:space="preserve">4.967.5 millones que equivalen al </w:t>
      </w:r>
      <w:r w:rsidRPr="00A414C3">
        <w:rPr>
          <w:rFonts w:ascii="Arial Narrow" w:hAnsi="Arial Narrow" w:cstheme="minorHAnsi"/>
          <w:sz w:val="22"/>
          <w:szCs w:val="22"/>
        </w:rPr>
        <w:t>2</w:t>
      </w:r>
      <w:r w:rsidR="0033516E">
        <w:rPr>
          <w:rFonts w:ascii="Arial Narrow" w:hAnsi="Arial Narrow" w:cstheme="minorHAnsi"/>
          <w:sz w:val="22"/>
          <w:szCs w:val="22"/>
        </w:rPr>
        <w:t>0</w:t>
      </w:r>
      <w:r w:rsidRPr="00A414C3">
        <w:rPr>
          <w:rFonts w:ascii="Arial Narrow" w:hAnsi="Arial Narrow" w:cstheme="minorHAnsi"/>
          <w:sz w:val="22"/>
          <w:szCs w:val="22"/>
        </w:rPr>
        <w:t xml:space="preserve">% de la apropiación, con pagos efectivos del </w:t>
      </w:r>
      <w:r w:rsidR="0033516E" w:rsidRPr="0033516E">
        <w:rPr>
          <w:rFonts w:ascii="Arial Narrow" w:hAnsi="Arial Narrow" w:cstheme="minorHAnsi"/>
          <w:sz w:val="22"/>
          <w:szCs w:val="22"/>
        </w:rPr>
        <w:t>100</w:t>
      </w:r>
      <w:r w:rsidRPr="00A414C3">
        <w:rPr>
          <w:rFonts w:ascii="Arial Narrow" w:hAnsi="Arial Narrow" w:cstheme="minorHAnsi"/>
          <w:sz w:val="22"/>
          <w:szCs w:val="22"/>
        </w:rPr>
        <w:t>%.</w:t>
      </w:r>
    </w:p>
    <w:p w:rsidR="001E0956" w:rsidRPr="00A414C3" w:rsidRDefault="001E0956" w:rsidP="00B9732A">
      <w:pPr>
        <w:ind w:left="284"/>
        <w:rPr>
          <w:rFonts w:ascii="Arial Narrow" w:hAnsi="Arial Narrow" w:cstheme="minorHAnsi"/>
          <w:sz w:val="22"/>
          <w:szCs w:val="22"/>
        </w:rPr>
      </w:pPr>
    </w:p>
    <w:p w:rsidR="00ED0FCB" w:rsidRPr="007D66DC" w:rsidRDefault="00ED0FCB" w:rsidP="00E205FF">
      <w:pPr>
        <w:pStyle w:val="Estilo1"/>
        <w:rPr>
          <w:color w:val="auto"/>
        </w:rPr>
      </w:pPr>
      <w:bookmarkStart w:id="8" w:name="_Toc8052130"/>
      <w:r w:rsidRPr="007D66DC">
        <w:rPr>
          <w:color w:val="auto"/>
        </w:rPr>
        <w:t>Adquisición de bienes y servicios</w:t>
      </w:r>
      <w:bookmarkEnd w:id="8"/>
    </w:p>
    <w:p w:rsidR="00ED0FCB" w:rsidRPr="00A414C3" w:rsidRDefault="00ED0FCB" w:rsidP="00B9732A">
      <w:pPr>
        <w:pStyle w:val="Prrafodelista"/>
        <w:ind w:left="0"/>
        <w:jc w:val="both"/>
        <w:rPr>
          <w:rFonts w:ascii="Arial Narrow" w:hAnsi="Arial Narrow" w:cstheme="minorHAnsi"/>
          <w:b/>
        </w:rPr>
      </w:pPr>
    </w:p>
    <w:tbl>
      <w:tblPr>
        <w:tblW w:w="93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1"/>
        <w:gridCol w:w="1167"/>
        <w:gridCol w:w="1182"/>
        <w:gridCol w:w="566"/>
        <w:gridCol w:w="1085"/>
        <w:gridCol w:w="1085"/>
        <w:gridCol w:w="788"/>
        <w:gridCol w:w="1321"/>
      </w:tblGrid>
      <w:tr w:rsidR="006523D2" w:rsidRPr="006523D2" w:rsidTr="00F1163F">
        <w:trPr>
          <w:trHeight w:val="421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523D2" w:rsidRPr="006523D2" w:rsidRDefault="006523D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6523D2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CONCEPTO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523D2" w:rsidRPr="006523D2" w:rsidRDefault="006523D2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APR. VIGENTE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523D2" w:rsidRPr="006523D2" w:rsidRDefault="006523D2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COMPROMISO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523D2" w:rsidRPr="006523D2" w:rsidRDefault="006523D2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b/>
                <w:bCs/>
                <w:sz w:val="18"/>
                <w:szCs w:val="18"/>
              </w:rPr>
              <w:t>% RP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523D2" w:rsidRPr="006523D2" w:rsidRDefault="006523D2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OBLIGADO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523D2" w:rsidRPr="006523D2" w:rsidRDefault="006523D2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PAGADO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523D2" w:rsidRPr="006523D2" w:rsidRDefault="006523D2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b/>
                <w:bCs/>
                <w:sz w:val="18"/>
                <w:szCs w:val="18"/>
              </w:rPr>
              <w:t>% PAGADO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523D2" w:rsidRPr="006523D2" w:rsidRDefault="006523D2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b/>
                <w:bCs/>
                <w:sz w:val="18"/>
                <w:szCs w:val="18"/>
              </w:rPr>
              <w:t>VALOR POR COMPROMETER</w:t>
            </w:r>
          </w:p>
        </w:tc>
      </w:tr>
      <w:tr w:rsidR="00F1163F" w:rsidRPr="006523D2" w:rsidTr="00F1163F">
        <w:trPr>
          <w:trHeight w:val="390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F1163F" w:rsidRPr="006523D2" w:rsidRDefault="00F1163F" w:rsidP="00F1163F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b/>
                <w:bCs/>
                <w:sz w:val="18"/>
                <w:szCs w:val="18"/>
              </w:rPr>
              <w:t>ADQUISICION DE BIENES Y SERVICIOS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F1163F" w:rsidRPr="006523D2" w:rsidRDefault="00F1163F" w:rsidP="00F1163F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   18.559.115.477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F1163F" w:rsidRPr="006523D2" w:rsidRDefault="00F1163F" w:rsidP="00F1163F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   13.754.896.792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CDDC" w:fill="B8CCE4"/>
            <w:noWrap/>
            <w:vAlign w:val="center"/>
            <w:hideMark/>
          </w:tcPr>
          <w:p w:rsidR="00F1163F" w:rsidRPr="006523D2" w:rsidRDefault="00F1163F" w:rsidP="00F1163F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b/>
                <w:bCs/>
                <w:sz w:val="18"/>
                <w:szCs w:val="18"/>
              </w:rPr>
              <w:t>74%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F1163F" w:rsidRPr="006523D2" w:rsidRDefault="00F1163F" w:rsidP="00F1163F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     3.517.167.069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F1163F" w:rsidRPr="006523D2" w:rsidRDefault="00F1163F" w:rsidP="00F1163F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     3.517.167.069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CDDC" w:fill="B8CCE4"/>
            <w:noWrap/>
            <w:vAlign w:val="center"/>
            <w:hideMark/>
          </w:tcPr>
          <w:p w:rsidR="00F1163F" w:rsidRPr="00F1163F" w:rsidRDefault="00F1163F" w:rsidP="00F1163F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val="es-MX" w:eastAsia="es-MX"/>
              </w:rPr>
            </w:pPr>
            <w:r w:rsidRPr="00F1163F">
              <w:rPr>
                <w:rFonts w:ascii="Arial Narrow" w:hAnsi="Arial Narrow" w:cs="Calibri"/>
                <w:b/>
                <w:bCs/>
                <w:sz w:val="18"/>
                <w:szCs w:val="18"/>
              </w:rPr>
              <w:t>26%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F1163F" w:rsidRPr="006523D2" w:rsidRDefault="00F1163F" w:rsidP="00F1163F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     4.804.218.685 </w:t>
            </w:r>
          </w:p>
        </w:tc>
      </w:tr>
      <w:tr w:rsidR="00F1163F" w:rsidRPr="006523D2" w:rsidTr="00F1163F">
        <w:trPr>
          <w:trHeight w:val="342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3F" w:rsidRPr="006523D2" w:rsidRDefault="00F1163F" w:rsidP="00F1163F">
            <w:pPr>
              <w:ind w:firstLineChars="100" w:firstLine="180"/>
              <w:rPr>
                <w:rFonts w:ascii="Arial Narrow" w:hAnsi="Arial Narrow" w:cs="Calibri"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sz w:val="18"/>
                <w:szCs w:val="18"/>
              </w:rPr>
              <w:t>Activos fijos no clasificados como maquinaria y equipo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3F" w:rsidRPr="006523D2" w:rsidRDefault="00F1163F" w:rsidP="00F1163F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sz w:val="18"/>
                <w:szCs w:val="18"/>
              </w:rPr>
              <w:t xml:space="preserve">                84.770.000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3F" w:rsidRPr="006523D2" w:rsidRDefault="00F1163F" w:rsidP="00F1163F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sz w:val="18"/>
                <w:szCs w:val="18"/>
              </w:rPr>
              <w:t xml:space="preserve">                                -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3F" w:rsidRPr="006523D2" w:rsidRDefault="00F1163F" w:rsidP="00F1163F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sz w:val="18"/>
                <w:szCs w:val="18"/>
              </w:rPr>
              <w:t>0%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3F" w:rsidRPr="006523D2" w:rsidRDefault="00F1163F" w:rsidP="00F1163F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sz w:val="18"/>
                <w:szCs w:val="18"/>
              </w:rPr>
              <w:t xml:space="preserve">                                -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3F" w:rsidRPr="006523D2" w:rsidRDefault="00F1163F" w:rsidP="00F1163F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sz w:val="18"/>
                <w:szCs w:val="18"/>
              </w:rPr>
              <w:t xml:space="preserve">                                -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3F" w:rsidRPr="00F1163F" w:rsidRDefault="00F1163F" w:rsidP="00F1163F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F1163F">
              <w:rPr>
                <w:rFonts w:ascii="Arial Narrow" w:hAnsi="Arial Narrow" w:cs="Calibri"/>
                <w:sz w:val="18"/>
                <w:szCs w:val="18"/>
              </w:rPr>
              <w:t>0%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3F" w:rsidRPr="006523D2" w:rsidRDefault="00F1163F" w:rsidP="00F1163F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sz w:val="18"/>
                <w:szCs w:val="18"/>
              </w:rPr>
              <w:t xml:space="preserve">                84.770.000 </w:t>
            </w:r>
          </w:p>
        </w:tc>
      </w:tr>
      <w:tr w:rsidR="00F1163F" w:rsidRPr="006523D2" w:rsidTr="00F1163F">
        <w:trPr>
          <w:trHeight w:val="342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3F" w:rsidRPr="006523D2" w:rsidRDefault="00F1163F" w:rsidP="00F1163F">
            <w:pPr>
              <w:ind w:firstLineChars="100" w:firstLine="180"/>
              <w:rPr>
                <w:rFonts w:ascii="Arial Narrow" w:hAnsi="Arial Narrow" w:cs="Calibri"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sz w:val="18"/>
                <w:szCs w:val="18"/>
              </w:rPr>
              <w:t>Productos alimenticios, bebidas y tabaco; textiles, prendas de vestir y productos de cuero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3F" w:rsidRPr="006523D2" w:rsidRDefault="00F1163F" w:rsidP="00F1163F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sz w:val="18"/>
                <w:szCs w:val="18"/>
              </w:rPr>
              <w:t xml:space="preserve">              240.000.000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3F" w:rsidRPr="006523D2" w:rsidRDefault="00F1163F" w:rsidP="00F1163F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sz w:val="18"/>
                <w:szCs w:val="18"/>
              </w:rPr>
              <w:t xml:space="preserve">                                -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3F" w:rsidRPr="006523D2" w:rsidRDefault="00F1163F" w:rsidP="00F1163F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sz w:val="18"/>
                <w:szCs w:val="18"/>
              </w:rPr>
              <w:t>0%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3F" w:rsidRPr="006523D2" w:rsidRDefault="00F1163F" w:rsidP="00F1163F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sz w:val="18"/>
                <w:szCs w:val="18"/>
              </w:rPr>
              <w:t xml:space="preserve">                                -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3F" w:rsidRPr="006523D2" w:rsidRDefault="00F1163F" w:rsidP="00F1163F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sz w:val="18"/>
                <w:szCs w:val="18"/>
              </w:rPr>
              <w:t xml:space="preserve">                                -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3F" w:rsidRPr="00F1163F" w:rsidRDefault="00F1163F" w:rsidP="00F1163F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F1163F">
              <w:rPr>
                <w:rFonts w:ascii="Arial Narrow" w:hAnsi="Arial Narrow" w:cs="Calibri"/>
                <w:sz w:val="18"/>
                <w:szCs w:val="18"/>
              </w:rPr>
              <w:t>0%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3F" w:rsidRPr="006523D2" w:rsidRDefault="00F1163F" w:rsidP="00F1163F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sz w:val="18"/>
                <w:szCs w:val="18"/>
              </w:rPr>
              <w:t xml:space="preserve">              240.000.000 </w:t>
            </w:r>
          </w:p>
        </w:tc>
      </w:tr>
      <w:tr w:rsidR="00F1163F" w:rsidRPr="006523D2" w:rsidTr="00F1163F">
        <w:trPr>
          <w:trHeight w:val="342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3F" w:rsidRPr="006523D2" w:rsidRDefault="00F1163F" w:rsidP="00F1163F">
            <w:pPr>
              <w:ind w:firstLineChars="100" w:firstLine="180"/>
              <w:rPr>
                <w:rFonts w:ascii="Arial Narrow" w:hAnsi="Arial Narrow" w:cs="Calibri"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sz w:val="18"/>
                <w:szCs w:val="18"/>
              </w:rPr>
              <w:t>otros bienes transportables (excepto productos metálicos, maquinaria y equipo)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3F" w:rsidRPr="006523D2" w:rsidRDefault="00F1163F" w:rsidP="00F1163F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sz w:val="18"/>
                <w:szCs w:val="18"/>
              </w:rPr>
              <w:t xml:space="preserve">              472.823.550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3F" w:rsidRPr="006523D2" w:rsidRDefault="00F1163F" w:rsidP="00F1163F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sz w:val="18"/>
                <w:szCs w:val="18"/>
              </w:rPr>
              <w:t xml:space="preserve">                40.000.000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3F" w:rsidRPr="006523D2" w:rsidRDefault="00F1163F" w:rsidP="00F1163F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sz w:val="18"/>
                <w:szCs w:val="18"/>
              </w:rPr>
              <w:t>8%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3F" w:rsidRPr="006523D2" w:rsidRDefault="00F1163F" w:rsidP="00F1163F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sz w:val="18"/>
                <w:szCs w:val="18"/>
              </w:rPr>
              <w:t xml:space="preserve">                  5.858.679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3F" w:rsidRPr="006523D2" w:rsidRDefault="00F1163F" w:rsidP="00F1163F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sz w:val="18"/>
                <w:szCs w:val="18"/>
              </w:rPr>
              <w:t xml:space="preserve">                  5.858.679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3F" w:rsidRPr="00F1163F" w:rsidRDefault="00F1163F" w:rsidP="00F1163F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F1163F">
              <w:rPr>
                <w:rFonts w:ascii="Arial Narrow" w:hAnsi="Arial Narrow" w:cs="Calibri"/>
                <w:sz w:val="18"/>
                <w:szCs w:val="18"/>
              </w:rPr>
              <w:t>15%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3F" w:rsidRPr="006523D2" w:rsidRDefault="00F1163F" w:rsidP="00F1163F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sz w:val="18"/>
                <w:szCs w:val="18"/>
              </w:rPr>
              <w:t xml:space="preserve">              432.823.550 </w:t>
            </w:r>
          </w:p>
        </w:tc>
      </w:tr>
      <w:tr w:rsidR="00F1163F" w:rsidRPr="006523D2" w:rsidTr="00F1163F">
        <w:trPr>
          <w:trHeight w:val="342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3F" w:rsidRPr="006523D2" w:rsidRDefault="00F1163F" w:rsidP="00F1163F">
            <w:pPr>
              <w:ind w:firstLineChars="100" w:firstLine="180"/>
              <w:rPr>
                <w:rFonts w:ascii="Arial Narrow" w:hAnsi="Arial Narrow" w:cs="Calibri"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sz w:val="18"/>
                <w:szCs w:val="18"/>
              </w:rPr>
              <w:t>Productos metálicos y paquetes de software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3F" w:rsidRPr="006523D2" w:rsidRDefault="00F1163F" w:rsidP="00F1163F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sz w:val="18"/>
                <w:szCs w:val="18"/>
              </w:rPr>
              <w:t xml:space="preserve">              973.200.000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3F" w:rsidRPr="006523D2" w:rsidRDefault="00F1163F" w:rsidP="00F1163F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sz w:val="18"/>
                <w:szCs w:val="18"/>
              </w:rPr>
              <w:t xml:space="preserve">                  4.046.000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3F" w:rsidRPr="006523D2" w:rsidRDefault="00F1163F" w:rsidP="00F1163F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sz w:val="18"/>
                <w:szCs w:val="18"/>
              </w:rPr>
              <w:t>0%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3F" w:rsidRPr="006523D2" w:rsidRDefault="00F1163F" w:rsidP="00F1163F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sz w:val="18"/>
                <w:szCs w:val="18"/>
              </w:rPr>
              <w:t xml:space="preserve">                                -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3F" w:rsidRPr="006523D2" w:rsidRDefault="00F1163F" w:rsidP="00F1163F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sz w:val="18"/>
                <w:szCs w:val="18"/>
              </w:rPr>
              <w:t xml:space="preserve">                                -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3F" w:rsidRPr="00F1163F" w:rsidRDefault="00F1163F" w:rsidP="00F1163F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F1163F">
              <w:rPr>
                <w:rFonts w:ascii="Arial Narrow" w:hAnsi="Arial Narrow" w:cs="Calibri"/>
                <w:sz w:val="18"/>
                <w:szCs w:val="18"/>
              </w:rPr>
              <w:t>0%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3F" w:rsidRPr="006523D2" w:rsidRDefault="00F1163F" w:rsidP="00F1163F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sz w:val="18"/>
                <w:szCs w:val="18"/>
              </w:rPr>
              <w:t xml:space="preserve">              969.154.000 </w:t>
            </w:r>
          </w:p>
        </w:tc>
      </w:tr>
      <w:tr w:rsidR="00F1163F" w:rsidRPr="006523D2" w:rsidTr="00F1163F">
        <w:trPr>
          <w:trHeight w:val="342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3F" w:rsidRPr="006523D2" w:rsidRDefault="00F1163F" w:rsidP="00F1163F">
            <w:pPr>
              <w:ind w:firstLineChars="100" w:firstLine="180"/>
              <w:rPr>
                <w:rFonts w:ascii="Arial Narrow" w:hAnsi="Arial Narrow" w:cs="Calibri"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sz w:val="18"/>
                <w:szCs w:val="18"/>
              </w:rPr>
              <w:t>Servicios de la construcción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3F" w:rsidRPr="006523D2" w:rsidRDefault="00F1163F" w:rsidP="00F1163F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sz w:val="18"/>
                <w:szCs w:val="18"/>
              </w:rPr>
              <w:t xml:space="preserve">                95.600.000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3F" w:rsidRPr="006523D2" w:rsidRDefault="00F1163F" w:rsidP="00F1163F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sz w:val="18"/>
                <w:szCs w:val="18"/>
              </w:rPr>
              <w:t xml:space="preserve">                81.168.604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3F" w:rsidRPr="006523D2" w:rsidRDefault="00F1163F" w:rsidP="00F1163F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sz w:val="18"/>
                <w:szCs w:val="18"/>
              </w:rPr>
              <w:t>85%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3F" w:rsidRPr="006523D2" w:rsidRDefault="00F1163F" w:rsidP="00F1163F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sz w:val="18"/>
                <w:szCs w:val="18"/>
              </w:rPr>
              <w:t xml:space="preserve">                                -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3F" w:rsidRPr="006523D2" w:rsidRDefault="00F1163F" w:rsidP="00F1163F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sz w:val="18"/>
                <w:szCs w:val="18"/>
              </w:rPr>
              <w:t xml:space="preserve">                                -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3F" w:rsidRPr="00F1163F" w:rsidRDefault="00F1163F" w:rsidP="00F1163F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F1163F">
              <w:rPr>
                <w:rFonts w:ascii="Arial Narrow" w:hAnsi="Arial Narrow" w:cs="Calibri"/>
                <w:sz w:val="18"/>
                <w:szCs w:val="18"/>
              </w:rPr>
              <w:t>0%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3F" w:rsidRPr="006523D2" w:rsidRDefault="00F1163F" w:rsidP="00F1163F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sz w:val="18"/>
                <w:szCs w:val="18"/>
              </w:rPr>
              <w:t xml:space="preserve">                14.431.396 </w:t>
            </w:r>
          </w:p>
        </w:tc>
      </w:tr>
      <w:tr w:rsidR="00F1163F" w:rsidRPr="006523D2" w:rsidTr="00F1163F">
        <w:trPr>
          <w:trHeight w:val="342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3F" w:rsidRPr="006523D2" w:rsidRDefault="00F1163F" w:rsidP="00F1163F">
            <w:pPr>
              <w:ind w:firstLineChars="100" w:firstLine="180"/>
              <w:rPr>
                <w:rFonts w:ascii="Arial Narrow" w:hAnsi="Arial Narrow" w:cs="Calibri"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sz w:val="18"/>
                <w:szCs w:val="18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3F" w:rsidRPr="006523D2" w:rsidRDefault="00F1163F" w:rsidP="00F1163F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sz w:val="18"/>
                <w:szCs w:val="18"/>
              </w:rPr>
              <w:t xml:space="preserve">           1.019.299.217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3F" w:rsidRPr="006523D2" w:rsidRDefault="00F1163F" w:rsidP="00F1163F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sz w:val="18"/>
                <w:szCs w:val="18"/>
              </w:rPr>
              <w:t xml:space="preserve">              403.363.950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3F" w:rsidRPr="006523D2" w:rsidRDefault="00F1163F" w:rsidP="00F1163F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sz w:val="18"/>
                <w:szCs w:val="18"/>
              </w:rPr>
              <w:t>40%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3F" w:rsidRPr="006523D2" w:rsidRDefault="00F1163F" w:rsidP="00F1163F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sz w:val="18"/>
                <w:szCs w:val="18"/>
              </w:rPr>
              <w:t xml:space="preserve">              206.726.453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3F" w:rsidRPr="006523D2" w:rsidRDefault="00F1163F" w:rsidP="00F1163F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sz w:val="18"/>
                <w:szCs w:val="18"/>
              </w:rPr>
              <w:t xml:space="preserve">              206.726.453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3F" w:rsidRPr="00F1163F" w:rsidRDefault="00F1163F" w:rsidP="00F1163F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F1163F">
              <w:rPr>
                <w:rFonts w:ascii="Arial Narrow" w:hAnsi="Arial Narrow" w:cs="Calibri"/>
                <w:sz w:val="18"/>
                <w:szCs w:val="18"/>
              </w:rPr>
              <w:t>51%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3F" w:rsidRPr="006523D2" w:rsidRDefault="00F1163F" w:rsidP="00F1163F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sz w:val="18"/>
                <w:szCs w:val="18"/>
              </w:rPr>
              <w:t xml:space="preserve">              615.935.267 </w:t>
            </w:r>
          </w:p>
        </w:tc>
      </w:tr>
      <w:tr w:rsidR="00F1163F" w:rsidRPr="006523D2" w:rsidTr="00F1163F">
        <w:trPr>
          <w:trHeight w:val="342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3F" w:rsidRPr="006523D2" w:rsidRDefault="00F1163F" w:rsidP="00F1163F">
            <w:pPr>
              <w:ind w:firstLineChars="100" w:firstLine="180"/>
              <w:rPr>
                <w:rFonts w:ascii="Arial Narrow" w:hAnsi="Arial Narrow" w:cs="Calibri"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sz w:val="18"/>
                <w:szCs w:val="18"/>
              </w:rPr>
              <w:t>servicios financieros y servicios conexos, servicios inmobiliarios y servicios de leasing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3F" w:rsidRPr="006523D2" w:rsidRDefault="00F1163F" w:rsidP="00F1163F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sz w:val="18"/>
                <w:szCs w:val="18"/>
              </w:rPr>
              <w:t xml:space="preserve">           4.788.792.740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3F" w:rsidRPr="006523D2" w:rsidRDefault="00F1163F" w:rsidP="00F1163F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sz w:val="18"/>
                <w:szCs w:val="18"/>
              </w:rPr>
              <w:t xml:space="preserve">           4.787.016.290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3F" w:rsidRPr="006523D2" w:rsidRDefault="00F1163F" w:rsidP="00F1163F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sz w:val="18"/>
                <w:szCs w:val="18"/>
              </w:rPr>
              <w:t>100%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3F" w:rsidRPr="006523D2" w:rsidRDefault="00F1163F" w:rsidP="00F1163F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sz w:val="18"/>
                <w:szCs w:val="18"/>
              </w:rPr>
              <w:t xml:space="preserve">           2.031.249.242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3F" w:rsidRPr="006523D2" w:rsidRDefault="00F1163F" w:rsidP="00F1163F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sz w:val="18"/>
                <w:szCs w:val="18"/>
              </w:rPr>
              <w:t xml:space="preserve">           2.031.249.242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3F" w:rsidRPr="00F1163F" w:rsidRDefault="00F1163F" w:rsidP="00F1163F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F1163F">
              <w:rPr>
                <w:rFonts w:ascii="Arial Narrow" w:hAnsi="Arial Narrow" w:cs="Calibri"/>
                <w:sz w:val="18"/>
                <w:szCs w:val="18"/>
              </w:rPr>
              <w:t>42%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3F" w:rsidRPr="006523D2" w:rsidRDefault="00F1163F" w:rsidP="00F1163F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sz w:val="18"/>
                <w:szCs w:val="18"/>
              </w:rPr>
              <w:t xml:space="preserve">                  1.776.450 </w:t>
            </w:r>
          </w:p>
        </w:tc>
      </w:tr>
      <w:tr w:rsidR="00F1163F" w:rsidRPr="006523D2" w:rsidTr="00F1163F">
        <w:trPr>
          <w:trHeight w:val="342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3F" w:rsidRPr="006523D2" w:rsidRDefault="00F1163F" w:rsidP="00F1163F">
            <w:pPr>
              <w:ind w:firstLineChars="100" w:firstLine="180"/>
              <w:rPr>
                <w:rFonts w:ascii="Arial Narrow" w:hAnsi="Arial Narrow" w:cs="Calibri"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sz w:val="18"/>
                <w:szCs w:val="18"/>
              </w:rPr>
              <w:t>Servicios prestados a las empresas y servicios de producción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3F" w:rsidRPr="006523D2" w:rsidRDefault="00F1163F" w:rsidP="00F1163F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sz w:val="18"/>
                <w:szCs w:val="18"/>
              </w:rPr>
              <w:t xml:space="preserve">         10.369.622.276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3F" w:rsidRPr="006523D2" w:rsidRDefault="00F1163F" w:rsidP="00F1163F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sz w:val="18"/>
                <w:szCs w:val="18"/>
              </w:rPr>
              <w:t xml:space="preserve">           8.404.643.234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3F" w:rsidRPr="006523D2" w:rsidRDefault="00F1163F" w:rsidP="00F1163F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sz w:val="18"/>
                <w:szCs w:val="18"/>
              </w:rPr>
              <w:t>81%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3F" w:rsidRPr="006523D2" w:rsidRDefault="00F1163F" w:rsidP="00F1163F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sz w:val="18"/>
                <w:szCs w:val="18"/>
              </w:rPr>
              <w:t xml:space="preserve">           1.249.638.685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3F" w:rsidRPr="006523D2" w:rsidRDefault="00F1163F" w:rsidP="00F1163F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sz w:val="18"/>
                <w:szCs w:val="18"/>
              </w:rPr>
              <w:t xml:space="preserve">           1.249.638.685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3F" w:rsidRPr="00F1163F" w:rsidRDefault="00F1163F" w:rsidP="00F1163F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F1163F">
              <w:rPr>
                <w:rFonts w:ascii="Arial Narrow" w:hAnsi="Arial Narrow" w:cs="Calibri"/>
                <w:sz w:val="18"/>
                <w:szCs w:val="18"/>
              </w:rPr>
              <w:t>15%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3F" w:rsidRPr="006523D2" w:rsidRDefault="00F1163F" w:rsidP="00F1163F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sz w:val="18"/>
                <w:szCs w:val="18"/>
              </w:rPr>
              <w:t xml:space="preserve">           1.964.979.042 </w:t>
            </w:r>
          </w:p>
        </w:tc>
      </w:tr>
      <w:tr w:rsidR="00F1163F" w:rsidRPr="006523D2" w:rsidTr="00F1163F">
        <w:trPr>
          <w:trHeight w:val="342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3F" w:rsidRPr="006523D2" w:rsidRDefault="00F1163F" w:rsidP="00F1163F">
            <w:pPr>
              <w:ind w:firstLineChars="100" w:firstLine="180"/>
              <w:rPr>
                <w:rFonts w:ascii="Arial Narrow" w:hAnsi="Arial Narrow" w:cs="Calibri"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sz w:val="18"/>
                <w:szCs w:val="18"/>
              </w:rPr>
              <w:t>servicios para la comunidad, sociales y personales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3F" w:rsidRPr="006523D2" w:rsidRDefault="00F1163F" w:rsidP="00F1163F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sz w:val="18"/>
                <w:szCs w:val="18"/>
              </w:rPr>
              <w:t xml:space="preserve">              475.007.694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3F" w:rsidRPr="006523D2" w:rsidRDefault="00F1163F" w:rsidP="00F1163F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sz w:val="18"/>
                <w:szCs w:val="18"/>
              </w:rPr>
              <w:t xml:space="preserve">                21.442.126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3F" w:rsidRPr="006523D2" w:rsidRDefault="00F1163F" w:rsidP="00F1163F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sz w:val="18"/>
                <w:szCs w:val="18"/>
              </w:rPr>
              <w:t>5%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3F" w:rsidRPr="006523D2" w:rsidRDefault="00F1163F" w:rsidP="00F1163F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sz w:val="18"/>
                <w:szCs w:val="18"/>
              </w:rPr>
              <w:t xml:space="preserve">                16.106.682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3F" w:rsidRPr="006523D2" w:rsidRDefault="00F1163F" w:rsidP="00F1163F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sz w:val="18"/>
                <w:szCs w:val="18"/>
              </w:rPr>
              <w:t xml:space="preserve">                16.106.682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3F" w:rsidRPr="00F1163F" w:rsidRDefault="00F1163F" w:rsidP="00F1163F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F1163F">
              <w:rPr>
                <w:rFonts w:ascii="Arial Narrow" w:hAnsi="Arial Narrow" w:cs="Calibri"/>
                <w:sz w:val="18"/>
                <w:szCs w:val="18"/>
              </w:rPr>
              <w:t>75%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3F" w:rsidRPr="006523D2" w:rsidRDefault="00F1163F" w:rsidP="00F1163F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sz w:val="18"/>
                <w:szCs w:val="18"/>
              </w:rPr>
              <w:t xml:space="preserve">              453.565.568 </w:t>
            </w:r>
          </w:p>
        </w:tc>
      </w:tr>
      <w:tr w:rsidR="00F1163F" w:rsidRPr="006523D2" w:rsidTr="00F1163F">
        <w:trPr>
          <w:trHeight w:val="342"/>
        </w:trPr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63F" w:rsidRPr="006523D2" w:rsidRDefault="00F1163F" w:rsidP="00F1163F">
            <w:pPr>
              <w:ind w:firstLineChars="100" w:firstLine="180"/>
              <w:rPr>
                <w:rFonts w:ascii="Arial Narrow" w:hAnsi="Arial Narrow" w:cs="Calibri"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sz w:val="18"/>
                <w:szCs w:val="18"/>
              </w:rPr>
              <w:t>Viáticos de los funcionarios en comisión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3F" w:rsidRPr="006523D2" w:rsidRDefault="00F1163F" w:rsidP="00F1163F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sz w:val="18"/>
                <w:szCs w:val="18"/>
              </w:rPr>
              <w:t xml:space="preserve">                40.000.000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3F" w:rsidRPr="006523D2" w:rsidRDefault="00F1163F" w:rsidP="00F1163F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sz w:val="18"/>
                <w:szCs w:val="18"/>
              </w:rPr>
              <w:t xml:space="preserve">                13.216.588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3F" w:rsidRPr="006523D2" w:rsidRDefault="00F1163F" w:rsidP="00F1163F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sz w:val="18"/>
                <w:szCs w:val="18"/>
              </w:rPr>
              <w:t>33%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3F" w:rsidRPr="006523D2" w:rsidRDefault="00F1163F" w:rsidP="00F1163F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sz w:val="18"/>
                <w:szCs w:val="18"/>
              </w:rPr>
              <w:t xml:space="preserve">                  7.587.328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3F" w:rsidRPr="006523D2" w:rsidRDefault="00F1163F" w:rsidP="00F1163F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sz w:val="18"/>
                <w:szCs w:val="18"/>
              </w:rPr>
              <w:t xml:space="preserve">                  7.587.328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3F" w:rsidRPr="00F1163F" w:rsidRDefault="00F1163F" w:rsidP="00F1163F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F1163F">
              <w:rPr>
                <w:rFonts w:ascii="Arial Narrow" w:hAnsi="Arial Narrow" w:cs="Calibri"/>
                <w:sz w:val="18"/>
                <w:szCs w:val="18"/>
              </w:rPr>
              <w:t>57%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63F" w:rsidRPr="006523D2" w:rsidRDefault="00F1163F" w:rsidP="00F1163F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6523D2">
              <w:rPr>
                <w:rFonts w:ascii="Arial Narrow" w:hAnsi="Arial Narrow" w:cs="Calibri"/>
                <w:sz w:val="18"/>
                <w:szCs w:val="18"/>
              </w:rPr>
              <w:t xml:space="preserve">                26.783.412 </w:t>
            </w:r>
          </w:p>
        </w:tc>
      </w:tr>
    </w:tbl>
    <w:p w:rsidR="00ED0FCB" w:rsidRPr="00E839DD" w:rsidRDefault="00ED0FCB" w:rsidP="00ED0FCB">
      <w:pPr>
        <w:pStyle w:val="Prrafodelista"/>
        <w:ind w:left="786" w:hanging="360"/>
        <w:jc w:val="both"/>
        <w:rPr>
          <w:rFonts w:ascii="Arial Narrow" w:hAnsi="Arial Narrow" w:cstheme="minorHAnsi"/>
          <w:b/>
        </w:rPr>
      </w:pPr>
      <w:r w:rsidRPr="00CD275F">
        <w:t xml:space="preserve"> </w:t>
      </w:r>
      <w:r w:rsidRPr="00E839DD">
        <w:rPr>
          <w:rFonts w:ascii="Arial Narrow" w:hAnsi="Arial Narrow" w:cstheme="minorHAnsi"/>
          <w:sz w:val="18"/>
          <w:szCs w:val="18"/>
        </w:rPr>
        <w:t>FUENTE: SIIF NACION II - Grupo de Presupuesto IDEAM</w:t>
      </w:r>
    </w:p>
    <w:p w:rsidR="001E0956" w:rsidRPr="00A414C3" w:rsidRDefault="001E0956" w:rsidP="00ED0FCB">
      <w:pPr>
        <w:ind w:firstLine="284"/>
        <w:jc w:val="both"/>
        <w:rPr>
          <w:rFonts w:ascii="Arial Narrow" w:hAnsi="Arial Narrow" w:cstheme="minorHAnsi"/>
          <w:sz w:val="22"/>
          <w:szCs w:val="22"/>
        </w:rPr>
      </w:pPr>
      <w:r w:rsidRPr="00A414C3">
        <w:rPr>
          <w:rFonts w:ascii="Arial Narrow" w:hAnsi="Arial Narrow" w:cstheme="minorHAnsi"/>
          <w:sz w:val="22"/>
          <w:szCs w:val="22"/>
        </w:rPr>
        <w:t xml:space="preserve">   </w:t>
      </w:r>
    </w:p>
    <w:p w:rsidR="001E0956" w:rsidRPr="00A414C3" w:rsidRDefault="001E0956" w:rsidP="00B9732A">
      <w:pPr>
        <w:jc w:val="both"/>
        <w:rPr>
          <w:rFonts w:ascii="Arial Narrow" w:hAnsi="Arial Narrow" w:cstheme="minorHAnsi"/>
          <w:sz w:val="22"/>
          <w:szCs w:val="22"/>
        </w:rPr>
      </w:pPr>
      <w:r w:rsidRPr="00A414C3">
        <w:rPr>
          <w:rFonts w:ascii="Arial Narrow" w:hAnsi="Arial Narrow" w:cstheme="minorHAnsi"/>
          <w:sz w:val="22"/>
          <w:szCs w:val="22"/>
        </w:rPr>
        <w:t>De la apropiación vigente por $1</w:t>
      </w:r>
      <w:r w:rsidR="00803D0F">
        <w:rPr>
          <w:rFonts w:ascii="Arial Narrow" w:hAnsi="Arial Narrow" w:cstheme="minorHAnsi"/>
          <w:sz w:val="22"/>
          <w:szCs w:val="22"/>
        </w:rPr>
        <w:t>8</w:t>
      </w:r>
      <w:r w:rsidRPr="00A414C3">
        <w:rPr>
          <w:rFonts w:ascii="Arial Narrow" w:hAnsi="Arial Narrow" w:cstheme="minorHAnsi"/>
          <w:sz w:val="22"/>
          <w:szCs w:val="22"/>
        </w:rPr>
        <w:t>.</w:t>
      </w:r>
      <w:r w:rsidR="00803D0F">
        <w:rPr>
          <w:rFonts w:ascii="Arial Narrow" w:hAnsi="Arial Narrow" w:cstheme="minorHAnsi"/>
          <w:sz w:val="22"/>
          <w:szCs w:val="22"/>
        </w:rPr>
        <w:t xml:space="preserve">559.1 </w:t>
      </w:r>
      <w:r w:rsidRPr="00A414C3">
        <w:rPr>
          <w:rFonts w:ascii="Arial Narrow" w:hAnsi="Arial Narrow" w:cstheme="minorHAnsi"/>
          <w:sz w:val="22"/>
          <w:szCs w:val="22"/>
        </w:rPr>
        <w:t>millones se comprometieron $</w:t>
      </w:r>
      <w:r w:rsidR="00803D0F">
        <w:rPr>
          <w:rFonts w:ascii="Arial Narrow" w:hAnsi="Arial Narrow" w:cstheme="minorHAnsi"/>
          <w:sz w:val="22"/>
          <w:szCs w:val="22"/>
        </w:rPr>
        <w:t>13.754.8</w:t>
      </w:r>
      <w:r w:rsidRPr="00A414C3">
        <w:rPr>
          <w:rFonts w:ascii="Arial Narrow" w:hAnsi="Arial Narrow" w:cstheme="minorHAnsi"/>
          <w:sz w:val="22"/>
          <w:szCs w:val="22"/>
        </w:rPr>
        <w:t xml:space="preserve"> millones que representan el </w:t>
      </w:r>
      <w:r w:rsidR="00803D0F">
        <w:rPr>
          <w:rFonts w:ascii="Arial Narrow" w:hAnsi="Arial Narrow" w:cstheme="minorHAnsi"/>
          <w:sz w:val="22"/>
          <w:szCs w:val="22"/>
        </w:rPr>
        <w:t>74</w:t>
      </w:r>
      <w:r w:rsidRPr="00A414C3">
        <w:rPr>
          <w:rFonts w:ascii="Arial Narrow" w:hAnsi="Arial Narrow" w:cstheme="minorHAnsi"/>
          <w:sz w:val="22"/>
          <w:szCs w:val="22"/>
        </w:rPr>
        <w:t>% de la apropiación, con pagos por $</w:t>
      </w:r>
      <w:r w:rsidR="00803D0F">
        <w:rPr>
          <w:rFonts w:ascii="Arial Narrow" w:hAnsi="Arial Narrow" w:cstheme="minorHAnsi"/>
          <w:sz w:val="22"/>
          <w:szCs w:val="22"/>
        </w:rPr>
        <w:t>3.517.1</w:t>
      </w:r>
      <w:r w:rsidRPr="00A414C3">
        <w:rPr>
          <w:rFonts w:ascii="Arial Narrow" w:hAnsi="Arial Narrow" w:cstheme="minorHAnsi"/>
          <w:sz w:val="22"/>
          <w:szCs w:val="22"/>
        </w:rPr>
        <w:t xml:space="preserve"> millones que equivalen al </w:t>
      </w:r>
      <w:r w:rsidR="00B90C83" w:rsidRPr="00B90C83">
        <w:rPr>
          <w:rFonts w:ascii="Arial Narrow" w:hAnsi="Arial Narrow" w:cstheme="minorHAnsi"/>
          <w:sz w:val="22"/>
          <w:szCs w:val="22"/>
        </w:rPr>
        <w:t>26</w:t>
      </w:r>
      <w:r w:rsidRPr="00A414C3">
        <w:rPr>
          <w:rFonts w:ascii="Arial Narrow" w:hAnsi="Arial Narrow" w:cstheme="minorHAnsi"/>
          <w:sz w:val="22"/>
          <w:szCs w:val="22"/>
        </w:rPr>
        <w:t>% de los recursos comprometidos. Es importante mencionar que los pagos realizados corresponden a un esfuerzo de la entidad por contratar la adquisición de bienes y la prestación de los servicios esenciales para el correcto funcionamiento del Instituto.</w:t>
      </w:r>
    </w:p>
    <w:p w:rsidR="001E0956" w:rsidRPr="00A414C3" w:rsidRDefault="001E0956" w:rsidP="00B9732A">
      <w:pPr>
        <w:jc w:val="both"/>
        <w:rPr>
          <w:rFonts w:ascii="Arial Narrow" w:hAnsi="Arial Narrow" w:cstheme="minorHAnsi"/>
          <w:sz w:val="22"/>
          <w:szCs w:val="22"/>
        </w:rPr>
      </w:pPr>
    </w:p>
    <w:p w:rsidR="001E0956" w:rsidRPr="00A414C3" w:rsidRDefault="001E0956" w:rsidP="00B9732A">
      <w:pPr>
        <w:ind w:firstLine="360"/>
        <w:jc w:val="both"/>
        <w:rPr>
          <w:rFonts w:ascii="Arial Narrow" w:hAnsi="Arial Narrow" w:cstheme="minorHAnsi"/>
          <w:b/>
          <w:sz w:val="22"/>
          <w:szCs w:val="22"/>
        </w:rPr>
      </w:pPr>
    </w:p>
    <w:p w:rsidR="00B9732A" w:rsidRDefault="00B9732A" w:rsidP="00B9732A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p w:rsidR="00B9732A" w:rsidRDefault="00B9732A" w:rsidP="00B9732A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p w:rsidR="001E0956" w:rsidRPr="007D66DC" w:rsidRDefault="001E0956" w:rsidP="00E205FF">
      <w:pPr>
        <w:pStyle w:val="Estilo1"/>
        <w:rPr>
          <w:color w:val="auto"/>
        </w:rPr>
      </w:pPr>
      <w:bookmarkStart w:id="9" w:name="_Toc8052131"/>
      <w:r w:rsidRPr="007D66DC">
        <w:rPr>
          <w:color w:val="auto"/>
        </w:rPr>
        <w:t>Transferencias</w:t>
      </w:r>
      <w:r w:rsidR="00333550" w:rsidRPr="007D66DC">
        <w:rPr>
          <w:color w:val="auto"/>
        </w:rPr>
        <w:t xml:space="preserve"> corrientes</w:t>
      </w:r>
      <w:bookmarkEnd w:id="9"/>
    </w:p>
    <w:p w:rsidR="00D86E6C" w:rsidRPr="00A414C3" w:rsidRDefault="00D86E6C" w:rsidP="00970FA5">
      <w:pPr>
        <w:ind w:firstLine="360"/>
        <w:jc w:val="both"/>
        <w:rPr>
          <w:rFonts w:ascii="Arial Narrow" w:hAnsi="Arial Narrow" w:cstheme="minorHAnsi"/>
          <w:b/>
          <w:sz w:val="22"/>
          <w:szCs w:val="22"/>
        </w:rPr>
      </w:pPr>
    </w:p>
    <w:p w:rsidR="001E0956" w:rsidRPr="00A414C3" w:rsidRDefault="001E0956" w:rsidP="00970FA5">
      <w:pPr>
        <w:ind w:firstLine="360"/>
        <w:jc w:val="both"/>
        <w:rPr>
          <w:rFonts w:ascii="Arial Narrow" w:hAnsi="Arial Narrow" w:cstheme="minorHAnsi"/>
          <w:b/>
          <w:sz w:val="22"/>
          <w:szCs w:val="22"/>
        </w:rPr>
      </w:pPr>
    </w:p>
    <w:tbl>
      <w:tblPr>
        <w:tblW w:w="81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1004"/>
        <w:gridCol w:w="1182"/>
        <w:gridCol w:w="544"/>
        <w:gridCol w:w="1004"/>
        <w:gridCol w:w="1004"/>
        <w:gridCol w:w="788"/>
        <w:gridCol w:w="1321"/>
      </w:tblGrid>
      <w:tr w:rsidR="000A7AD8" w:rsidRPr="000A7AD8" w:rsidTr="000A7AD8">
        <w:trPr>
          <w:trHeight w:val="32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A7AD8" w:rsidRPr="000A7AD8" w:rsidRDefault="000A7AD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A7AD8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CONCEPTO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A7AD8" w:rsidRPr="000A7AD8" w:rsidRDefault="000A7AD8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0A7AD8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APR. VIGENTE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A7AD8" w:rsidRPr="000A7AD8" w:rsidRDefault="000A7AD8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0A7AD8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COMPROMISO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A7AD8" w:rsidRPr="000A7AD8" w:rsidRDefault="000A7AD8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0A7AD8">
              <w:rPr>
                <w:rFonts w:ascii="Arial Narrow" w:hAnsi="Arial Narrow" w:cs="Calibri"/>
                <w:b/>
                <w:bCs/>
                <w:sz w:val="18"/>
                <w:szCs w:val="18"/>
              </w:rPr>
              <w:t>% RP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0A7AD8" w:rsidRPr="000A7AD8" w:rsidRDefault="000A7AD8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0A7AD8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OBLIGADO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0A7AD8" w:rsidRPr="000A7AD8" w:rsidRDefault="000A7AD8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0A7AD8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PAGADO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A7AD8" w:rsidRPr="000A7AD8" w:rsidRDefault="000A7AD8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0A7AD8">
              <w:rPr>
                <w:rFonts w:ascii="Arial Narrow" w:hAnsi="Arial Narrow" w:cs="Calibri"/>
                <w:b/>
                <w:bCs/>
                <w:sz w:val="18"/>
                <w:szCs w:val="18"/>
              </w:rPr>
              <w:t>% PAGADO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A7AD8" w:rsidRPr="000A7AD8" w:rsidRDefault="000A7AD8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0A7AD8">
              <w:rPr>
                <w:rFonts w:ascii="Arial Narrow" w:hAnsi="Arial Narrow" w:cs="Calibri"/>
                <w:b/>
                <w:bCs/>
                <w:sz w:val="18"/>
                <w:szCs w:val="18"/>
              </w:rPr>
              <w:t>VALOR POR COMPROMETER</w:t>
            </w:r>
          </w:p>
        </w:tc>
      </w:tr>
      <w:tr w:rsidR="000A7AD8" w:rsidRPr="000A7AD8" w:rsidTr="000A7AD8">
        <w:trPr>
          <w:trHeight w:val="152"/>
        </w:trPr>
        <w:tc>
          <w:tcPr>
            <w:tcW w:w="19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0A7AD8" w:rsidRPr="000A7AD8" w:rsidRDefault="000A7AD8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0A7AD8">
              <w:rPr>
                <w:rFonts w:ascii="Arial Narrow" w:hAnsi="Arial Narrow" w:cs="Calibri"/>
                <w:b/>
                <w:bCs/>
                <w:sz w:val="18"/>
                <w:szCs w:val="18"/>
              </w:rPr>
              <w:t>Transferencias Corrientes</w:t>
            </w:r>
          </w:p>
        </w:tc>
        <w:tc>
          <w:tcPr>
            <w:tcW w:w="1004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0A7AD8" w:rsidRPr="000A7AD8" w:rsidRDefault="000A7AD8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0A7AD8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        295.700.000 </w:t>
            </w:r>
          </w:p>
        </w:tc>
        <w:tc>
          <w:tcPr>
            <w:tcW w:w="1004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0A7AD8" w:rsidRPr="000A7AD8" w:rsidRDefault="000A7AD8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0A7AD8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                          - </w:t>
            </w:r>
          </w:p>
        </w:tc>
        <w:tc>
          <w:tcPr>
            <w:tcW w:w="544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0A7AD8" w:rsidRPr="000A7AD8" w:rsidRDefault="000A7AD8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0A7AD8">
              <w:rPr>
                <w:rFonts w:ascii="Arial Narrow" w:hAnsi="Arial Narrow" w:cs="Calibri"/>
                <w:b/>
                <w:bCs/>
                <w:sz w:val="18"/>
                <w:szCs w:val="18"/>
              </w:rPr>
              <w:t>0,0%</w:t>
            </w:r>
          </w:p>
        </w:tc>
        <w:tc>
          <w:tcPr>
            <w:tcW w:w="1004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0A7AD8" w:rsidRPr="000A7AD8" w:rsidRDefault="000A7AD8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0A7AD8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                          - </w:t>
            </w:r>
          </w:p>
        </w:tc>
        <w:tc>
          <w:tcPr>
            <w:tcW w:w="1004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0A7AD8" w:rsidRPr="000A7AD8" w:rsidRDefault="000A7AD8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0A7AD8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                          - </w:t>
            </w:r>
          </w:p>
        </w:tc>
        <w:tc>
          <w:tcPr>
            <w:tcW w:w="641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0A7AD8" w:rsidRPr="000A7AD8" w:rsidRDefault="000A7AD8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0A7AD8">
              <w:rPr>
                <w:rFonts w:ascii="Arial Narrow" w:hAnsi="Arial Narrow" w:cs="Calibri"/>
                <w:b/>
                <w:bCs/>
                <w:sz w:val="18"/>
                <w:szCs w:val="18"/>
              </w:rPr>
              <w:t>0,0%</w:t>
            </w:r>
          </w:p>
        </w:tc>
        <w:tc>
          <w:tcPr>
            <w:tcW w:w="1004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0A7AD8" w:rsidRPr="000A7AD8" w:rsidRDefault="000A7AD8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0A7AD8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        295.700.000 </w:t>
            </w:r>
          </w:p>
        </w:tc>
      </w:tr>
      <w:tr w:rsidR="000A7AD8" w:rsidRPr="000A7AD8" w:rsidTr="000A7AD8">
        <w:trPr>
          <w:trHeight w:val="152"/>
        </w:trPr>
        <w:tc>
          <w:tcPr>
            <w:tcW w:w="196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0A7AD8" w:rsidRPr="000A7AD8" w:rsidRDefault="000A7AD8">
            <w:pPr>
              <w:ind w:firstLineChars="100" w:firstLine="180"/>
              <w:rPr>
                <w:rFonts w:ascii="Arial Narrow" w:hAnsi="Arial Narrow" w:cs="Calibri"/>
                <w:sz w:val="18"/>
                <w:szCs w:val="18"/>
              </w:rPr>
            </w:pPr>
            <w:r w:rsidRPr="000A7AD8">
              <w:rPr>
                <w:rFonts w:ascii="Arial Narrow" w:hAnsi="Arial Narrow" w:cs="Calibri"/>
                <w:sz w:val="18"/>
                <w:szCs w:val="18"/>
              </w:rPr>
              <w:t>Sentencias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0A7AD8" w:rsidRPr="000A7AD8" w:rsidRDefault="000A7AD8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0A7AD8">
              <w:rPr>
                <w:rFonts w:ascii="Arial Narrow" w:hAnsi="Arial Narrow" w:cs="Calibri"/>
                <w:sz w:val="18"/>
                <w:szCs w:val="18"/>
              </w:rPr>
              <w:t xml:space="preserve">              295.700.000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0A7AD8" w:rsidRPr="000A7AD8" w:rsidRDefault="000A7AD8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0A7AD8">
              <w:rPr>
                <w:rFonts w:ascii="Arial Narrow" w:hAnsi="Arial Narrow" w:cs="Calibri"/>
                <w:sz w:val="18"/>
                <w:szCs w:val="18"/>
              </w:rPr>
              <w:t xml:space="preserve">                                -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0A7AD8" w:rsidRPr="000A7AD8" w:rsidRDefault="000A7AD8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0A7AD8">
              <w:rPr>
                <w:rFonts w:ascii="Arial Narrow" w:hAnsi="Arial Narrow" w:cs="Calibri"/>
                <w:sz w:val="18"/>
                <w:szCs w:val="18"/>
              </w:rPr>
              <w:t>0,0%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0A7AD8" w:rsidRPr="000A7AD8" w:rsidRDefault="000A7AD8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0A7AD8">
              <w:rPr>
                <w:rFonts w:ascii="Arial Narrow" w:hAnsi="Arial Narrow" w:cs="Calibri"/>
                <w:sz w:val="18"/>
                <w:szCs w:val="18"/>
              </w:rPr>
              <w:t xml:space="preserve">                                -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0A7AD8" w:rsidRPr="000A7AD8" w:rsidRDefault="000A7AD8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0A7AD8">
              <w:rPr>
                <w:rFonts w:ascii="Arial Narrow" w:hAnsi="Arial Narrow" w:cs="Calibri"/>
                <w:sz w:val="18"/>
                <w:szCs w:val="18"/>
              </w:rPr>
              <w:t xml:space="preserve">                                -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0A7AD8" w:rsidRPr="000A7AD8" w:rsidRDefault="000A7AD8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0A7AD8">
              <w:rPr>
                <w:rFonts w:ascii="Arial Narrow" w:hAnsi="Arial Narrow" w:cs="Calibri"/>
                <w:sz w:val="18"/>
                <w:szCs w:val="18"/>
              </w:rPr>
              <w:t>0,0%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0A7AD8" w:rsidRPr="000A7AD8" w:rsidRDefault="000A7AD8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0A7AD8">
              <w:rPr>
                <w:rFonts w:ascii="Arial Narrow" w:hAnsi="Arial Narrow" w:cs="Calibri"/>
                <w:sz w:val="18"/>
                <w:szCs w:val="18"/>
              </w:rPr>
              <w:t xml:space="preserve">              295.700.000 </w:t>
            </w:r>
          </w:p>
        </w:tc>
      </w:tr>
    </w:tbl>
    <w:p w:rsidR="00ED0FCB" w:rsidRPr="00786639" w:rsidRDefault="001E0956" w:rsidP="00ED0FCB">
      <w:pPr>
        <w:tabs>
          <w:tab w:val="right" w:pos="426"/>
        </w:tabs>
        <w:jc w:val="both"/>
        <w:rPr>
          <w:rFonts w:ascii="Arial Narrow" w:hAnsi="Arial Narrow" w:cstheme="minorHAnsi"/>
          <w:sz w:val="18"/>
          <w:szCs w:val="18"/>
        </w:rPr>
      </w:pPr>
      <w:r w:rsidRPr="00A414C3">
        <w:rPr>
          <w:rFonts w:ascii="Arial Narrow" w:hAnsi="Arial Narrow" w:cstheme="minorHAnsi"/>
          <w:sz w:val="22"/>
          <w:szCs w:val="22"/>
        </w:rPr>
        <w:t xml:space="preserve">            </w:t>
      </w:r>
      <w:r w:rsidR="00ED0FCB">
        <w:rPr>
          <w:rFonts w:ascii="Arial Narrow" w:hAnsi="Arial Narrow" w:cstheme="minorHAnsi"/>
          <w:b/>
          <w:sz w:val="22"/>
          <w:szCs w:val="22"/>
        </w:rPr>
        <w:t xml:space="preserve">      </w:t>
      </w:r>
      <w:r w:rsidR="00ED0FCB">
        <w:rPr>
          <w:rFonts w:ascii="Arial Narrow" w:hAnsi="Arial Narrow" w:cstheme="minorHAnsi"/>
          <w:sz w:val="18"/>
          <w:szCs w:val="18"/>
        </w:rPr>
        <w:t xml:space="preserve"> </w:t>
      </w:r>
      <w:r w:rsidR="00ED0FCB" w:rsidRPr="00E839DD">
        <w:rPr>
          <w:rFonts w:ascii="Arial Narrow" w:hAnsi="Arial Narrow" w:cstheme="minorHAnsi"/>
          <w:sz w:val="18"/>
          <w:szCs w:val="18"/>
        </w:rPr>
        <w:t>FUENTE: SIIF NACION II - Grupo de Presupuesto IDEAM</w:t>
      </w:r>
    </w:p>
    <w:p w:rsidR="001E0956" w:rsidRPr="00A414C3" w:rsidRDefault="001E0956" w:rsidP="00970FA5">
      <w:pPr>
        <w:tabs>
          <w:tab w:val="right" w:pos="9690"/>
        </w:tabs>
        <w:jc w:val="both"/>
        <w:rPr>
          <w:rFonts w:ascii="Arial Narrow" w:hAnsi="Arial Narrow" w:cstheme="minorHAnsi"/>
          <w:sz w:val="22"/>
          <w:szCs w:val="22"/>
        </w:rPr>
      </w:pPr>
      <w:r w:rsidRPr="00A414C3">
        <w:rPr>
          <w:rFonts w:ascii="Arial Narrow" w:hAnsi="Arial Narrow" w:cstheme="minorHAnsi"/>
          <w:sz w:val="22"/>
          <w:szCs w:val="22"/>
        </w:rPr>
        <w:tab/>
      </w:r>
    </w:p>
    <w:p w:rsidR="00E636CB" w:rsidRPr="00A414C3" w:rsidRDefault="00E636CB" w:rsidP="00E636CB">
      <w:pPr>
        <w:tabs>
          <w:tab w:val="right" w:pos="426"/>
        </w:tabs>
        <w:ind w:firstLine="426"/>
        <w:jc w:val="both"/>
        <w:rPr>
          <w:rFonts w:ascii="Arial Narrow" w:hAnsi="Arial Narrow" w:cstheme="minorHAnsi"/>
          <w:b/>
          <w:sz w:val="22"/>
          <w:szCs w:val="22"/>
        </w:rPr>
      </w:pPr>
    </w:p>
    <w:p w:rsidR="00E636CB" w:rsidRPr="00A414C3" w:rsidRDefault="00E636CB" w:rsidP="00B9732A">
      <w:pPr>
        <w:jc w:val="both"/>
        <w:rPr>
          <w:rFonts w:ascii="Arial Narrow" w:hAnsi="Arial Narrow" w:cstheme="minorHAnsi"/>
          <w:sz w:val="22"/>
          <w:szCs w:val="22"/>
        </w:rPr>
      </w:pPr>
      <w:r w:rsidRPr="00A414C3">
        <w:rPr>
          <w:rFonts w:ascii="Arial Narrow" w:hAnsi="Arial Narrow" w:cstheme="minorHAnsi"/>
          <w:sz w:val="22"/>
          <w:szCs w:val="22"/>
        </w:rPr>
        <w:t>Se cuenta con los recursos para sufragar los costos previstos ($</w:t>
      </w:r>
      <w:r w:rsidR="008E08E3">
        <w:rPr>
          <w:rFonts w:ascii="Arial Narrow" w:hAnsi="Arial Narrow" w:cstheme="minorHAnsi"/>
          <w:sz w:val="22"/>
          <w:szCs w:val="22"/>
        </w:rPr>
        <w:t>295.7</w:t>
      </w:r>
      <w:r w:rsidRPr="00A414C3">
        <w:rPr>
          <w:rFonts w:ascii="Arial Narrow" w:hAnsi="Arial Narrow" w:cstheme="minorHAnsi"/>
          <w:sz w:val="22"/>
          <w:szCs w:val="22"/>
        </w:rPr>
        <w:t xml:space="preserve"> millones). En el periodo del informe no se realizaron pagos y se dispone de la apropiación para cumplir con el compromiso que tiene el IDEAM con el Instituto Interamericano para la Investigación del Cambio Global- IAI</w:t>
      </w:r>
      <w:r w:rsidR="008E08E3">
        <w:rPr>
          <w:rFonts w:ascii="Arial Narrow" w:hAnsi="Arial Narrow" w:cstheme="minorHAnsi"/>
          <w:sz w:val="22"/>
          <w:szCs w:val="22"/>
        </w:rPr>
        <w:t>.</w:t>
      </w:r>
      <w:r w:rsidRPr="00A414C3">
        <w:rPr>
          <w:rFonts w:ascii="Arial Narrow" w:hAnsi="Arial Narrow" w:cstheme="minorHAnsi"/>
          <w:sz w:val="22"/>
          <w:szCs w:val="22"/>
        </w:rPr>
        <w:t xml:space="preserve">  </w:t>
      </w:r>
      <w:r w:rsidR="008E08E3">
        <w:rPr>
          <w:rFonts w:ascii="Arial Narrow" w:hAnsi="Arial Narrow" w:cstheme="minorHAnsi"/>
          <w:sz w:val="22"/>
          <w:szCs w:val="22"/>
        </w:rPr>
        <w:t>L</w:t>
      </w:r>
      <w:r w:rsidRPr="00A414C3">
        <w:rPr>
          <w:rFonts w:ascii="Arial Narrow" w:hAnsi="Arial Narrow" w:cstheme="minorHAnsi"/>
          <w:sz w:val="22"/>
          <w:szCs w:val="22"/>
        </w:rPr>
        <w:t>a apropiación contiene los recursos para cancelación de la auditoría que realiza la contraloría General de la República y aforado para sentencias y conciliaciones.</w:t>
      </w:r>
    </w:p>
    <w:p w:rsidR="001E0956" w:rsidRPr="00A414C3" w:rsidRDefault="001E0956" w:rsidP="00970FA5">
      <w:pPr>
        <w:ind w:left="360"/>
        <w:jc w:val="both"/>
        <w:rPr>
          <w:rFonts w:ascii="Arial Narrow" w:hAnsi="Arial Narrow" w:cstheme="minorHAnsi"/>
          <w:sz w:val="22"/>
          <w:szCs w:val="22"/>
        </w:rPr>
      </w:pPr>
    </w:p>
    <w:p w:rsidR="00F81BFE" w:rsidRDefault="00F81BFE" w:rsidP="00970FA5">
      <w:pPr>
        <w:ind w:left="360"/>
        <w:jc w:val="both"/>
        <w:rPr>
          <w:rFonts w:ascii="Arial Narrow" w:hAnsi="Arial Narrow" w:cstheme="minorHAnsi"/>
          <w:sz w:val="22"/>
          <w:szCs w:val="22"/>
        </w:rPr>
      </w:pPr>
    </w:p>
    <w:p w:rsidR="00F81BFE" w:rsidRDefault="00F81BFE" w:rsidP="00E205FF">
      <w:pPr>
        <w:pStyle w:val="Estilo1"/>
        <w:rPr>
          <w:color w:val="auto"/>
        </w:rPr>
      </w:pPr>
      <w:bookmarkStart w:id="10" w:name="_Toc8052132"/>
      <w:r w:rsidRPr="007D66DC">
        <w:rPr>
          <w:color w:val="auto"/>
        </w:rPr>
        <w:t>Gastos por tributos, multas, sanciones e intereses de mora</w:t>
      </w:r>
      <w:bookmarkEnd w:id="10"/>
    </w:p>
    <w:p w:rsidR="007D66DC" w:rsidRPr="007D66DC" w:rsidRDefault="007D66DC" w:rsidP="00E205FF">
      <w:pPr>
        <w:pStyle w:val="Estilo1"/>
        <w:rPr>
          <w:color w:val="auto"/>
        </w:rPr>
      </w:pPr>
    </w:p>
    <w:tbl>
      <w:tblPr>
        <w:tblW w:w="87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1"/>
        <w:gridCol w:w="1117"/>
        <w:gridCol w:w="1117"/>
        <w:gridCol w:w="477"/>
        <w:gridCol w:w="1023"/>
        <w:gridCol w:w="978"/>
        <w:gridCol w:w="744"/>
        <w:gridCol w:w="1248"/>
      </w:tblGrid>
      <w:tr w:rsidR="0040522B" w:rsidRPr="005B512D" w:rsidTr="0040522B">
        <w:trPr>
          <w:trHeight w:val="451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5B512D" w:rsidRPr="0040522B" w:rsidRDefault="005B512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0522B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CONCEPTO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5B512D" w:rsidRPr="0040522B" w:rsidRDefault="005B512D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40522B">
              <w:rPr>
                <w:rFonts w:ascii="Arial Narrow" w:hAnsi="Arial Narrow" w:cs="Calibri"/>
                <w:b/>
                <w:bCs/>
                <w:sz w:val="16"/>
                <w:szCs w:val="16"/>
              </w:rPr>
              <w:t>APROPIACION VIGENTE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5B512D" w:rsidRPr="0040522B" w:rsidRDefault="005B512D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40522B">
              <w:rPr>
                <w:rFonts w:ascii="Arial Narrow" w:hAnsi="Arial Narrow" w:cs="Calibri"/>
                <w:b/>
                <w:bCs/>
                <w:sz w:val="16"/>
                <w:szCs w:val="16"/>
              </w:rPr>
              <w:t xml:space="preserve"> COMPROMISO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B512D" w:rsidRPr="0040522B" w:rsidRDefault="005B512D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40522B">
              <w:rPr>
                <w:rFonts w:ascii="Arial Narrow" w:hAnsi="Arial Narrow" w:cs="Calibri"/>
                <w:b/>
                <w:bCs/>
                <w:sz w:val="16"/>
                <w:szCs w:val="16"/>
              </w:rPr>
              <w:t>% RP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5B512D" w:rsidRPr="0040522B" w:rsidRDefault="005B512D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40522B">
              <w:rPr>
                <w:rFonts w:ascii="Arial Narrow" w:hAnsi="Arial Narrow" w:cs="Calibri"/>
                <w:b/>
                <w:bCs/>
                <w:sz w:val="16"/>
                <w:szCs w:val="16"/>
              </w:rPr>
              <w:t xml:space="preserve"> OBLIGACION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5B512D" w:rsidRPr="0040522B" w:rsidRDefault="005B512D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40522B">
              <w:rPr>
                <w:rFonts w:ascii="Arial Narrow" w:hAnsi="Arial Narrow" w:cs="Calibri"/>
                <w:b/>
                <w:bCs/>
                <w:sz w:val="16"/>
                <w:szCs w:val="16"/>
              </w:rPr>
              <w:t xml:space="preserve"> PAGADO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B512D" w:rsidRPr="0040522B" w:rsidRDefault="005B512D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40522B">
              <w:rPr>
                <w:rFonts w:ascii="Arial Narrow" w:hAnsi="Arial Narrow" w:cs="Calibri"/>
                <w:b/>
                <w:bCs/>
                <w:sz w:val="16"/>
                <w:szCs w:val="16"/>
              </w:rPr>
              <w:t>% PAGADO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B512D" w:rsidRPr="0040522B" w:rsidRDefault="005B512D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40522B">
              <w:rPr>
                <w:rFonts w:ascii="Arial Narrow" w:hAnsi="Arial Narrow" w:cs="Calibri"/>
                <w:b/>
                <w:bCs/>
                <w:sz w:val="16"/>
                <w:szCs w:val="16"/>
              </w:rPr>
              <w:t>VALOR POR COMPROMETER</w:t>
            </w:r>
          </w:p>
        </w:tc>
      </w:tr>
      <w:tr w:rsidR="0040522B" w:rsidRPr="005B512D" w:rsidTr="009712E9">
        <w:trPr>
          <w:trHeight w:val="176"/>
        </w:trPr>
        <w:tc>
          <w:tcPr>
            <w:tcW w:w="205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5B512D" w:rsidRPr="009712E9" w:rsidRDefault="005B512D" w:rsidP="005B512D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9712E9">
              <w:rPr>
                <w:rFonts w:ascii="Arial Narrow" w:hAnsi="Arial Narrow" w:cs="Calibri"/>
                <w:b/>
                <w:sz w:val="18"/>
                <w:szCs w:val="18"/>
              </w:rPr>
              <w:t>Gastos por tributos, multas, sanciones e intereses de mora</w:t>
            </w:r>
          </w:p>
        </w:tc>
        <w:tc>
          <w:tcPr>
            <w:tcW w:w="111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bottom"/>
            <w:hideMark/>
          </w:tcPr>
          <w:p w:rsidR="005B512D" w:rsidRPr="009712E9" w:rsidRDefault="005B512D" w:rsidP="005B512D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9712E9">
              <w:rPr>
                <w:rFonts w:ascii="Arial Narrow" w:hAnsi="Arial Narrow" w:cs="Calibri"/>
                <w:b/>
                <w:sz w:val="18"/>
                <w:szCs w:val="18"/>
              </w:rPr>
              <w:t xml:space="preserve">         758.886.990 </w:t>
            </w:r>
          </w:p>
        </w:tc>
        <w:tc>
          <w:tcPr>
            <w:tcW w:w="111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bottom"/>
            <w:hideMark/>
          </w:tcPr>
          <w:p w:rsidR="005B512D" w:rsidRPr="009712E9" w:rsidRDefault="005B512D" w:rsidP="005B512D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9712E9">
              <w:rPr>
                <w:rFonts w:ascii="Arial Narrow" w:hAnsi="Arial Narrow" w:cs="Calibri"/>
                <w:b/>
                <w:sz w:val="18"/>
                <w:szCs w:val="18"/>
              </w:rPr>
              <w:t xml:space="preserve">        119.904.180 </w:t>
            </w:r>
          </w:p>
        </w:tc>
        <w:tc>
          <w:tcPr>
            <w:tcW w:w="47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bottom"/>
            <w:hideMark/>
          </w:tcPr>
          <w:p w:rsidR="005B512D" w:rsidRPr="009712E9" w:rsidRDefault="005B512D" w:rsidP="005B512D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  <w:lang w:val="es-MX" w:eastAsia="es-MX"/>
              </w:rPr>
            </w:pPr>
            <w:r w:rsidRPr="009712E9">
              <w:rPr>
                <w:rFonts w:ascii="Arial Narrow" w:hAnsi="Arial Narrow" w:cs="Calibri"/>
                <w:b/>
                <w:sz w:val="18"/>
                <w:szCs w:val="18"/>
              </w:rPr>
              <w:t>16%</w:t>
            </w:r>
          </w:p>
        </w:tc>
        <w:tc>
          <w:tcPr>
            <w:tcW w:w="1023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bottom"/>
            <w:hideMark/>
          </w:tcPr>
          <w:p w:rsidR="005B512D" w:rsidRPr="009712E9" w:rsidRDefault="005B512D" w:rsidP="005B512D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9712E9">
              <w:rPr>
                <w:rFonts w:ascii="Arial Narrow" w:hAnsi="Arial Narrow" w:cs="Calibri"/>
                <w:b/>
                <w:sz w:val="18"/>
                <w:szCs w:val="18"/>
              </w:rPr>
              <w:t xml:space="preserve">         116.625.889 </w:t>
            </w:r>
          </w:p>
        </w:tc>
        <w:tc>
          <w:tcPr>
            <w:tcW w:w="97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bottom"/>
            <w:hideMark/>
          </w:tcPr>
          <w:p w:rsidR="005B512D" w:rsidRPr="009712E9" w:rsidRDefault="005B512D" w:rsidP="005B512D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9712E9">
              <w:rPr>
                <w:rFonts w:ascii="Arial Narrow" w:hAnsi="Arial Narrow" w:cs="Calibri"/>
                <w:b/>
                <w:sz w:val="18"/>
                <w:szCs w:val="18"/>
              </w:rPr>
              <w:t xml:space="preserve">      116.625.889 </w:t>
            </w:r>
          </w:p>
        </w:tc>
        <w:tc>
          <w:tcPr>
            <w:tcW w:w="744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bottom"/>
            <w:hideMark/>
          </w:tcPr>
          <w:p w:rsidR="005B512D" w:rsidRPr="009712E9" w:rsidRDefault="007D66DC" w:rsidP="005B512D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sz w:val="18"/>
                <w:szCs w:val="18"/>
              </w:rPr>
              <w:t>97</w:t>
            </w:r>
            <w:r w:rsidR="005B512D" w:rsidRPr="009712E9">
              <w:rPr>
                <w:rFonts w:ascii="Arial Narrow" w:hAnsi="Arial Narrow" w:cs="Calibri"/>
                <w:b/>
                <w:sz w:val="18"/>
                <w:szCs w:val="18"/>
              </w:rPr>
              <w:t>%</w:t>
            </w:r>
          </w:p>
        </w:tc>
        <w:tc>
          <w:tcPr>
            <w:tcW w:w="124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bottom"/>
            <w:hideMark/>
          </w:tcPr>
          <w:p w:rsidR="005B512D" w:rsidRPr="009712E9" w:rsidRDefault="005B512D" w:rsidP="005B512D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9712E9">
              <w:rPr>
                <w:rFonts w:ascii="Arial Narrow" w:hAnsi="Arial Narrow" w:cs="Calibri"/>
                <w:b/>
                <w:sz w:val="18"/>
                <w:szCs w:val="18"/>
              </w:rPr>
              <w:t xml:space="preserve">        638.982.810 </w:t>
            </w:r>
          </w:p>
        </w:tc>
      </w:tr>
      <w:tr w:rsidR="0040522B" w:rsidRPr="005B512D" w:rsidTr="009712E9">
        <w:trPr>
          <w:trHeight w:val="176"/>
        </w:trPr>
        <w:tc>
          <w:tcPr>
            <w:tcW w:w="2051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5B512D" w:rsidRPr="0040522B" w:rsidRDefault="005B512D" w:rsidP="005B512D">
            <w:pPr>
              <w:ind w:firstLineChars="100" w:firstLine="180"/>
              <w:rPr>
                <w:rFonts w:ascii="Arial Narrow" w:hAnsi="Arial Narrow" w:cs="Calibri"/>
                <w:sz w:val="18"/>
                <w:szCs w:val="18"/>
              </w:rPr>
            </w:pPr>
            <w:r w:rsidRPr="0040522B">
              <w:rPr>
                <w:rFonts w:ascii="Arial Narrow" w:hAnsi="Arial Narrow" w:cs="Calibri"/>
                <w:sz w:val="18"/>
                <w:szCs w:val="18"/>
              </w:rPr>
              <w:t>Impuesto predial y sobretasa ambiental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B512D" w:rsidRPr="0040522B" w:rsidRDefault="005B512D" w:rsidP="005B512D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40522B">
              <w:rPr>
                <w:rFonts w:ascii="Arial Narrow" w:hAnsi="Arial Narrow" w:cs="Calibri"/>
                <w:sz w:val="18"/>
                <w:szCs w:val="18"/>
              </w:rPr>
              <w:t xml:space="preserve">         645.223.530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B512D" w:rsidRPr="0040522B" w:rsidRDefault="005B512D" w:rsidP="005B512D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40522B">
              <w:rPr>
                <w:rFonts w:ascii="Arial Narrow" w:hAnsi="Arial Narrow" w:cs="Calibri"/>
                <w:sz w:val="18"/>
                <w:szCs w:val="18"/>
              </w:rPr>
              <w:t xml:space="preserve">        118.969.180 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B512D" w:rsidRPr="0040522B" w:rsidRDefault="005B512D" w:rsidP="005B512D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0522B">
              <w:rPr>
                <w:rFonts w:ascii="Arial Narrow" w:hAnsi="Arial Narrow" w:cs="Calibri"/>
                <w:sz w:val="18"/>
                <w:szCs w:val="18"/>
              </w:rPr>
              <w:t>18%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B512D" w:rsidRPr="0040522B" w:rsidRDefault="005B512D" w:rsidP="005B512D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40522B">
              <w:rPr>
                <w:rFonts w:ascii="Arial Narrow" w:hAnsi="Arial Narrow" w:cs="Calibri"/>
                <w:sz w:val="18"/>
                <w:szCs w:val="18"/>
              </w:rPr>
              <w:t xml:space="preserve">         115.690.889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B512D" w:rsidRPr="0040522B" w:rsidRDefault="005B512D" w:rsidP="005B512D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40522B">
              <w:rPr>
                <w:rFonts w:ascii="Arial Narrow" w:hAnsi="Arial Narrow" w:cs="Calibri"/>
                <w:sz w:val="18"/>
                <w:szCs w:val="18"/>
              </w:rPr>
              <w:t xml:space="preserve">      115.690.889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B512D" w:rsidRPr="0040522B" w:rsidRDefault="007D66DC" w:rsidP="005B512D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97</w:t>
            </w:r>
            <w:r w:rsidR="005B512D" w:rsidRPr="0040522B">
              <w:rPr>
                <w:rFonts w:ascii="Arial Narrow" w:hAnsi="Arial Narrow" w:cs="Calibri"/>
                <w:sz w:val="18"/>
                <w:szCs w:val="18"/>
              </w:rPr>
              <w:t>%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B512D" w:rsidRPr="0040522B" w:rsidRDefault="005B512D" w:rsidP="005B512D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40522B">
              <w:rPr>
                <w:rFonts w:ascii="Arial Narrow" w:hAnsi="Arial Narrow" w:cs="Calibri"/>
                <w:sz w:val="18"/>
                <w:szCs w:val="18"/>
              </w:rPr>
              <w:t xml:space="preserve">        526.254.350 </w:t>
            </w:r>
          </w:p>
        </w:tc>
      </w:tr>
      <w:tr w:rsidR="0040522B" w:rsidRPr="005B512D" w:rsidTr="009712E9">
        <w:trPr>
          <w:trHeight w:val="176"/>
        </w:trPr>
        <w:tc>
          <w:tcPr>
            <w:tcW w:w="2051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5B512D" w:rsidRPr="0040522B" w:rsidRDefault="005B512D" w:rsidP="005B512D">
            <w:pPr>
              <w:ind w:firstLineChars="100" w:firstLine="180"/>
              <w:rPr>
                <w:rFonts w:ascii="Arial Narrow" w:hAnsi="Arial Narrow" w:cs="Calibri"/>
                <w:sz w:val="18"/>
                <w:szCs w:val="18"/>
              </w:rPr>
            </w:pPr>
            <w:r w:rsidRPr="0040522B">
              <w:rPr>
                <w:rFonts w:ascii="Arial Narrow" w:hAnsi="Arial Narrow" w:cs="Calibri"/>
                <w:sz w:val="18"/>
                <w:szCs w:val="18"/>
              </w:rPr>
              <w:t>Impuesto sobre vehículos automotores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B512D" w:rsidRPr="0040522B" w:rsidRDefault="005B512D" w:rsidP="005B512D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40522B">
              <w:rPr>
                <w:rFonts w:ascii="Arial Narrow" w:hAnsi="Arial Narrow" w:cs="Calibri"/>
                <w:sz w:val="18"/>
                <w:szCs w:val="18"/>
              </w:rPr>
              <w:t xml:space="preserve">             1.000.000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B512D" w:rsidRPr="0040522B" w:rsidRDefault="005B512D" w:rsidP="005B512D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40522B">
              <w:rPr>
                <w:rFonts w:ascii="Arial Narrow" w:hAnsi="Arial Narrow" w:cs="Calibri"/>
                <w:sz w:val="18"/>
                <w:szCs w:val="18"/>
              </w:rPr>
              <w:t xml:space="preserve">               935.000 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B512D" w:rsidRPr="0040522B" w:rsidRDefault="005B512D" w:rsidP="005B512D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0522B">
              <w:rPr>
                <w:rFonts w:ascii="Arial Narrow" w:hAnsi="Arial Narrow" w:cs="Calibri"/>
                <w:sz w:val="18"/>
                <w:szCs w:val="18"/>
              </w:rPr>
              <w:t>94%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B512D" w:rsidRPr="0040522B" w:rsidRDefault="005B512D" w:rsidP="005B512D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40522B">
              <w:rPr>
                <w:rFonts w:ascii="Arial Narrow" w:hAnsi="Arial Narrow" w:cs="Calibri"/>
                <w:sz w:val="18"/>
                <w:szCs w:val="18"/>
              </w:rPr>
              <w:t xml:space="preserve">                935.000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B512D" w:rsidRPr="0040522B" w:rsidRDefault="005B512D" w:rsidP="005B512D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40522B">
              <w:rPr>
                <w:rFonts w:ascii="Arial Narrow" w:hAnsi="Arial Narrow" w:cs="Calibri"/>
                <w:sz w:val="18"/>
                <w:szCs w:val="18"/>
              </w:rPr>
              <w:t xml:space="preserve">             935.000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B512D" w:rsidRPr="0040522B" w:rsidRDefault="005B512D" w:rsidP="005B512D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40522B">
              <w:rPr>
                <w:rFonts w:ascii="Arial Narrow" w:hAnsi="Arial Narrow" w:cs="Calibri"/>
                <w:sz w:val="18"/>
                <w:szCs w:val="18"/>
              </w:rPr>
              <w:t>100%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B512D" w:rsidRPr="0040522B" w:rsidRDefault="005B512D" w:rsidP="005B512D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40522B">
              <w:rPr>
                <w:rFonts w:ascii="Arial Narrow" w:hAnsi="Arial Narrow" w:cs="Calibri"/>
                <w:sz w:val="18"/>
                <w:szCs w:val="18"/>
              </w:rPr>
              <w:t xml:space="preserve">                 65.000 </w:t>
            </w:r>
          </w:p>
        </w:tc>
      </w:tr>
      <w:tr w:rsidR="0040522B" w:rsidRPr="005B512D" w:rsidTr="009712E9">
        <w:trPr>
          <w:trHeight w:val="176"/>
        </w:trPr>
        <w:tc>
          <w:tcPr>
            <w:tcW w:w="2051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5B512D" w:rsidRPr="0040522B" w:rsidRDefault="005B512D" w:rsidP="005B512D">
            <w:pPr>
              <w:ind w:firstLineChars="100" w:firstLine="180"/>
              <w:rPr>
                <w:rFonts w:ascii="Arial Narrow" w:hAnsi="Arial Narrow" w:cs="Calibri"/>
                <w:sz w:val="18"/>
                <w:szCs w:val="18"/>
              </w:rPr>
            </w:pPr>
            <w:r w:rsidRPr="0040522B">
              <w:rPr>
                <w:rFonts w:ascii="Arial Narrow" w:hAnsi="Arial Narrow" w:cs="Calibri"/>
                <w:sz w:val="18"/>
                <w:szCs w:val="18"/>
              </w:rPr>
              <w:t xml:space="preserve">Cuota de fiscalización y </w:t>
            </w:r>
            <w:proofErr w:type="spellStart"/>
            <w:r w:rsidRPr="0040522B">
              <w:rPr>
                <w:rFonts w:ascii="Arial Narrow" w:hAnsi="Arial Narrow" w:cs="Calibri"/>
                <w:sz w:val="18"/>
                <w:szCs w:val="18"/>
              </w:rPr>
              <w:t>auditaje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B512D" w:rsidRPr="0040522B" w:rsidRDefault="005B512D" w:rsidP="005B512D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40522B">
              <w:rPr>
                <w:rFonts w:ascii="Arial Narrow" w:hAnsi="Arial Narrow" w:cs="Calibri"/>
                <w:sz w:val="18"/>
                <w:szCs w:val="18"/>
              </w:rPr>
              <w:t xml:space="preserve">         112.663.460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B512D" w:rsidRPr="0040522B" w:rsidRDefault="005B512D" w:rsidP="005B512D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40522B">
              <w:rPr>
                <w:rFonts w:ascii="Arial Narrow" w:hAnsi="Arial Narrow" w:cs="Calibri"/>
                <w:sz w:val="18"/>
                <w:szCs w:val="18"/>
              </w:rPr>
              <w:t xml:space="preserve">                          - 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B512D" w:rsidRPr="0040522B" w:rsidRDefault="005B512D" w:rsidP="005B512D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0522B">
              <w:rPr>
                <w:rFonts w:ascii="Arial Narrow" w:hAnsi="Arial Narrow" w:cs="Calibri"/>
                <w:sz w:val="18"/>
                <w:szCs w:val="18"/>
              </w:rPr>
              <w:t>0%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5B512D" w:rsidRPr="0040522B" w:rsidRDefault="005B512D" w:rsidP="005B512D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40522B">
              <w:rPr>
                <w:rFonts w:ascii="Arial Narrow" w:hAnsi="Arial Narrow" w:cs="Calibri"/>
                <w:sz w:val="18"/>
                <w:szCs w:val="18"/>
              </w:rPr>
              <w:t xml:space="preserve">                            -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5B512D" w:rsidRPr="0040522B" w:rsidRDefault="005B512D" w:rsidP="005B512D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40522B">
              <w:rPr>
                <w:rFonts w:ascii="Arial Narrow" w:hAnsi="Arial Narrow" w:cs="Calibri"/>
                <w:sz w:val="18"/>
                <w:szCs w:val="18"/>
              </w:rPr>
              <w:t xml:space="preserve">                         -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B512D" w:rsidRPr="0040522B" w:rsidRDefault="005B512D" w:rsidP="005B512D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40522B">
              <w:rPr>
                <w:rFonts w:ascii="Arial Narrow" w:hAnsi="Arial Narrow" w:cs="Calibri"/>
                <w:sz w:val="18"/>
                <w:szCs w:val="18"/>
              </w:rPr>
              <w:t>0%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B512D" w:rsidRPr="0040522B" w:rsidRDefault="005B512D" w:rsidP="005B512D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40522B">
              <w:rPr>
                <w:rFonts w:ascii="Arial Narrow" w:hAnsi="Arial Narrow" w:cs="Calibri"/>
                <w:sz w:val="18"/>
                <w:szCs w:val="18"/>
              </w:rPr>
              <w:t xml:space="preserve">        112.663.460 </w:t>
            </w:r>
          </w:p>
        </w:tc>
      </w:tr>
    </w:tbl>
    <w:p w:rsidR="00394CAE" w:rsidRPr="00786639" w:rsidRDefault="00394CAE" w:rsidP="00394CAE">
      <w:pPr>
        <w:tabs>
          <w:tab w:val="right" w:pos="426"/>
        </w:tabs>
        <w:jc w:val="both"/>
        <w:rPr>
          <w:rFonts w:ascii="Arial Narrow" w:hAnsi="Arial Narrow" w:cstheme="minorHAnsi"/>
          <w:sz w:val="18"/>
          <w:szCs w:val="18"/>
        </w:rPr>
      </w:pPr>
      <w:r>
        <w:rPr>
          <w:rFonts w:ascii="Arial Narrow" w:hAnsi="Arial Narrow" w:cstheme="minorHAnsi"/>
          <w:sz w:val="18"/>
          <w:szCs w:val="18"/>
        </w:rPr>
        <w:tab/>
        <w:t xml:space="preserve">                 </w:t>
      </w:r>
      <w:r w:rsidRPr="00E839DD">
        <w:rPr>
          <w:rFonts w:ascii="Arial Narrow" w:hAnsi="Arial Narrow" w:cstheme="minorHAnsi"/>
          <w:sz w:val="18"/>
          <w:szCs w:val="18"/>
        </w:rPr>
        <w:t>FUENTE: SIIF NACION II - Grupo de Presupuesto IDEAM</w:t>
      </w:r>
    </w:p>
    <w:p w:rsidR="009712E9" w:rsidRDefault="009712E9" w:rsidP="00850730">
      <w:pPr>
        <w:pStyle w:val="Prrafodelista"/>
        <w:spacing w:after="0" w:line="240" w:lineRule="auto"/>
        <w:ind w:left="0"/>
        <w:contextualSpacing w:val="0"/>
        <w:jc w:val="both"/>
        <w:rPr>
          <w:rFonts w:ascii="Arial Narrow" w:hAnsi="Arial Narrow" w:cstheme="minorHAnsi"/>
        </w:rPr>
      </w:pPr>
    </w:p>
    <w:p w:rsidR="00850730" w:rsidRDefault="009712E9" w:rsidP="00850730">
      <w:pPr>
        <w:pStyle w:val="Prrafodelista"/>
        <w:spacing w:after="0" w:line="240" w:lineRule="auto"/>
        <w:ind w:left="0"/>
        <w:contextualSpacing w:val="0"/>
        <w:jc w:val="both"/>
        <w:rPr>
          <w:rFonts w:ascii="Arial Narrow" w:hAnsi="Arial Narrow" w:cstheme="minorHAnsi"/>
        </w:rPr>
      </w:pPr>
      <w:r w:rsidRPr="00A414C3">
        <w:rPr>
          <w:rFonts w:ascii="Arial Narrow" w:hAnsi="Arial Narrow" w:cstheme="minorHAnsi"/>
        </w:rPr>
        <w:t>De la apropiación vigente por $</w:t>
      </w:r>
      <w:r w:rsidR="003D27EE">
        <w:rPr>
          <w:rFonts w:ascii="Arial Narrow" w:hAnsi="Arial Narrow" w:cstheme="minorHAnsi"/>
        </w:rPr>
        <w:t>758.8</w:t>
      </w:r>
      <w:r>
        <w:rPr>
          <w:rFonts w:ascii="Arial Narrow" w:hAnsi="Arial Narrow" w:cstheme="minorHAnsi"/>
        </w:rPr>
        <w:t xml:space="preserve"> </w:t>
      </w:r>
      <w:r w:rsidRPr="00A414C3">
        <w:rPr>
          <w:rFonts w:ascii="Arial Narrow" w:hAnsi="Arial Narrow" w:cstheme="minorHAnsi"/>
        </w:rPr>
        <w:t>millones se comprometieron $</w:t>
      </w:r>
      <w:r>
        <w:rPr>
          <w:rFonts w:ascii="Arial Narrow" w:hAnsi="Arial Narrow" w:cstheme="minorHAnsi"/>
        </w:rPr>
        <w:t>1</w:t>
      </w:r>
      <w:r w:rsidR="003D27EE">
        <w:rPr>
          <w:rFonts w:ascii="Arial Narrow" w:hAnsi="Arial Narrow" w:cstheme="minorHAnsi"/>
        </w:rPr>
        <w:t>19.9</w:t>
      </w:r>
      <w:r w:rsidRPr="00A414C3">
        <w:rPr>
          <w:rFonts w:ascii="Arial Narrow" w:hAnsi="Arial Narrow" w:cstheme="minorHAnsi"/>
        </w:rPr>
        <w:t xml:space="preserve"> millones que representan el </w:t>
      </w:r>
      <w:r w:rsidR="003D27EE">
        <w:rPr>
          <w:rFonts w:ascii="Arial Narrow" w:hAnsi="Arial Narrow" w:cstheme="minorHAnsi"/>
        </w:rPr>
        <w:t>1</w:t>
      </w:r>
      <w:r>
        <w:rPr>
          <w:rFonts w:ascii="Arial Narrow" w:hAnsi="Arial Narrow" w:cstheme="minorHAnsi"/>
        </w:rPr>
        <w:t>6</w:t>
      </w:r>
      <w:r w:rsidRPr="00A414C3">
        <w:rPr>
          <w:rFonts w:ascii="Arial Narrow" w:hAnsi="Arial Narrow" w:cstheme="minorHAnsi"/>
        </w:rPr>
        <w:t>% de la apropiación, con pagos por $</w:t>
      </w:r>
      <w:r w:rsidR="003D27EE">
        <w:rPr>
          <w:rFonts w:ascii="Arial Narrow" w:hAnsi="Arial Narrow" w:cstheme="minorHAnsi"/>
        </w:rPr>
        <w:t>116.6</w:t>
      </w:r>
      <w:r w:rsidRPr="00A414C3">
        <w:rPr>
          <w:rFonts w:ascii="Arial Narrow" w:hAnsi="Arial Narrow" w:cstheme="minorHAnsi"/>
        </w:rPr>
        <w:t xml:space="preserve"> millones que equivalen al </w:t>
      </w:r>
      <w:r w:rsidR="003D27EE">
        <w:rPr>
          <w:rFonts w:ascii="Arial Narrow" w:hAnsi="Arial Narrow" w:cstheme="minorHAnsi"/>
        </w:rPr>
        <w:t>97</w:t>
      </w:r>
      <w:r w:rsidRPr="00A414C3">
        <w:rPr>
          <w:rFonts w:ascii="Arial Narrow" w:hAnsi="Arial Narrow" w:cstheme="minorHAnsi"/>
        </w:rPr>
        <w:t>% de los recursos comprometidos.</w:t>
      </w:r>
    </w:p>
    <w:p w:rsidR="00E205FF" w:rsidRDefault="00E205FF">
      <w:pPr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br w:type="page"/>
      </w:r>
    </w:p>
    <w:p w:rsidR="00E205FF" w:rsidRDefault="00E205FF" w:rsidP="00850730">
      <w:pPr>
        <w:pStyle w:val="Prrafodelista"/>
        <w:spacing w:after="0" w:line="240" w:lineRule="auto"/>
        <w:ind w:left="0"/>
        <w:contextualSpacing w:val="0"/>
        <w:jc w:val="both"/>
        <w:rPr>
          <w:rFonts w:ascii="Arial Narrow" w:eastAsia="Times New Roman" w:hAnsi="Arial Narrow" w:cstheme="minorHAnsi"/>
          <w:sz w:val="24"/>
          <w:szCs w:val="24"/>
          <w:lang w:val="es-ES" w:eastAsia="es-ES"/>
        </w:rPr>
      </w:pPr>
    </w:p>
    <w:p w:rsidR="001E0956" w:rsidRPr="00A414C3" w:rsidRDefault="001E0956" w:rsidP="00E205FF">
      <w:pPr>
        <w:pStyle w:val="Ttulo1"/>
      </w:pPr>
      <w:bookmarkStart w:id="11" w:name="_Toc8052133"/>
      <w:r w:rsidRPr="00A414C3">
        <w:t>INVERSIÓN</w:t>
      </w:r>
      <w:bookmarkEnd w:id="11"/>
    </w:p>
    <w:p w:rsidR="001A5E34" w:rsidRPr="00A414C3" w:rsidRDefault="001A5E34" w:rsidP="00850730">
      <w:pPr>
        <w:pStyle w:val="Prrafodelista"/>
        <w:ind w:left="360"/>
        <w:jc w:val="both"/>
        <w:rPr>
          <w:rFonts w:ascii="Arial Narrow" w:hAnsi="Arial Narrow" w:cstheme="minorHAnsi"/>
          <w:b/>
        </w:rPr>
      </w:pPr>
    </w:p>
    <w:tbl>
      <w:tblPr>
        <w:tblW w:w="86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9"/>
        <w:gridCol w:w="1182"/>
        <w:gridCol w:w="1182"/>
        <w:gridCol w:w="583"/>
        <w:gridCol w:w="1085"/>
        <w:gridCol w:w="1085"/>
        <w:gridCol w:w="788"/>
        <w:gridCol w:w="1321"/>
      </w:tblGrid>
      <w:tr w:rsidR="00850730" w:rsidRPr="00394CAE" w:rsidTr="00A34323">
        <w:trPr>
          <w:trHeight w:val="701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850730" w:rsidRPr="00394CAE" w:rsidRDefault="00850730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394CAE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CONCEPTO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850730" w:rsidRPr="00394CAE" w:rsidRDefault="00850730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394CAE">
              <w:rPr>
                <w:rFonts w:ascii="Arial Narrow" w:hAnsi="Arial Narrow" w:cs="Calibri"/>
                <w:b/>
                <w:bCs/>
                <w:sz w:val="18"/>
                <w:szCs w:val="18"/>
              </w:rPr>
              <w:t>APROPIACION VIGENTE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850730" w:rsidRPr="00394CAE" w:rsidRDefault="00850730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394CAE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COMPROMISO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50730" w:rsidRPr="00394CAE" w:rsidRDefault="00850730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394CAE">
              <w:rPr>
                <w:rFonts w:ascii="Arial Narrow" w:hAnsi="Arial Narrow" w:cs="Calibri"/>
                <w:b/>
                <w:bCs/>
                <w:sz w:val="18"/>
                <w:szCs w:val="18"/>
              </w:rPr>
              <w:t>% COMP RP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850730" w:rsidRPr="00394CAE" w:rsidRDefault="00850730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394CAE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OBLIGADO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850730" w:rsidRPr="00394CAE" w:rsidRDefault="00850730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394CAE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PAGADO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50730" w:rsidRPr="00394CAE" w:rsidRDefault="00850730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394CAE">
              <w:rPr>
                <w:rFonts w:ascii="Arial Narrow" w:hAnsi="Arial Narrow" w:cs="Calibri"/>
                <w:b/>
                <w:bCs/>
                <w:sz w:val="18"/>
                <w:szCs w:val="18"/>
              </w:rPr>
              <w:t>% PAGADO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50730" w:rsidRPr="00394CAE" w:rsidRDefault="00850730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394CAE">
              <w:rPr>
                <w:rFonts w:ascii="Arial Narrow" w:hAnsi="Arial Narrow" w:cs="Calibri"/>
                <w:b/>
                <w:bCs/>
                <w:sz w:val="18"/>
                <w:szCs w:val="18"/>
              </w:rPr>
              <w:t>VALOR POR COMPROMETER</w:t>
            </w:r>
          </w:p>
        </w:tc>
      </w:tr>
      <w:tr w:rsidR="00850730" w:rsidRPr="00394CAE" w:rsidTr="00A34323">
        <w:trPr>
          <w:trHeight w:val="412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50730" w:rsidRPr="00394CAE" w:rsidRDefault="00850730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394CAE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INVERSION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850730" w:rsidRPr="00394CAE" w:rsidRDefault="00850730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394CAE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 28.173.935.775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850730" w:rsidRPr="00394CAE" w:rsidRDefault="00850730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394CAE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   9.535.067.826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850730" w:rsidRPr="00394CAE" w:rsidRDefault="00850730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394CAE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34%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850730" w:rsidRPr="00394CAE" w:rsidRDefault="00850730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394CAE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   1.433.102.885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850730" w:rsidRPr="00394CAE" w:rsidRDefault="00850730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394CAE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   1.433.102.885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850730" w:rsidRPr="00394CAE" w:rsidRDefault="00FE5273" w:rsidP="0007059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1</w:t>
            </w:r>
            <w:r w:rsidR="0007059D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5</w:t>
            </w:r>
            <w:r w:rsidR="00850730" w:rsidRPr="00394CAE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850730" w:rsidRPr="00394CAE" w:rsidRDefault="00850730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394CAE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 18.638.867.950 </w:t>
            </w:r>
          </w:p>
        </w:tc>
      </w:tr>
    </w:tbl>
    <w:p w:rsidR="001A5E34" w:rsidRPr="0050768E" w:rsidRDefault="001A5E34" w:rsidP="0050768E">
      <w:pPr>
        <w:ind w:firstLine="708"/>
        <w:jc w:val="both"/>
        <w:rPr>
          <w:rFonts w:ascii="Arial Narrow" w:hAnsi="Arial Narrow" w:cstheme="minorHAnsi"/>
        </w:rPr>
      </w:pPr>
      <w:r w:rsidRPr="0050768E">
        <w:rPr>
          <w:rFonts w:ascii="Arial Narrow" w:hAnsi="Arial Narrow" w:cstheme="minorHAnsi"/>
          <w:sz w:val="18"/>
          <w:szCs w:val="18"/>
        </w:rPr>
        <w:t>FUENTE: SIIF NACION II - Grupo de Presupuesto IDEAM</w:t>
      </w:r>
    </w:p>
    <w:p w:rsidR="001E0956" w:rsidRPr="00A414C3" w:rsidRDefault="001E0956" w:rsidP="005B2190">
      <w:pPr>
        <w:jc w:val="both"/>
        <w:rPr>
          <w:rFonts w:ascii="Arial Narrow" w:hAnsi="Arial Narrow" w:cstheme="minorHAnsi"/>
          <w:sz w:val="22"/>
          <w:szCs w:val="22"/>
        </w:rPr>
      </w:pPr>
      <w:r w:rsidRPr="00A414C3">
        <w:rPr>
          <w:rFonts w:ascii="Arial Narrow" w:hAnsi="Arial Narrow" w:cstheme="minorHAnsi"/>
          <w:sz w:val="22"/>
          <w:szCs w:val="22"/>
        </w:rPr>
        <w:t xml:space="preserve"> </w:t>
      </w:r>
    </w:p>
    <w:p w:rsidR="005B2190" w:rsidRDefault="005B2190" w:rsidP="00970FA5">
      <w:pPr>
        <w:jc w:val="both"/>
        <w:rPr>
          <w:rFonts w:ascii="Arial Narrow" w:hAnsi="Arial Narrow" w:cstheme="minorHAnsi"/>
          <w:sz w:val="22"/>
          <w:szCs w:val="22"/>
        </w:rPr>
      </w:pPr>
    </w:p>
    <w:p w:rsidR="001E0956" w:rsidRPr="00A414C3" w:rsidRDefault="001E0956" w:rsidP="00970FA5">
      <w:pPr>
        <w:jc w:val="both"/>
        <w:rPr>
          <w:rFonts w:ascii="Arial Narrow" w:hAnsi="Arial Narrow" w:cstheme="minorHAnsi"/>
          <w:color w:val="FF0000"/>
          <w:sz w:val="22"/>
          <w:szCs w:val="22"/>
        </w:rPr>
      </w:pPr>
      <w:r w:rsidRPr="00A414C3">
        <w:rPr>
          <w:rFonts w:ascii="Arial Narrow" w:hAnsi="Arial Narrow" w:cstheme="minorHAnsi"/>
          <w:sz w:val="22"/>
          <w:szCs w:val="22"/>
        </w:rPr>
        <w:t>Se tienen apropiados $2</w:t>
      </w:r>
      <w:r w:rsidR="0050768E">
        <w:rPr>
          <w:rFonts w:ascii="Arial Narrow" w:hAnsi="Arial Narrow" w:cstheme="minorHAnsi"/>
          <w:sz w:val="22"/>
          <w:szCs w:val="22"/>
        </w:rPr>
        <w:t>8</w:t>
      </w:r>
      <w:r w:rsidRPr="00A414C3">
        <w:rPr>
          <w:rFonts w:ascii="Arial Narrow" w:hAnsi="Arial Narrow" w:cstheme="minorHAnsi"/>
          <w:sz w:val="22"/>
          <w:szCs w:val="22"/>
        </w:rPr>
        <w:t>.</w:t>
      </w:r>
      <w:r w:rsidR="0050768E">
        <w:rPr>
          <w:rFonts w:ascii="Arial Narrow" w:hAnsi="Arial Narrow" w:cstheme="minorHAnsi"/>
          <w:sz w:val="22"/>
          <w:szCs w:val="22"/>
        </w:rPr>
        <w:t>173.9</w:t>
      </w:r>
      <w:r w:rsidRPr="00A414C3">
        <w:rPr>
          <w:rFonts w:ascii="Arial Narrow" w:hAnsi="Arial Narrow" w:cstheme="minorHAnsi"/>
          <w:sz w:val="22"/>
          <w:szCs w:val="22"/>
        </w:rPr>
        <w:t xml:space="preserve"> millones de los cuales $2</w:t>
      </w:r>
      <w:r w:rsidR="0050768E">
        <w:rPr>
          <w:rFonts w:ascii="Arial Narrow" w:hAnsi="Arial Narrow" w:cstheme="minorHAnsi"/>
          <w:sz w:val="22"/>
          <w:szCs w:val="22"/>
        </w:rPr>
        <w:t>4.890.4</w:t>
      </w:r>
      <w:r w:rsidRPr="00A414C3">
        <w:rPr>
          <w:rFonts w:ascii="Arial Narrow" w:hAnsi="Arial Narrow" w:cstheme="minorHAnsi"/>
          <w:sz w:val="22"/>
          <w:szCs w:val="22"/>
        </w:rPr>
        <w:t xml:space="preserve"> millones son aporte nación y $</w:t>
      </w:r>
      <w:r w:rsidR="0050768E">
        <w:rPr>
          <w:rFonts w:ascii="Arial Narrow" w:hAnsi="Arial Narrow" w:cstheme="minorHAnsi"/>
          <w:sz w:val="22"/>
          <w:szCs w:val="22"/>
        </w:rPr>
        <w:t>3.283.4</w:t>
      </w:r>
      <w:r w:rsidRPr="00A414C3">
        <w:rPr>
          <w:rFonts w:ascii="Arial Narrow" w:hAnsi="Arial Narrow" w:cstheme="minorHAnsi"/>
          <w:sz w:val="22"/>
          <w:szCs w:val="22"/>
        </w:rPr>
        <w:t xml:space="preserve"> millones recursos propios </w:t>
      </w:r>
    </w:p>
    <w:p w:rsidR="001E0956" w:rsidRPr="00A414C3" w:rsidRDefault="001E0956" w:rsidP="00970FA5">
      <w:pPr>
        <w:ind w:left="284"/>
        <w:jc w:val="both"/>
        <w:rPr>
          <w:rFonts w:ascii="Arial Narrow" w:hAnsi="Arial Narrow" w:cstheme="minorHAnsi"/>
          <w:color w:val="FF0000"/>
          <w:sz w:val="22"/>
          <w:szCs w:val="22"/>
        </w:rPr>
      </w:pPr>
    </w:p>
    <w:p w:rsidR="001E0956" w:rsidRPr="00A414C3" w:rsidRDefault="001E0956" w:rsidP="00970FA5">
      <w:pPr>
        <w:jc w:val="both"/>
        <w:rPr>
          <w:rFonts w:ascii="Arial Narrow" w:hAnsi="Arial Narrow" w:cstheme="minorHAnsi"/>
          <w:color w:val="FF0000"/>
          <w:sz w:val="22"/>
          <w:szCs w:val="22"/>
        </w:rPr>
      </w:pPr>
      <w:r w:rsidRPr="00A414C3">
        <w:rPr>
          <w:rFonts w:ascii="Arial Narrow" w:hAnsi="Arial Narrow" w:cstheme="minorHAnsi"/>
          <w:bCs/>
          <w:sz w:val="22"/>
          <w:szCs w:val="22"/>
        </w:rPr>
        <w:t>En el período de</w:t>
      </w:r>
      <w:r w:rsidR="00843A92">
        <w:rPr>
          <w:rFonts w:ascii="Arial Narrow" w:hAnsi="Arial Narrow" w:cstheme="minorHAnsi"/>
          <w:bCs/>
          <w:sz w:val="22"/>
          <w:szCs w:val="22"/>
        </w:rPr>
        <w:t>l</w:t>
      </w:r>
      <w:r w:rsidRPr="00A414C3">
        <w:rPr>
          <w:rFonts w:ascii="Arial Narrow" w:hAnsi="Arial Narrow" w:cstheme="minorHAnsi"/>
          <w:bCs/>
          <w:sz w:val="22"/>
          <w:szCs w:val="22"/>
        </w:rPr>
        <w:t xml:space="preserve"> informe l</w:t>
      </w:r>
      <w:r w:rsidRPr="00A414C3">
        <w:rPr>
          <w:rFonts w:ascii="Arial Narrow" w:hAnsi="Arial Narrow" w:cstheme="minorHAnsi"/>
          <w:sz w:val="22"/>
          <w:szCs w:val="22"/>
        </w:rPr>
        <w:t>os compromisos llegaron a $</w:t>
      </w:r>
      <w:r w:rsidR="006B234A">
        <w:rPr>
          <w:rFonts w:ascii="Arial Narrow" w:hAnsi="Arial Narrow" w:cstheme="minorHAnsi"/>
          <w:sz w:val="22"/>
          <w:szCs w:val="22"/>
        </w:rPr>
        <w:t>9.535.0</w:t>
      </w:r>
      <w:r w:rsidRPr="00A414C3">
        <w:rPr>
          <w:rFonts w:ascii="Arial Narrow" w:hAnsi="Arial Narrow" w:cstheme="minorHAnsi"/>
          <w:sz w:val="22"/>
          <w:szCs w:val="22"/>
        </w:rPr>
        <w:t xml:space="preserve"> millones que representan el </w:t>
      </w:r>
      <w:r w:rsidR="006B234A">
        <w:rPr>
          <w:rFonts w:ascii="Arial Narrow" w:hAnsi="Arial Narrow" w:cstheme="minorHAnsi"/>
          <w:sz w:val="22"/>
          <w:szCs w:val="22"/>
        </w:rPr>
        <w:t>34</w:t>
      </w:r>
      <w:r w:rsidRPr="00A414C3">
        <w:rPr>
          <w:rFonts w:ascii="Arial Narrow" w:hAnsi="Arial Narrow" w:cstheme="minorHAnsi"/>
          <w:sz w:val="22"/>
          <w:szCs w:val="22"/>
        </w:rPr>
        <w:t xml:space="preserve">% de la apropiación, con pagos </w:t>
      </w:r>
      <w:r w:rsidRPr="00A414C3">
        <w:rPr>
          <w:rFonts w:ascii="Arial Narrow" w:hAnsi="Arial Narrow" w:cstheme="minorHAnsi"/>
          <w:bCs/>
          <w:sz w:val="22"/>
          <w:szCs w:val="22"/>
        </w:rPr>
        <w:t>por $</w:t>
      </w:r>
      <w:r w:rsidR="006B234A">
        <w:rPr>
          <w:rFonts w:ascii="Arial Narrow" w:hAnsi="Arial Narrow" w:cstheme="minorHAnsi"/>
          <w:bCs/>
          <w:sz w:val="22"/>
          <w:szCs w:val="22"/>
        </w:rPr>
        <w:t>1.433.1</w:t>
      </w:r>
      <w:r w:rsidRPr="00A414C3">
        <w:rPr>
          <w:rFonts w:ascii="Arial Narrow" w:hAnsi="Arial Narrow" w:cstheme="minorHAnsi"/>
          <w:bCs/>
          <w:sz w:val="22"/>
          <w:szCs w:val="22"/>
        </w:rPr>
        <w:t xml:space="preserve"> millones equivalentes al </w:t>
      </w:r>
      <w:r w:rsidR="006B234A">
        <w:rPr>
          <w:rFonts w:ascii="Arial Narrow" w:hAnsi="Arial Narrow" w:cstheme="minorHAnsi"/>
          <w:sz w:val="22"/>
          <w:szCs w:val="22"/>
        </w:rPr>
        <w:t>15</w:t>
      </w:r>
      <w:r w:rsidRPr="00A414C3">
        <w:rPr>
          <w:rFonts w:ascii="Arial Narrow" w:hAnsi="Arial Narrow" w:cstheme="minorHAnsi"/>
          <w:sz w:val="22"/>
          <w:szCs w:val="22"/>
        </w:rPr>
        <w:t xml:space="preserve">% </w:t>
      </w:r>
      <w:r w:rsidRPr="00A414C3">
        <w:rPr>
          <w:rFonts w:ascii="Arial Narrow" w:hAnsi="Arial Narrow" w:cstheme="minorHAnsi"/>
          <w:bCs/>
          <w:sz w:val="22"/>
          <w:szCs w:val="22"/>
        </w:rPr>
        <w:t>de lo comprometido.</w:t>
      </w:r>
    </w:p>
    <w:p w:rsidR="001E0956" w:rsidRPr="00A414C3" w:rsidRDefault="001E0956" w:rsidP="00970FA5">
      <w:pPr>
        <w:jc w:val="both"/>
        <w:rPr>
          <w:rFonts w:ascii="Arial Narrow" w:hAnsi="Arial Narrow" w:cstheme="minorHAnsi"/>
          <w:bCs/>
          <w:sz w:val="22"/>
          <w:szCs w:val="22"/>
        </w:rPr>
      </w:pPr>
    </w:p>
    <w:p w:rsidR="001E0956" w:rsidRPr="00CC21E5" w:rsidRDefault="001E0956" w:rsidP="00A34323">
      <w:pPr>
        <w:pStyle w:val="Estilo1"/>
        <w:rPr>
          <w:rFonts w:ascii="Arial Narrow" w:hAnsi="Arial Narrow"/>
          <w:b/>
          <w:color w:val="auto"/>
          <w:sz w:val="22"/>
          <w:szCs w:val="22"/>
        </w:rPr>
      </w:pPr>
      <w:bookmarkStart w:id="12" w:name="_Toc8052134"/>
      <w:r w:rsidRPr="00CC21E5">
        <w:rPr>
          <w:rFonts w:ascii="Arial Narrow" w:hAnsi="Arial Narrow"/>
          <w:b/>
          <w:color w:val="auto"/>
          <w:sz w:val="22"/>
          <w:szCs w:val="22"/>
        </w:rPr>
        <w:t xml:space="preserve">Inversión Aportes Nación (Recurso </w:t>
      </w:r>
      <w:r w:rsidR="007B0145" w:rsidRPr="00CC21E5">
        <w:rPr>
          <w:rFonts w:ascii="Arial Narrow" w:hAnsi="Arial Narrow"/>
          <w:b/>
          <w:color w:val="auto"/>
          <w:sz w:val="22"/>
          <w:szCs w:val="22"/>
        </w:rPr>
        <w:t xml:space="preserve">10 y </w:t>
      </w:r>
      <w:r w:rsidRPr="00CC21E5">
        <w:rPr>
          <w:rFonts w:ascii="Arial Narrow" w:hAnsi="Arial Narrow"/>
          <w:b/>
          <w:color w:val="auto"/>
          <w:sz w:val="22"/>
          <w:szCs w:val="22"/>
        </w:rPr>
        <w:t>11)</w:t>
      </w:r>
      <w:bookmarkEnd w:id="12"/>
    </w:p>
    <w:p w:rsidR="001E0956" w:rsidRPr="00A414C3" w:rsidRDefault="001E0956" w:rsidP="00970FA5">
      <w:pPr>
        <w:ind w:left="708"/>
        <w:jc w:val="both"/>
        <w:rPr>
          <w:rFonts w:ascii="Arial Narrow" w:hAnsi="Arial Narrow" w:cstheme="minorHAnsi"/>
          <w:bCs/>
          <w:sz w:val="22"/>
          <w:szCs w:val="22"/>
        </w:rPr>
      </w:pPr>
    </w:p>
    <w:tbl>
      <w:tblPr>
        <w:tblW w:w="87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5"/>
        <w:gridCol w:w="1068"/>
        <w:gridCol w:w="1068"/>
        <w:gridCol w:w="540"/>
        <w:gridCol w:w="1068"/>
        <w:gridCol w:w="1068"/>
        <w:gridCol w:w="716"/>
        <w:gridCol w:w="1190"/>
      </w:tblGrid>
      <w:tr w:rsidR="000424F8" w:rsidRPr="000424F8" w:rsidTr="008C146B">
        <w:trPr>
          <w:trHeight w:val="427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424F8" w:rsidRPr="000424F8" w:rsidRDefault="000424F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424F8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CONCEPTO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0424F8" w:rsidRPr="000424F8" w:rsidRDefault="000424F8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b/>
                <w:bCs/>
                <w:sz w:val="16"/>
                <w:szCs w:val="16"/>
              </w:rPr>
              <w:t>APROPIACION VIGENTE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0424F8" w:rsidRPr="000424F8" w:rsidRDefault="000424F8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b/>
                <w:bCs/>
                <w:sz w:val="16"/>
                <w:szCs w:val="16"/>
              </w:rPr>
              <w:t xml:space="preserve"> COMPROMISO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424F8" w:rsidRPr="000424F8" w:rsidRDefault="000424F8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b/>
                <w:bCs/>
                <w:sz w:val="16"/>
                <w:szCs w:val="16"/>
              </w:rPr>
              <w:t>% COMP RP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0424F8" w:rsidRPr="000424F8" w:rsidRDefault="000424F8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b/>
                <w:bCs/>
                <w:sz w:val="16"/>
                <w:szCs w:val="16"/>
              </w:rPr>
              <w:t xml:space="preserve"> OBLIGADO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0424F8" w:rsidRPr="000424F8" w:rsidRDefault="000424F8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b/>
                <w:bCs/>
                <w:sz w:val="16"/>
                <w:szCs w:val="16"/>
              </w:rPr>
              <w:t xml:space="preserve"> PAGADO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424F8" w:rsidRPr="000424F8" w:rsidRDefault="000424F8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b/>
                <w:bCs/>
                <w:sz w:val="16"/>
                <w:szCs w:val="16"/>
              </w:rPr>
              <w:t>% PAGADO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424F8" w:rsidRPr="000424F8" w:rsidRDefault="000424F8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b/>
                <w:bCs/>
                <w:sz w:val="16"/>
                <w:szCs w:val="16"/>
              </w:rPr>
              <w:t>VALOR POR COMPROMETER</w:t>
            </w:r>
          </w:p>
        </w:tc>
      </w:tr>
      <w:tr w:rsidR="000424F8" w:rsidRPr="000424F8" w:rsidTr="008C146B">
        <w:trPr>
          <w:trHeight w:val="379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0424F8" w:rsidRPr="000424F8" w:rsidRDefault="000424F8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b/>
                <w:bCs/>
                <w:sz w:val="16"/>
                <w:szCs w:val="16"/>
              </w:rPr>
              <w:t>INVERSION NACION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0424F8" w:rsidRPr="000424F8" w:rsidRDefault="000424F8" w:rsidP="000424F8">
            <w:pPr>
              <w:jc w:val="right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b/>
                <w:bCs/>
                <w:sz w:val="16"/>
                <w:szCs w:val="16"/>
              </w:rPr>
              <w:t xml:space="preserve">            24.890.448.291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0424F8" w:rsidRPr="000424F8" w:rsidRDefault="000424F8" w:rsidP="000424F8">
            <w:pPr>
              <w:jc w:val="right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b/>
                <w:bCs/>
                <w:sz w:val="16"/>
                <w:szCs w:val="16"/>
              </w:rPr>
              <w:t xml:space="preserve">              7.700.721.998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0424F8" w:rsidRPr="000424F8" w:rsidRDefault="000424F8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b/>
                <w:bCs/>
                <w:sz w:val="16"/>
                <w:szCs w:val="16"/>
              </w:rPr>
              <w:t>31%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0424F8" w:rsidRPr="000424F8" w:rsidRDefault="000424F8" w:rsidP="000424F8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 xml:space="preserve">              1.218.392.698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0424F8" w:rsidRPr="000424F8" w:rsidRDefault="000424F8" w:rsidP="000424F8">
            <w:pPr>
              <w:jc w:val="right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b/>
                <w:bCs/>
                <w:sz w:val="16"/>
                <w:szCs w:val="16"/>
              </w:rPr>
              <w:t xml:space="preserve">              1.218.392.698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0424F8" w:rsidRPr="000424F8" w:rsidRDefault="00FE5273" w:rsidP="0007059D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sz w:val="16"/>
                <w:szCs w:val="16"/>
              </w:rPr>
              <w:t>1</w:t>
            </w:r>
            <w:r w:rsidR="0007059D">
              <w:rPr>
                <w:rFonts w:ascii="Arial Narrow" w:hAnsi="Arial Narrow" w:cs="Calibri"/>
                <w:b/>
                <w:bCs/>
                <w:sz w:val="16"/>
                <w:szCs w:val="16"/>
              </w:rPr>
              <w:t>6</w:t>
            </w:r>
            <w:r>
              <w:rPr>
                <w:rFonts w:ascii="Arial Narrow" w:hAnsi="Arial Narrow" w:cs="Calibri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0424F8" w:rsidRPr="000424F8" w:rsidRDefault="000424F8" w:rsidP="000424F8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 xml:space="preserve">            17.189.726.293 </w:t>
            </w:r>
          </w:p>
        </w:tc>
      </w:tr>
      <w:tr w:rsidR="000424F8" w:rsidRPr="000424F8" w:rsidTr="008C146B">
        <w:trPr>
          <w:trHeight w:val="32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424F8" w:rsidRPr="000424F8" w:rsidRDefault="000424F8">
            <w:pPr>
              <w:ind w:firstLineChars="100" w:firstLine="160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b/>
                <w:bCs/>
                <w:sz w:val="16"/>
                <w:szCs w:val="16"/>
              </w:rPr>
              <w:t>RECURSO 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424F8" w:rsidRPr="000424F8" w:rsidRDefault="000424F8" w:rsidP="000424F8">
            <w:pPr>
              <w:jc w:val="right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b/>
                <w:bCs/>
                <w:sz w:val="16"/>
                <w:szCs w:val="16"/>
              </w:rPr>
              <w:t xml:space="preserve">              7.121.818.747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424F8" w:rsidRPr="000424F8" w:rsidRDefault="000424F8" w:rsidP="000424F8">
            <w:pPr>
              <w:jc w:val="right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b/>
                <w:bCs/>
                <w:sz w:val="16"/>
                <w:szCs w:val="16"/>
              </w:rPr>
              <w:t xml:space="preserve">                    8.457.300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424F8" w:rsidRPr="000424F8" w:rsidRDefault="000424F8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b/>
                <w:bCs/>
                <w:sz w:val="16"/>
                <w:szCs w:val="16"/>
              </w:rPr>
              <w:t>0%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424F8" w:rsidRPr="000424F8" w:rsidRDefault="000424F8" w:rsidP="000424F8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 xml:space="preserve">                                 -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424F8" w:rsidRPr="000424F8" w:rsidRDefault="000424F8" w:rsidP="000424F8">
            <w:pPr>
              <w:jc w:val="right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b/>
                <w:bCs/>
                <w:sz w:val="16"/>
                <w:szCs w:val="16"/>
              </w:rPr>
              <w:t xml:space="preserve">                                 -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424F8" w:rsidRPr="000424F8" w:rsidRDefault="000424F8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b/>
                <w:bCs/>
                <w:sz w:val="16"/>
                <w:szCs w:val="16"/>
              </w:rPr>
              <w:t>0%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424F8" w:rsidRPr="000424F8" w:rsidRDefault="000424F8" w:rsidP="000424F8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 xml:space="preserve">              7.113.361.447 </w:t>
            </w:r>
          </w:p>
        </w:tc>
      </w:tr>
      <w:tr w:rsidR="008C146B" w:rsidRPr="000424F8" w:rsidTr="008C146B">
        <w:trPr>
          <w:trHeight w:val="83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F8" w:rsidRPr="000424F8" w:rsidRDefault="000424F8" w:rsidP="002F5E9C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sz w:val="16"/>
                <w:szCs w:val="16"/>
              </w:rPr>
              <w:t>FORTALECIMIENTO DE LA GESTIÓN DEL CONOCIMIENTO HIDROLÓGICO, METEOROLÓGICO Y AMBIENTAL  NACIONAL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F8" w:rsidRPr="000424F8" w:rsidRDefault="000424F8" w:rsidP="000424F8">
            <w:pPr>
              <w:jc w:val="right"/>
              <w:rPr>
                <w:rFonts w:ascii="Arial Narrow" w:hAnsi="Arial Narrow" w:cs="Calibri"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sz w:val="16"/>
                <w:szCs w:val="16"/>
              </w:rPr>
              <w:t xml:space="preserve">              6.508.259.990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F8" w:rsidRPr="000424F8" w:rsidRDefault="000424F8" w:rsidP="000424F8">
            <w:pPr>
              <w:jc w:val="right"/>
              <w:rPr>
                <w:rFonts w:ascii="Arial Narrow" w:hAnsi="Arial Narrow" w:cs="Calibri"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sz w:val="16"/>
                <w:szCs w:val="16"/>
              </w:rPr>
              <w:t xml:space="preserve">                                 -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F8" w:rsidRPr="000424F8" w:rsidRDefault="000424F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sz w:val="16"/>
                <w:szCs w:val="16"/>
              </w:rPr>
              <w:t>0%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F8" w:rsidRPr="000424F8" w:rsidRDefault="000424F8" w:rsidP="000424F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                                -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F8" w:rsidRPr="000424F8" w:rsidRDefault="000424F8" w:rsidP="000424F8">
            <w:pPr>
              <w:jc w:val="right"/>
              <w:rPr>
                <w:rFonts w:ascii="Arial Narrow" w:hAnsi="Arial Narrow" w:cs="Calibri"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sz w:val="16"/>
                <w:szCs w:val="16"/>
              </w:rPr>
              <w:t xml:space="preserve">                                 -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F8" w:rsidRPr="000424F8" w:rsidRDefault="000424F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sz w:val="16"/>
                <w:szCs w:val="16"/>
              </w:rPr>
              <w:t>0%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F8" w:rsidRPr="000424F8" w:rsidRDefault="000424F8" w:rsidP="000424F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             6.508.259.990 </w:t>
            </w:r>
          </w:p>
        </w:tc>
      </w:tr>
      <w:tr w:rsidR="008C146B" w:rsidRPr="000424F8" w:rsidTr="008C146B">
        <w:trPr>
          <w:trHeight w:val="1044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F8" w:rsidRPr="000424F8" w:rsidRDefault="000424F8" w:rsidP="002F5E9C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sz w:val="16"/>
                <w:szCs w:val="16"/>
              </w:rPr>
              <w:t>FORTALECIMIENTO DE LA GESTIÓN Y DIRECCIÓN DEL INSTITUTO DE HIDROLOGÍA, METEOROLOGÍA Y ESTUDIOS AMBIENTALES  NACIONAL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F8" w:rsidRPr="000424F8" w:rsidRDefault="000424F8" w:rsidP="000424F8">
            <w:pPr>
              <w:jc w:val="right"/>
              <w:rPr>
                <w:rFonts w:ascii="Arial Narrow" w:hAnsi="Arial Narrow" w:cs="Calibri"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sz w:val="16"/>
                <w:szCs w:val="16"/>
              </w:rPr>
              <w:t xml:space="preserve">                 613.558.757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F8" w:rsidRPr="000424F8" w:rsidRDefault="000424F8" w:rsidP="000424F8">
            <w:pPr>
              <w:jc w:val="right"/>
              <w:rPr>
                <w:rFonts w:ascii="Arial Narrow" w:hAnsi="Arial Narrow" w:cs="Calibri"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sz w:val="16"/>
                <w:szCs w:val="16"/>
              </w:rPr>
              <w:t xml:space="preserve">                    8.457.300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F8" w:rsidRPr="000424F8" w:rsidRDefault="000424F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sz w:val="16"/>
                <w:szCs w:val="16"/>
              </w:rPr>
              <w:t>1%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F8" w:rsidRPr="000424F8" w:rsidRDefault="000424F8" w:rsidP="000424F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                                -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F8" w:rsidRPr="000424F8" w:rsidRDefault="000424F8" w:rsidP="000424F8">
            <w:pPr>
              <w:jc w:val="right"/>
              <w:rPr>
                <w:rFonts w:ascii="Arial Narrow" w:hAnsi="Arial Narrow" w:cs="Calibri"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sz w:val="16"/>
                <w:szCs w:val="16"/>
              </w:rPr>
              <w:t xml:space="preserve">                                 -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F8" w:rsidRPr="000424F8" w:rsidRDefault="000424F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sz w:val="16"/>
                <w:szCs w:val="16"/>
              </w:rPr>
              <w:t>0%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F8" w:rsidRPr="000424F8" w:rsidRDefault="000424F8" w:rsidP="000424F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                605.101.457 </w:t>
            </w:r>
          </w:p>
        </w:tc>
      </w:tr>
      <w:tr w:rsidR="000424F8" w:rsidRPr="000424F8" w:rsidTr="008C146B">
        <w:trPr>
          <w:trHeight w:val="379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424F8" w:rsidRPr="000424F8" w:rsidRDefault="000424F8">
            <w:pPr>
              <w:ind w:firstLineChars="100" w:firstLine="160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b/>
                <w:bCs/>
                <w:sz w:val="16"/>
                <w:szCs w:val="16"/>
              </w:rPr>
              <w:t>RECURSO 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424F8" w:rsidRPr="000424F8" w:rsidRDefault="000424F8" w:rsidP="000424F8">
            <w:pPr>
              <w:jc w:val="right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b/>
                <w:bCs/>
                <w:sz w:val="16"/>
                <w:szCs w:val="16"/>
              </w:rPr>
              <w:t xml:space="preserve">            17.768.629.544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424F8" w:rsidRPr="000424F8" w:rsidRDefault="000424F8" w:rsidP="000424F8">
            <w:pPr>
              <w:jc w:val="right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b/>
                <w:bCs/>
                <w:sz w:val="16"/>
                <w:szCs w:val="16"/>
              </w:rPr>
              <w:t xml:space="preserve">              7.692.264.698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424F8" w:rsidRPr="000424F8" w:rsidRDefault="000424F8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b/>
                <w:bCs/>
                <w:sz w:val="16"/>
                <w:szCs w:val="16"/>
              </w:rPr>
              <w:t>43%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424F8" w:rsidRPr="000424F8" w:rsidRDefault="000424F8" w:rsidP="000424F8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 xml:space="preserve">              1.218.392.698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424F8" w:rsidRPr="000424F8" w:rsidRDefault="000424F8" w:rsidP="000424F8">
            <w:pPr>
              <w:jc w:val="right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b/>
                <w:bCs/>
                <w:sz w:val="16"/>
                <w:szCs w:val="16"/>
              </w:rPr>
              <w:t xml:space="preserve">              1.218.392.698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424F8" w:rsidRPr="000424F8" w:rsidRDefault="000424F8" w:rsidP="0007059D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b/>
                <w:bCs/>
                <w:sz w:val="16"/>
                <w:szCs w:val="16"/>
              </w:rPr>
              <w:t>1</w:t>
            </w:r>
            <w:r w:rsidR="0007059D">
              <w:rPr>
                <w:rFonts w:ascii="Arial Narrow" w:hAnsi="Arial Narrow" w:cs="Calibri"/>
                <w:b/>
                <w:bCs/>
                <w:sz w:val="16"/>
                <w:szCs w:val="16"/>
              </w:rPr>
              <w:t>6</w:t>
            </w:r>
            <w:r w:rsidRPr="000424F8">
              <w:rPr>
                <w:rFonts w:ascii="Arial Narrow" w:hAnsi="Arial Narrow" w:cs="Calibri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424F8" w:rsidRPr="000424F8" w:rsidRDefault="000424F8" w:rsidP="000424F8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 xml:space="preserve">            10.076.364.846 </w:t>
            </w:r>
          </w:p>
        </w:tc>
      </w:tr>
      <w:tr w:rsidR="008C146B" w:rsidRPr="000424F8" w:rsidTr="008C146B">
        <w:trPr>
          <w:trHeight w:val="83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F8" w:rsidRPr="000424F8" w:rsidRDefault="000424F8" w:rsidP="002F5E9C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sz w:val="16"/>
                <w:szCs w:val="16"/>
              </w:rPr>
              <w:t>FORTALECIMIENTO DE LA GESTIÓN DEL CONOCIMIENTO HIDROLÓGICO, METEOROLÓGICO Y AMBIENTAL  NACIONAL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F8" w:rsidRPr="000424F8" w:rsidRDefault="000424F8" w:rsidP="000424F8">
            <w:pPr>
              <w:jc w:val="right"/>
              <w:rPr>
                <w:rFonts w:ascii="Arial Narrow" w:hAnsi="Arial Narrow" w:cs="Calibri"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sz w:val="16"/>
                <w:szCs w:val="16"/>
              </w:rPr>
              <w:t xml:space="preserve">            14.660.278.098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F8" w:rsidRPr="000424F8" w:rsidRDefault="000424F8" w:rsidP="000424F8">
            <w:pPr>
              <w:jc w:val="right"/>
              <w:rPr>
                <w:rFonts w:ascii="Arial Narrow" w:hAnsi="Arial Narrow" w:cs="Calibri"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sz w:val="16"/>
                <w:szCs w:val="16"/>
              </w:rPr>
              <w:t xml:space="preserve">              7.183.272.329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F8" w:rsidRPr="000424F8" w:rsidRDefault="000424F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sz w:val="16"/>
                <w:szCs w:val="16"/>
              </w:rPr>
              <w:t>49%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F8" w:rsidRPr="000424F8" w:rsidRDefault="000424F8" w:rsidP="000424F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             1.129.861.310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F8" w:rsidRPr="000424F8" w:rsidRDefault="000424F8" w:rsidP="000424F8">
            <w:pPr>
              <w:jc w:val="right"/>
              <w:rPr>
                <w:rFonts w:ascii="Arial Narrow" w:hAnsi="Arial Narrow" w:cs="Calibri"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sz w:val="16"/>
                <w:szCs w:val="16"/>
              </w:rPr>
              <w:t xml:space="preserve">              1.129.861.310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F8" w:rsidRPr="000424F8" w:rsidRDefault="000424F8" w:rsidP="0007059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sz w:val="16"/>
                <w:szCs w:val="16"/>
              </w:rPr>
              <w:t>1</w:t>
            </w:r>
            <w:r w:rsidR="0007059D">
              <w:rPr>
                <w:rFonts w:ascii="Arial Narrow" w:hAnsi="Arial Narrow" w:cs="Calibri"/>
                <w:sz w:val="16"/>
                <w:szCs w:val="16"/>
              </w:rPr>
              <w:t>6</w:t>
            </w:r>
            <w:r w:rsidRPr="000424F8">
              <w:rPr>
                <w:rFonts w:ascii="Arial Narrow" w:hAnsi="Arial Narrow" w:cs="Calibri"/>
                <w:sz w:val="16"/>
                <w:szCs w:val="16"/>
              </w:rPr>
              <w:t>%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F8" w:rsidRPr="000424F8" w:rsidRDefault="000424F8" w:rsidP="000424F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             7.477.005.769 </w:t>
            </w:r>
          </w:p>
        </w:tc>
      </w:tr>
      <w:tr w:rsidR="008C146B" w:rsidRPr="000424F8" w:rsidTr="008C146B">
        <w:trPr>
          <w:trHeight w:val="1056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F8" w:rsidRPr="000424F8" w:rsidRDefault="000424F8" w:rsidP="002F5E9C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sz w:val="16"/>
                <w:szCs w:val="16"/>
              </w:rPr>
              <w:t>FORTALECIMIENTO DE LA GESTIÓN Y DIRECCIÓN DEL INSTITUTO DE HIDROLOGÍA, METEOROLOGÍA Y ESTUDIOS AMBIENTALES  NACIONAL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F8" w:rsidRPr="000424F8" w:rsidRDefault="000424F8" w:rsidP="000424F8">
            <w:pPr>
              <w:jc w:val="right"/>
              <w:rPr>
                <w:rFonts w:ascii="Arial Narrow" w:hAnsi="Arial Narrow" w:cs="Calibri"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sz w:val="16"/>
                <w:szCs w:val="16"/>
              </w:rPr>
              <w:t xml:space="preserve">              3.108.351.446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F8" w:rsidRPr="000424F8" w:rsidRDefault="000424F8" w:rsidP="000424F8">
            <w:pPr>
              <w:jc w:val="right"/>
              <w:rPr>
                <w:rFonts w:ascii="Arial Narrow" w:hAnsi="Arial Narrow" w:cs="Calibri"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sz w:val="16"/>
                <w:szCs w:val="16"/>
              </w:rPr>
              <w:t xml:space="preserve">                 508.992.369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F8" w:rsidRPr="000424F8" w:rsidRDefault="000424F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sz w:val="16"/>
                <w:szCs w:val="16"/>
              </w:rPr>
              <w:t>16%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F8" w:rsidRPr="000424F8" w:rsidRDefault="000424F8" w:rsidP="000424F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                 88.531.388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F8" w:rsidRPr="000424F8" w:rsidRDefault="000424F8" w:rsidP="000424F8">
            <w:pPr>
              <w:jc w:val="right"/>
              <w:rPr>
                <w:rFonts w:ascii="Arial Narrow" w:hAnsi="Arial Narrow" w:cs="Calibri"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sz w:val="16"/>
                <w:szCs w:val="16"/>
              </w:rPr>
              <w:t xml:space="preserve">                  88.531.388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F8" w:rsidRPr="000424F8" w:rsidRDefault="00FE5273" w:rsidP="0007059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sz w:val="16"/>
                <w:szCs w:val="16"/>
              </w:rPr>
              <w:t>1</w:t>
            </w:r>
            <w:r w:rsidR="0007059D">
              <w:rPr>
                <w:rFonts w:ascii="Arial Narrow" w:hAnsi="Arial Narrow" w:cs="Calibri"/>
                <w:sz w:val="16"/>
                <w:szCs w:val="16"/>
              </w:rPr>
              <w:t>7</w:t>
            </w:r>
            <w:r w:rsidRPr="000424F8">
              <w:rPr>
                <w:rFonts w:ascii="Arial Narrow" w:hAnsi="Arial Narrow" w:cs="Calibri"/>
                <w:sz w:val="16"/>
                <w:szCs w:val="16"/>
              </w:rPr>
              <w:t>%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F8" w:rsidRPr="000424F8" w:rsidRDefault="000424F8" w:rsidP="000424F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0424F8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             2.599.359.077 </w:t>
            </w:r>
          </w:p>
        </w:tc>
      </w:tr>
    </w:tbl>
    <w:p w:rsidR="002A307E" w:rsidRPr="008C146B" w:rsidRDefault="001E0956" w:rsidP="008C146B">
      <w:pPr>
        <w:ind w:left="284"/>
        <w:jc w:val="both"/>
        <w:rPr>
          <w:rFonts w:ascii="Arial Narrow" w:hAnsi="Arial Narrow" w:cstheme="minorHAnsi"/>
          <w:sz w:val="22"/>
          <w:szCs w:val="22"/>
        </w:rPr>
      </w:pPr>
      <w:r w:rsidRPr="00A414C3">
        <w:rPr>
          <w:rFonts w:ascii="Arial Narrow" w:hAnsi="Arial Narrow" w:cstheme="minorHAnsi"/>
          <w:sz w:val="22"/>
          <w:szCs w:val="22"/>
        </w:rPr>
        <w:t xml:space="preserve">  </w:t>
      </w:r>
      <w:r w:rsidR="002A307E" w:rsidRPr="008C146B">
        <w:rPr>
          <w:rFonts w:ascii="Arial Narrow" w:hAnsi="Arial Narrow" w:cstheme="minorHAnsi"/>
        </w:rPr>
        <w:t xml:space="preserve">  </w:t>
      </w:r>
      <w:r w:rsidR="002A307E" w:rsidRPr="008C146B">
        <w:rPr>
          <w:rFonts w:ascii="Arial Narrow" w:hAnsi="Arial Narrow" w:cstheme="minorHAnsi"/>
          <w:sz w:val="18"/>
          <w:szCs w:val="18"/>
        </w:rPr>
        <w:t>FUENTE: SIIF NACION II - Grupo de Presupuesto IDEAM</w:t>
      </w:r>
    </w:p>
    <w:p w:rsidR="005B2190" w:rsidRDefault="005B2190" w:rsidP="00970FA5">
      <w:pPr>
        <w:ind w:left="284"/>
        <w:jc w:val="both"/>
        <w:rPr>
          <w:rFonts w:ascii="Arial Narrow" w:hAnsi="Arial Narrow" w:cstheme="minorHAnsi"/>
          <w:sz w:val="22"/>
          <w:szCs w:val="22"/>
        </w:rPr>
      </w:pPr>
    </w:p>
    <w:p w:rsidR="008056E9" w:rsidRDefault="008056E9" w:rsidP="008056E9">
      <w:pPr>
        <w:jc w:val="both"/>
        <w:rPr>
          <w:rFonts w:ascii="Arial Narrow" w:hAnsi="Arial Narrow" w:cstheme="minorHAnsi"/>
          <w:sz w:val="22"/>
          <w:szCs w:val="22"/>
        </w:rPr>
      </w:pPr>
    </w:p>
    <w:p w:rsidR="001E0956" w:rsidRPr="00A414C3" w:rsidRDefault="001E0956" w:rsidP="008056E9">
      <w:pPr>
        <w:jc w:val="both"/>
        <w:rPr>
          <w:rFonts w:ascii="Arial Narrow" w:hAnsi="Arial Narrow" w:cstheme="minorHAnsi"/>
          <w:sz w:val="22"/>
          <w:szCs w:val="22"/>
        </w:rPr>
      </w:pPr>
      <w:r w:rsidRPr="00A414C3">
        <w:rPr>
          <w:rFonts w:ascii="Arial Narrow" w:hAnsi="Arial Narrow" w:cstheme="minorHAnsi"/>
          <w:sz w:val="22"/>
          <w:szCs w:val="22"/>
        </w:rPr>
        <w:lastRenderedPageBreak/>
        <w:t>La apropiación está distribuida en dos proyectos: Fortalecimiento de la Gestión del conocimiento</w:t>
      </w:r>
      <w:r w:rsidR="001E434E">
        <w:rPr>
          <w:rFonts w:ascii="Arial Narrow" w:hAnsi="Arial Narrow" w:cstheme="minorHAnsi"/>
          <w:sz w:val="22"/>
          <w:szCs w:val="22"/>
        </w:rPr>
        <w:t xml:space="preserve"> Hidrológico, Meteorológico y </w:t>
      </w:r>
      <w:r w:rsidRPr="00A414C3">
        <w:rPr>
          <w:rFonts w:ascii="Arial Narrow" w:hAnsi="Arial Narrow" w:cstheme="minorHAnsi"/>
          <w:sz w:val="22"/>
          <w:szCs w:val="22"/>
        </w:rPr>
        <w:t>Ambiental</w:t>
      </w:r>
      <w:r w:rsidR="001E434E">
        <w:rPr>
          <w:rFonts w:ascii="Arial Narrow" w:hAnsi="Arial Narrow" w:cstheme="minorHAnsi"/>
          <w:sz w:val="22"/>
          <w:szCs w:val="22"/>
        </w:rPr>
        <w:t xml:space="preserve"> Nacional</w:t>
      </w:r>
      <w:r w:rsidRPr="00A414C3">
        <w:rPr>
          <w:rFonts w:ascii="Arial Narrow" w:hAnsi="Arial Narrow" w:cstheme="minorHAnsi"/>
          <w:sz w:val="22"/>
          <w:szCs w:val="22"/>
        </w:rPr>
        <w:t xml:space="preserve"> ($</w:t>
      </w:r>
      <w:r w:rsidR="001E434E" w:rsidRPr="001E434E">
        <w:rPr>
          <w:rFonts w:ascii="Arial Narrow" w:hAnsi="Arial Narrow" w:cstheme="minorHAnsi"/>
          <w:sz w:val="22"/>
          <w:szCs w:val="22"/>
        </w:rPr>
        <w:t xml:space="preserve">21.168.5 </w:t>
      </w:r>
      <w:r w:rsidRPr="001E434E">
        <w:rPr>
          <w:rFonts w:ascii="Arial Narrow" w:hAnsi="Arial Narrow" w:cstheme="minorHAnsi"/>
          <w:sz w:val="22"/>
          <w:szCs w:val="22"/>
        </w:rPr>
        <w:t>m</w:t>
      </w:r>
      <w:r w:rsidRPr="00A414C3">
        <w:rPr>
          <w:rFonts w:ascii="Arial Narrow" w:hAnsi="Arial Narrow" w:cstheme="minorHAnsi"/>
          <w:sz w:val="22"/>
          <w:szCs w:val="22"/>
        </w:rPr>
        <w:t>illones) y, Fortalecimiento de la gestión y dirección del instituto de hidrología, meteorología y estudios ambientales nacional ($</w:t>
      </w:r>
      <w:r w:rsidR="001E434E">
        <w:rPr>
          <w:rFonts w:ascii="Arial Narrow" w:hAnsi="Arial Narrow" w:cstheme="minorHAnsi"/>
          <w:sz w:val="22"/>
          <w:szCs w:val="22"/>
        </w:rPr>
        <w:t>3.721.9</w:t>
      </w:r>
      <w:r w:rsidR="001E434E" w:rsidRPr="001E434E">
        <w:rPr>
          <w:rFonts w:ascii="Arial Narrow" w:hAnsi="Arial Narrow" w:cstheme="minorHAnsi"/>
          <w:sz w:val="22"/>
          <w:szCs w:val="22"/>
        </w:rPr>
        <w:t xml:space="preserve"> </w:t>
      </w:r>
      <w:r w:rsidRPr="001E434E">
        <w:rPr>
          <w:rFonts w:ascii="Arial Narrow" w:hAnsi="Arial Narrow" w:cstheme="minorHAnsi"/>
          <w:sz w:val="22"/>
          <w:szCs w:val="22"/>
        </w:rPr>
        <w:t>m</w:t>
      </w:r>
      <w:r w:rsidRPr="00A414C3">
        <w:rPr>
          <w:rFonts w:ascii="Arial Narrow" w:hAnsi="Arial Narrow" w:cstheme="minorHAnsi"/>
          <w:sz w:val="22"/>
          <w:szCs w:val="22"/>
        </w:rPr>
        <w:t>illones).</w:t>
      </w:r>
    </w:p>
    <w:p w:rsidR="001E0956" w:rsidRPr="00A414C3" w:rsidRDefault="001E0956" w:rsidP="008056E9">
      <w:pPr>
        <w:spacing w:line="276" w:lineRule="auto"/>
        <w:jc w:val="both"/>
        <w:rPr>
          <w:rFonts w:ascii="Arial Narrow" w:hAnsi="Arial Narrow" w:cstheme="minorHAnsi"/>
          <w:sz w:val="22"/>
          <w:szCs w:val="22"/>
        </w:rPr>
      </w:pPr>
    </w:p>
    <w:p w:rsidR="001E0956" w:rsidRPr="00A414C3" w:rsidRDefault="001E0956" w:rsidP="008056E9">
      <w:pPr>
        <w:spacing w:line="276" w:lineRule="auto"/>
        <w:jc w:val="both"/>
        <w:rPr>
          <w:rFonts w:ascii="Arial Narrow" w:hAnsi="Arial Narrow" w:cstheme="minorHAnsi"/>
          <w:sz w:val="22"/>
          <w:szCs w:val="22"/>
        </w:rPr>
      </w:pPr>
      <w:r w:rsidRPr="00A414C3">
        <w:rPr>
          <w:rFonts w:ascii="Arial Narrow" w:hAnsi="Arial Narrow" w:cstheme="minorHAnsi"/>
          <w:sz w:val="22"/>
          <w:szCs w:val="22"/>
        </w:rPr>
        <w:t xml:space="preserve">Los proyectos mencionados anteriormente, contienen todas las actividades programadas por el </w:t>
      </w:r>
      <w:r w:rsidR="00421D07">
        <w:rPr>
          <w:rFonts w:ascii="Arial Narrow" w:hAnsi="Arial Narrow" w:cstheme="minorHAnsi"/>
          <w:sz w:val="22"/>
          <w:szCs w:val="22"/>
        </w:rPr>
        <w:t>IDEAM</w:t>
      </w:r>
      <w:r w:rsidRPr="00A414C3">
        <w:rPr>
          <w:rFonts w:ascii="Arial Narrow" w:hAnsi="Arial Narrow" w:cstheme="minorHAnsi"/>
          <w:sz w:val="22"/>
          <w:szCs w:val="22"/>
        </w:rPr>
        <w:t xml:space="preserve"> en cada una de sus dependencias misionales y responden a la ejecución óptima de los recursos asignados, regidos por una programación y estudio previo de los componentes que se han justificado, conforme a las necesidades institucionales.</w:t>
      </w:r>
    </w:p>
    <w:p w:rsidR="001E0956" w:rsidRPr="00F4567A" w:rsidRDefault="001E0956" w:rsidP="008056E9">
      <w:pPr>
        <w:spacing w:line="276" w:lineRule="auto"/>
        <w:jc w:val="both"/>
        <w:rPr>
          <w:rFonts w:ascii="Arial Narrow" w:hAnsi="Arial Narrow" w:cstheme="minorHAnsi"/>
          <w:sz w:val="22"/>
          <w:szCs w:val="22"/>
        </w:rPr>
      </w:pPr>
    </w:p>
    <w:p w:rsidR="00D86E6C" w:rsidRDefault="00D86E6C" w:rsidP="008056E9">
      <w:pPr>
        <w:spacing w:line="276" w:lineRule="auto"/>
        <w:jc w:val="both"/>
        <w:rPr>
          <w:rFonts w:ascii="Arial Narrow" w:hAnsi="Arial Narrow" w:cstheme="minorHAnsi"/>
          <w:b/>
          <w:sz w:val="22"/>
          <w:szCs w:val="22"/>
        </w:rPr>
      </w:pPr>
    </w:p>
    <w:p w:rsidR="001E0956" w:rsidRPr="00CC21E5" w:rsidRDefault="001E0956" w:rsidP="00A34323">
      <w:pPr>
        <w:pStyle w:val="Estilo1"/>
        <w:rPr>
          <w:rFonts w:ascii="Arial Narrow" w:hAnsi="Arial Narrow"/>
          <w:b/>
          <w:color w:val="auto"/>
          <w:sz w:val="22"/>
          <w:szCs w:val="22"/>
        </w:rPr>
      </w:pPr>
      <w:bookmarkStart w:id="13" w:name="_Toc8052135"/>
      <w:r w:rsidRPr="00CC21E5">
        <w:rPr>
          <w:rFonts w:ascii="Arial Narrow" w:hAnsi="Arial Narrow"/>
          <w:b/>
          <w:color w:val="auto"/>
          <w:sz w:val="22"/>
          <w:szCs w:val="22"/>
        </w:rPr>
        <w:t>Inversión Recursos Propios (Recurso 20)</w:t>
      </w:r>
      <w:bookmarkEnd w:id="13"/>
    </w:p>
    <w:p w:rsidR="001E0956" w:rsidRPr="00A414C3" w:rsidRDefault="001E0956" w:rsidP="00970FA5">
      <w:pPr>
        <w:spacing w:line="276" w:lineRule="auto"/>
        <w:ind w:left="284"/>
        <w:jc w:val="both"/>
        <w:rPr>
          <w:rFonts w:ascii="Arial Narrow" w:hAnsi="Arial Narrow" w:cstheme="minorHAnsi"/>
          <w:b/>
          <w:sz w:val="22"/>
          <w:szCs w:val="22"/>
        </w:rPr>
      </w:pPr>
    </w:p>
    <w:tbl>
      <w:tblPr>
        <w:tblW w:w="89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1188"/>
        <w:gridCol w:w="1188"/>
        <w:gridCol w:w="586"/>
        <w:gridCol w:w="967"/>
        <w:gridCol w:w="967"/>
        <w:gridCol w:w="793"/>
        <w:gridCol w:w="1328"/>
      </w:tblGrid>
      <w:tr w:rsidR="004D3718" w:rsidRPr="004D3718" w:rsidTr="004D3718">
        <w:trPr>
          <w:trHeight w:val="121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D3718" w:rsidRPr="004D3718" w:rsidRDefault="004D371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20"/>
                <w:lang w:val="es-MX" w:eastAsia="es-MX"/>
              </w:rPr>
            </w:pPr>
            <w:r w:rsidRPr="004D3718">
              <w:rPr>
                <w:rFonts w:ascii="Arial Narrow" w:hAnsi="Arial Narrow" w:cs="Calibri"/>
                <w:b/>
                <w:bCs/>
                <w:color w:val="000000"/>
                <w:sz w:val="18"/>
                <w:szCs w:val="20"/>
              </w:rPr>
              <w:t>CONCEPTO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4D3718" w:rsidRPr="004D3718" w:rsidRDefault="004D3718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20"/>
              </w:rPr>
            </w:pPr>
            <w:r w:rsidRPr="004D3718">
              <w:rPr>
                <w:rFonts w:ascii="Arial Narrow" w:hAnsi="Arial Narrow" w:cs="Calibri"/>
                <w:b/>
                <w:bCs/>
                <w:sz w:val="18"/>
                <w:szCs w:val="20"/>
              </w:rPr>
              <w:t>APROPIACION VIGENTE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4D3718" w:rsidRPr="004D3718" w:rsidRDefault="004D3718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20"/>
              </w:rPr>
            </w:pPr>
            <w:r w:rsidRPr="004D3718">
              <w:rPr>
                <w:rFonts w:ascii="Arial Narrow" w:hAnsi="Arial Narrow" w:cs="Calibri"/>
                <w:b/>
                <w:bCs/>
                <w:sz w:val="18"/>
                <w:szCs w:val="20"/>
              </w:rPr>
              <w:t xml:space="preserve"> COMPROMISO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D3718" w:rsidRPr="004D3718" w:rsidRDefault="004D3718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20"/>
              </w:rPr>
            </w:pPr>
            <w:r w:rsidRPr="004D3718">
              <w:rPr>
                <w:rFonts w:ascii="Arial Narrow" w:hAnsi="Arial Narrow" w:cs="Calibri"/>
                <w:b/>
                <w:bCs/>
                <w:sz w:val="18"/>
                <w:szCs w:val="20"/>
              </w:rPr>
              <w:t>% COMP RP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4D3718" w:rsidRPr="004D3718" w:rsidRDefault="004D3718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20"/>
              </w:rPr>
            </w:pPr>
            <w:r w:rsidRPr="004D3718">
              <w:rPr>
                <w:rFonts w:ascii="Arial Narrow" w:hAnsi="Arial Narrow" w:cs="Calibri"/>
                <w:b/>
                <w:bCs/>
                <w:sz w:val="18"/>
                <w:szCs w:val="20"/>
              </w:rPr>
              <w:t xml:space="preserve"> OBLIGADO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4D3718" w:rsidRPr="004D3718" w:rsidRDefault="004D3718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20"/>
              </w:rPr>
            </w:pPr>
            <w:r w:rsidRPr="004D3718">
              <w:rPr>
                <w:rFonts w:ascii="Arial Narrow" w:hAnsi="Arial Narrow" w:cs="Calibri"/>
                <w:b/>
                <w:bCs/>
                <w:sz w:val="18"/>
                <w:szCs w:val="20"/>
              </w:rPr>
              <w:t xml:space="preserve"> PAGADO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D3718" w:rsidRPr="004D3718" w:rsidRDefault="004D3718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20"/>
              </w:rPr>
            </w:pPr>
            <w:r w:rsidRPr="004D3718">
              <w:rPr>
                <w:rFonts w:ascii="Arial Narrow" w:hAnsi="Arial Narrow" w:cs="Calibri"/>
                <w:b/>
                <w:bCs/>
                <w:sz w:val="18"/>
                <w:szCs w:val="20"/>
              </w:rPr>
              <w:t>% PAGADO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D3718" w:rsidRPr="004D3718" w:rsidRDefault="004D3718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20"/>
              </w:rPr>
            </w:pPr>
            <w:r w:rsidRPr="004D3718">
              <w:rPr>
                <w:rFonts w:ascii="Arial Narrow" w:hAnsi="Arial Narrow" w:cs="Calibri"/>
                <w:b/>
                <w:bCs/>
                <w:sz w:val="18"/>
                <w:szCs w:val="20"/>
              </w:rPr>
              <w:t>VALOR POR COMPROMETER</w:t>
            </w:r>
          </w:p>
        </w:tc>
      </w:tr>
      <w:tr w:rsidR="004D3718" w:rsidRPr="004D3718" w:rsidTr="004D3718">
        <w:trPr>
          <w:trHeight w:val="71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4D3718" w:rsidRPr="004D3718" w:rsidRDefault="004D3718">
            <w:pPr>
              <w:ind w:firstLineChars="100" w:firstLine="180"/>
              <w:rPr>
                <w:rFonts w:ascii="Arial Narrow" w:hAnsi="Arial Narrow" w:cs="Calibri"/>
                <w:sz w:val="18"/>
                <w:szCs w:val="20"/>
              </w:rPr>
            </w:pPr>
            <w:r w:rsidRPr="004D3718">
              <w:rPr>
                <w:rFonts w:ascii="Arial Narrow" w:hAnsi="Arial Narrow" w:cs="Calibri"/>
                <w:sz w:val="18"/>
                <w:szCs w:val="20"/>
              </w:rPr>
              <w:t>RECURSO 20</w:t>
            </w:r>
          </w:p>
        </w:tc>
        <w:tc>
          <w:tcPr>
            <w:tcW w:w="118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B8CCE4"/>
            <w:noWrap/>
            <w:vAlign w:val="center"/>
            <w:hideMark/>
          </w:tcPr>
          <w:p w:rsidR="004D3718" w:rsidRPr="004D3718" w:rsidRDefault="004D3718">
            <w:pPr>
              <w:rPr>
                <w:rFonts w:ascii="Arial Narrow" w:hAnsi="Arial Narrow" w:cs="Calibri"/>
                <w:sz w:val="18"/>
                <w:szCs w:val="20"/>
              </w:rPr>
            </w:pPr>
            <w:r w:rsidRPr="004D3718">
              <w:rPr>
                <w:rFonts w:ascii="Arial Narrow" w:hAnsi="Arial Narrow" w:cs="Calibri"/>
                <w:sz w:val="18"/>
                <w:szCs w:val="20"/>
              </w:rPr>
              <w:t xml:space="preserve">           3.283.487.484 </w:t>
            </w:r>
          </w:p>
        </w:tc>
        <w:tc>
          <w:tcPr>
            <w:tcW w:w="118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B8CCE4"/>
            <w:noWrap/>
            <w:vAlign w:val="center"/>
            <w:hideMark/>
          </w:tcPr>
          <w:p w:rsidR="004D3718" w:rsidRPr="004D3718" w:rsidRDefault="004D3718">
            <w:pPr>
              <w:rPr>
                <w:rFonts w:ascii="Arial Narrow" w:hAnsi="Arial Narrow" w:cs="Calibri"/>
                <w:sz w:val="18"/>
                <w:szCs w:val="20"/>
              </w:rPr>
            </w:pPr>
            <w:r w:rsidRPr="004D3718">
              <w:rPr>
                <w:rFonts w:ascii="Arial Narrow" w:hAnsi="Arial Narrow" w:cs="Calibri"/>
                <w:sz w:val="18"/>
                <w:szCs w:val="20"/>
              </w:rPr>
              <w:t xml:space="preserve">           1.834.345.828 </w:t>
            </w:r>
          </w:p>
        </w:tc>
        <w:tc>
          <w:tcPr>
            <w:tcW w:w="58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4D3718" w:rsidRPr="004D3718" w:rsidRDefault="004D3718" w:rsidP="00BC558F">
            <w:pPr>
              <w:jc w:val="center"/>
              <w:rPr>
                <w:rFonts w:ascii="Arial Narrow" w:hAnsi="Arial Narrow" w:cs="Calibri"/>
                <w:sz w:val="18"/>
                <w:szCs w:val="20"/>
              </w:rPr>
            </w:pPr>
            <w:r w:rsidRPr="004D3718">
              <w:rPr>
                <w:rFonts w:ascii="Arial Narrow" w:hAnsi="Arial Narrow" w:cs="Calibri"/>
                <w:sz w:val="18"/>
                <w:szCs w:val="20"/>
              </w:rPr>
              <w:t>5</w:t>
            </w:r>
            <w:r w:rsidR="00BC558F">
              <w:rPr>
                <w:rFonts w:ascii="Arial Narrow" w:hAnsi="Arial Narrow" w:cs="Calibri"/>
                <w:sz w:val="18"/>
                <w:szCs w:val="20"/>
              </w:rPr>
              <w:t>6</w:t>
            </w:r>
            <w:r w:rsidRPr="004D3718">
              <w:rPr>
                <w:rFonts w:ascii="Arial Narrow" w:hAnsi="Arial Narrow" w:cs="Calibri"/>
                <w:sz w:val="18"/>
                <w:szCs w:val="20"/>
              </w:rPr>
              <w:t>%</w:t>
            </w:r>
          </w:p>
        </w:tc>
        <w:tc>
          <w:tcPr>
            <w:tcW w:w="96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4D3718" w:rsidRPr="004D3718" w:rsidRDefault="004D3718">
            <w:pPr>
              <w:rPr>
                <w:rFonts w:ascii="Arial Narrow" w:hAnsi="Arial Narrow" w:cs="Calibri"/>
                <w:sz w:val="18"/>
                <w:szCs w:val="20"/>
              </w:rPr>
            </w:pPr>
            <w:r w:rsidRPr="004D3718">
              <w:rPr>
                <w:rFonts w:ascii="Arial Narrow" w:hAnsi="Arial Narrow" w:cs="Calibri"/>
                <w:sz w:val="18"/>
                <w:szCs w:val="20"/>
              </w:rPr>
              <w:t xml:space="preserve">              214.710.187 </w:t>
            </w:r>
          </w:p>
        </w:tc>
        <w:tc>
          <w:tcPr>
            <w:tcW w:w="96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4D3718" w:rsidRPr="004D3718" w:rsidRDefault="004D3718">
            <w:pPr>
              <w:rPr>
                <w:rFonts w:ascii="Arial Narrow" w:hAnsi="Arial Narrow" w:cs="Calibri"/>
                <w:sz w:val="18"/>
                <w:szCs w:val="20"/>
              </w:rPr>
            </w:pPr>
            <w:r w:rsidRPr="004D3718">
              <w:rPr>
                <w:rFonts w:ascii="Arial Narrow" w:hAnsi="Arial Narrow" w:cs="Calibri"/>
                <w:sz w:val="18"/>
                <w:szCs w:val="20"/>
              </w:rPr>
              <w:t xml:space="preserve">              214.710.187 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4D3718" w:rsidRPr="00AE16FC" w:rsidRDefault="004D3718" w:rsidP="00F0418A">
            <w:pPr>
              <w:jc w:val="center"/>
              <w:rPr>
                <w:rFonts w:ascii="Arial Narrow" w:hAnsi="Arial Narrow" w:cs="Calibri"/>
                <w:bCs/>
                <w:color w:val="000000"/>
                <w:sz w:val="18"/>
                <w:szCs w:val="20"/>
              </w:rPr>
            </w:pPr>
            <w:r w:rsidRPr="00AE16FC">
              <w:rPr>
                <w:rFonts w:ascii="Arial Narrow" w:hAnsi="Arial Narrow" w:cs="Calibri"/>
                <w:bCs/>
                <w:color w:val="000000"/>
                <w:sz w:val="18"/>
                <w:szCs w:val="20"/>
              </w:rPr>
              <w:t>1</w:t>
            </w:r>
            <w:r w:rsidR="00F0418A" w:rsidRPr="00AE16FC">
              <w:rPr>
                <w:rFonts w:ascii="Arial Narrow" w:hAnsi="Arial Narrow" w:cs="Calibri"/>
                <w:bCs/>
                <w:color w:val="000000"/>
                <w:sz w:val="18"/>
                <w:szCs w:val="20"/>
              </w:rPr>
              <w:t>2</w:t>
            </w:r>
            <w:r w:rsidRPr="00AE16FC">
              <w:rPr>
                <w:rFonts w:ascii="Arial Narrow" w:hAnsi="Arial Narrow" w:cs="Calibri"/>
                <w:bCs/>
                <w:color w:val="000000"/>
                <w:sz w:val="18"/>
                <w:szCs w:val="20"/>
              </w:rPr>
              <w:t>%</w:t>
            </w:r>
          </w:p>
        </w:tc>
        <w:tc>
          <w:tcPr>
            <w:tcW w:w="13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4D3718" w:rsidRPr="004D3718" w:rsidRDefault="004D3718">
            <w:pPr>
              <w:rPr>
                <w:rFonts w:ascii="Arial Narrow" w:hAnsi="Arial Narrow" w:cs="Calibri"/>
                <w:sz w:val="18"/>
                <w:szCs w:val="20"/>
              </w:rPr>
            </w:pPr>
            <w:r w:rsidRPr="004D3718">
              <w:rPr>
                <w:rFonts w:ascii="Arial Narrow" w:hAnsi="Arial Narrow" w:cs="Calibri"/>
                <w:sz w:val="18"/>
                <w:szCs w:val="20"/>
              </w:rPr>
              <w:t xml:space="preserve">           1.449.141.657 </w:t>
            </w:r>
          </w:p>
        </w:tc>
      </w:tr>
      <w:tr w:rsidR="004D3718" w:rsidRPr="004D3718" w:rsidTr="004D3718">
        <w:trPr>
          <w:trHeight w:val="243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18" w:rsidRPr="004D3718" w:rsidRDefault="004D3718">
            <w:pPr>
              <w:ind w:firstLineChars="200" w:firstLine="360"/>
              <w:rPr>
                <w:rFonts w:ascii="Arial Narrow" w:hAnsi="Arial Narrow" w:cs="Calibri"/>
                <w:sz w:val="18"/>
                <w:szCs w:val="20"/>
              </w:rPr>
            </w:pPr>
            <w:r w:rsidRPr="004D3718">
              <w:rPr>
                <w:rFonts w:ascii="Arial Narrow" w:hAnsi="Arial Narrow" w:cs="Calibri"/>
                <w:sz w:val="18"/>
                <w:szCs w:val="20"/>
              </w:rPr>
              <w:t>FORTALECIMIENTO DE LA GESTIÓN DEL CONOCIMIENTO HIDROLÓGICO, METEOROLÓGICO Y AMBIENTAL  NACIONAL</w:t>
            </w:r>
          </w:p>
        </w:tc>
        <w:tc>
          <w:tcPr>
            <w:tcW w:w="1188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4D3718" w:rsidRPr="004D3718" w:rsidRDefault="004D3718">
            <w:pPr>
              <w:rPr>
                <w:rFonts w:ascii="Arial Narrow" w:hAnsi="Arial Narrow" w:cs="Calibri"/>
                <w:sz w:val="18"/>
                <w:szCs w:val="20"/>
              </w:rPr>
            </w:pPr>
            <w:r w:rsidRPr="004D3718">
              <w:rPr>
                <w:rFonts w:ascii="Arial Narrow" w:hAnsi="Arial Narrow" w:cs="Calibri"/>
                <w:sz w:val="18"/>
                <w:szCs w:val="20"/>
              </w:rPr>
              <w:t xml:space="preserve">           3.283.487.484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4D3718" w:rsidRPr="004D3718" w:rsidRDefault="004D3718">
            <w:pPr>
              <w:rPr>
                <w:rFonts w:ascii="Arial Narrow" w:hAnsi="Arial Narrow" w:cs="Calibri"/>
                <w:sz w:val="18"/>
                <w:szCs w:val="20"/>
              </w:rPr>
            </w:pPr>
            <w:r w:rsidRPr="004D3718">
              <w:rPr>
                <w:rFonts w:ascii="Arial Narrow" w:hAnsi="Arial Narrow" w:cs="Calibri"/>
                <w:sz w:val="18"/>
                <w:szCs w:val="20"/>
              </w:rPr>
              <w:t xml:space="preserve">           1.834.345.828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4D3718" w:rsidRPr="004D3718" w:rsidRDefault="00BC558F" w:rsidP="00BC558F">
            <w:pPr>
              <w:jc w:val="center"/>
              <w:rPr>
                <w:rFonts w:ascii="Arial Narrow" w:hAnsi="Arial Narrow" w:cs="Calibri"/>
                <w:sz w:val="18"/>
                <w:szCs w:val="22"/>
              </w:rPr>
            </w:pPr>
            <w:r>
              <w:rPr>
                <w:rFonts w:ascii="Arial Narrow" w:hAnsi="Arial Narrow" w:cs="Calibri"/>
                <w:sz w:val="18"/>
                <w:szCs w:val="22"/>
              </w:rPr>
              <w:t>56</w:t>
            </w:r>
            <w:r w:rsidR="004D3718" w:rsidRPr="004D3718">
              <w:rPr>
                <w:rFonts w:ascii="Arial Narrow" w:hAnsi="Arial Narrow" w:cs="Calibri"/>
                <w:sz w:val="18"/>
                <w:szCs w:val="22"/>
              </w:rPr>
              <w:t>%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4D3718" w:rsidRPr="004D3718" w:rsidRDefault="004D3718">
            <w:pPr>
              <w:rPr>
                <w:rFonts w:ascii="Arial Narrow" w:hAnsi="Arial Narrow" w:cs="Calibri"/>
                <w:sz w:val="18"/>
                <w:szCs w:val="20"/>
              </w:rPr>
            </w:pPr>
            <w:r w:rsidRPr="004D3718">
              <w:rPr>
                <w:rFonts w:ascii="Arial Narrow" w:hAnsi="Arial Narrow" w:cs="Calibri"/>
                <w:sz w:val="18"/>
                <w:szCs w:val="20"/>
              </w:rPr>
              <w:t xml:space="preserve">              214.710.187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4D3718" w:rsidRPr="004D3718" w:rsidRDefault="004D3718">
            <w:pPr>
              <w:rPr>
                <w:rFonts w:ascii="Arial Narrow" w:hAnsi="Arial Narrow" w:cs="Calibri"/>
                <w:sz w:val="18"/>
                <w:szCs w:val="20"/>
              </w:rPr>
            </w:pPr>
            <w:r w:rsidRPr="004D3718">
              <w:rPr>
                <w:rFonts w:ascii="Arial Narrow" w:hAnsi="Arial Narrow" w:cs="Calibri"/>
                <w:sz w:val="18"/>
                <w:szCs w:val="20"/>
              </w:rPr>
              <w:t xml:space="preserve">              214.710.187 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18" w:rsidRPr="004D3718" w:rsidRDefault="00FE5273" w:rsidP="00F0418A">
            <w:pPr>
              <w:jc w:val="center"/>
              <w:rPr>
                <w:rFonts w:ascii="Arial Narrow" w:hAnsi="Arial Narrow" w:cs="Calibri"/>
                <w:color w:val="000000"/>
                <w:sz w:val="18"/>
                <w:szCs w:val="20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1</w:t>
            </w:r>
            <w:r w:rsidR="00F0418A">
              <w:rPr>
                <w:rFonts w:ascii="Arial Narrow" w:hAnsi="Arial Narrow" w:cs="Calibri"/>
                <w:sz w:val="16"/>
                <w:szCs w:val="16"/>
              </w:rPr>
              <w:t>2</w:t>
            </w:r>
            <w:r w:rsidRPr="000424F8">
              <w:rPr>
                <w:rFonts w:ascii="Arial Narrow" w:hAnsi="Arial Narrow" w:cs="Calibri"/>
                <w:sz w:val="16"/>
                <w:szCs w:val="16"/>
              </w:rPr>
              <w:t>%</w:t>
            </w:r>
          </w:p>
        </w:tc>
        <w:tc>
          <w:tcPr>
            <w:tcW w:w="1328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4D3718" w:rsidRPr="004D3718" w:rsidRDefault="004D3718">
            <w:pPr>
              <w:rPr>
                <w:rFonts w:ascii="Arial Narrow" w:hAnsi="Arial Narrow" w:cs="Calibri"/>
                <w:sz w:val="18"/>
                <w:szCs w:val="20"/>
              </w:rPr>
            </w:pPr>
            <w:r w:rsidRPr="004D3718">
              <w:rPr>
                <w:rFonts w:ascii="Arial Narrow" w:hAnsi="Arial Narrow" w:cs="Calibri"/>
                <w:sz w:val="18"/>
                <w:szCs w:val="20"/>
              </w:rPr>
              <w:t xml:space="preserve">           1.449.141.657 </w:t>
            </w:r>
          </w:p>
        </w:tc>
      </w:tr>
    </w:tbl>
    <w:p w:rsidR="001E0956" w:rsidRPr="00A414C3" w:rsidRDefault="00BC558F" w:rsidP="00970FA5">
      <w:pPr>
        <w:spacing w:line="276" w:lineRule="auto"/>
        <w:ind w:left="284"/>
        <w:jc w:val="both"/>
        <w:rPr>
          <w:rFonts w:ascii="Arial Narrow" w:hAnsi="Arial Narrow" w:cstheme="minorHAnsi"/>
          <w:sz w:val="22"/>
          <w:szCs w:val="22"/>
        </w:rPr>
      </w:pPr>
      <w:r w:rsidRPr="008C146B">
        <w:rPr>
          <w:rFonts w:ascii="Arial Narrow" w:hAnsi="Arial Narrow" w:cstheme="minorHAnsi"/>
          <w:sz w:val="18"/>
          <w:szCs w:val="18"/>
        </w:rPr>
        <w:t>FUENTE: SIIF NACION II - Grupo de Presupuesto IDEAM</w:t>
      </w:r>
    </w:p>
    <w:p w:rsidR="00BC558F" w:rsidRDefault="00BC558F" w:rsidP="00970FA5">
      <w:pPr>
        <w:tabs>
          <w:tab w:val="left" w:pos="284"/>
        </w:tabs>
        <w:ind w:left="284"/>
        <w:jc w:val="both"/>
        <w:rPr>
          <w:rFonts w:ascii="Arial Narrow" w:hAnsi="Arial Narrow" w:cstheme="minorHAnsi"/>
          <w:sz w:val="22"/>
          <w:szCs w:val="22"/>
        </w:rPr>
      </w:pPr>
    </w:p>
    <w:p w:rsidR="00BC558F" w:rsidRDefault="00BC558F" w:rsidP="008056E9">
      <w:pPr>
        <w:tabs>
          <w:tab w:val="left" w:pos="284"/>
        </w:tabs>
        <w:jc w:val="both"/>
        <w:rPr>
          <w:rFonts w:ascii="Arial Narrow" w:hAnsi="Arial Narrow" w:cstheme="minorHAnsi"/>
          <w:sz w:val="22"/>
          <w:szCs w:val="22"/>
        </w:rPr>
      </w:pPr>
      <w:r w:rsidRPr="00A414C3">
        <w:rPr>
          <w:rFonts w:ascii="Arial Narrow" w:hAnsi="Arial Narrow" w:cstheme="minorHAnsi"/>
          <w:sz w:val="22"/>
          <w:szCs w:val="22"/>
        </w:rPr>
        <w:t>De la apropiación vigente por $</w:t>
      </w:r>
      <w:r>
        <w:rPr>
          <w:rFonts w:ascii="Arial Narrow" w:hAnsi="Arial Narrow" w:cstheme="minorHAnsi"/>
          <w:sz w:val="22"/>
          <w:szCs w:val="22"/>
        </w:rPr>
        <w:t xml:space="preserve">3.283.4 </w:t>
      </w:r>
      <w:r w:rsidRPr="00A414C3">
        <w:rPr>
          <w:rFonts w:ascii="Arial Narrow" w:hAnsi="Arial Narrow" w:cstheme="minorHAnsi"/>
          <w:sz w:val="22"/>
          <w:szCs w:val="22"/>
        </w:rPr>
        <w:t>millones se comprometieron $</w:t>
      </w:r>
      <w:r>
        <w:rPr>
          <w:rFonts w:ascii="Arial Narrow" w:hAnsi="Arial Narrow" w:cstheme="minorHAnsi"/>
          <w:sz w:val="22"/>
          <w:szCs w:val="22"/>
        </w:rPr>
        <w:t>1.834.3</w:t>
      </w:r>
      <w:r w:rsidRPr="00A414C3">
        <w:rPr>
          <w:rFonts w:ascii="Arial Narrow" w:hAnsi="Arial Narrow" w:cstheme="minorHAnsi"/>
          <w:sz w:val="22"/>
          <w:szCs w:val="22"/>
        </w:rPr>
        <w:t xml:space="preserve"> millones que representan el </w:t>
      </w:r>
      <w:r>
        <w:rPr>
          <w:rFonts w:ascii="Arial Narrow" w:hAnsi="Arial Narrow" w:cstheme="minorHAnsi"/>
          <w:sz w:val="22"/>
          <w:szCs w:val="22"/>
        </w:rPr>
        <w:t>56</w:t>
      </w:r>
      <w:r w:rsidRPr="00A414C3">
        <w:rPr>
          <w:rFonts w:ascii="Arial Narrow" w:hAnsi="Arial Narrow" w:cstheme="minorHAnsi"/>
          <w:sz w:val="22"/>
          <w:szCs w:val="22"/>
        </w:rPr>
        <w:t>% de la apropiación, con pagos por $</w:t>
      </w:r>
      <w:r>
        <w:rPr>
          <w:rFonts w:ascii="Arial Narrow" w:hAnsi="Arial Narrow" w:cstheme="minorHAnsi"/>
          <w:sz w:val="22"/>
          <w:szCs w:val="22"/>
        </w:rPr>
        <w:t>214.7</w:t>
      </w:r>
      <w:r w:rsidRPr="00A414C3">
        <w:rPr>
          <w:rFonts w:ascii="Arial Narrow" w:hAnsi="Arial Narrow" w:cstheme="minorHAnsi"/>
          <w:sz w:val="22"/>
          <w:szCs w:val="22"/>
        </w:rPr>
        <w:t xml:space="preserve"> millones que equivalen al </w:t>
      </w:r>
      <w:r>
        <w:rPr>
          <w:rFonts w:ascii="Arial Narrow" w:hAnsi="Arial Narrow" w:cstheme="minorHAnsi"/>
          <w:sz w:val="22"/>
          <w:szCs w:val="22"/>
        </w:rPr>
        <w:t>1</w:t>
      </w:r>
      <w:r w:rsidRPr="00B90C83">
        <w:rPr>
          <w:rFonts w:ascii="Arial Narrow" w:hAnsi="Arial Narrow" w:cstheme="minorHAnsi"/>
          <w:sz w:val="22"/>
          <w:szCs w:val="22"/>
        </w:rPr>
        <w:t>2</w:t>
      </w:r>
      <w:r w:rsidRPr="00A414C3">
        <w:rPr>
          <w:rFonts w:ascii="Arial Narrow" w:hAnsi="Arial Narrow" w:cstheme="minorHAnsi"/>
          <w:sz w:val="22"/>
          <w:szCs w:val="22"/>
        </w:rPr>
        <w:t>% de los recursos comprometidos.</w:t>
      </w:r>
    </w:p>
    <w:p w:rsidR="00BC558F" w:rsidRDefault="00BC558F" w:rsidP="008056E9">
      <w:pPr>
        <w:tabs>
          <w:tab w:val="left" w:pos="284"/>
        </w:tabs>
        <w:jc w:val="both"/>
        <w:rPr>
          <w:rFonts w:ascii="Arial Narrow" w:hAnsi="Arial Narrow" w:cstheme="minorHAnsi"/>
          <w:sz w:val="22"/>
          <w:szCs w:val="22"/>
        </w:rPr>
      </w:pPr>
    </w:p>
    <w:p w:rsidR="001E0956" w:rsidRPr="00A414C3" w:rsidRDefault="001E0956" w:rsidP="008056E9">
      <w:pPr>
        <w:tabs>
          <w:tab w:val="left" w:pos="284"/>
        </w:tabs>
        <w:jc w:val="both"/>
        <w:rPr>
          <w:rFonts w:ascii="Arial Narrow" w:hAnsi="Arial Narrow" w:cstheme="minorHAnsi"/>
          <w:sz w:val="22"/>
          <w:szCs w:val="22"/>
        </w:rPr>
      </w:pPr>
      <w:r w:rsidRPr="00A414C3">
        <w:rPr>
          <w:rFonts w:ascii="Arial Narrow" w:hAnsi="Arial Narrow" w:cstheme="minorHAnsi"/>
          <w:sz w:val="22"/>
          <w:szCs w:val="22"/>
        </w:rPr>
        <w:t>Es importante mencionar la gestión institucional por contratar en forma programada las actividades y generar los convenios para desarrollar funciones misionales propias de la entidad y el Ministerio de Ambiente y desarrollo sostenible.</w:t>
      </w:r>
    </w:p>
    <w:p w:rsidR="00A34323" w:rsidRDefault="00A34323">
      <w:pPr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br w:type="page"/>
      </w:r>
    </w:p>
    <w:p w:rsidR="00A34323" w:rsidRPr="00A414C3" w:rsidRDefault="00A34323" w:rsidP="008056E9">
      <w:pPr>
        <w:tabs>
          <w:tab w:val="left" w:pos="284"/>
        </w:tabs>
        <w:jc w:val="both"/>
        <w:rPr>
          <w:rFonts w:ascii="Arial Narrow" w:hAnsi="Arial Narrow" w:cstheme="minorHAnsi"/>
          <w:sz w:val="22"/>
          <w:szCs w:val="22"/>
        </w:rPr>
      </w:pPr>
    </w:p>
    <w:p w:rsidR="001E0956" w:rsidRPr="00A414C3" w:rsidRDefault="001E0956" w:rsidP="00CD41B9">
      <w:pPr>
        <w:tabs>
          <w:tab w:val="left" w:pos="645"/>
          <w:tab w:val="left" w:pos="924"/>
        </w:tabs>
        <w:jc w:val="both"/>
        <w:rPr>
          <w:rFonts w:ascii="Arial Narrow" w:hAnsi="Arial Narrow" w:cstheme="minorHAnsi"/>
          <w:sz w:val="22"/>
          <w:szCs w:val="22"/>
        </w:rPr>
      </w:pPr>
      <w:r w:rsidRPr="00A414C3">
        <w:rPr>
          <w:rFonts w:ascii="Arial Narrow" w:hAnsi="Arial Narrow" w:cstheme="minorHAnsi"/>
          <w:sz w:val="22"/>
          <w:szCs w:val="22"/>
        </w:rPr>
        <w:tab/>
      </w:r>
      <w:r w:rsidRPr="00A414C3">
        <w:rPr>
          <w:rFonts w:ascii="Arial Narrow" w:hAnsi="Arial Narrow"/>
          <w:sz w:val="22"/>
          <w:szCs w:val="22"/>
        </w:rPr>
        <w:t xml:space="preserve">  </w:t>
      </w:r>
      <w:r w:rsidRPr="00A414C3">
        <w:rPr>
          <w:rFonts w:ascii="Arial Narrow" w:hAnsi="Arial Narrow"/>
          <w:noProof/>
          <w:sz w:val="22"/>
          <w:szCs w:val="22"/>
          <w:lang w:val="es-CO" w:eastAsia="es-CO"/>
        </w:rPr>
        <w:t xml:space="preserve"> </w:t>
      </w:r>
    </w:p>
    <w:p w:rsidR="001E0956" w:rsidRPr="00A414C3" w:rsidRDefault="001E0956" w:rsidP="00970FA1">
      <w:pPr>
        <w:pStyle w:val="Ttulo1"/>
      </w:pPr>
      <w:bookmarkStart w:id="14" w:name="_Toc449435614"/>
      <w:bookmarkStart w:id="15" w:name="_Toc8052136"/>
      <w:r w:rsidRPr="00A414C3">
        <w:t>EJECUCIÓN REZAGO PRESUPUESTAL</w:t>
      </w:r>
      <w:bookmarkEnd w:id="14"/>
      <w:bookmarkEnd w:id="15"/>
    </w:p>
    <w:p w:rsidR="00A34323" w:rsidRPr="00A414C3" w:rsidRDefault="00A34323" w:rsidP="00970FA5">
      <w:pPr>
        <w:tabs>
          <w:tab w:val="left" w:pos="2835"/>
        </w:tabs>
        <w:jc w:val="both"/>
        <w:rPr>
          <w:rFonts w:ascii="Arial Narrow" w:hAnsi="Arial Narrow" w:cstheme="minorHAnsi"/>
          <w:sz w:val="22"/>
          <w:szCs w:val="22"/>
        </w:rPr>
      </w:pPr>
    </w:p>
    <w:p w:rsidR="001E0956" w:rsidRPr="00FE5273" w:rsidRDefault="008056E9" w:rsidP="00AE3C3D">
      <w:pPr>
        <w:pStyle w:val="Estilo1"/>
        <w:rPr>
          <w:rFonts w:ascii="Arial Narrow" w:hAnsi="Arial Narrow"/>
          <w:b/>
          <w:sz w:val="22"/>
          <w:szCs w:val="22"/>
        </w:rPr>
      </w:pPr>
      <w:r>
        <w:t xml:space="preserve"> </w:t>
      </w:r>
      <w:bookmarkStart w:id="16" w:name="_Toc8052137"/>
      <w:r w:rsidR="004511FB" w:rsidRPr="00FE5273">
        <w:rPr>
          <w:rFonts w:ascii="Arial Narrow" w:hAnsi="Arial Narrow"/>
          <w:b/>
          <w:color w:val="auto"/>
          <w:sz w:val="22"/>
          <w:szCs w:val="22"/>
        </w:rPr>
        <w:t>Reservas Presupuestales 2018</w:t>
      </w:r>
      <w:bookmarkEnd w:id="16"/>
    </w:p>
    <w:p w:rsidR="00AE3C3D" w:rsidRPr="00AE3C3D" w:rsidRDefault="00AE3C3D" w:rsidP="00AE3C3D">
      <w:pPr>
        <w:jc w:val="both"/>
        <w:rPr>
          <w:rFonts w:ascii="Arial Narrow" w:hAnsi="Arial Narrow" w:cstheme="minorHAnsi"/>
          <w:b/>
        </w:rPr>
      </w:pPr>
    </w:p>
    <w:tbl>
      <w:tblPr>
        <w:tblW w:w="8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2"/>
        <w:gridCol w:w="751"/>
        <w:gridCol w:w="903"/>
        <w:gridCol w:w="1291"/>
        <w:gridCol w:w="1181"/>
        <w:gridCol w:w="1320"/>
      </w:tblGrid>
      <w:tr w:rsidR="00015318" w:rsidRPr="00015318" w:rsidTr="00015318">
        <w:trPr>
          <w:trHeight w:val="346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15318" w:rsidRPr="00015318" w:rsidRDefault="00015318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15318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CONCEPTO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15318" w:rsidRPr="00015318" w:rsidRDefault="00015318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FUENTE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15318" w:rsidRPr="00015318" w:rsidRDefault="00015318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RECURSO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15318" w:rsidRPr="00015318" w:rsidRDefault="00015318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COMPROMISO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15318" w:rsidRPr="00015318" w:rsidRDefault="00015318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PAGADO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15318" w:rsidRPr="00015318" w:rsidRDefault="00015318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VALOR POR PAGAR</w:t>
            </w:r>
          </w:p>
        </w:tc>
      </w:tr>
      <w:tr w:rsidR="00015318" w:rsidRPr="00015318" w:rsidTr="00015318">
        <w:trPr>
          <w:trHeight w:val="346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15318" w:rsidRPr="00015318" w:rsidRDefault="00015318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FUNCIONAMIENTO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15318" w:rsidRPr="00015318" w:rsidRDefault="00015318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15318" w:rsidRPr="00015318" w:rsidRDefault="00015318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15318" w:rsidRPr="00015318" w:rsidRDefault="00015318" w:rsidP="00015318">
            <w:pPr>
              <w:jc w:val="righ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               920.103.404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15318" w:rsidRPr="00015318" w:rsidRDefault="00015318" w:rsidP="00015318">
            <w:pPr>
              <w:jc w:val="righ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            808.036.010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15318" w:rsidRPr="00015318" w:rsidRDefault="00015318" w:rsidP="00015318">
            <w:pPr>
              <w:jc w:val="righ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                112.067.394 </w:t>
            </w:r>
          </w:p>
        </w:tc>
      </w:tr>
      <w:tr w:rsidR="00015318" w:rsidRPr="00015318" w:rsidTr="00015318">
        <w:trPr>
          <w:trHeight w:val="346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318" w:rsidRPr="00015318" w:rsidRDefault="00015318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color w:val="000000"/>
                <w:sz w:val="18"/>
                <w:szCs w:val="18"/>
              </w:rPr>
              <w:t>MAQUINARIA Y EQUIPO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318" w:rsidRPr="00015318" w:rsidRDefault="00015318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color w:val="000000"/>
                <w:sz w:val="18"/>
                <w:szCs w:val="18"/>
              </w:rPr>
              <w:t xml:space="preserve"> Nación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318" w:rsidRPr="00015318" w:rsidRDefault="00015318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318" w:rsidRPr="00015318" w:rsidRDefault="00015318" w:rsidP="00015318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            28.164.971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318" w:rsidRPr="00015318" w:rsidRDefault="00015318" w:rsidP="00015318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         11.818.027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318" w:rsidRPr="00015318" w:rsidRDefault="00015318" w:rsidP="00015318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            16.346.944 </w:t>
            </w:r>
          </w:p>
        </w:tc>
      </w:tr>
      <w:tr w:rsidR="00015318" w:rsidRPr="00015318" w:rsidTr="00015318">
        <w:trPr>
          <w:trHeight w:val="346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318" w:rsidRPr="00015318" w:rsidRDefault="00015318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color w:val="000000"/>
                <w:sz w:val="18"/>
                <w:szCs w:val="18"/>
              </w:rPr>
              <w:t>ACTIVOS FIJOS NO CLASIFICADOS COMO MAQUINARIA Y EQUIPO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318" w:rsidRPr="00015318" w:rsidRDefault="00015318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color w:val="000000"/>
                <w:sz w:val="18"/>
                <w:szCs w:val="18"/>
              </w:rPr>
              <w:t xml:space="preserve"> Nación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318" w:rsidRPr="00015318" w:rsidRDefault="00015318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318" w:rsidRPr="00015318" w:rsidRDefault="00015318" w:rsidP="00015318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            37.708.250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318" w:rsidRPr="00015318" w:rsidRDefault="00015318" w:rsidP="00015318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         37.708.250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318" w:rsidRPr="00015318" w:rsidRDefault="00015318" w:rsidP="00015318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</w:tr>
      <w:tr w:rsidR="00015318" w:rsidRPr="00015318" w:rsidTr="00015318">
        <w:trPr>
          <w:trHeight w:val="346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318" w:rsidRPr="00015318" w:rsidRDefault="00015318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color w:val="000000"/>
                <w:sz w:val="18"/>
                <w:szCs w:val="18"/>
              </w:rPr>
              <w:t>ACTIVOS FIJOS NO CLASIFICADOS COMO MAQUINARIA Y EQUIPO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318" w:rsidRPr="00015318" w:rsidRDefault="00015318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color w:val="000000"/>
                <w:sz w:val="18"/>
                <w:szCs w:val="18"/>
              </w:rPr>
              <w:t xml:space="preserve"> Propios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318" w:rsidRPr="00015318" w:rsidRDefault="00015318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318" w:rsidRPr="00015318" w:rsidRDefault="00015318" w:rsidP="00015318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             7.418.015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318" w:rsidRPr="00015318" w:rsidRDefault="00015318" w:rsidP="00015318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          7.418.015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318" w:rsidRPr="00015318" w:rsidRDefault="00015318" w:rsidP="00015318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</w:tr>
      <w:tr w:rsidR="00015318" w:rsidRPr="00015318" w:rsidTr="00015318">
        <w:trPr>
          <w:trHeight w:val="346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318" w:rsidRPr="00015318" w:rsidRDefault="00015318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color w:val="000000"/>
                <w:sz w:val="18"/>
                <w:szCs w:val="18"/>
              </w:rPr>
              <w:t>ADQUISICIÓN DE BIENES Y SERVICIOS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318" w:rsidRPr="00015318" w:rsidRDefault="00015318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color w:val="000000"/>
                <w:sz w:val="18"/>
                <w:szCs w:val="18"/>
              </w:rPr>
              <w:t xml:space="preserve"> Nación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318" w:rsidRPr="00015318" w:rsidRDefault="00015318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318" w:rsidRPr="00015318" w:rsidRDefault="00015318" w:rsidP="00015318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          771.742.929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318" w:rsidRPr="00015318" w:rsidRDefault="00015318" w:rsidP="00015318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       688.591.719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318" w:rsidRPr="00015318" w:rsidRDefault="00015318" w:rsidP="00015318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            83.151.210 </w:t>
            </w:r>
          </w:p>
        </w:tc>
      </w:tr>
      <w:tr w:rsidR="00015318" w:rsidRPr="00015318" w:rsidTr="00015318">
        <w:trPr>
          <w:trHeight w:val="346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318" w:rsidRPr="00015318" w:rsidRDefault="00015318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color w:val="000000"/>
                <w:sz w:val="18"/>
                <w:szCs w:val="18"/>
              </w:rPr>
              <w:t>ADQUISICIÓN DE BIENES Y SERVICIOS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318" w:rsidRPr="00015318" w:rsidRDefault="00015318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color w:val="000000"/>
                <w:sz w:val="18"/>
                <w:szCs w:val="18"/>
              </w:rPr>
              <w:t xml:space="preserve"> Propios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318" w:rsidRPr="00015318" w:rsidRDefault="00015318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318" w:rsidRPr="00015318" w:rsidRDefault="00015318" w:rsidP="00015318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            12.569.240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318" w:rsidRPr="00015318" w:rsidRDefault="00015318" w:rsidP="00015318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                       -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318" w:rsidRPr="00015318" w:rsidRDefault="00015318" w:rsidP="00015318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            12.569.240 </w:t>
            </w:r>
          </w:p>
        </w:tc>
      </w:tr>
      <w:tr w:rsidR="00015318" w:rsidRPr="00015318" w:rsidTr="00015318">
        <w:trPr>
          <w:trHeight w:val="346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318" w:rsidRPr="00015318" w:rsidRDefault="00015318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color w:val="000000"/>
                <w:sz w:val="18"/>
                <w:szCs w:val="18"/>
              </w:rPr>
              <w:t>MEMBRESÍAS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318" w:rsidRPr="00015318" w:rsidRDefault="00015318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color w:val="000000"/>
                <w:sz w:val="18"/>
                <w:szCs w:val="18"/>
              </w:rPr>
              <w:t xml:space="preserve"> Nación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318" w:rsidRPr="00015318" w:rsidRDefault="00015318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318" w:rsidRPr="00015318" w:rsidRDefault="00015318" w:rsidP="00015318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            62.500.000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318" w:rsidRPr="00015318" w:rsidRDefault="00015318" w:rsidP="00015318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         62.500.000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318" w:rsidRPr="00015318" w:rsidRDefault="00015318" w:rsidP="00015318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</w:tr>
      <w:tr w:rsidR="00015318" w:rsidRPr="00015318" w:rsidTr="00015318">
        <w:trPr>
          <w:trHeight w:val="346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15318" w:rsidRPr="00015318" w:rsidRDefault="00015318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INVERSION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15318" w:rsidRPr="00015318" w:rsidRDefault="00015318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15318" w:rsidRPr="00015318" w:rsidRDefault="00015318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15318" w:rsidRPr="00015318" w:rsidRDefault="00015318" w:rsidP="00015318">
            <w:pPr>
              <w:jc w:val="righ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            4.282.182.184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15318" w:rsidRPr="00015318" w:rsidRDefault="00015318" w:rsidP="00015318">
            <w:pPr>
              <w:jc w:val="righ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         3.375.275.395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15318" w:rsidRPr="00015318" w:rsidRDefault="00015318" w:rsidP="00015318">
            <w:pPr>
              <w:jc w:val="righ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                906.906.790 </w:t>
            </w:r>
          </w:p>
        </w:tc>
      </w:tr>
      <w:tr w:rsidR="00015318" w:rsidRPr="00015318" w:rsidTr="00015318">
        <w:trPr>
          <w:trHeight w:val="468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318" w:rsidRPr="00015318" w:rsidRDefault="00015318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color w:val="000000"/>
                <w:sz w:val="18"/>
                <w:szCs w:val="18"/>
              </w:rPr>
              <w:t>FORTALECIMIENTO DE LA GESTIÓN DEL CONOCIMIENTO HIDROLÓGICO, METEOROLÓGICO Y AMBIENTAL  NACIONAL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318" w:rsidRPr="00015318" w:rsidRDefault="00015318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color w:val="000000"/>
                <w:sz w:val="18"/>
                <w:szCs w:val="18"/>
              </w:rPr>
              <w:t>Nación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318" w:rsidRPr="00015318" w:rsidRDefault="00015318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318" w:rsidRPr="00015318" w:rsidRDefault="00015318" w:rsidP="00015318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       2.404.105.477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318" w:rsidRPr="00015318" w:rsidRDefault="00015318" w:rsidP="00015318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    1.819.098.688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318" w:rsidRPr="00015318" w:rsidRDefault="00015318" w:rsidP="00015318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           585.006.790 </w:t>
            </w:r>
          </w:p>
        </w:tc>
      </w:tr>
      <w:tr w:rsidR="00015318" w:rsidRPr="00015318" w:rsidTr="00015318">
        <w:trPr>
          <w:trHeight w:val="468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318" w:rsidRPr="00015318" w:rsidRDefault="00015318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color w:val="000000"/>
                <w:sz w:val="18"/>
                <w:szCs w:val="18"/>
              </w:rPr>
              <w:t>FORTALECIMIENTO DE LA GESTIÓN DEL CONOCIMIENTO HIDROLÓGICO, METEOROLÓGICO Y AMBIENTAL  NACIONAL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318" w:rsidRPr="00015318" w:rsidRDefault="00015318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color w:val="000000"/>
                <w:sz w:val="18"/>
                <w:szCs w:val="18"/>
              </w:rPr>
              <w:t>Propios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318" w:rsidRPr="00015318" w:rsidRDefault="00015318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318" w:rsidRPr="00015318" w:rsidRDefault="00015318" w:rsidP="00015318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          321.900.000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318" w:rsidRPr="00015318" w:rsidRDefault="00015318" w:rsidP="00015318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                       -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318" w:rsidRPr="00015318" w:rsidRDefault="00015318" w:rsidP="00015318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           321.900.000 </w:t>
            </w:r>
          </w:p>
        </w:tc>
      </w:tr>
      <w:tr w:rsidR="00015318" w:rsidRPr="00015318" w:rsidTr="00015318">
        <w:trPr>
          <w:trHeight w:val="780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318" w:rsidRPr="00015318" w:rsidRDefault="00015318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color w:val="000000"/>
                <w:sz w:val="18"/>
                <w:szCs w:val="18"/>
              </w:rPr>
              <w:t>DESARROLLO DE HERRAMIENTAS DE INFORMACION Y CONOCIMIENTO PARA LA TOMA DE DECISIONES OPORTUNAS ANTE EVENTOS ADVERSOS DE ORIGEN HIDROMETEREOLOGICO EN EL DEPARTAMENTO DEL CHOCO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318" w:rsidRPr="00015318" w:rsidRDefault="00015318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color w:val="000000"/>
                <w:sz w:val="18"/>
                <w:szCs w:val="18"/>
              </w:rPr>
              <w:t>Nación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318" w:rsidRPr="00015318" w:rsidRDefault="00015318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318" w:rsidRPr="00015318" w:rsidRDefault="00015318" w:rsidP="00015318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       1.554.782.699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318" w:rsidRPr="00015318" w:rsidRDefault="00015318" w:rsidP="00015318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    1.554.782.699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318" w:rsidRPr="00015318" w:rsidRDefault="00015318" w:rsidP="00015318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</w:tr>
      <w:tr w:rsidR="00015318" w:rsidRPr="00015318" w:rsidTr="00015318">
        <w:trPr>
          <w:trHeight w:val="468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318" w:rsidRPr="00015318" w:rsidRDefault="00015318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color w:val="000000"/>
                <w:sz w:val="18"/>
                <w:szCs w:val="18"/>
              </w:rPr>
              <w:t>FORTALECIMIENTO DE LA GESTIÓN Y DIRECCIÓN DEL INSTITUTO DE HIDROLOGÍA, METEOROLOGÍA Y ESTUDIOS AMBIENTALES  NACIONAL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318" w:rsidRPr="00015318" w:rsidRDefault="00015318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color w:val="000000"/>
                <w:sz w:val="18"/>
                <w:szCs w:val="18"/>
              </w:rPr>
              <w:t>Nación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318" w:rsidRPr="00015318" w:rsidRDefault="00015318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318" w:rsidRPr="00015318" w:rsidRDefault="00015318" w:rsidP="00015318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             1.394.008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318" w:rsidRPr="00015318" w:rsidRDefault="00015318" w:rsidP="00015318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          1.394.008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318" w:rsidRPr="00015318" w:rsidRDefault="00015318" w:rsidP="00015318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</w:tr>
      <w:tr w:rsidR="00015318" w:rsidRPr="00015318" w:rsidTr="00015318">
        <w:trPr>
          <w:trHeight w:val="312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015318" w:rsidRPr="00015318" w:rsidRDefault="00015318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015318" w:rsidRPr="00015318" w:rsidRDefault="00015318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015318" w:rsidRPr="00015318" w:rsidRDefault="00015318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015318" w:rsidRPr="00015318" w:rsidRDefault="00015318" w:rsidP="00015318">
            <w:pPr>
              <w:jc w:val="righ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            5.202.285.589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015318" w:rsidRPr="00015318" w:rsidRDefault="00015318" w:rsidP="00015318">
            <w:pPr>
              <w:jc w:val="righ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         4.183.311.405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015318" w:rsidRPr="00015318" w:rsidRDefault="00015318" w:rsidP="00015318">
            <w:pPr>
              <w:jc w:val="righ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015318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             1.018.974.184 </w:t>
            </w:r>
          </w:p>
        </w:tc>
      </w:tr>
    </w:tbl>
    <w:p w:rsidR="00046933" w:rsidRPr="00F75A08" w:rsidRDefault="001C4623" w:rsidP="00046933">
      <w:pPr>
        <w:spacing w:after="200" w:line="276" w:lineRule="auto"/>
        <w:ind w:left="567"/>
        <w:jc w:val="both"/>
        <w:rPr>
          <w:rFonts w:ascii="Arial Narrow" w:hAnsi="Arial Narrow"/>
          <w:sz w:val="18"/>
          <w:szCs w:val="18"/>
        </w:rPr>
      </w:pPr>
      <w:r w:rsidRPr="001C4623">
        <w:rPr>
          <w:rFonts w:ascii="Arial Narrow" w:hAnsi="Arial Narrow" w:cstheme="minorHAnsi"/>
          <w:sz w:val="16"/>
          <w:szCs w:val="16"/>
        </w:rPr>
        <w:t xml:space="preserve">  </w:t>
      </w:r>
      <w:r w:rsidR="001E0956" w:rsidRPr="00F75A08">
        <w:rPr>
          <w:rFonts w:ascii="Arial Narrow" w:hAnsi="Arial Narrow" w:cstheme="minorHAnsi"/>
          <w:sz w:val="18"/>
          <w:szCs w:val="18"/>
        </w:rPr>
        <w:t>FUENTE: SIIF N</w:t>
      </w:r>
      <w:r w:rsidR="00F75A08">
        <w:rPr>
          <w:rFonts w:ascii="Arial Narrow" w:hAnsi="Arial Narrow" w:cstheme="minorHAnsi"/>
          <w:sz w:val="18"/>
          <w:szCs w:val="18"/>
        </w:rPr>
        <w:t>ACION II. Grupo de Presupuesto IDEAM</w:t>
      </w:r>
      <w:r w:rsidR="001E0956" w:rsidRPr="00F75A08">
        <w:rPr>
          <w:rFonts w:ascii="Arial Narrow" w:hAnsi="Arial Narrow"/>
          <w:sz w:val="18"/>
          <w:szCs w:val="18"/>
        </w:rPr>
        <w:t xml:space="preserve"> </w:t>
      </w:r>
    </w:p>
    <w:p w:rsidR="008E0E60" w:rsidRDefault="008E0E60" w:rsidP="008056E9">
      <w:pPr>
        <w:spacing w:after="200" w:line="276" w:lineRule="auto"/>
        <w:jc w:val="both"/>
        <w:rPr>
          <w:rFonts w:ascii="Arial Narrow" w:hAnsi="Arial Narrow" w:cstheme="minorHAnsi"/>
          <w:sz w:val="22"/>
          <w:szCs w:val="22"/>
        </w:rPr>
      </w:pPr>
      <w:r w:rsidRPr="00A414C3">
        <w:rPr>
          <w:rFonts w:ascii="Arial Narrow" w:hAnsi="Arial Narrow" w:cstheme="minorHAnsi"/>
          <w:sz w:val="22"/>
          <w:szCs w:val="22"/>
        </w:rPr>
        <w:t xml:space="preserve">A diciembre 31 se constituyeron reservas </w:t>
      </w:r>
      <w:r>
        <w:rPr>
          <w:rFonts w:ascii="Arial Narrow" w:hAnsi="Arial Narrow" w:cstheme="minorHAnsi"/>
          <w:sz w:val="22"/>
          <w:szCs w:val="22"/>
        </w:rPr>
        <w:t xml:space="preserve">presupuestales </w:t>
      </w:r>
      <w:r w:rsidRPr="00A414C3">
        <w:rPr>
          <w:rFonts w:ascii="Arial Narrow" w:hAnsi="Arial Narrow" w:cstheme="minorHAnsi"/>
          <w:sz w:val="22"/>
          <w:szCs w:val="22"/>
        </w:rPr>
        <w:t>por $</w:t>
      </w:r>
      <w:r>
        <w:rPr>
          <w:rFonts w:ascii="Arial Narrow" w:hAnsi="Arial Narrow" w:cstheme="minorHAnsi"/>
          <w:sz w:val="22"/>
          <w:szCs w:val="22"/>
        </w:rPr>
        <w:t>5.202.2</w:t>
      </w:r>
      <w:r w:rsidRPr="00A414C3">
        <w:rPr>
          <w:rFonts w:ascii="Arial Narrow" w:hAnsi="Arial Narrow" w:cstheme="minorHAnsi"/>
          <w:sz w:val="22"/>
          <w:szCs w:val="22"/>
        </w:rPr>
        <w:t xml:space="preserve"> millones conformadas por: Funcionamiento $</w:t>
      </w:r>
      <w:r>
        <w:rPr>
          <w:rFonts w:ascii="Arial Narrow" w:hAnsi="Arial Narrow" w:cstheme="minorHAnsi"/>
          <w:sz w:val="22"/>
          <w:szCs w:val="22"/>
        </w:rPr>
        <w:t xml:space="preserve">920.1 </w:t>
      </w:r>
      <w:r w:rsidRPr="00A414C3">
        <w:rPr>
          <w:rFonts w:ascii="Arial Narrow" w:hAnsi="Arial Narrow" w:cstheme="minorHAnsi"/>
          <w:sz w:val="22"/>
          <w:szCs w:val="22"/>
        </w:rPr>
        <w:t xml:space="preserve">millones </w:t>
      </w:r>
      <w:r>
        <w:rPr>
          <w:rFonts w:ascii="Arial Narrow" w:hAnsi="Arial Narrow" w:cstheme="minorHAnsi"/>
          <w:sz w:val="22"/>
          <w:szCs w:val="22"/>
        </w:rPr>
        <w:t xml:space="preserve">de los cuales $855.1 millones fueron por disponibilidad de PAC </w:t>
      </w:r>
      <w:r w:rsidRPr="00A414C3">
        <w:rPr>
          <w:rFonts w:ascii="Arial Narrow" w:hAnsi="Arial Narrow" w:cstheme="minorHAnsi"/>
          <w:sz w:val="22"/>
          <w:szCs w:val="22"/>
        </w:rPr>
        <w:t xml:space="preserve">e inversión </w:t>
      </w:r>
      <w:r>
        <w:rPr>
          <w:rFonts w:ascii="Arial Narrow" w:hAnsi="Arial Narrow" w:cstheme="minorHAnsi"/>
          <w:sz w:val="22"/>
          <w:szCs w:val="22"/>
        </w:rPr>
        <w:t xml:space="preserve">de </w:t>
      </w:r>
      <w:r w:rsidRPr="00A414C3">
        <w:rPr>
          <w:rFonts w:ascii="Arial Narrow" w:hAnsi="Arial Narrow" w:cstheme="minorHAnsi"/>
          <w:sz w:val="22"/>
          <w:szCs w:val="22"/>
        </w:rPr>
        <w:t>$</w:t>
      </w:r>
      <w:r>
        <w:rPr>
          <w:rFonts w:ascii="Arial Narrow" w:hAnsi="Arial Narrow" w:cstheme="minorHAnsi"/>
          <w:sz w:val="22"/>
          <w:szCs w:val="22"/>
        </w:rPr>
        <w:t>4.282.1 millones de los cuales $2.821.0 fueron por disponibilidad de PAC.</w:t>
      </w:r>
      <w:r w:rsidRPr="00A414C3">
        <w:rPr>
          <w:rFonts w:ascii="Arial Narrow" w:hAnsi="Arial Narrow" w:cstheme="minorHAnsi"/>
          <w:sz w:val="22"/>
          <w:szCs w:val="22"/>
        </w:rPr>
        <w:t xml:space="preserve"> </w:t>
      </w:r>
    </w:p>
    <w:p w:rsidR="001E0956" w:rsidRDefault="001E0956" w:rsidP="008056E9">
      <w:pPr>
        <w:spacing w:after="200" w:line="276" w:lineRule="auto"/>
        <w:jc w:val="both"/>
        <w:rPr>
          <w:rFonts w:ascii="Arial Narrow" w:hAnsi="Arial Narrow" w:cstheme="minorHAnsi"/>
          <w:sz w:val="22"/>
          <w:szCs w:val="22"/>
        </w:rPr>
      </w:pPr>
      <w:r w:rsidRPr="004C39C1">
        <w:rPr>
          <w:rFonts w:ascii="Arial Narrow" w:hAnsi="Arial Narrow" w:cstheme="minorHAnsi"/>
          <w:sz w:val="22"/>
          <w:szCs w:val="22"/>
        </w:rPr>
        <w:t>A</w:t>
      </w:r>
      <w:r w:rsidRPr="00A414C3">
        <w:rPr>
          <w:rFonts w:ascii="Arial Narrow" w:hAnsi="Arial Narrow" w:cstheme="minorHAnsi"/>
          <w:sz w:val="22"/>
          <w:szCs w:val="22"/>
        </w:rPr>
        <w:t xml:space="preserve"> marzo 31 la e</w:t>
      </w:r>
      <w:r w:rsidR="00C06122">
        <w:rPr>
          <w:rFonts w:ascii="Arial Narrow" w:hAnsi="Arial Narrow" w:cstheme="minorHAnsi"/>
          <w:sz w:val="22"/>
          <w:szCs w:val="22"/>
        </w:rPr>
        <w:t>jecución presenta pago</w:t>
      </w:r>
      <w:r w:rsidR="008E0E60">
        <w:rPr>
          <w:rFonts w:ascii="Arial Narrow" w:hAnsi="Arial Narrow" w:cstheme="minorHAnsi"/>
          <w:sz w:val="22"/>
          <w:szCs w:val="22"/>
        </w:rPr>
        <w:t>s</w:t>
      </w:r>
      <w:r w:rsidR="00C06122">
        <w:rPr>
          <w:rFonts w:ascii="Arial Narrow" w:hAnsi="Arial Narrow" w:cstheme="minorHAnsi"/>
          <w:sz w:val="22"/>
          <w:szCs w:val="22"/>
        </w:rPr>
        <w:t xml:space="preserve"> </w:t>
      </w:r>
      <w:r w:rsidR="006A22E4">
        <w:rPr>
          <w:rFonts w:ascii="Arial Narrow" w:hAnsi="Arial Narrow" w:cstheme="minorHAnsi"/>
          <w:sz w:val="22"/>
          <w:szCs w:val="22"/>
        </w:rPr>
        <w:t>de</w:t>
      </w:r>
      <w:r w:rsidR="00C06122">
        <w:rPr>
          <w:rFonts w:ascii="Arial Narrow" w:hAnsi="Arial Narrow" w:cstheme="minorHAnsi"/>
          <w:sz w:val="22"/>
          <w:szCs w:val="22"/>
        </w:rPr>
        <w:t xml:space="preserve"> $</w:t>
      </w:r>
      <w:r w:rsidR="00C06122" w:rsidRPr="00C06122">
        <w:rPr>
          <w:rFonts w:ascii="Arial Narrow" w:hAnsi="Arial Narrow" w:cstheme="minorHAnsi"/>
          <w:sz w:val="22"/>
          <w:szCs w:val="22"/>
        </w:rPr>
        <w:t>808.0</w:t>
      </w:r>
      <w:r w:rsidRPr="00A414C3">
        <w:rPr>
          <w:rFonts w:ascii="Arial Narrow" w:hAnsi="Arial Narrow" w:cstheme="minorHAnsi"/>
          <w:sz w:val="22"/>
          <w:szCs w:val="22"/>
        </w:rPr>
        <w:t xml:space="preserve"> </w:t>
      </w:r>
      <w:r w:rsidR="006A22E4">
        <w:rPr>
          <w:rFonts w:ascii="Arial Narrow" w:hAnsi="Arial Narrow" w:cstheme="minorHAnsi"/>
          <w:sz w:val="22"/>
          <w:szCs w:val="22"/>
        </w:rPr>
        <w:t>por</w:t>
      </w:r>
      <w:r w:rsidRPr="00A414C3">
        <w:rPr>
          <w:rFonts w:ascii="Arial Narrow" w:hAnsi="Arial Narrow" w:cstheme="minorHAnsi"/>
          <w:sz w:val="22"/>
          <w:szCs w:val="22"/>
        </w:rPr>
        <w:t xml:space="preserve"> </w:t>
      </w:r>
      <w:r w:rsidR="00C06122">
        <w:rPr>
          <w:rFonts w:ascii="Arial Narrow" w:hAnsi="Arial Narrow" w:cstheme="minorHAnsi"/>
          <w:sz w:val="22"/>
          <w:szCs w:val="22"/>
        </w:rPr>
        <w:t xml:space="preserve">funcionamiento y </w:t>
      </w:r>
      <w:r w:rsidR="006A22E4">
        <w:rPr>
          <w:rFonts w:ascii="Arial Narrow" w:hAnsi="Arial Narrow" w:cstheme="minorHAnsi"/>
          <w:sz w:val="22"/>
          <w:szCs w:val="22"/>
        </w:rPr>
        <w:t xml:space="preserve">de </w:t>
      </w:r>
      <w:r w:rsidR="00C06122">
        <w:rPr>
          <w:rFonts w:ascii="Arial Narrow" w:hAnsi="Arial Narrow" w:cstheme="minorHAnsi"/>
          <w:sz w:val="22"/>
          <w:szCs w:val="22"/>
        </w:rPr>
        <w:t>$</w:t>
      </w:r>
      <w:r w:rsidR="00C06122" w:rsidRPr="00A414C3">
        <w:rPr>
          <w:rFonts w:ascii="Arial Narrow" w:hAnsi="Arial Narrow" w:cstheme="minorHAnsi"/>
          <w:sz w:val="22"/>
          <w:szCs w:val="22"/>
        </w:rPr>
        <w:t>3</w:t>
      </w:r>
      <w:r w:rsidR="00C06122">
        <w:rPr>
          <w:rFonts w:ascii="Arial Narrow" w:hAnsi="Arial Narrow" w:cstheme="minorHAnsi"/>
          <w:sz w:val="22"/>
          <w:szCs w:val="22"/>
        </w:rPr>
        <w:t>.375.2</w:t>
      </w:r>
      <w:r w:rsidR="00C06122" w:rsidRPr="00A414C3">
        <w:rPr>
          <w:rFonts w:ascii="Arial Narrow" w:hAnsi="Arial Narrow" w:cstheme="minorHAnsi"/>
          <w:sz w:val="22"/>
          <w:szCs w:val="22"/>
        </w:rPr>
        <w:t xml:space="preserve"> millones</w:t>
      </w:r>
      <w:r w:rsidR="006A22E4">
        <w:rPr>
          <w:rFonts w:ascii="Arial Narrow" w:hAnsi="Arial Narrow" w:cstheme="minorHAnsi"/>
          <w:sz w:val="22"/>
          <w:szCs w:val="22"/>
        </w:rPr>
        <w:t xml:space="preserve"> por inversión</w:t>
      </w:r>
      <w:r w:rsidRPr="00A414C3">
        <w:rPr>
          <w:rFonts w:ascii="Arial Narrow" w:hAnsi="Arial Narrow" w:cstheme="minorHAnsi"/>
          <w:sz w:val="22"/>
          <w:szCs w:val="22"/>
        </w:rPr>
        <w:t xml:space="preserve">. </w:t>
      </w:r>
    </w:p>
    <w:p w:rsidR="00FB7697" w:rsidRPr="00A414C3" w:rsidRDefault="00FB7697" w:rsidP="008056E9">
      <w:pPr>
        <w:spacing w:after="200" w:line="276" w:lineRule="auto"/>
        <w:jc w:val="both"/>
        <w:rPr>
          <w:rFonts w:ascii="Arial Narrow" w:hAnsi="Arial Narrow" w:cstheme="minorHAnsi"/>
          <w:sz w:val="22"/>
          <w:szCs w:val="22"/>
        </w:rPr>
      </w:pPr>
    </w:p>
    <w:p w:rsidR="00D86E6C" w:rsidRPr="00FE5273" w:rsidRDefault="001E0956" w:rsidP="00AE3C3D">
      <w:pPr>
        <w:pStyle w:val="Estilo1"/>
        <w:rPr>
          <w:rFonts w:ascii="Arial Narrow" w:hAnsi="Arial Narrow"/>
          <w:b/>
          <w:color w:val="auto"/>
          <w:sz w:val="22"/>
          <w:szCs w:val="22"/>
        </w:rPr>
      </w:pPr>
      <w:bookmarkStart w:id="17" w:name="_Toc8052138"/>
      <w:r w:rsidRPr="00FE5273">
        <w:rPr>
          <w:rFonts w:ascii="Arial Narrow" w:hAnsi="Arial Narrow"/>
          <w:b/>
          <w:color w:val="auto"/>
          <w:sz w:val="22"/>
          <w:szCs w:val="22"/>
        </w:rPr>
        <w:lastRenderedPageBreak/>
        <w:t>Cuentas por Pagar 201</w:t>
      </w:r>
      <w:r w:rsidR="008143FE" w:rsidRPr="00FE5273">
        <w:rPr>
          <w:rFonts w:ascii="Arial Narrow" w:hAnsi="Arial Narrow"/>
          <w:b/>
          <w:color w:val="auto"/>
          <w:sz w:val="22"/>
          <w:szCs w:val="22"/>
        </w:rPr>
        <w:t>8</w:t>
      </w:r>
      <w:bookmarkEnd w:id="17"/>
    </w:p>
    <w:p w:rsidR="00AE3C3D" w:rsidRDefault="00AE3C3D" w:rsidP="008056E9">
      <w:pPr>
        <w:spacing w:after="200" w:line="276" w:lineRule="auto"/>
        <w:jc w:val="both"/>
        <w:rPr>
          <w:rFonts w:ascii="Arial Narrow" w:hAnsi="Arial Narrow" w:cstheme="minorHAnsi"/>
        </w:rPr>
      </w:pPr>
    </w:p>
    <w:p w:rsidR="001E0956" w:rsidRPr="00FE5273" w:rsidRDefault="001E0956" w:rsidP="008056E9">
      <w:pPr>
        <w:spacing w:after="200" w:line="276" w:lineRule="auto"/>
        <w:jc w:val="both"/>
        <w:rPr>
          <w:rFonts w:ascii="Arial Narrow" w:hAnsi="Arial Narrow" w:cstheme="minorHAnsi"/>
          <w:sz w:val="22"/>
          <w:szCs w:val="22"/>
        </w:rPr>
      </w:pPr>
      <w:r w:rsidRPr="00FE5273">
        <w:rPr>
          <w:rFonts w:ascii="Arial Narrow" w:hAnsi="Arial Narrow" w:cstheme="minorHAnsi"/>
          <w:sz w:val="22"/>
          <w:szCs w:val="22"/>
        </w:rPr>
        <w:t>Las cuentas por pagar constituidas a diciembre 31 de 201</w:t>
      </w:r>
      <w:r w:rsidR="00E37AA1" w:rsidRPr="00FE5273">
        <w:rPr>
          <w:rFonts w:ascii="Arial Narrow" w:hAnsi="Arial Narrow" w:cstheme="minorHAnsi"/>
          <w:sz w:val="22"/>
          <w:szCs w:val="22"/>
        </w:rPr>
        <w:t>8</w:t>
      </w:r>
      <w:r w:rsidR="00E94DD9" w:rsidRPr="00FE5273">
        <w:rPr>
          <w:rFonts w:ascii="Arial Narrow" w:hAnsi="Arial Narrow" w:cstheme="minorHAnsi"/>
          <w:sz w:val="22"/>
          <w:szCs w:val="22"/>
        </w:rPr>
        <w:t xml:space="preserve"> fueron de $1.222.7</w:t>
      </w:r>
      <w:r w:rsidRPr="00FE5273">
        <w:rPr>
          <w:rFonts w:ascii="Arial Narrow" w:hAnsi="Arial Narrow" w:cstheme="minorHAnsi"/>
          <w:sz w:val="22"/>
          <w:szCs w:val="22"/>
        </w:rPr>
        <w:t xml:space="preserve"> millones. </w:t>
      </w:r>
    </w:p>
    <w:p w:rsidR="001E0956" w:rsidRPr="00A414C3" w:rsidRDefault="001E0956" w:rsidP="008056E9">
      <w:pPr>
        <w:pStyle w:val="Prrafodelista"/>
        <w:ind w:left="0"/>
        <w:jc w:val="both"/>
        <w:rPr>
          <w:rFonts w:ascii="Arial Narrow" w:hAnsi="Arial Narrow" w:cstheme="minorHAnsi"/>
        </w:rPr>
      </w:pPr>
      <w:r w:rsidRPr="00A414C3">
        <w:rPr>
          <w:rFonts w:ascii="Arial Narrow" w:hAnsi="Arial Narrow" w:cstheme="minorHAnsi"/>
        </w:rPr>
        <w:t xml:space="preserve">A marzo 31 de 2018 los compromisos pendientes por cancelar que en su mayoría corresponden a saldos de los contratistas, se pagaron en su totalidad, tal como se muestra en el cuadro. </w:t>
      </w:r>
    </w:p>
    <w:p w:rsidR="000A6F82" w:rsidRPr="00A414C3" w:rsidRDefault="001E0956" w:rsidP="00970FA5">
      <w:pPr>
        <w:pStyle w:val="Prrafodelista"/>
        <w:ind w:left="360"/>
        <w:jc w:val="both"/>
        <w:rPr>
          <w:rFonts w:ascii="Arial Narrow" w:hAnsi="Arial Narrow" w:cstheme="minorHAnsi"/>
          <w:color w:val="FF0000"/>
        </w:rPr>
      </w:pPr>
      <w:r w:rsidRPr="00A414C3">
        <w:rPr>
          <w:rFonts w:ascii="Arial Narrow" w:hAnsi="Arial Narrow" w:cstheme="minorHAnsi"/>
          <w:color w:val="FF0000"/>
        </w:rPr>
        <w:t xml:space="preserve">      </w:t>
      </w:r>
    </w:p>
    <w:tbl>
      <w:tblPr>
        <w:tblW w:w="92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9"/>
        <w:gridCol w:w="3325"/>
        <w:gridCol w:w="731"/>
        <w:gridCol w:w="493"/>
        <w:gridCol w:w="1115"/>
        <w:gridCol w:w="1115"/>
      </w:tblGrid>
      <w:tr w:rsidR="000A6F82" w:rsidRPr="000A6F82" w:rsidTr="00E94DD9">
        <w:trPr>
          <w:trHeight w:val="373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A6F82" w:rsidRPr="000A6F82" w:rsidRDefault="000A6F82">
            <w:pPr>
              <w:rPr>
                <w:rFonts w:ascii="Arial Narrow" w:hAnsi="Arial Narrow"/>
                <w:b/>
                <w:bCs/>
                <w:sz w:val="18"/>
                <w:szCs w:val="18"/>
                <w:lang w:val="es-MX" w:eastAsia="es-MX"/>
              </w:rPr>
            </w:pPr>
            <w:r w:rsidRPr="000A6F82">
              <w:rPr>
                <w:rFonts w:ascii="Arial Narrow" w:hAnsi="Arial Narrow"/>
                <w:b/>
                <w:bCs/>
                <w:sz w:val="18"/>
                <w:szCs w:val="18"/>
              </w:rPr>
              <w:t>DEPENDENCIA</w:t>
            </w:r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A6F82" w:rsidRPr="000A6F82" w:rsidRDefault="000A6F82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0A6F82">
              <w:rPr>
                <w:rFonts w:ascii="Arial Narrow" w:hAnsi="Arial Narrow"/>
                <w:b/>
                <w:bCs/>
                <w:sz w:val="18"/>
                <w:szCs w:val="18"/>
              </w:rPr>
              <w:t>CONCEPTO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A6F82" w:rsidRPr="000A6F82" w:rsidRDefault="000A6F8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0A6F82">
              <w:rPr>
                <w:rFonts w:ascii="Arial Narrow" w:hAnsi="Arial Narrow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A6F82" w:rsidRPr="000A6F82" w:rsidRDefault="000A6F8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0A6F82">
              <w:rPr>
                <w:rFonts w:ascii="Arial Narrow" w:hAnsi="Arial Narrow"/>
                <w:b/>
                <w:bCs/>
                <w:sz w:val="18"/>
                <w:szCs w:val="18"/>
              </w:rPr>
              <w:t>REC.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A6F82" w:rsidRPr="000A6F82" w:rsidRDefault="000A6F8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0A6F82">
              <w:rPr>
                <w:rFonts w:ascii="Arial Narrow" w:hAnsi="Arial Narrow"/>
                <w:b/>
                <w:bCs/>
                <w:sz w:val="18"/>
                <w:szCs w:val="18"/>
              </w:rPr>
              <w:t>CXP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A6F82" w:rsidRPr="000A6F82" w:rsidRDefault="000A6F8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0A6F82">
              <w:rPr>
                <w:rFonts w:ascii="Arial Narrow" w:hAnsi="Arial Narrow"/>
                <w:b/>
                <w:bCs/>
                <w:sz w:val="18"/>
                <w:szCs w:val="18"/>
              </w:rPr>
              <w:t>PAGO</w:t>
            </w:r>
          </w:p>
        </w:tc>
      </w:tr>
      <w:tr w:rsidR="00E94DD9" w:rsidRPr="000A6F82" w:rsidTr="00E94DD9">
        <w:trPr>
          <w:trHeight w:val="373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A6F82" w:rsidRPr="000A6F82" w:rsidRDefault="000A6F82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0A6F82">
              <w:rPr>
                <w:rFonts w:ascii="Arial Narrow" w:hAnsi="Arial Narrow"/>
                <w:b/>
                <w:bCs/>
                <w:sz w:val="18"/>
                <w:szCs w:val="18"/>
              </w:rPr>
              <w:t>FUNCIONAMIENTO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A6F82" w:rsidRPr="000A6F82" w:rsidRDefault="000A6F82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0A6F82">
              <w:rPr>
                <w:rFonts w:ascii="Arial Narrow" w:hAnsi="Arial Narro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A6F82" w:rsidRPr="000A6F82" w:rsidRDefault="000A6F8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0A6F82">
              <w:rPr>
                <w:rFonts w:ascii="Arial Narrow" w:hAnsi="Arial Narro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A6F82" w:rsidRPr="000A6F82" w:rsidRDefault="000A6F8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0A6F82">
              <w:rPr>
                <w:rFonts w:ascii="Arial Narrow" w:hAnsi="Arial Narro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A6F82" w:rsidRPr="000A6F82" w:rsidRDefault="000A6F82" w:rsidP="00E94DD9">
            <w:pPr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0A6F82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            1.158.969.025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A6F82" w:rsidRPr="000A6F82" w:rsidRDefault="000A6F82" w:rsidP="00E94DD9">
            <w:pPr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0A6F82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            1.158.969.025 </w:t>
            </w:r>
          </w:p>
        </w:tc>
      </w:tr>
      <w:tr w:rsidR="00E94DD9" w:rsidRPr="000A6F82" w:rsidTr="00E94DD9">
        <w:trPr>
          <w:trHeight w:val="248"/>
        </w:trPr>
        <w:tc>
          <w:tcPr>
            <w:tcW w:w="2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82" w:rsidRPr="000A6F82" w:rsidRDefault="000A6F82">
            <w:pPr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>SECRETARIA GENERAL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0A6F82" w:rsidRDefault="000A6F82">
            <w:pPr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>GASTOS DE PERSONAL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0A6F82" w:rsidRDefault="000A6F8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>Nación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0A6F82" w:rsidRDefault="000A6F8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0A6F82" w:rsidRDefault="000A6F82" w:rsidP="00E94DD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 xml:space="preserve">                 716.657.690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0A6F82" w:rsidRDefault="000A6F82" w:rsidP="00E94DD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 xml:space="preserve">                 716.657.690 </w:t>
            </w:r>
          </w:p>
        </w:tc>
      </w:tr>
      <w:tr w:rsidR="00E94DD9" w:rsidRPr="000A6F82" w:rsidTr="00E94DD9">
        <w:trPr>
          <w:trHeight w:val="248"/>
        </w:trPr>
        <w:tc>
          <w:tcPr>
            <w:tcW w:w="2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82" w:rsidRPr="000A6F82" w:rsidRDefault="000A6F8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0A6F82" w:rsidRDefault="000A6F82">
            <w:pPr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>ADQUISICIÓN DE BIENES  Y SERVICIOS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0A6F82" w:rsidRDefault="000A6F8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>Nación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0A6F82" w:rsidRDefault="000A6F8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0A6F82" w:rsidRDefault="000A6F82" w:rsidP="00E94DD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 xml:space="preserve">                 229.320.412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0A6F82" w:rsidRDefault="000A6F82" w:rsidP="00E94DD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 xml:space="preserve">                 229.320.412 </w:t>
            </w:r>
          </w:p>
        </w:tc>
      </w:tr>
      <w:tr w:rsidR="00E94DD9" w:rsidRPr="000A6F82" w:rsidTr="00E94DD9">
        <w:trPr>
          <w:trHeight w:val="248"/>
        </w:trPr>
        <w:tc>
          <w:tcPr>
            <w:tcW w:w="2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82" w:rsidRPr="000A6F82" w:rsidRDefault="000A6F8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0A6F82" w:rsidRDefault="000A6F82">
            <w:pPr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>ADQUISICIÓN DE BIENES  Y SERVICIOS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0A6F82" w:rsidRDefault="000A6F8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>Propios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0A6F82" w:rsidRDefault="000A6F8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0A6F82" w:rsidRDefault="000A6F82" w:rsidP="00E94DD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 xml:space="preserve">                    2.756.754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0A6F82" w:rsidRDefault="000A6F82" w:rsidP="00E94DD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 xml:space="preserve">                    2.756.754 </w:t>
            </w:r>
          </w:p>
        </w:tc>
      </w:tr>
      <w:tr w:rsidR="00E94DD9" w:rsidRPr="000A6F82" w:rsidTr="00E94DD9">
        <w:trPr>
          <w:trHeight w:val="248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0A6F82" w:rsidRDefault="000A6F82">
            <w:pPr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>OFICINA INFORMATICA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0A6F82" w:rsidRDefault="000A6F82">
            <w:pPr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>ADQUISICIÓN DE BIENES  Y SERVICIOS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0A6F82" w:rsidRDefault="000A6F8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>Nación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0A6F82" w:rsidRDefault="000A6F8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0A6F82" w:rsidRDefault="000A6F82" w:rsidP="00E94DD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 xml:space="preserve">                 206.754.083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0A6F82" w:rsidRDefault="000A6F82" w:rsidP="00E94DD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 xml:space="preserve">                 206.754.083 </w:t>
            </w:r>
          </w:p>
        </w:tc>
      </w:tr>
      <w:tr w:rsidR="00E94DD9" w:rsidRPr="000A6F82" w:rsidTr="00E94DD9">
        <w:trPr>
          <w:trHeight w:val="248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0A6F82" w:rsidRDefault="000A6F82">
            <w:pPr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>SUBDIRECCION HIDROLOGIA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0A6F82" w:rsidRDefault="000A6F82">
            <w:pPr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>ADQUISICIÓN DE BIENES  Y SERVICIOS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0A6F82" w:rsidRDefault="000A6F8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>Nación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0A6F82" w:rsidRDefault="000A6F8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0A6F82" w:rsidRDefault="000A6F82" w:rsidP="00E94DD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 xml:space="preserve">                    3.480.086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0A6F82" w:rsidRDefault="000A6F82" w:rsidP="00E94DD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 xml:space="preserve">                    3.480.086 </w:t>
            </w:r>
          </w:p>
        </w:tc>
      </w:tr>
      <w:tr w:rsidR="000A6F82" w:rsidRPr="000A6F82" w:rsidTr="00E94DD9">
        <w:trPr>
          <w:trHeight w:val="323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0A6F82" w:rsidRPr="000A6F82" w:rsidRDefault="000A6F82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0A6F82">
              <w:rPr>
                <w:rFonts w:ascii="Arial Narrow" w:hAnsi="Arial Narrow"/>
                <w:b/>
                <w:bCs/>
                <w:sz w:val="18"/>
                <w:szCs w:val="18"/>
              </w:rPr>
              <w:t>INVERSIOIN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0A6F82" w:rsidRPr="000A6F82" w:rsidRDefault="000A6F82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0A6F82">
              <w:rPr>
                <w:rFonts w:ascii="Arial Narrow" w:hAnsi="Arial Narro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A6F82" w:rsidRPr="000A6F82" w:rsidRDefault="000A6F8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0A6F82">
              <w:rPr>
                <w:rFonts w:ascii="Arial Narrow" w:hAnsi="Arial Narro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A6F82" w:rsidRPr="000A6F82" w:rsidRDefault="000A6F8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0A6F82">
              <w:rPr>
                <w:rFonts w:ascii="Arial Narrow" w:hAnsi="Arial Narro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A6F82" w:rsidRPr="000A6F82" w:rsidRDefault="000A6F82" w:rsidP="00E94DD9">
            <w:pPr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0A6F82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                63.749.775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A6F82" w:rsidRPr="000A6F82" w:rsidRDefault="000A6F82" w:rsidP="00E94DD9">
            <w:pPr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0A6F82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                63.749.775 </w:t>
            </w:r>
          </w:p>
        </w:tc>
      </w:tr>
      <w:tr w:rsidR="00E94DD9" w:rsidRPr="000A6F82" w:rsidTr="00E94DD9">
        <w:trPr>
          <w:trHeight w:val="673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0A6F82" w:rsidRDefault="000A6F82">
            <w:pPr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>OFICINA DEL SERVICIO DE PRONOSTICOS Y ALERTAS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0A6F82" w:rsidRDefault="000A6F82">
            <w:pPr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>FORTALECIMIENTO DE LA GESTIÓN DEL CONOCIMIENTO HIDROLÓGICO, METEOROLÓGICO Y AMBIENTAL  NACIONAL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0A6F82" w:rsidRDefault="000A6F8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>Nación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0A6F82" w:rsidRDefault="000A6F8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0A6F82" w:rsidRDefault="000A6F82" w:rsidP="00E94DD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 xml:space="preserve">                    4.765.000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0A6F82" w:rsidRDefault="000A6F82" w:rsidP="00E94DD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 xml:space="preserve">                    4.765.000 </w:t>
            </w:r>
          </w:p>
        </w:tc>
      </w:tr>
      <w:tr w:rsidR="00E94DD9" w:rsidRPr="000A6F82" w:rsidTr="00E94DD9">
        <w:trPr>
          <w:trHeight w:val="673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0A6F82" w:rsidRDefault="000A6F82">
            <w:pPr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>SUBDIRECCION HIDROLOGIA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0A6F82" w:rsidRDefault="000A6F82">
            <w:pPr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>FORTALECIMIENTO DE LA GESTIÓN DEL CONOCIMIENTO HIDROLÓGICO, METEOROLÓGICO Y AMBIENTAL  NACIONAL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0A6F82" w:rsidRDefault="000A6F8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>Nación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0A6F82" w:rsidRDefault="000A6F8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0A6F82" w:rsidRDefault="000A6F82" w:rsidP="00E94DD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 xml:space="preserve">                  44.285.899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0A6F82" w:rsidRDefault="000A6F82" w:rsidP="00E94DD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 xml:space="preserve">                  44.285.899 </w:t>
            </w:r>
          </w:p>
        </w:tc>
      </w:tr>
      <w:tr w:rsidR="00E94DD9" w:rsidRPr="000A6F82" w:rsidTr="00E94DD9">
        <w:trPr>
          <w:trHeight w:val="673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0A6F82" w:rsidRDefault="000A6F82">
            <w:pPr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>ECOSISTEMAS E INFORMACION AMBIENTAL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0A6F82" w:rsidRDefault="000A6F82">
            <w:pPr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>FORTALECIMIENTO DE LA GESTIÓN DEL CONOCIMIENTO HIDROLÓGICO, METEOROLÓGICO Y AMBIENTAL  NACIONAL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0A6F82" w:rsidRDefault="000A6F8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>Nación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0A6F82" w:rsidRDefault="000A6F8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0A6F82" w:rsidRDefault="000A6F82" w:rsidP="00E94DD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 xml:space="preserve">                    3.300.000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0A6F82" w:rsidRDefault="000A6F82" w:rsidP="00E94DD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 xml:space="preserve">                    3.300.000 </w:t>
            </w:r>
          </w:p>
        </w:tc>
      </w:tr>
      <w:tr w:rsidR="00E94DD9" w:rsidRPr="000A6F82" w:rsidTr="00E94DD9">
        <w:trPr>
          <w:trHeight w:val="673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0A6F82" w:rsidRDefault="000A6F82">
            <w:pPr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>SUBDIRECCION ESTUDIOS AMBIENTALES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0A6F82" w:rsidRDefault="000A6F82">
            <w:pPr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>FORTALECIMIENTO DE LA GESTIÓN DEL CONOCIMIENTO HIDROLÓGICO, METEOROLÓGICO Y AMBIENTAL  NACIONAL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0A6F82" w:rsidRDefault="000A6F8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>Propios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0A6F82" w:rsidRDefault="000A6F8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0A6F82" w:rsidRDefault="000A6F82" w:rsidP="00E94DD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 xml:space="preserve">                       134.291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0A6F82" w:rsidRDefault="000A6F82" w:rsidP="00E94DD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 xml:space="preserve">                       134.291 </w:t>
            </w:r>
          </w:p>
        </w:tc>
      </w:tr>
      <w:tr w:rsidR="00E94DD9" w:rsidRPr="000A6F82" w:rsidTr="00E94DD9">
        <w:trPr>
          <w:trHeight w:val="673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0A6F82" w:rsidRDefault="000A6F82">
            <w:pPr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>CONVENIO  204/2018 CAM-SUB.HIDROLOGIA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0A6F82" w:rsidRDefault="000A6F82">
            <w:pPr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>FORTALECIMIENTO DE LA GESTIÓN DEL CONOCIMIENTO HIDROLÓGICO, METEOROLÓGICO Y AMBIENTAL  NACIONAL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0A6F82" w:rsidRDefault="000A6F8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>Propios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0A6F82" w:rsidRDefault="000A6F8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0A6F82" w:rsidRDefault="000A6F82" w:rsidP="00E94DD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 xml:space="preserve">                    2.133.334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0A6F82" w:rsidRDefault="000A6F82" w:rsidP="00E94DD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 xml:space="preserve">                    2.133.334 </w:t>
            </w:r>
          </w:p>
        </w:tc>
      </w:tr>
      <w:tr w:rsidR="00E94DD9" w:rsidRPr="000A6F82" w:rsidTr="00E94DD9">
        <w:trPr>
          <w:trHeight w:val="673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0A6F82" w:rsidRDefault="000A6F82">
            <w:pPr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>CONVENIO 344/2017 IDIGER-OF. PRONOSTICOS Y ALERTAS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0A6F82" w:rsidRDefault="000A6F82">
            <w:pPr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>FORTALECIMIENTO DE LA GESTIÓN DEL CONOCIMIENTO HIDROLÓGICO, METEOROLÓGICO Y AMBIENTAL  NACIONAL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0A6F82" w:rsidRDefault="000A6F8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>Propios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0A6F82" w:rsidRDefault="000A6F8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0A6F82" w:rsidRDefault="000A6F82" w:rsidP="00E94DD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 xml:space="preserve">                    5.150.000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0A6F82" w:rsidRDefault="000A6F82" w:rsidP="00E94DD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 xml:space="preserve">                    5.150.000 </w:t>
            </w:r>
          </w:p>
        </w:tc>
      </w:tr>
      <w:tr w:rsidR="00E94DD9" w:rsidRPr="000A6F82" w:rsidTr="00E94DD9">
        <w:trPr>
          <w:trHeight w:val="673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0A6F82" w:rsidRDefault="000A6F82">
            <w:pPr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>ACREDITACION LABORATORIO-SUB. ESTUDIOS AMBIENTALES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0A6F82" w:rsidRDefault="000A6F82">
            <w:pPr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>FORTALECIMIENTO DE LA GESTIÓN DEL CONOCIMIENTO HIDROLÓGICO, METEOROLÓGICO Y AMBIENTAL  NACIONAL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0A6F82" w:rsidRDefault="000A6F8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>Propios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0A6F82" w:rsidRDefault="000A6F8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0A6F82" w:rsidRDefault="000A6F82" w:rsidP="00E94DD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 xml:space="preserve">                    3.921.251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0A6F82" w:rsidRDefault="000A6F82" w:rsidP="00E94DD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 xml:space="preserve">                    3.921.251 </w:t>
            </w:r>
          </w:p>
        </w:tc>
      </w:tr>
      <w:tr w:rsidR="00E94DD9" w:rsidRPr="000A6F82" w:rsidTr="00E94DD9">
        <w:trPr>
          <w:trHeight w:val="673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0A6F82" w:rsidRDefault="000A6F82">
            <w:pPr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>CONVENIO 019/2011 CARBONES CERREJON LIMITED-SH. REDES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0A6F82" w:rsidRDefault="000A6F82">
            <w:pPr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>FORTALECIMIENTO DE LA GESTIÓN DEL CONOCIMIENTO HIDROLÓGICO, METEOROLÓGICO Y AMBIENTAL  NACIONAL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0A6F82" w:rsidRDefault="000A6F8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>Propios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0A6F82" w:rsidRDefault="000A6F8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0A6F82" w:rsidRDefault="000A6F82" w:rsidP="00E94DD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 xml:space="preserve">                        60.000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0A6F82" w:rsidRDefault="000A6F82" w:rsidP="00E94DD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0A6F82">
              <w:rPr>
                <w:rFonts w:ascii="Arial Narrow" w:hAnsi="Arial Narrow"/>
                <w:sz w:val="18"/>
                <w:szCs w:val="18"/>
              </w:rPr>
              <w:t xml:space="preserve">                        60.000 </w:t>
            </w:r>
          </w:p>
        </w:tc>
      </w:tr>
      <w:tr w:rsidR="00E94DD9" w:rsidRPr="000A6F82" w:rsidTr="00E94DD9">
        <w:trPr>
          <w:trHeight w:val="248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0A6F82" w:rsidRPr="000A6F82" w:rsidRDefault="000A6F8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A6F82">
              <w:rPr>
                <w:rFonts w:ascii="Calibri" w:hAnsi="Calibr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0A6F82" w:rsidRPr="000A6F82" w:rsidRDefault="000A6F82">
            <w:pPr>
              <w:rPr>
                <w:rFonts w:ascii="Calibri" w:hAnsi="Calibri"/>
                <w:sz w:val="18"/>
                <w:szCs w:val="18"/>
              </w:rPr>
            </w:pPr>
            <w:r w:rsidRPr="000A6F8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0A6F82" w:rsidRPr="000A6F82" w:rsidRDefault="000A6F8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A6F8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0A6F82" w:rsidRPr="000A6F82" w:rsidRDefault="000A6F8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A6F8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0A6F82" w:rsidRPr="000A6F82" w:rsidRDefault="000A6F82" w:rsidP="00E94DD9">
            <w:pPr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0A6F82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            1.222.718.800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0A6F82" w:rsidRPr="000A6F82" w:rsidRDefault="000A6F82" w:rsidP="00E94DD9">
            <w:pPr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0A6F82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            1.222.718.800 </w:t>
            </w:r>
          </w:p>
        </w:tc>
      </w:tr>
    </w:tbl>
    <w:p w:rsidR="001E0956" w:rsidRPr="00E94DD9" w:rsidRDefault="001E0956" w:rsidP="00B6276C">
      <w:pPr>
        <w:pStyle w:val="Prrafodelista"/>
        <w:ind w:left="360"/>
        <w:jc w:val="both"/>
        <w:rPr>
          <w:rFonts w:ascii="Arial Narrow" w:hAnsi="Arial Narrow" w:cstheme="minorHAnsi"/>
          <w:sz w:val="16"/>
          <w:szCs w:val="16"/>
        </w:rPr>
      </w:pPr>
      <w:r w:rsidRPr="00A414C3">
        <w:rPr>
          <w:rFonts w:ascii="Arial Narrow" w:hAnsi="Arial Narrow" w:cstheme="minorHAnsi"/>
          <w:color w:val="FF0000"/>
        </w:rPr>
        <w:t xml:space="preserve">  </w:t>
      </w:r>
      <w:r w:rsidRPr="00A414C3">
        <w:rPr>
          <w:rFonts w:ascii="Arial Narrow" w:hAnsi="Arial Narrow" w:cstheme="minorHAnsi"/>
        </w:rPr>
        <w:t xml:space="preserve">  </w:t>
      </w:r>
      <w:r w:rsidRPr="00E94DD9">
        <w:rPr>
          <w:rFonts w:ascii="Arial Narrow" w:hAnsi="Arial Narrow" w:cstheme="minorHAnsi"/>
          <w:sz w:val="16"/>
          <w:szCs w:val="16"/>
        </w:rPr>
        <w:t xml:space="preserve">FUENTE: SIIF NACION II. Grupo de </w:t>
      </w:r>
      <w:r w:rsidR="00E94DD9" w:rsidRPr="00E94DD9">
        <w:rPr>
          <w:rFonts w:ascii="Arial Narrow" w:hAnsi="Arial Narrow" w:cstheme="minorHAnsi"/>
          <w:sz w:val="16"/>
          <w:szCs w:val="16"/>
        </w:rPr>
        <w:t>Planeación</w:t>
      </w:r>
    </w:p>
    <w:p w:rsidR="001E0956" w:rsidRPr="00A414C3" w:rsidRDefault="001E0956" w:rsidP="00AE3C3D">
      <w:pPr>
        <w:pStyle w:val="Ttulo1"/>
      </w:pPr>
      <w:bookmarkStart w:id="18" w:name="_Toc449435615"/>
      <w:bookmarkStart w:id="19" w:name="_Toc8052139"/>
      <w:r w:rsidRPr="00A414C3">
        <w:lastRenderedPageBreak/>
        <w:t>ACCIONES TOMADAS</w:t>
      </w:r>
      <w:bookmarkEnd w:id="18"/>
      <w:bookmarkEnd w:id="19"/>
    </w:p>
    <w:p w:rsidR="001E0956" w:rsidRPr="00A414C3" w:rsidRDefault="001E0956" w:rsidP="00970FA5">
      <w:pPr>
        <w:ind w:left="360"/>
        <w:jc w:val="both"/>
        <w:rPr>
          <w:rFonts w:ascii="Arial Narrow" w:hAnsi="Arial Narrow" w:cstheme="minorHAnsi"/>
          <w:sz w:val="22"/>
          <w:szCs w:val="22"/>
        </w:rPr>
      </w:pPr>
    </w:p>
    <w:p w:rsidR="00F4567A" w:rsidRDefault="00F4567A" w:rsidP="00F4567A">
      <w:pPr>
        <w:jc w:val="both"/>
      </w:pPr>
    </w:p>
    <w:p w:rsidR="001E0956" w:rsidRPr="001F1125" w:rsidRDefault="001E0956" w:rsidP="00970FA5">
      <w:pPr>
        <w:pStyle w:val="Prrafodelista"/>
        <w:ind w:left="0"/>
        <w:jc w:val="both"/>
        <w:rPr>
          <w:rFonts w:ascii="Arial Narrow" w:hAnsi="Arial Narrow" w:cstheme="minorHAnsi"/>
        </w:rPr>
      </w:pPr>
      <w:r w:rsidRPr="001F1125">
        <w:rPr>
          <w:rFonts w:ascii="Arial Narrow" w:hAnsi="Arial Narrow" w:cstheme="minorHAnsi"/>
        </w:rPr>
        <w:t xml:space="preserve">Es necesario mencionar que el nivel de ejecución para el trimestre es </w:t>
      </w:r>
      <w:r w:rsidR="00391DB0">
        <w:rPr>
          <w:rFonts w:ascii="Arial Narrow" w:hAnsi="Arial Narrow" w:cstheme="minorHAnsi"/>
        </w:rPr>
        <w:t>medi</w:t>
      </w:r>
      <w:r w:rsidRPr="001F1125">
        <w:rPr>
          <w:rFonts w:ascii="Arial Narrow" w:hAnsi="Arial Narrow" w:cstheme="minorHAnsi"/>
        </w:rPr>
        <w:t>o y se espera continuar con</w:t>
      </w:r>
      <w:r w:rsidR="00391DB0">
        <w:rPr>
          <w:rFonts w:ascii="Arial Narrow" w:hAnsi="Arial Narrow" w:cstheme="minorHAnsi"/>
        </w:rPr>
        <w:t xml:space="preserve"> una</w:t>
      </w:r>
      <w:r w:rsidRPr="001F1125">
        <w:rPr>
          <w:rFonts w:ascii="Arial Narrow" w:hAnsi="Arial Narrow" w:cstheme="minorHAnsi"/>
        </w:rPr>
        <w:t xml:space="preserve"> dinámica para comprometer los recursos y adquirir los bienes y servicios en el segundo trimestre. </w:t>
      </w:r>
    </w:p>
    <w:p w:rsidR="001E0956" w:rsidRPr="001F1125" w:rsidRDefault="001E0956" w:rsidP="00970FA5">
      <w:pPr>
        <w:pStyle w:val="Prrafodelista"/>
        <w:ind w:left="0"/>
        <w:jc w:val="both"/>
        <w:rPr>
          <w:rFonts w:ascii="Arial Narrow" w:hAnsi="Arial Narrow" w:cstheme="minorHAnsi"/>
        </w:rPr>
      </w:pPr>
    </w:p>
    <w:p w:rsidR="001E0956" w:rsidRPr="001F1125" w:rsidRDefault="001E0956" w:rsidP="00970FA5">
      <w:pPr>
        <w:pStyle w:val="Prrafodelista"/>
        <w:ind w:left="0"/>
        <w:jc w:val="both"/>
        <w:rPr>
          <w:rFonts w:ascii="Arial Narrow" w:hAnsi="Arial Narrow" w:cstheme="minorHAnsi"/>
        </w:rPr>
      </w:pPr>
      <w:r w:rsidRPr="001F1125">
        <w:rPr>
          <w:rFonts w:ascii="Arial Narrow" w:hAnsi="Arial Narrow" w:cstheme="minorHAnsi"/>
        </w:rPr>
        <w:t xml:space="preserve">El instituto requiere fortalecer la planta de personal para contar con profesionales, que contribuyan a llenar esos vacíos que presenta el instituto en el grupo de redes ambientales, Meteorología aeronáutica, Pronóstico y alertas y en general en la parte misional, considerando que el </w:t>
      </w:r>
      <w:r w:rsidR="00DF7D45" w:rsidRPr="001F1125">
        <w:rPr>
          <w:rFonts w:ascii="Arial Narrow" w:hAnsi="Arial Narrow" w:cstheme="minorHAnsi"/>
        </w:rPr>
        <w:t>IDEAM</w:t>
      </w:r>
      <w:r w:rsidRPr="001F1125">
        <w:rPr>
          <w:rFonts w:ascii="Arial Narrow" w:hAnsi="Arial Narrow" w:cstheme="minorHAnsi"/>
        </w:rPr>
        <w:t xml:space="preserve"> es la entidad encargada de generar la información nacional para la Unidad nacional de gestión del riesgo de desastres. </w:t>
      </w:r>
    </w:p>
    <w:p w:rsidR="00F4567A" w:rsidRPr="001F1125" w:rsidRDefault="00F4567A" w:rsidP="00F4567A">
      <w:pPr>
        <w:pStyle w:val="Prrafodelista"/>
        <w:ind w:left="0"/>
        <w:jc w:val="both"/>
        <w:rPr>
          <w:rFonts w:ascii="Arial Narrow" w:hAnsi="Arial Narrow" w:cstheme="minorHAnsi"/>
        </w:rPr>
      </w:pPr>
    </w:p>
    <w:p w:rsidR="00F4567A" w:rsidRDefault="00F4567A" w:rsidP="00F4567A">
      <w:pPr>
        <w:pStyle w:val="Prrafodelista"/>
        <w:ind w:left="0"/>
        <w:jc w:val="both"/>
        <w:rPr>
          <w:rFonts w:ascii="Arial Narrow" w:hAnsi="Arial Narrow" w:cstheme="minorHAnsi"/>
        </w:rPr>
      </w:pPr>
      <w:r w:rsidRPr="001F1125">
        <w:rPr>
          <w:rFonts w:ascii="Arial Narrow" w:hAnsi="Arial Narrow" w:cstheme="minorHAnsi"/>
        </w:rPr>
        <w:t>Con relación al proyecto de Fortalecimiento de la gestión del conocimiento hidrológico, meteorológico y ambiental nacional se aplazan recursos en diferentes áreas de servicios</w:t>
      </w:r>
      <w:r w:rsidR="00B178BB">
        <w:rPr>
          <w:rFonts w:ascii="Arial Narrow" w:hAnsi="Arial Narrow" w:cstheme="minorHAnsi"/>
        </w:rPr>
        <w:t xml:space="preserve"> debido al bloqueo del presupuesto</w:t>
      </w:r>
      <w:r w:rsidRPr="001F1125">
        <w:rPr>
          <w:rFonts w:ascii="Arial Narrow" w:hAnsi="Arial Narrow" w:cstheme="minorHAnsi"/>
        </w:rPr>
        <w:t xml:space="preserve">. En primer lugar, los relacionados con los servicios de información del clima, pronósticos y alertas, seguidos de los relacionados con estudios de impacto ambiental y de monitoreo de los ecosistemas y finalmente un componente esencial para el IDEAM como es el soporte y desarrollo informático de la Institución.  </w:t>
      </w:r>
    </w:p>
    <w:p w:rsidR="001F1125" w:rsidRPr="001F1125" w:rsidRDefault="001F1125" w:rsidP="00F4567A">
      <w:pPr>
        <w:pStyle w:val="Prrafodelista"/>
        <w:ind w:left="0"/>
        <w:jc w:val="both"/>
        <w:rPr>
          <w:rFonts w:ascii="Arial Narrow" w:hAnsi="Arial Narrow" w:cstheme="minorHAnsi"/>
        </w:rPr>
      </w:pPr>
    </w:p>
    <w:p w:rsidR="001E0956" w:rsidRPr="001F1125" w:rsidRDefault="001E0956" w:rsidP="00970FA5">
      <w:pPr>
        <w:jc w:val="both"/>
        <w:rPr>
          <w:rFonts w:ascii="Arial Narrow" w:hAnsi="Arial Narrow" w:cstheme="minorHAnsi"/>
          <w:sz w:val="22"/>
          <w:szCs w:val="22"/>
        </w:rPr>
      </w:pPr>
    </w:p>
    <w:p w:rsidR="001E0956" w:rsidRPr="001F1125" w:rsidRDefault="001E0956" w:rsidP="00970FA5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sectPr w:rsidR="001E0956" w:rsidRPr="001F1125" w:rsidSect="00411D49">
      <w:headerReference w:type="default" r:id="rId9"/>
      <w:footerReference w:type="default" r:id="rId10"/>
      <w:type w:val="continuous"/>
      <w:pgSz w:w="12242" w:h="15842" w:code="1"/>
      <w:pgMar w:top="2268" w:right="1701" w:bottom="1701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C13" w:rsidRDefault="00F56C13">
      <w:r>
        <w:separator/>
      </w:r>
    </w:p>
  </w:endnote>
  <w:endnote w:type="continuationSeparator" w:id="0">
    <w:p w:rsidR="00F56C13" w:rsidRDefault="00F5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C13" w:rsidRPr="00757D18" w:rsidRDefault="00F56C13" w:rsidP="00757D18">
    <w:pPr>
      <w:pStyle w:val="Piedepgina"/>
      <w:jc w:val="right"/>
      <w:rPr>
        <w:sz w:val="12"/>
        <w:szCs w:val="12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C13" w:rsidRDefault="00F56C13">
      <w:r>
        <w:separator/>
      </w:r>
    </w:p>
  </w:footnote>
  <w:footnote w:type="continuationSeparator" w:id="0">
    <w:p w:rsidR="00F56C13" w:rsidRDefault="00F56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C13" w:rsidRDefault="00F56C13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2662EE47" wp14:editId="3C5BDEA7">
          <wp:simplePos x="0" y="0"/>
          <wp:positionH relativeFrom="page">
            <wp:align>right</wp:align>
          </wp:positionH>
          <wp:positionV relativeFrom="paragraph">
            <wp:posOffset>-449581</wp:posOffset>
          </wp:positionV>
          <wp:extent cx="7765040" cy="10048875"/>
          <wp:effectExtent l="0" t="0" r="762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antilla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040" cy="10048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B54B58C"/>
    <w:lvl w:ilvl="0">
      <w:numFmt w:val="bullet"/>
      <w:lvlText w:val="*"/>
      <w:lvlJc w:val="left"/>
    </w:lvl>
  </w:abstractNum>
  <w:abstractNum w:abstractNumId="1" w15:restartNumberingAfterBreak="0">
    <w:nsid w:val="034511BF"/>
    <w:multiLevelType w:val="multilevel"/>
    <w:tmpl w:val="26FC0A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264651"/>
    <w:multiLevelType w:val="multilevel"/>
    <w:tmpl w:val="C15A48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" w15:restartNumberingAfterBreak="0">
    <w:nsid w:val="164F78BE"/>
    <w:multiLevelType w:val="multilevel"/>
    <w:tmpl w:val="E0DA87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03F3B13"/>
    <w:multiLevelType w:val="hybridMultilevel"/>
    <w:tmpl w:val="635E8A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1367C"/>
    <w:multiLevelType w:val="multilevel"/>
    <w:tmpl w:val="26FC0A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34F22B9"/>
    <w:multiLevelType w:val="multilevel"/>
    <w:tmpl w:val="E9F2B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341E1352"/>
    <w:multiLevelType w:val="multilevel"/>
    <w:tmpl w:val="DB282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5E2459"/>
    <w:multiLevelType w:val="hybridMultilevel"/>
    <w:tmpl w:val="49AA8D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F2453"/>
    <w:multiLevelType w:val="multilevel"/>
    <w:tmpl w:val="5562EF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0" w15:restartNumberingAfterBreak="0">
    <w:nsid w:val="5010497C"/>
    <w:multiLevelType w:val="hybridMultilevel"/>
    <w:tmpl w:val="A03C94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A0411"/>
    <w:multiLevelType w:val="hybridMultilevel"/>
    <w:tmpl w:val="B5DAF0D4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485E76"/>
    <w:multiLevelType w:val="hybridMultilevel"/>
    <w:tmpl w:val="6082D2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766A4"/>
    <w:multiLevelType w:val="hybridMultilevel"/>
    <w:tmpl w:val="D736D27C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95603D0"/>
    <w:multiLevelType w:val="hybridMultilevel"/>
    <w:tmpl w:val="8A86BEC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F13ABE"/>
    <w:multiLevelType w:val="hybridMultilevel"/>
    <w:tmpl w:val="F60237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1B1A6E"/>
    <w:multiLevelType w:val="multilevel"/>
    <w:tmpl w:val="4B6CCF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707E505F"/>
    <w:multiLevelType w:val="hybridMultilevel"/>
    <w:tmpl w:val="F24C08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6089C"/>
    <w:multiLevelType w:val="hybridMultilevel"/>
    <w:tmpl w:val="06762EA2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4EE2B15"/>
    <w:multiLevelType w:val="hybridMultilevel"/>
    <w:tmpl w:val="EB7EF15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9"/>
  </w:num>
  <w:num w:numId="4">
    <w:abstractNumId w:val="8"/>
  </w:num>
  <w:num w:numId="5">
    <w:abstractNumId w:val="14"/>
  </w:num>
  <w:num w:numId="6">
    <w:abstractNumId w:val="17"/>
  </w:num>
  <w:num w:numId="7">
    <w:abstractNumId w:val="7"/>
  </w:num>
  <w:num w:numId="8">
    <w:abstractNumId w:val="18"/>
  </w:num>
  <w:num w:numId="9">
    <w:abstractNumId w:val="13"/>
  </w:num>
  <w:num w:numId="10">
    <w:abstractNumId w:val="4"/>
  </w:num>
  <w:num w:numId="11">
    <w:abstractNumId w:val="11"/>
  </w:num>
  <w:num w:numId="12">
    <w:abstractNumId w:val="1"/>
  </w:num>
  <w:num w:numId="13">
    <w:abstractNumId w:val="12"/>
  </w:num>
  <w:num w:numId="14">
    <w:abstractNumId w:val="2"/>
  </w:num>
  <w:num w:numId="1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36"/>
        </w:rPr>
      </w:lvl>
    </w:lvlOverride>
  </w:num>
  <w:num w:numId="16">
    <w:abstractNumId w:val="5"/>
  </w:num>
  <w:num w:numId="17">
    <w:abstractNumId w:val="9"/>
  </w:num>
  <w:num w:numId="18">
    <w:abstractNumId w:val="16"/>
  </w:num>
  <w:num w:numId="19">
    <w:abstractNumId w:val="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CO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A9C"/>
    <w:rsid w:val="00003658"/>
    <w:rsid w:val="000116D6"/>
    <w:rsid w:val="00014EC8"/>
    <w:rsid w:val="00015318"/>
    <w:rsid w:val="000320F6"/>
    <w:rsid w:val="0003264A"/>
    <w:rsid w:val="00033145"/>
    <w:rsid w:val="0003476E"/>
    <w:rsid w:val="00035446"/>
    <w:rsid w:val="00035D38"/>
    <w:rsid w:val="00035FAE"/>
    <w:rsid w:val="000369E5"/>
    <w:rsid w:val="0003736D"/>
    <w:rsid w:val="000424F8"/>
    <w:rsid w:val="000445B3"/>
    <w:rsid w:val="00046933"/>
    <w:rsid w:val="00047598"/>
    <w:rsid w:val="00047FDB"/>
    <w:rsid w:val="00050A35"/>
    <w:rsid w:val="00054615"/>
    <w:rsid w:val="000615A3"/>
    <w:rsid w:val="000625E3"/>
    <w:rsid w:val="0006312A"/>
    <w:rsid w:val="00063185"/>
    <w:rsid w:val="000645AA"/>
    <w:rsid w:val="00065F66"/>
    <w:rsid w:val="0007059D"/>
    <w:rsid w:val="00072C33"/>
    <w:rsid w:val="00083B0E"/>
    <w:rsid w:val="00084DBB"/>
    <w:rsid w:val="000923F6"/>
    <w:rsid w:val="000A1567"/>
    <w:rsid w:val="000A6F82"/>
    <w:rsid w:val="000A7AD8"/>
    <w:rsid w:val="000B6855"/>
    <w:rsid w:val="000C4AF8"/>
    <w:rsid w:val="000C6B24"/>
    <w:rsid w:val="000D3036"/>
    <w:rsid w:val="000D43EB"/>
    <w:rsid w:val="000D5D2F"/>
    <w:rsid w:val="000D6632"/>
    <w:rsid w:val="000E0DDF"/>
    <w:rsid w:val="000E57C6"/>
    <w:rsid w:val="00102FE8"/>
    <w:rsid w:val="001036F5"/>
    <w:rsid w:val="00106A0D"/>
    <w:rsid w:val="00116186"/>
    <w:rsid w:val="00120B3D"/>
    <w:rsid w:val="0012383A"/>
    <w:rsid w:val="001277E3"/>
    <w:rsid w:val="00127900"/>
    <w:rsid w:val="001311D7"/>
    <w:rsid w:val="001365A1"/>
    <w:rsid w:val="0013762A"/>
    <w:rsid w:val="00141356"/>
    <w:rsid w:val="00141D7C"/>
    <w:rsid w:val="00154A9C"/>
    <w:rsid w:val="00167352"/>
    <w:rsid w:val="001732B3"/>
    <w:rsid w:val="00174624"/>
    <w:rsid w:val="00181C40"/>
    <w:rsid w:val="00182999"/>
    <w:rsid w:val="00191DBE"/>
    <w:rsid w:val="00193E7E"/>
    <w:rsid w:val="00196371"/>
    <w:rsid w:val="001A4EDE"/>
    <w:rsid w:val="001A5E34"/>
    <w:rsid w:val="001A5E42"/>
    <w:rsid w:val="001B31FA"/>
    <w:rsid w:val="001C4623"/>
    <w:rsid w:val="001C6F01"/>
    <w:rsid w:val="001D0161"/>
    <w:rsid w:val="001D09F1"/>
    <w:rsid w:val="001D21E8"/>
    <w:rsid w:val="001D5ADB"/>
    <w:rsid w:val="001D7553"/>
    <w:rsid w:val="001E08CF"/>
    <w:rsid w:val="001E0956"/>
    <w:rsid w:val="001E284B"/>
    <w:rsid w:val="001E434E"/>
    <w:rsid w:val="001E5CCC"/>
    <w:rsid w:val="001F1125"/>
    <w:rsid w:val="001F54E5"/>
    <w:rsid w:val="001F7727"/>
    <w:rsid w:val="00200078"/>
    <w:rsid w:val="00205BA1"/>
    <w:rsid w:val="00215162"/>
    <w:rsid w:val="00226A97"/>
    <w:rsid w:val="0023168A"/>
    <w:rsid w:val="0023783B"/>
    <w:rsid w:val="0024037F"/>
    <w:rsid w:val="00260DED"/>
    <w:rsid w:val="00263CC2"/>
    <w:rsid w:val="00272F2A"/>
    <w:rsid w:val="00273C8B"/>
    <w:rsid w:val="00276D85"/>
    <w:rsid w:val="00286AF1"/>
    <w:rsid w:val="002904B0"/>
    <w:rsid w:val="00294B8F"/>
    <w:rsid w:val="002A1D47"/>
    <w:rsid w:val="002A307E"/>
    <w:rsid w:val="002B07E9"/>
    <w:rsid w:val="002B65CF"/>
    <w:rsid w:val="002B6BBE"/>
    <w:rsid w:val="002C0B05"/>
    <w:rsid w:val="002C1472"/>
    <w:rsid w:val="002C14F4"/>
    <w:rsid w:val="002C1DB7"/>
    <w:rsid w:val="002C5C0A"/>
    <w:rsid w:val="002D31B2"/>
    <w:rsid w:val="002D5671"/>
    <w:rsid w:val="002F051A"/>
    <w:rsid w:val="002F5E9C"/>
    <w:rsid w:val="002F6F76"/>
    <w:rsid w:val="002F77CA"/>
    <w:rsid w:val="003149E8"/>
    <w:rsid w:val="00325CFB"/>
    <w:rsid w:val="00325F3D"/>
    <w:rsid w:val="00333550"/>
    <w:rsid w:val="0033516E"/>
    <w:rsid w:val="003507A5"/>
    <w:rsid w:val="0035119F"/>
    <w:rsid w:val="00351518"/>
    <w:rsid w:val="003534EE"/>
    <w:rsid w:val="003556E4"/>
    <w:rsid w:val="00357797"/>
    <w:rsid w:val="003757FF"/>
    <w:rsid w:val="00382A24"/>
    <w:rsid w:val="00382ECE"/>
    <w:rsid w:val="00385700"/>
    <w:rsid w:val="00391DB0"/>
    <w:rsid w:val="00393557"/>
    <w:rsid w:val="00394CAE"/>
    <w:rsid w:val="00395016"/>
    <w:rsid w:val="00396344"/>
    <w:rsid w:val="003A0030"/>
    <w:rsid w:val="003A3F7F"/>
    <w:rsid w:val="003B5D62"/>
    <w:rsid w:val="003B7D4A"/>
    <w:rsid w:val="003D27EE"/>
    <w:rsid w:val="003D3B1D"/>
    <w:rsid w:val="003E5067"/>
    <w:rsid w:val="003F031D"/>
    <w:rsid w:val="003F4DBA"/>
    <w:rsid w:val="003F56C5"/>
    <w:rsid w:val="004002E4"/>
    <w:rsid w:val="0040522B"/>
    <w:rsid w:val="00411D49"/>
    <w:rsid w:val="004122D4"/>
    <w:rsid w:val="00412E48"/>
    <w:rsid w:val="00414E7A"/>
    <w:rsid w:val="00416302"/>
    <w:rsid w:val="00421D07"/>
    <w:rsid w:val="00425712"/>
    <w:rsid w:val="004279D7"/>
    <w:rsid w:val="00432618"/>
    <w:rsid w:val="00432E3F"/>
    <w:rsid w:val="00435A34"/>
    <w:rsid w:val="0043666F"/>
    <w:rsid w:val="0043714E"/>
    <w:rsid w:val="00440AF7"/>
    <w:rsid w:val="0044684D"/>
    <w:rsid w:val="004511FB"/>
    <w:rsid w:val="00464B64"/>
    <w:rsid w:val="004672FB"/>
    <w:rsid w:val="00471BAD"/>
    <w:rsid w:val="004732B1"/>
    <w:rsid w:val="0047372B"/>
    <w:rsid w:val="00474CCC"/>
    <w:rsid w:val="004767A6"/>
    <w:rsid w:val="00480F05"/>
    <w:rsid w:val="0048108B"/>
    <w:rsid w:val="00486A78"/>
    <w:rsid w:val="0049181D"/>
    <w:rsid w:val="00495B08"/>
    <w:rsid w:val="004A2A3E"/>
    <w:rsid w:val="004A4980"/>
    <w:rsid w:val="004A64ED"/>
    <w:rsid w:val="004B2121"/>
    <w:rsid w:val="004B5C13"/>
    <w:rsid w:val="004B78B5"/>
    <w:rsid w:val="004C1599"/>
    <w:rsid w:val="004C2ED2"/>
    <w:rsid w:val="004C39C1"/>
    <w:rsid w:val="004C4EE3"/>
    <w:rsid w:val="004C6622"/>
    <w:rsid w:val="004C710D"/>
    <w:rsid w:val="004D2022"/>
    <w:rsid w:val="004D3718"/>
    <w:rsid w:val="004E0668"/>
    <w:rsid w:val="004E158F"/>
    <w:rsid w:val="004E62BE"/>
    <w:rsid w:val="004F132E"/>
    <w:rsid w:val="005004ED"/>
    <w:rsid w:val="005038BA"/>
    <w:rsid w:val="00504E26"/>
    <w:rsid w:val="0050768E"/>
    <w:rsid w:val="00515EE9"/>
    <w:rsid w:val="005165C5"/>
    <w:rsid w:val="005176F3"/>
    <w:rsid w:val="005226D6"/>
    <w:rsid w:val="00525D0C"/>
    <w:rsid w:val="0053358A"/>
    <w:rsid w:val="00540028"/>
    <w:rsid w:val="005472A5"/>
    <w:rsid w:val="00547C88"/>
    <w:rsid w:val="005541A8"/>
    <w:rsid w:val="00560DDF"/>
    <w:rsid w:val="00562669"/>
    <w:rsid w:val="00563992"/>
    <w:rsid w:val="005649F8"/>
    <w:rsid w:val="005662FC"/>
    <w:rsid w:val="0057198F"/>
    <w:rsid w:val="005729E7"/>
    <w:rsid w:val="00573A9D"/>
    <w:rsid w:val="00574498"/>
    <w:rsid w:val="00583424"/>
    <w:rsid w:val="005B02B2"/>
    <w:rsid w:val="005B04B1"/>
    <w:rsid w:val="005B1642"/>
    <w:rsid w:val="005B2190"/>
    <w:rsid w:val="005B512D"/>
    <w:rsid w:val="005C0AC1"/>
    <w:rsid w:val="005C2A43"/>
    <w:rsid w:val="005C6AA0"/>
    <w:rsid w:val="005D0FE4"/>
    <w:rsid w:val="005D17BA"/>
    <w:rsid w:val="005D4588"/>
    <w:rsid w:val="005D66EE"/>
    <w:rsid w:val="005E2BA2"/>
    <w:rsid w:val="005E4939"/>
    <w:rsid w:val="005F4590"/>
    <w:rsid w:val="006074FC"/>
    <w:rsid w:val="0060770E"/>
    <w:rsid w:val="00612D3E"/>
    <w:rsid w:val="00616F5D"/>
    <w:rsid w:val="00616F89"/>
    <w:rsid w:val="00617FBE"/>
    <w:rsid w:val="00622435"/>
    <w:rsid w:val="00624DD0"/>
    <w:rsid w:val="0062594D"/>
    <w:rsid w:val="00631BFF"/>
    <w:rsid w:val="00631C75"/>
    <w:rsid w:val="00631CCB"/>
    <w:rsid w:val="006364D2"/>
    <w:rsid w:val="0064257F"/>
    <w:rsid w:val="00644FBC"/>
    <w:rsid w:val="00646B85"/>
    <w:rsid w:val="00647008"/>
    <w:rsid w:val="006515A1"/>
    <w:rsid w:val="006523D2"/>
    <w:rsid w:val="0065275A"/>
    <w:rsid w:val="00654E63"/>
    <w:rsid w:val="006644F6"/>
    <w:rsid w:val="00671461"/>
    <w:rsid w:val="00671E97"/>
    <w:rsid w:val="006724DF"/>
    <w:rsid w:val="006729A6"/>
    <w:rsid w:val="00672C9D"/>
    <w:rsid w:val="00675492"/>
    <w:rsid w:val="006806FA"/>
    <w:rsid w:val="00682113"/>
    <w:rsid w:val="0068311B"/>
    <w:rsid w:val="00686579"/>
    <w:rsid w:val="00695802"/>
    <w:rsid w:val="00695885"/>
    <w:rsid w:val="00696D1C"/>
    <w:rsid w:val="006A1ECA"/>
    <w:rsid w:val="006A22E4"/>
    <w:rsid w:val="006B234A"/>
    <w:rsid w:val="006B542A"/>
    <w:rsid w:val="006D1FD9"/>
    <w:rsid w:val="006D4D63"/>
    <w:rsid w:val="006D4EC3"/>
    <w:rsid w:val="006E0478"/>
    <w:rsid w:val="006E2881"/>
    <w:rsid w:val="006E31F4"/>
    <w:rsid w:val="006F3029"/>
    <w:rsid w:val="006F47DC"/>
    <w:rsid w:val="007028A7"/>
    <w:rsid w:val="00710FBD"/>
    <w:rsid w:val="00711547"/>
    <w:rsid w:val="00711740"/>
    <w:rsid w:val="00712F05"/>
    <w:rsid w:val="00714220"/>
    <w:rsid w:val="00717E5E"/>
    <w:rsid w:val="0072099D"/>
    <w:rsid w:val="00730A9F"/>
    <w:rsid w:val="0073156B"/>
    <w:rsid w:val="007333B4"/>
    <w:rsid w:val="00734F4A"/>
    <w:rsid w:val="0073597F"/>
    <w:rsid w:val="0073651D"/>
    <w:rsid w:val="0073735D"/>
    <w:rsid w:val="00743EFB"/>
    <w:rsid w:val="00747791"/>
    <w:rsid w:val="00751CCC"/>
    <w:rsid w:val="0075202C"/>
    <w:rsid w:val="007532C6"/>
    <w:rsid w:val="0075368B"/>
    <w:rsid w:val="007552F6"/>
    <w:rsid w:val="00756E2B"/>
    <w:rsid w:val="00757D18"/>
    <w:rsid w:val="00764896"/>
    <w:rsid w:val="007657ED"/>
    <w:rsid w:val="00767EBE"/>
    <w:rsid w:val="00781BA0"/>
    <w:rsid w:val="007831CA"/>
    <w:rsid w:val="0078394F"/>
    <w:rsid w:val="00786639"/>
    <w:rsid w:val="00794B99"/>
    <w:rsid w:val="00795292"/>
    <w:rsid w:val="007A0AA8"/>
    <w:rsid w:val="007A1C29"/>
    <w:rsid w:val="007B0145"/>
    <w:rsid w:val="007B472D"/>
    <w:rsid w:val="007B7FC7"/>
    <w:rsid w:val="007C299C"/>
    <w:rsid w:val="007D3CD6"/>
    <w:rsid w:val="007D6314"/>
    <w:rsid w:val="007D6465"/>
    <w:rsid w:val="007D66DC"/>
    <w:rsid w:val="007E3A80"/>
    <w:rsid w:val="007E5C43"/>
    <w:rsid w:val="007E7857"/>
    <w:rsid w:val="007F3CBF"/>
    <w:rsid w:val="0080065F"/>
    <w:rsid w:val="00803D0F"/>
    <w:rsid w:val="00804E17"/>
    <w:rsid w:val="008056E9"/>
    <w:rsid w:val="00806348"/>
    <w:rsid w:val="00806798"/>
    <w:rsid w:val="0080764C"/>
    <w:rsid w:val="00811347"/>
    <w:rsid w:val="008143FE"/>
    <w:rsid w:val="00817C07"/>
    <w:rsid w:val="008271C9"/>
    <w:rsid w:val="0083080F"/>
    <w:rsid w:val="0084292D"/>
    <w:rsid w:val="00843A92"/>
    <w:rsid w:val="008457F7"/>
    <w:rsid w:val="00850730"/>
    <w:rsid w:val="00851814"/>
    <w:rsid w:val="008537D3"/>
    <w:rsid w:val="00855EA4"/>
    <w:rsid w:val="0085730E"/>
    <w:rsid w:val="00860159"/>
    <w:rsid w:val="008646F8"/>
    <w:rsid w:val="00864FAF"/>
    <w:rsid w:val="00870DD7"/>
    <w:rsid w:val="00870E0A"/>
    <w:rsid w:val="008761F7"/>
    <w:rsid w:val="0087762E"/>
    <w:rsid w:val="00887656"/>
    <w:rsid w:val="008A0A8D"/>
    <w:rsid w:val="008A6CFE"/>
    <w:rsid w:val="008B20E9"/>
    <w:rsid w:val="008B5D18"/>
    <w:rsid w:val="008B658B"/>
    <w:rsid w:val="008C146B"/>
    <w:rsid w:val="008C5135"/>
    <w:rsid w:val="008D1A35"/>
    <w:rsid w:val="008D1FF2"/>
    <w:rsid w:val="008E08E3"/>
    <w:rsid w:val="008E0E60"/>
    <w:rsid w:val="008E449D"/>
    <w:rsid w:val="008E469F"/>
    <w:rsid w:val="008F0B6F"/>
    <w:rsid w:val="0090235A"/>
    <w:rsid w:val="009025D8"/>
    <w:rsid w:val="00903217"/>
    <w:rsid w:val="00915D1F"/>
    <w:rsid w:val="00915F7B"/>
    <w:rsid w:val="00917C1B"/>
    <w:rsid w:val="00921938"/>
    <w:rsid w:val="0093765E"/>
    <w:rsid w:val="009450D7"/>
    <w:rsid w:val="00946A5C"/>
    <w:rsid w:val="009510D5"/>
    <w:rsid w:val="00964149"/>
    <w:rsid w:val="00964505"/>
    <w:rsid w:val="00964B15"/>
    <w:rsid w:val="00964C83"/>
    <w:rsid w:val="00964D76"/>
    <w:rsid w:val="00970FA1"/>
    <w:rsid w:val="00970FA5"/>
    <w:rsid w:val="009712E9"/>
    <w:rsid w:val="009867A8"/>
    <w:rsid w:val="00986DE1"/>
    <w:rsid w:val="00986FDE"/>
    <w:rsid w:val="00994917"/>
    <w:rsid w:val="009974E9"/>
    <w:rsid w:val="009976DF"/>
    <w:rsid w:val="009A2AB2"/>
    <w:rsid w:val="009B0C0E"/>
    <w:rsid w:val="009B2829"/>
    <w:rsid w:val="009C31EF"/>
    <w:rsid w:val="009C4B2F"/>
    <w:rsid w:val="009C4C9D"/>
    <w:rsid w:val="009D20C7"/>
    <w:rsid w:val="009D2D0C"/>
    <w:rsid w:val="009E4BF5"/>
    <w:rsid w:val="009E5192"/>
    <w:rsid w:val="009F007F"/>
    <w:rsid w:val="009F1AB1"/>
    <w:rsid w:val="009F7159"/>
    <w:rsid w:val="00A01793"/>
    <w:rsid w:val="00A026F6"/>
    <w:rsid w:val="00A044DD"/>
    <w:rsid w:val="00A06459"/>
    <w:rsid w:val="00A15D83"/>
    <w:rsid w:val="00A23CD3"/>
    <w:rsid w:val="00A30CDE"/>
    <w:rsid w:val="00A31A10"/>
    <w:rsid w:val="00A34323"/>
    <w:rsid w:val="00A345C3"/>
    <w:rsid w:val="00A414C3"/>
    <w:rsid w:val="00A41DFF"/>
    <w:rsid w:val="00A42C2A"/>
    <w:rsid w:val="00A56B34"/>
    <w:rsid w:val="00A60F3D"/>
    <w:rsid w:val="00A619A5"/>
    <w:rsid w:val="00A635D9"/>
    <w:rsid w:val="00A776C8"/>
    <w:rsid w:val="00A84419"/>
    <w:rsid w:val="00A87EF6"/>
    <w:rsid w:val="00A9079A"/>
    <w:rsid w:val="00A90C01"/>
    <w:rsid w:val="00A913A2"/>
    <w:rsid w:val="00A917F1"/>
    <w:rsid w:val="00A92EC5"/>
    <w:rsid w:val="00AA2592"/>
    <w:rsid w:val="00AB07A3"/>
    <w:rsid w:val="00AB2C6A"/>
    <w:rsid w:val="00AC11C9"/>
    <w:rsid w:val="00AC739F"/>
    <w:rsid w:val="00AC76AD"/>
    <w:rsid w:val="00AC7A71"/>
    <w:rsid w:val="00AE0CDF"/>
    <w:rsid w:val="00AE16FC"/>
    <w:rsid w:val="00AE2B12"/>
    <w:rsid w:val="00AE3C3D"/>
    <w:rsid w:val="00AE4D60"/>
    <w:rsid w:val="00B003AF"/>
    <w:rsid w:val="00B011F7"/>
    <w:rsid w:val="00B05337"/>
    <w:rsid w:val="00B0638B"/>
    <w:rsid w:val="00B06BF7"/>
    <w:rsid w:val="00B178BB"/>
    <w:rsid w:val="00B26949"/>
    <w:rsid w:val="00B31D28"/>
    <w:rsid w:val="00B359FB"/>
    <w:rsid w:val="00B36BB1"/>
    <w:rsid w:val="00B42CAE"/>
    <w:rsid w:val="00B51A45"/>
    <w:rsid w:val="00B53D9B"/>
    <w:rsid w:val="00B554CD"/>
    <w:rsid w:val="00B56FF0"/>
    <w:rsid w:val="00B6276C"/>
    <w:rsid w:val="00B667C5"/>
    <w:rsid w:val="00B75FB8"/>
    <w:rsid w:val="00B8728A"/>
    <w:rsid w:val="00B90C83"/>
    <w:rsid w:val="00B946E7"/>
    <w:rsid w:val="00B9732A"/>
    <w:rsid w:val="00BA21F0"/>
    <w:rsid w:val="00BA3875"/>
    <w:rsid w:val="00BA58E2"/>
    <w:rsid w:val="00BB0C0D"/>
    <w:rsid w:val="00BB0D6E"/>
    <w:rsid w:val="00BB0E30"/>
    <w:rsid w:val="00BB61EB"/>
    <w:rsid w:val="00BC195C"/>
    <w:rsid w:val="00BC558F"/>
    <w:rsid w:val="00BD0A69"/>
    <w:rsid w:val="00BD0D50"/>
    <w:rsid w:val="00BD64E7"/>
    <w:rsid w:val="00BE032B"/>
    <w:rsid w:val="00BE113B"/>
    <w:rsid w:val="00BE1F03"/>
    <w:rsid w:val="00BE7C4D"/>
    <w:rsid w:val="00BF0EE2"/>
    <w:rsid w:val="00BF172F"/>
    <w:rsid w:val="00BF4C5E"/>
    <w:rsid w:val="00BF6E91"/>
    <w:rsid w:val="00C02731"/>
    <w:rsid w:val="00C043EA"/>
    <w:rsid w:val="00C06122"/>
    <w:rsid w:val="00C1768A"/>
    <w:rsid w:val="00C275B9"/>
    <w:rsid w:val="00C27CBD"/>
    <w:rsid w:val="00C27EDA"/>
    <w:rsid w:val="00C463F2"/>
    <w:rsid w:val="00C46755"/>
    <w:rsid w:val="00C501B0"/>
    <w:rsid w:val="00C546CF"/>
    <w:rsid w:val="00C60E59"/>
    <w:rsid w:val="00C750B9"/>
    <w:rsid w:val="00C804EF"/>
    <w:rsid w:val="00C83041"/>
    <w:rsid w:val="00C86CD3"/>
    <w:rsid w:val="00C909C2"/>
    <w:rsid w:val="00C91EA0"/>
    <w:rsid w:val="00C941B0"/>
    <w:rsid w:val="00C9614A"/>
    <w:rsid w:val="00C96583"/>
    <w:rsid w:val="00CA34F4"/>
    <w:rsid w:val="00CA5FCD"/>
    <w:rsid w:val="00CB114A"/>
    <w:rsid w:val="00CC21E5"/>
    <w:rsid w:val="00CC2817"/>
    <w:rsid w:val="00CD035C"/>
    <w:rsid w:val="00CD0E43"/>
    <w:rsid w:val="00CD275F"/>
    <w:rsid w:val="00CD41B9"/>
    <w:rsid w:val="00CD65AA"/>
    <w:rsid w:val="00CE4F14"/>
    <w:rsid w:val="00CE69AE"/>
    <w:rsid w:val="00CE6BE7"/>
    <w:rsid w:val="00CE7367"/>
    <w:rsid w:val="00CF2591"/>
    <w:rsid w:val="00CF35D6"/>
    <w:rsid w:val="00D052F6"/>
    <w:rsid w:val="00D11773"/>
    <w:rsid w:val="00D14235"/>
    <w:rsid w:val="00D21758"/>
    <w:rsid w:val="00D24100"/>
    <w:rsid w:val="00D274F7"/>
    <w:rsid w:val="00D27A27"/>
    <w:rsid w:val="00D307BA"/>
    <w:rsid w:val="00D37DB9"/>
    <w:rsid w:val="00D40B2B"/>
    <w:rsid w:val="00D468C9"/>
    <w:rsid w:val="00D474E3"/>
    <w:rsid w:val="00D51BD6"/>
    <w:rsid w:val="00D562F1"/>
    <w:rsid w:val="00D60F17"/>
    <w:rsid w:val="00D64DD7"/>
    <w:rsid w:val="00D66189"/>
    <w:rsid w:val="00D6729B"/>
    <w:rsid w:val="00D72F75"/>
    <w:rsid w:val="00D7409B"/>
    <w:rsid w:val="00D75F0B"/>
    <w:rsid w:val="00D77CC3"/>
    <w:rsid w:val="00D80319"/>
    <w:rsid w:val="00D807D8"/>
    <w:rsid w:val="00D81E7A"/>
    <w:rsid w:val="00D860C8"/>
    <w:rsid w:val="00D86109"/>
    <w:rsid w:val="00D8612F"/>
    <w:rsid w:val="00D86E6C"/>
    <w:rsid w:val="00D87DDF"/>
    <w:rsid w:val="00D93B97"/>
    <w:rsid w:val="00DA0617"/>
    <w:rsid w:val="00DA2250"/>
    <w:rsid w:val="00DA6DE3"/>
    <w:rsid w:val="00DA7B00"/>
    <w:rsid w:val="00DA7C08"/>
    <w:rsid w:val="00DC11CE"/>
    <w:rsid w:val="00DC12F7"/>
    <w:rsid w:val="00DC3D5E"/>
    <w:rsid w:val="00DC59C6"/>
    <w:rsid w:val="00DC6CD0"/>
    <w:rsid w:val="00DC7C7A"/>
    <w:rsid w:val="00DD47F0"/>
    <w:rsid w:val="00DD4F39"/>
    <w:rsid w:val="00DD5443"/>
    <w:rsid w:val="00DD6162"/>
    <w:rsid w:val="00DE2124"/>
    <w:rsid w:val="00DF1E63"/>
    <w:rsid w:val="00DF4C2C"/>
    <w:rsid w:val="00DF7D45"/>
    <w:rsid w:val="00DF7FEF"/>
    <w:rsid w:val="00E01CC2"/>
    <w:rsid w:val="00E027D3"/>
    <w:rsid w:val="00E052A4"/>
    <w:rsid w:val="00E06C44"/>
    <w:rsid w:val="00E1440B"/>
    <w:rsid w:val="00E205FF"/>
    <w:rsid w:val="00E20DEA"/>
    <w:rsid w:val="00E22974"/>
    <w:rsid w:val="00E24006"/>
    <w:rsid w:val="00E27847"/>
    <w:rsid w:val="00E31F0D"/>
    <w:rsid w:val="00E3679E"/>
    <w:rsid w:val="00E37217"/>
    <w:rsid w:val="00E37AA1"/>
    <w:rsid w:val="00E421B3"/>
    <w:rsid w:val="00E528CA"/>
    <w:rsid w:val="00E546B0"/>
    <w:rsid w:val="00E636CB"/>
    <w:rsid w:val="00E639C6"/>
    <w:rsid w:val="00E66C98"/>
    <w:rsid w:val="00E7671A"/>
    <w:rsid w:val="00E81F88"/>
    <w:rsid w:val="00E829B4"/>
    <w:rsid w:val="00E839DD"/>
    <w:rsid w:val="00E83BDE"/>
    <w:rsid w:val="00E8551C"/>
    <w:rsid w:val="00E9107E"/>
    <w:rsid w:val="00E9209A"/>
    <w:rsid w:val="00E92447"/>
    <w:rsid w:val="00E93E31"/>
    <w:rsid w:val="00E94DD9"/>
    <w:rsid w:val="00E9564D"/>
    <w:rsid w:val="00EA19D4"/>
    <w:rsid w:val="00EA228E"/>
    <w:rsid w:val="00EA54AD"/>
    <w:rsid w:val="00EA5562"/>
    <w:rsid w:val="00EA7C4A"/>
    <w:rsid w:val="00EB1789"/>
    <w:rsid w:val="00EB6D08"/>
    <w:rsid w:val="00EB7761"/>
    <w:rsid w:val="00ED0FCB"/>
    <w:rsid w:val="00ED4C72"/>
    <w:rsid w:val="00ED6998"/>
    <w:rsid w:val="00EF14A7"/>
    <w:rsid w:val="00EF4692"/>
    <w:rsid w:val="00EF7E10"/>
    <w:rsid w:val="00F001C7"/>
    <w:rsid w:val="00F02E42"/>
    <w:rsid w:val="00F0418A"/>
    <w:rsid w:val="00F046E4"/>
    <w:rsid w:val="00F1163F"/>
    <w:rsid w:val="00F1518C"/>
    <w:rsid w:val="00F175BC"/>
    <w:rsid w:val="00F247A4"/>
    <w:rsid w:val="00F34881"/>
    <w:rsid w:val="00F35C82"/>
    <w:rsid w:val="00F435DD"/>
    <w:rsid w:val="00F4567A"/>
    <w:rsid w:val="00F52D90"/>
    <w:rsid w:val="00F54CE3"/>
    <w:rsid w:val="00F56C13"/>
    <w:rsid w:val="00F6571E"/>
    <w:rsid w:val="00F70AFD"/>
    <w:rsid w:val="00F72450"/>
    <w:rsid w:val="00F75A08"/>
    <w:rsid w:val="00F81BFE"/>
    <w:rsid w:val="00F833E0"/>
    <w:rsid w:val="00F84338"/>
    <w:rsid w:val="00F8682D"/>
    <w:rsid w:val="00F87F51"/>
    <w:rsid w:val="00F90B89"/>
    <w:rsid w:val="00F90C75"/>
    <w:rsid w:val="00F9433A"/>
    <w:rsid w:val="00F95FF9"/>
    <w:rsid w:val="00FA23D2"/>
    <w:rsid w:val="00FA27CA"/>
    <w:rsid w:val="00FA3926"/>
    <w:rsid w:val="00FB7697"/>
    <w:rsid w:val="00FC481D"/>
    <w:rsid w:val="00FD0957"/>
    <w:rsid w:val="00FD0B12"/>
    <w:rsid w:val="00FD5042"/>
    <w:rsid w:val="00FE5273"/>
    <w:rsid w:val="00FE5F1B"/>
    <w:rsid w:val="00FE6919"/>
    <w:rsid w:val="00FE71EC"/>
    <w:rsid w:val="00FF06D5"/>
    <w:rsid w:val="00FF2DF5"/>
    <w:rsid w:val="00FF4810"/>
    <w:rsid w:val="00FF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6D86E73"/>
  <w15:docId w15:val="{533C8BFB-17B4-43A5-AA50-5F49C568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A9C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6A1ECA"/>
    <w:pPr>
      <w:keepNext/>
      <w:outlineLvl w:val="0"/>
    </w:pPr>
    <w:rPr>
      <w:rFonts w:ascii="Arial Narrow" w:hAnsi="Arial Narrow"/>
      <w:b/>
      <w:bCs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6A1E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54A9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154A9C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rsid w:val="008D1FF2"/>
    <w:rPr>
      <w:rFonts w:cs="Times New Roman"/>
      <w:color w:val="0000FF"/>
      <w:u w:val="single"/>
    </w:rPr>
  </w:style>
  <w:style w:type="paragraph" w:styleId="Prrafodelista">
    <w:name w:val="List Paragraph"/>
    <w:basedOn w:val="Normal"/>
    <w:qFormat/>
    <w:rsid w:val="007648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7648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64896"/>
    <w:pPr>
      <w:spacing w:before="100" w:beforeAutospacing="1" w:after="100" w:afterAutospacing="1"/>
    </w:pPr>
    <w:rPr>
      <w:lang w:val="es-CO" w:eastAsia="es-CO"/>
    </w:rPr>
  </w:style>
  <w:style w:type="paragraph" w:styleId="Textoindependiente">
    <w:name w:val="Body Text"/>
    <w:basedOn w:val="Normal"/>
    <w:link w:val="TextoindependienteCar"/>
    <w:rsid w:val="00EA5562"/>
    <w:pPr>
      <w:jc w:val="both"/>
    </w:pPr>
    <w:rPr>
      <w:rFonts w:ascii="Arial" w:hAnsi="Arial"/>
    </w:rPr>
  </w:style>
  <w:style w:type="character" w:customStyle="1" w:styleId="TextoindependienteCar">
    <w:name w:val="Texto independiente Car"/>
    <w:basedOn w:val="Fuentedeprrafopredeter"/>
    <w:link w:val="Textoindependiente"/>
    <w:rsid w:val="00EA5562"/>
    <w:rPr>
      <w:rFonts w:ascii="Arial" w:hAnsi="Arial"/>
      <w:sz w:val="24"/>
      <w:szCs w:val="24"/>
      <w:lang w:val="es-ES" w:eastAsia="es-ES" w:bidi="ar-SA"/>
    </w:rPr>
  </w:style>
  <w:style w:type="paragraph" w:customStyle="1" w:styleId="Standard">
    <w:name w:val="Standard"/>
    <w:rsid w:val="00382A24"/>
    <w:pPr>
      <w:suppressAutoHyphens/>
      <w:autoSpaceDN w:val="0"/>
      <w:textAlignment w:val="baseline"/>
    </w:pPr>
    <w:rPr>
      <w:kern w:val="3"/>
      <w:lang w:eastAsia="zh-CN"/>
    </w:rPr>
  </w:style>
  <w:style w:type="paragraph" w:styleId="Textodeglobo">
    <w:name w:val="Balloon Text"/>
    <w:basedOn w:val="Normal"/>
    <w:link w:val="TextodegloboCar"/>
    <w:rsid w:val="001C6F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C6F01"/>
    <w:rPr>
      <w:rFonts w:ascii="Tahoma" w:hAnsi="Tahoma" w:cs="Tahoma"/>
      <w:sz w:val="16"/>
      <w:szCs w:val="16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1D09F1"/>
    <w:rPr>
      <w:b/>
      <w:bCs/>
    </w:rPr>
  </w:style>
  <w:style w:type="character" w:customStyle="1" w:styleId="leidos">
    <w:name w:val="leidos"/>
    <w:basedOn w:val="Fuentedeprrafopredeter"/>
    <w:rsid w:val="00D21758"/>
  </w:style>
  <w:style w:type="paragraph" w:styleId="Textonotapie">
    <w:name w:val="footnote text"/>
    <w:basedOn w:val="Normal"/>
    <w:link w:val="TextonotapieCar"/>
    <w:rsid w:val="004C662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4C6622"/>
    <w:rPr>
      <w:lang w:val="es-ES" w:eastAsia="es-ES"/>
    </w:rPr>
  </w:style>
  <w:style w:type="character" w:styleId="Refdenotaalpie">
    <w:name w:val="footnote reference"/>
    <w:basedOn w:val="Fuentedeprrafopredeter"/>
    <w:rsid w:val="004C6622"/>
    <w:rPr>
      <w:vertAlign w:val="superscrip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94917"/>
    <w:rPr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127900"/>
  </w:style>
  <w:style w:type="character" w:customStyle="1" w:styleId="EncabezadoCar">
    <w:name w:val="Encabezado Car"/>
    <w:basedOn w:val="Fuentedeprrafopredeter"/>
    <w:link w:val="Encabezado"/>
    <w:uiPriority w:val="99"/>
    <w:rsid w:val="008457F7"/>
    <w:rPr>
      <w:sz w:val="24"/>
      <w:szCs w:val="24"/>
      <w:lang w:val="es-ES" w:eastAsia="es-ES"/>
    </w:rPr>
  </w:style>
  <w:style w:type="paragraph" w:styleId="TDC1">
    <w:name w:val="toc 1"/>
    <w:basedOn w:val="Normal"/>
    <w:next w:val="Normal"/>
    <w:autoRedefine/>
    <w:uiPriority w:val="39"/>
    <w:rsid w:val="001E0956"/>
    <w:pPr>
      <w:tabs>
        <w:tab w:val="right" w:leader="dot" w:pos="9397"/>
      </w:tabs>
      <w:spacing w:before="120" w:after="120"/>
    </w:pPr>
    <w:rPr>
      <w:rFonts w:ascii="Calibri" w:eastAsia="Calibri" w:hAnsi="Calibri" w:cs="Calibri"/>
      <w:b/>
      <w:noProof/>
      <w:szCs w:val="22"/>
      <w:lang w:val="es-CO" w:eastAsia="en-US"/>
    </w:rPr>
  </w:style>
  <w:style w:type="paragraph" w:styleId="Ttulo">
    <w:name w:val="Title"/>
    <w:basedOn w:val="Normal"/>
    <w:link w:val="TtuloCar"/>
    <w:qFormat/>
    <w:rsid w:val="001E0956"/>
    <w:pPr>
      <w:jc w:val="center"/>
    </w:pPr>
    <w:rPr>
      <w:rFonts w:ascii="Arial" w:hAnsi="Arial"/>
      <w:b/>
      <w:bCs/>
    </w:rPr>
  </w:style>
  <w:style w:type="character" w:customStyle="1" w:styleId="TtuloCar">
    <w:name w:val="Título Car"/>
    <w:basedOn w:val="Fuentedeprrafopredeter"/>
    <w:link w:val="Ttulo"/>
    <w:rsid w:val="001E0956"/>
    <w:rPr>
      <w:rFonts w:ascii="Arial" w:hAnsi="Arial"/>
      <w:b/>
      <w:bCs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C96583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96583"/>
    <w:rPr>
      <w:rFonts w:asciiTheme="minorHAnsi" w:eastAsiaTheme="minorEastAsia" w:hAnsiTheme="minorHAnsi" w:cstheme="minorBidi"/>
      <w:sz w:val="22"/>
      <w:szCs w:val="22"/>
    </w:rPr>
  </w:style>
  <w:style w:type="paragraph" w:styleId="TtuloTDC">
    <w:name w:val="TOC Heading"/>
    <w:basedOn w:val="Ttulo1"/>
    <w:next w:val="Normal"/>
    <w:uiPriority w:val="39"/>
    <w:unhideWhenUsed/>
    <w:qFormat/>
    <w:rsid w:val="00C96583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s-CO" w:eastAsia="es-CO"/>
    </w:rPr>
  </w:style>
  <w:style w:type="paragraph" w:customStyle="1" w:styleId="Estilo1">
    <w:name w:val="Estilo1"/>
    <w:basedOn w:val="Ttulo2"/>
    <w:link w:val="Estilo1Car"/>
    <w:qFormat/>
    <w:rsid w:val="006A1ECA"/>
  </w:style>
  <w:style w:type="paragraph" w:styleId="TDC2">
    <w:name w:val="toc 2"/>
    <w:basedOn w:val="Normal"/>
    <w:next w:val="Normal"/>
    <w:autoRedefine/>
    <w:uiPriority w:val="39"/>
    <w:unhideWhenUsed/>
    <w:rsid w:val="006A1ECA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s-CO" w:eastAsia="es-CO"/>
    </w:rPr>
  </w:style>
  <w:style w:type="character" w:customStyle="1" w:styleId="Ttulo2Car">
    <w:name w:val="Título 2 Car"/>
    <w:basedOn w:val="Fuentedeprrafopredeter"/>
    <w:link w:val="Ttulo2"/>
    <w:semiHidden/>
    <w:rsid w:val="006A1EC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character" w:customStyle="1" w:styleId="Estilo1Car">
    <w:name w:val="Estilo1 Car"/>
    <w:basedOn w:val="Ttulo2Car"/>
    <w:link w:val="Estilo1"/>
    <w:rsid w:val="006A1EC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6A1ECA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1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1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67526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84090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19" w:color="BBBBBB"/>
                                <w:left w:val="single" w:sz="6" w:space="19" w:color="BBBBBB"/>
                                <w:bottom w:val="single" w:sz="6" w:space="12" w:color="BBBBBB"/>
                                <w:right w:val="single" w:sz="6" w:space="19" w:color="BBBBB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5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68E5AE-EAE3-4628-96B7-DDF217C73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2414</Words>
  <Characters>21207</Characters>
  <Application>Microsoft Office Word</Application>
  <DocSecurity>0</DocSecurity>
  <Lines>176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Bogotá,  enero de 2011</vt:lpstr>
    </vt:vector>
  </TitlesOfParts>
  <Company>Hewlett-Packard Company</Company>
  <LinksUpToDate>false</LinksUpToDate>
  <CharactersWithSpaces>23574</CharactersWithSpaces>
  <SharedDoc>false</SharedDoc>
  <HLinks>
    <vt:vector size="6" baseType="variant">
      <vt:variant>
        <vt:i4>1507413</vt:i4>
      </vt:variant>
      <vt:variant>
        <vt:i4>0</vt:i4>
      </vt:variant>
      <vt:variant>
        <vt:i4>0</vt:i4>
      </vt:variant>
      <vt:variant>
        <vt:i4>5</vt:i4>
      </vt:variant>
      <vt:variant>
        <vt:lpwstr>http://www.ideam.gov.co/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Bogotá,  enero de 2011</dc:title>
  <dc:creator>rpardo</dc:creator>
  <cp:lastModifiedBy>Telly De Jesus Month Parra</cp:lastModifiedBy>
  <cp:revision>2</cp:revision>
  <cp:lastPrinted>2018-08-31T18:48:00Z</cp:lastPrinted>
  <dcterms:created xsi:type="dcterms:W3CDTF">2019-05-08T17:45:00Z</dcterms:created>
  <dcterms:modified xsi:type="dcterms:W3CDTF">2019-05-08T17:45:00Z</dcterms:modified>
</cp:coreProperties>
</file>