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b/>
          <w:color w:val="4F81BD" w:themeColor="accent1"/>
          <w:sz w:val="20"/>
          <w:szCs w:val="20"/>
        </w:rPr>
        <w:id w:val="-1882313706"/>
        <w:docPartObj>
          <w:docPartGallery w:val="Cover Pages"/>
          <w:docPartUnique/>
        </w:docPartObj>
      </w:sdtPr>
      <w:sdtEndPr>
        <w:rPr>
          <w:rFonts w:eastAsiaTheme="minorEastAsia"/>
          <w:b w:val="0"/>
          <w:color w:val="auto"/>
          <w:lang w:val="es-ES"/>
        </w:rPr>
      </w:sdtEndPr>
      <w:sdtContent>
        <w:p w14:paraId="1C04AFB0" w14:textId="77777777" w:rsidR="00115A58" w:rsidRPr="0064481B" w:rsidRDefault="00115A58">
          <w:pPr>
            <w:pStyle w:val="Sinespaciado"/>
            <w:spacing w:before="1540" w:after="240"/>
            <w:jc w:val="center"/>
            <w:rPr>
              <w:rFonts w:ascii="Arial" w:hAnsi="Arial" w:cs="Arial"/>
              <w:b/>
              <w:color w:val="4F81BD" w:themeColor="accent1"/>
              <w:sz w:val="20"/>
              <w:szCs w:val="20"/>
            </w:rPr>
          </w:pPr>
          <w:r w:rsidRPr="0064481B">
            <w:rPr>
              <w:rFonts w:ascii="Arial" w:hAnsi="Arial" w:cs="Arial"/>
              <w:b/>
              <w:color w:val="4F81BD" w:themeColor="accent1"/>
              <w:sz w:val="20"/>
              <w:szCs w:val="20"/>
            </w:rPr>
            <w:t>INSTITUTO DE HIDROLOGÍA, METEOROLOGÍA Y ESTUDIOS AMBIENTALES</w:t>
          </w:r>
        </w:p>
        <w:p w14:paraId="7AD4B565" w14:textId="77777777" w:rsidR="00115A58" w:rsidRPr="0064481B" w:rsidRDefault="00115A58">
          <w:pPr>
            <w:pStyle w:val="Sinespaciado"/>
            <w:spacing w:before="1540" w:after="240"/>
            <w:jc w:val="center"/>
            <w:rPr>
              <w:rFonts w:ascii="Arial" w:hAnsi="Arial" w:cs="Arial"/>
              <w:color w:val="4F81BD" w:themeColor="accent1"/>
              <w:sz w:val="20"/>
              <w:szCs w:val="20"/>
            </w:rPr>
          </w:pPr>
        </w:p>
        <w:p w14:paraId="4D3FE850" w14:textId="77777777" w:rsidR="00115A58" w:rsidRPr="0064481B" w:rsidRDefault="00115A58">
          <w:pPr>
            <w:pStyle w:val="Sinespaciado"/>
            <w:spacing w:before="1540" w:after="240"/>
            <w:jc w:val="center"/>
            <w:rPr>
              <w:rFonts w:ascii="Arial" w:hAnsi="Arial" w:cs="Arial"/>
              <w:color w:val="4F81BD" w:themeColor="accent1"/>
              <w:sz w:val="20"/>
              <w:szCs w:val="20"/>
            </w:rPr>
          </w:pPr>
        </w:p>
        <w:sdt>
          <w:sdtPr>
            <w:rPr>
              <w:rFonts w:ascii="Arial" w:eastAsiaTheme="minorHAnsi" w:hAnsi="Arial" w:cs="Arial"/>
              <w:b/>
              <w:sz w:val="20"/>
              <w:szCs w:val="20"/>
            </w:rPr>
            <w:alias w:val="Título"/>
            <w:tag w:val=""/>
            <w:id w:val="1735040861"/>
            <w:placeholder>
              <w:docPart w:val="CC1FA778E01E4D04B08F3BA57BA1579E"/>
            </w:placeholder>
            <w:dataBinding w:prefixMappings="xmlns:ns0='http://purl.org/dc/elements/1.1/' xmlns:ns1='http://schemas.openxmlformats.org/package/2006/metadata/core-properties' " w:xpath="/ns1:coreProperties[1]/ns0:title[1]" w:storeItemID="{6C3C8BC8-F283-45AE-878A-BAB7291924A1}"/>
            <w:text/>
          </w:sdtPr>
          <w:sdtContent>
            <w:p w14:paraId="27C03262" w14:textId="77777777" w:rsidR="00115A58" w:rsidRPr="0064481B" w:rsidRDefault="006F6830" w:rsidP="00115A58">
              <w:pPr>
                <w:pStyle w:val="Sinespaciado"/>
                <w:pBdr>
                  <w:top w:val="single" w:sz="6" w:space="0" w:color="4F81BD" w:themeColor="accent1"/>
                  <w:bottom w:val="single" w:sz="6" w:space="6" w:color="4F81BD" w:themeColor="accent1"/>
                </w:pBdr>
                <w:spacing w:after="240"/>
                <w:jc w:val="center"/>
                <w:rPr>
                  <w:rFonts w:ascii="Arial" w:eastAsiaTheme="majorEastAsia" w:hAnsi="Arial" w:cs="Arial"/>
                  <w:b/>
                  <w:caps/>
                  <w:color w:val="4F81BD" w:themeColor="accent1"/>
                  <w:sz w:val="20"/>
                  <w:szCs w:val="20"/>
                </w:rPr>
              </w:pPr>
              <w:r w:rsidRPr="0064481B">
                <w:rPr>
                  <w:rFonts w:ascii="Arial" w:eastAsiaTheme="minorHAnsi" w:hAnsi="Arial" w:cs="Arial"/>
                  <w:b/>
                  <w:sz w:val="20"/>
                  <w:szCs w:val="20"/>
                  <w:lang w:val="es-ES"/>
                </w:rPr>
                <w:t>Plan Estratégico de Tecnologías de Información y Comunicaciones - PETIC</w:t>
              </w:r>
            </w:p>
          </w:sdtContent>
        </w:sdt>
        <w:sdt>
          <w:sdtPr>
            <w:rPr>
              <w:rFonts w:ascii="Arial" w:hAnsi="Arial" w:cs="Arial"/>
              <w:b/>
              <w:sz w:val="20"/>
              <w:szCs w:val="20"/>
            </w:rPr>
            <w:alias w:val="Subtítulo"/>
            <w:tag w:val=""/>
            <w:id w:val="328029620"/>
            <w:placeholder>
              <w:docPart w:val="9F04AB95DB7A4DF98F40B24CBFB498AB"/>
            </w:placeholder>
            <w:dataBinding w:prefixMappings="xmlns:ns0='http://purl.org/dc/elements/1.1/' xmlns:ns1='http://schemas.openxmlformats.org/package/2006/metadata/core-properties' " w:xpath="/ns1:coreProperties[1]/ns0:subject[1]" w:storeItemID="{6C3C8BC8-F283-45AE-878A-BAB7291924A1}"/>
            <w:text/>
          </w:sdtPr>
          <w:sdtContent>
            <w:p w14:paraId="1359B3F8" w14:textId="77777777" w:rsidR="00115A58" w:rsidRPr="0064481B" w:rsidRDefault="00115A58">
              <w:pPr>
                <w:pStyle w:val="Sinespaciado"/>
                <w:jc w:val="center"/>
                <w:rPr>
                  <w:rFonts w:ascii="Arial" w:hAnsi="Arial" w:cs="Arial"/>
                  <w:b/>
                  <w:color w:val="4F81BD" w:themeColor="accent1"/>
                  <w:sz w:val="20"/>
                  <w:szCs w:val="20"/>
                </w:rPr>
              </w:pPr>
              <w:r w:rsidRPr="0064481B">
                <w:rPr>
                  <w:rFonts w:ascii="Arial" w:hAnsi="Arial" w:cs="Arial"/>
                  <w:b/>
                  <w:sz w:val="20"/>
                  <w:szCs w:val="20"/>
                </w:rPr>
                <w:t>2017-2020</w:t>
              </w:r>
            </w:p>
          </w:sdtContent>
        </w:sdt>
        <w:p w14:paraId="7359E6D1" w14:textId="4EC1C10E" w:rsidR="00115A58" w:rsidRPr="0064481B" w:rsidRDefault="00A100E2">
          <w:pPr>
            <w:pStyle w:val="Sinespaciado"/>
            <w:spacing w:before="480"/>
            <w:jc w:val="center"/>
            <w:rPr>
              <w:rFonts w:ascii="Arial" w:hAnsi="Arial" w:cs="Arial"/>
              <w:color w:val="4F81BD" w:themeColor="accent1"/>
              <w:sz w:val="20"/>
              <w:szCs w:val="20"/>
            </w:rPr>
          </w:pPr>
          <w:r w:rsidRPr="00A100E2">
            <w:rPr>
              <w:rFonts w:ascii="Arial" w:hAnsi="Arial" w:cs="Arial"/>
              <w:noProof/>
              <w:color w:val="4F81BD" w:themeColor="accent1"/>
              <w:sz w:val="20"/>
              <w:szCs w:val="20"/>
              <w:lang w:val="es-MX" w:eastAsia="es-MX"/>
            </w:rPr>
            <mc:AlternateContent>
              <mc:Choice Requires="wps">
                <w:drawing>
                  <wp:anchor distT="45720" distB="45720" distL="114300" distR="114300" simplePos="0" relativeHeight="251705344" behindDoc="0" locked="0" layoutInCell="1" allowOverlap="1" wp14:anchorId="7A1826DA" wp14:editId="38ACE4C5">
                    <wp:simplePos x="0" y="0"/>
                    <wp:positionH relativeFrom="column">
                      <wp:align>center</wp:align>
                    </wp:positionH>
                    <wp:positionV relativeFrom="paragraph">
                      <wp:posOffset>182880</wp:posOffset>
                    </wp:positionV>
                    <wp:extent cx="2360930" cy="1404620"/>
                    <wp:effectExtent l="0" t="0" r="63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E29CFA9" w14:textId="2E169F1A" w:rsidR="00B77DBD" w:rsidRPr="00A100E2" w:rsidRDefault="00B77DBD" w:rsidP="00A100E2">
                                <w:pPr>
                                  <w:jc w:val="center"/>
                                  <w:rPr>
                                    <w:b/>
                                  </w:rPr>
                                </w:pPr>
                                <w:r w:rsidRPr="00A100E2">
                                  <w:rPr>
                                    <w:b/>
                                  </w:rPr>
                                  <w:t>Versión 3.5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1826DA" id="_x0000_t202" coordsize="21600,21600" o:spt="202" path="m,l,21600r21600,l21600,xe">
                    <v:stroke joinstyle="miter"/>
                    <v:path gradientshapeok="t" o:connecttype="rect"/>
                  </v:shapetype>
                  <v:shape id="Cuadro de texto 2" o:spid="_x0000_s1026" type="#_x0000_t202" style="position:absolute;left:0;text-align:left;margin-left:0;margin-top:14.4pt;width:185.9pt;height:110.6pt;z-index:25170534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" stroked="f">
                    <v:textbox style="mso-fit-shape-to-text:t">
                      <w:txbxContent>
                        <w:p w14:paraId="4E29CFA9" w14:textId="2E169F1A" w:rsidR="00B77DBD" w:rsidRPr="00A100E2" w:rsidRDefault="00B77DBD" w:rsidP="00A100E2">
                          <w:pPr>
                            <w:jc w:val="center"/>
                            <w:rPr>
                              <w:b/>
                            </w:rPr>
                          </w:pPr>
                          <w:r w:rsidRPr="00A100E2">
                            <w:rPr>
                              <w:b/>
                            </w:rPr>
                            <w:t>Versión 3.5</w:t>
                          </w:r>
                        </w:p>
                      </w:txbxContent>
                    </v:textbox>
                    <w10:wrap type="square"/>
                  </v:shape>
                </w:pict>
              </mc:Fallback>
            </mc:AlternateContent>
          </w:r>
          <w:r w:rsidR="00115A58" w:rsidRPr="0064481B">
            <w:rPr>
              <w:rFonts w:ascii="Arial" w:hAnsi="Arial" w:cs="Arial"/>
              <w:noProof/>
              <w:color w:val="4F81BD" w:themeColor="accent1"/>
              <w:sz w:val="20"/>
              <w:szCs w:val="20"/>
              <w:lang w:val="es-MX" w:eastAsia="es-MX"/>
            </w:rPr>
            <mc:AlternateContent>
              <mc:Choice Requires="wps">
                <w:drawing>
                  <wp:anchor distT="0" distB="0" distL="114300" distR="114300" simplePos="0" relativeHeight="251663360" behindDoc="0" locked="0" layoutInCell="1" allowOverlap="1" wp14:anchorId="0B6ED316" wp14:editId="35A496E2">
                    <wp:simplePos x="0" y="0"/>
                    <wp:positionH relativeFrom="margin">
                      <wp:align>center</wp:align>
                    </wp:positionH>
                    <mc:AlternateContent>
                      <mc:Choice Requires="wp14">
                        <wp:positionV relativeFrom="page">
                          <wp14:pctPosVOffset>85000</wp14:pctPosVOffset>
                        </wp:positionV>
                      </mc:Choice>
                      <mc:Fallback>
                        <wp:positionV relativeFrom="page">
                          <wp:posOffset>9089390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4F81BD" w:themeColor="accent1"/>
                                    <w:sz w:val="28"/>
                                    <w:szCs w:val="28"/>
                                  </w:rPr>
                                  <w:alias w:val="Fecha"/>
                                  <w:tag w:val=""/>
                                  <w:id w:val="-1966649477"/>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55990960" w14:textId="77777777" w:rsidR="00B77DBD" w:rsidRPr="00EB1178" w:rsidRDefault="00B77DBD">
                                    <w:pPr>
                                      <w:pStyle w:val="Sinespaciado"/>
                                      <w:spacing w:after="40"/>
                                      <w:jc w:val="center"/>
                                      <w:rPr>
                                        <w:b/>
                                        <w:caps/>
                                        <w:color w:val="4F81BD" w:themeColor="accent1"/>
                                        <w:sz w:val="28"/>
                                        <w:szCs w:val="28"/>
                                      </w:rPr>
                                    </w:pPr>
                                    <w:r w:rsidRPr="00EB1178">
                                      <w:rPr>
                                        <w:b/>
                                        <w:caps/>
                                        <w:color w:val="4F81BD" w:themeColor="accent1"/>
                                        <w:sz w:val="28"/>
                                        <w:szCs w:val="28"/>
                                      </w:rPr>
                                      <w:t>ENERO DE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0B6ED316" id="Cuadro de texto 142" o:spid="_x0000_s1027" type="#_x0000_t202" style="position:absolute;left:0;text-align:left;margin-left:0;margin-top:0;width:516pt;height:43.9pt;z-index:25166336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" filled="f" stroked="f" strokeweight=".5pt">
                    <v:textbox style="mso-fit-shape-to-text:t" inset="0,0,0,0">
                      <w:txbxContent>
                        <w:sdt>
                          <w:sdtPr>
                            <w:rPr>
                              <w:b/>
                              <w:caps/>
                              <w:color w:val="4F81BD" w:themeColor="accent1"/>
                              <w:sz w:val="28"/>
                              <w:szCs w:val="28"/>
                            </w:rPr>
                            <w:alias w:val="Fecha"/>
                            <w:tag w:val=""/>
                            <w:id w:val="-1966649477"/>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55990960" w14:textId="77777777" w:rsidR="00B77DBD" w:rsidRPr="00EB1178" w:rsidRDefault="00B77DBD">
                              <w:pPr>
                                <w:pStyle w:val="Sinespaciado"/>
                                <w:spacing w:after="40"/>
                                <w:jc w:val="center"/>
                                <w:rPr>
                                  <w:b/>
                                  <w:caps/>
                                  <w:color w:val="4F81BD" w:themeColor="accent1"/>
                                  <w:sz w:val="28"/>
                                  <w:szCs w:val="28"/>
                                </w:rPr>
                              </w:pPr>
                              <w:r w:rsidRPr="00EB1178">
                                <w:rPr>
                                  <w:b/>
                                  <w:caps/>
                                  <w:color w:val="4F81BD" w:themeColor="accent1"/>
                                  <w:sz w:val="28"/>
                                  <w:szCs w:val="28"/>
                                </w:rPr>
                                <w:t>ENERO DE 2018</w:t>
                              </w:r>
                            </w:p>
                          </w:sdtContent>
                        </w:sdt>
                      </w:txbxContent>
                    </v:textbox>
                    <w10:wrap anchorx="margin" anchory="page"/>
                  </v:shape>
                </w:pict>
              </mc:Fallback>
            </mc:AlternateContent>
          </w:r>
        </w:p>
        <w:p w14:paraId="5AF8C2D4" w14:textId="77777777" w:rsidR="00474D75" w:rsidRPr="0064481B" w:rsidRDefault="00115A58">
          <w:pPr>
            <w:rPr>
              <w:rFonts w:ascii="Arial" w:hAnsi="Arial" w:cs="Arial"/>
              <w:sz w:val="20"/>
              <w:szCs w:val="20"/>
              <w:lang w:val="es-ES"/>
            </w:rPr>
          </w:pPr>
          <w:r w:rsidRPr="0064481B">
            <w:rPr>
              <w:rFonts w:ascii="Arial" w:hAnsi="Arial" w:cs="Arial"/>
              <w:sz w:val="20"/>
              <w:szCs w:val="20"/>
              <w:lang w:val="es-ES"/>
            </w:rPr>
            <w:br w:type="page"/>
          </w:r>
        </w:p>
        <w:p w14:paraId="14A79F71" w14:textId="77777777" w:rsidR="00474D75" w:rsidRPr="0064481B" w:rsidRDefault="00474D75" w:rsidP="00474D75">
          <w:pPr>
            <w:pStyle w:val="Ttulo1"/>
            <w:rPr>
              <w:rStyle w:val="Ttulodellibro"/>
              <w:rFonts w:ascii="Arial" w:hAnsi="Arial" w:cs="Arial"/>
              <w:b/>
              <w:bCs/>
              <w:i/>
              <w:iCs/>
              <w:spacing w:val="0"/>
              <w:sz w:val="20"/>
              <w:szCs w:val="20"/>
            </w:rPr>
          </w:pPr>
          <w:bookmarkStart w:id="0" w:name="_Toc508034789"/>
          <w:bookmarkStart w:id="1" w:name="_Toc508034919"/>
          <w:r w:rsidRPr="0064481B">
            <w:rPr>
              <w:rStyle w:val="Ttulodellibro"/>
              <w:rFonts w:ascii="Arial" w:hAnsi="Arial" w:cs="Arial"/>
              <w:b/>
              <w:bCs/>
              <w:spacing w:val="0"/>
              <w:sz w:val="20"/>
              <w:szCs w:val="20"/>
            </w:rPr>
            <w:lastRenderedPageBreak/>
            <w:t>CONTROL DE VERSIONES Y APROBACIONES</w:t>
          </w:r>
          <w:bookmarkEnd w:id="0"/>
          <w:bookmarkEnd w:id="1"/>
        </w:p>
        <w:p w14:paraId="7D9C5F01" w14:textId="77777777" w:rsidR="00474D75" w:rsidRPr="0064481B" w:rsidRDefault="00474D75">
          <w:pPr>
            <w:rPr>
              <w:rFonts w:ascii="Arial" w:hAnsi="Arial" w:cs="Arial"/>
              <w:sz w:val="20"/>
              <w:szCs w:val="20"/>
              <w:lang w:val="es-ES"/>
            </w:rPr>
          </w:pPr>
        </w:p>
        <w:p w14:paraId="72F5A8F7" w14:textId="77777777" w:rsidR="002A2240" w:rsidRPr="0064481B" w:rsidRDefault="002A2240">
          <w:pPr>
            <w:rPr>
              <w:rFonts w:ascii="Arial" w:hAnsi="Arial" w:cs="Arial"/>
              <w:b/>
              <w:sz w:val="20"/>
              <w:szCs w:val="20"/>
              <w:lang w:val="es-ES"/>
            </w:rPr>
          </w:pPr>
          <w:r w:rsidRPr="0064481B">
            <w:rPr>
              <w:rFonts w:ascii="Arial" w:hAnsi="Arial" w:cs="Arial"/>
              <w:b/>
              <w:sz w:val="20"/>
              <w:szCs w:val="20"/>
              <w:lang w:val="es-ES"/>
            </w:rPr>
            <w:t>Control de versiones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001"/>
            <w:gridCol w:w="1110"/>
            <w:gridCol w:w="3306"/>
          </w:tblGrid>
          <w:tr w:rsidR="002A2240" w:rsidRPr="0064481B" w14:paraId="0B997C91" w14:textId="77777777" w:rsidTr="0064481B">
            <w:trPr>
              <w:jc w:val="center"/>
            </w:trPr>
            <w:tc>
              <w:tcPr>
                <w:tcW w:w="1413" w:type="dxa"/>
                <w:shd w:val="clear" w:color="auto" w:fill="C6D9F1" w:themeFill="text2" w:themeFillTint="33"/>
              </w:tcPr>
              <w:p w14:paraId="555FF275" w14:textId="77777777" w:rsidR="002A2240" w:rsidRPr="0064481B" w:rsidRDefault="002A2240" w:rsidP="002A2240">
                <w:pPr>
                  <w:jc w:val="center"/>
                  <w:rPr>
                    <w:rFonts w:ascii="Arial" w:hAnsi="Arial" w:cs="Arial"/>
                    <w:b/>
                    <w:sz w:val="20"/>
                    <w:szCs w:val="20"/>
                    <w:lang w:val="es-ES"/>
                  </w:rPr>
                </w:pPr>
                <w:r w:rsidRPr="0064481B">
                  <w:rPr>
                    <w:rFonts w:ascii="Arial" w:hAnsi="Arial" w:cs="Arial"/>
                    <w:b/>
                    <w:sz w:val="20"/>
                    <w:szCs w:val="20"/>
                    <w:lang w:val="es-ES"/>
                  </w:rPr>
                  <w:t>Fecha</w:t>
                </w:r>
              </w:p>
            </w:tc>
            <w:tc>
              <w:tcPr>
                <w:tcW w:w="3001" w:type="dxa"/>
                <w:shd w:val="clear" w:color="auto" w:fill="C6D9F1" w:themeFill="text2" w:themeFillTint="33"/>
              </w:tcPr>
              <w:p w14:paraId="5CE54D8A" w14:textId="77777777" w:rsidR="002A2240" w:rsidRPr="0064481B" w:rsidRDefault="002A2240" w:rsidP="002A2240">
                <w:pPr>
                  <w:jc w:val="center"/>
                  <w:rPr>
                    <w:rFonts w:ascii="Arial" w:hAnsi="Arial" w:cs="Arial"/>
                    <w:b/>
                    <w:sz w:val="20"/>
                    <w:szCs w:val="20"/>
                    <w:lang w:val="es-ES"/>
                  </w:rPr>
                </w:pPr>
                <w:r w:rsidRPr="0064481B">
                  <w:rPr>
                    <w:rFonts w:ascii="Arial" w:hAnsi="Arial" w:cs="Arial"/>
                    <w:b/>
                    <w:sz w:val="20"/>
                    <w:szCs w:val="20"/>
                    <w:lang w:val="es-ES"/>
                  </w:rPr>
                  <w:t>Autor</w:t>
                </w:r>
              </w:p>
            </w:tc>
            <w:tc>
              <w:tcPr>
                <w:tcW w:w="1110" w:type="dxa"/>
                <w:shd w:val="clear" w:color="auto" w:fill="C6D9F1" w:themeFill="text2" w:themeFillTint="33"/>
              </w:tcPr>
              <w:p w14:paraId="63DC9B92" w14:textId="77777777" w:rsidR="002A2240" w:rsidRPr="0064481B" w:rsidRDefault="002A2240" w:rsidP="002A2240">
                <w:pPr>
                  <w:jc w:val="center"/>
                  <w:rPr>
                    <w:rFonts w:ascii="Arial" w:hAnsi="Arial" w:cs="Arial"/>
                    <w:b/>
                    <w:sz w:val="20"/>
                    <w:szCs w:val="20"/>
                    <w:lang w:val="es-ES"/>
                  </w:rPr>
                </w:pPr>
                <w:r w:rsidRPr="0064481B">
                  <w:rPr>
                    <w:rFonts w:ascii="Arial" w:hAnsi="Arial" w:cs="Arial"/>
                    <w:b/>
                    <w:sz w:val="20"/>
                    <w:szCs w:val="20"/>
                    <w:lang w:val="es-ES"/>
                  </w:rPr>
                  <w:t>Versión</w:t>
                </w:r>
              </w:p>
            </w:tc>
            <w:tc>
              <w:tcPr>
                <w:tcW w:w="3306" w:type="dxa"/>
                <w:shd w:val="clear" w:color="auto" w:fill="C6D9F1" w:themeFill="text2" w:themeFillTint="33"/>
              </w:tcPr>
              <w:p w14:paraId="21491438" w14:textId="77777777" w:rsidR="002A2240" w:rsidRPr="0064481B" w:rsidRDefault="002A2240" w:rsidP="002A2240">
                <w:pPr>
                  <w:jc w:val="center"/>
                  <w:rPr>
                    <w:rFonts w:ascii="Arial" w:hAnsi="Arial" w:cs="Arial"/>
                    <w:b/>
                    <w:sz w:val="20"/>
                    <w:szCs w:val="20"/>
                    <w:lang w:val="es-ES"/>
                  </w:rPr>
                </w:pPr>
                <w:r w:rsidRPr="0064481B">
                  <w:rPr>
                    <w:rFonts w:ascii="Arial" w:hAnsi="Arial" w:cs="Arial"/>
                    <w:b/>
                    <w:sz w:val="20"/>
                    <w:szCs w:val="20"/>
                    <w:lang w:val="es-ES"/>
                  </w:rPr>
                  <w:t>Referencia del cambio</w:t>
                </w:r>
              </w:p>
            </w:tc>
          </w:tr>
          <w:tr w:rsidR="002A2240" w:rsidRPr="0064481B" w14:paraId="0B106489" w14:textId="77777777" w:rsidTr="0064481B">
            <w:trPr>
              <w:jc w:val="center"/>
            </w:trPr>
            <w:tc>
              <w:tcPr>
                <w:tcW w:w="1413" w:type="dxa"/>
              </w:tcPr>
              <w:p w14:paraId="1A4C8073" w14:textId="77777777" w:rsidR="002A2240" w:rsidRPr="0064481B" w:rsidRDefault="001C5ADF" w:rsidP="001C5ADF">
                <w:pPr>
                  <w:rPr>
                    <w:rFonts w:ascii="Arial" w:hAnsi="Arial" w:cs="Arial"/>
                    <w:sz w:val="20"/>
                    <w:szCs w:val="20"/>
                    <w:lang w:val="es-ES"/>
                  </w:rPr>
                </w:pPr>
                <w:r w:rsidRPr="0064481B">
                  <w:rPr>
                    <w:rFonts w:ascii="Arial" w:hAnsi="Arial" w:cs="Arial"/>
                    <w:sz w:val="20"/>
                    <w:szCs w:val="20"/>
                    <w:lang w:val="es-ES"/>
                  </w:rPr>
                  <w:t>31</w:t>
                </w:r>
                <w:r w:rsidR="002A2240" w:rsidRPr="0064481B">
                  <w:rPr>
                    <w:rFonts w:ascii="Arial" w:hAnsi="Arial" w:cs="Arial"/>
                    <w:sz w:val="20"/>
                    <w:szCs w:val="20"/>
                    <w:lang w:val="es-ES"/>
                  </w:rPr>
                  <w:t>/</w:t>
                </w:r>
                <w:r w:rsidRPr="0064481B">
                  <w:rPr>
                    <w:rFonts w:ascii="Arial" w:hAnsi="Arial" w:cs="Arial"/>
                    <w:sz w:val="20"/>
                    <w:szCs w:val="20"/>
                    <w:lang w:val="es-ES"/>
                  </w:rPr>
                  <w:t>08</w:t>
                </w:r>
                <w:r w:rsidR="002A2240" w:rsidRPr="0064481B">
                  <w:rPr>
                    <w:rFonts w:ascii="Arial" w:hAnsi="Arial" w:cs="Arial"/>
                    <w:sz w:val="20"/>
                    <w:szCs w:val="20"/>
                    <w:lang w:val="es-ES"/>
                  </w:rPr>
                  <w:t>/201</w:t>
                </w:r>
                <w:r w:rsidRPr="0064481B">
                  <w:rPr>
                    <w:rFonts w:ascii="Arial" w:hAnsi="Arial" w:cs="Arial"/>
                    <w:sz w:val="20"/>
                    <w:szCs w:val="20"/>
                    <w:lang w:val="es-ES"/>
                  </w:rPr>
                  <w:t>2</w:t>
                </w:r>
              </w:p>
            </w:tc>
            <w:tc>
              <w:tcPr>
                <w:tcW w:w="3001" w:type="dxa"/>
              </w:tcPr>
              <w:p w14:paraId="03E870FB" w14:textId="77777777" w:rsidR="002A2240" w:rsidRPr="0064481B" w:rsidRDefault="001C5ADF">
                <w:pPr>
                  <w:rPr>
                    <w:rFonts w:ascii="Arial" w:hAnsi="Arial" w:cs="Arial"/>
                    <w:sz w:val="20"/>
                    <w:szCs w:val="20"/>
                    <w:lang w:val="es-ES"/>
                  </w:rPr>
                </w:pPr>
                <w:r w:rsidRPr="0064481B">
                  <w:rPr>
                    <w:rFonts w:ascii="Arial" w:hAnsi="Arial" w:cs="Arial"/>
                    <w:sz w:val="20"/>
                    <w:szCs w:val="20"/>
                    <w:lang w:val="es-ES"/>
                  </w:rPr>
                  <w:t>Leonardo Cárdenas Chitiva</w:t>
                </w:r>
              </w:p>
            </w:tc>
            <w:tc>
              <w:tcPr>
                <w:tcW w:w="1110" w:type="dxa"/>
              </w:tcPr>
              <w:p w14:paraId="0742FF50" w14:textId="77777777" w:rsidR="002A2240" w:rsidRPr="0064481B" w:rsidRDefault="002A2240" w:rsidP="001C5ADF">
                <w:pPr>
                  <w:jc w:val="center"/>
                  <w:rPr>
                    <w:rFonts w:ascii="Arial" w:hAnsi="Arial" w:cs="Arial"/>
                    <w:sz w:val="20"/>
                    <w:szCs w:val="20"/>
                    <w:lang w:val="es-ES"/>
                  </w:rPr>
                </w:pPr>
                <w:r w:rsidRPr="0064481B">
                  <w:rPr>
                    <w:rFonts w:ascii="Arial" w:hAnsi="Arial" w:cs="Arial"/>
                    <w:sz w:val="20"/>
                    <w:szCs w:val="20"/>
                    <w:lang w:val="es-ES"/>
                  </w:rPr>
                  <w:t>1.0</w:t>
                </w:r>
              </w:p>
            </w:tc>
            <w:tc>
              <w:tcPr>
                <w:tcW w:w="3306" w:type="dxa"/>
              </w:tcPr>
              <w:p w14:paraId="30496765" w14:textId="77777777" w:rsidR="002A2240" w:rsidRPr="0064481B" w:rsidRDefault="002A2240" w:rsidP="00C040AA">
                <w:pPr>
                  <w:rPr>
                    <w:rFonts w:ascii="Arial" w:hAnsi="Arial" w:cs="Arial"/>
                    <w:sz w:val="20"/>
                    <w:szCs w:val="20"/>
                    <w:lang w:val="es-ES"/>
                  </w:rPr>
                </w:pPr>
                <w:r w:rsidRPr="0064481B">
                  <w:rPr>
                    <w:rFonts w:ascii="Arial" w:hAnsi="Arial" w:cs="Arial"/>
                    <w:sz w:val="20"/>
                    <w:szCs w:val="20"/>
                    <w:lang w:val="es-ES"/>
                  </w:rPr>
                  <w:t xml:space="preserve">Versión </w:t>
                </w:r>
                <w:r w:rsidR="00C040AA" w:rsidRPr="0064481B">
                  <w:rPr>
                    <w:rFonts w:ascii="Arial" w:hAnsi="Arial" w:cs="Arial"/>
                    <w:sz w:val="20"/>
                    <w:szCs w:val="20"/>
                    <w:lang w:val="es-ES"/>
                  </w:rPr>
                  <w:t>Inicial</w:t>
                </w:r>
              </w:p>
            </w:tc>
          </w:tr>
          <w:tr w:rsidR="00C040AA" w:rsidRPr="0064481B" w14:paraId="3E0939A7" w14:textId="77777777" w:rsidTr="0064481B">
            <w:trPr>
              <w:jc w:val="center"/>
            </w:trPr>
            <w:tc>
              <w:tcPr>
                <w:tcW w:w="1413" w:type="dxa"/>
              </w:tcPr>
              <w:p w14:paraId="0EEDA341" w14:textId="77777777" w:rsidR="00C040AA" w:rsidRPr="0064481B" w:rsidRDefault="00595D83" w:rsidP="00C040AA">
                <w:pPr>
                  <w:rPr>
                    <w:rFonts w:ascii="Arial" w:hAnsi="Arial" w:cs="Arial"/>
                    <w:sz w:val="20"/>
                    <w:szCs w:val="20"/>
                    <w:lang w:val="es-ES"/>
                  </w:rPr>
                </w:pPr>
                <w:r w:rsidRPr="0064481B">
                  <w:rPr>
                    <w:rFonts w:ascii="Arial" w:hAnsi="Arial" w:cs="Arial"/>
                    <w:sz w:val="20"/>
                    <w:szCs w:val="20"/>
                    <w:lang w:val="es-ES"/>
                  </w:rPr>
                  <w:t>30</w:t>
                </w:r>
                <w:r w:rsidR="00C040AA" w:rsidRPr="0064481B">
                  <w:rPr>
                    <w:rFonts w:ascii="Arial" w:hAnsi="Arial" w:cs="Arial"/>
                    <w:sz w:val="20"/>
                    <w:szCs w:val="20"/>
                    <w:lang w:val="es-ES"/>
                  </w:rPr>
                  <w:t>/01/2013</w:t>
                </w:r>
              </w:p>
            </w:tc>
            <w:tc>
              <w:tcPr>
                <w:tcW w:w="3001" w:type="dxa"/>
              </w:tcPr>
              <w:p w14:paraId="4D9CB307" w14:textId="77777777" w:rsidR="00C040AA" w:rsidRPr="0064481B" w:rsidRDefault="00C040AA" w:rsidP="00C040AA">
                <w:pPr>
                  <w:rPr>
                    <w:rFonts w:ascii="Arial" w:hAnsi="Arial" w:cs="Arial"/>
                    <w:sz w:val="20"/>
                    <w:szCs w:val="20"/>
                    <w:lang w:val="es-ES"/>
                  </w:rPr>
                </w:pPr>
                <w:r w:rsidRPr="0064481B">
                  <w:rPr>
                    <w:rFonts w:ascii="Arial" w:hAnsi="Arial" w:cs="Arial"/>
                    <w:sz w:val="20"/>
                    <w:szCs w:val="20"/>
                    <w:lang w:val="es-ES"/>
                  </w:rPr>
                  <w:t>Nancy Maldonado</w:t>
                </w:r>
              </w:p>
            </w:tc>
            <w:tc>
              <w:tcPr>
                <w:tcW w:w="1110" w:type="dxa"/>
              </w:tcPr>
              <w:p w14:paraId="0F8CF926" w14:textId="77777777" w:rsidR="00C040AA" w:rsidRPr="0064481B" w:rsidRDefault="00C040AA" w:rsidP="00C040AA">
                <w:pPr>
                  <w:jc w:val="center"/>
                  <w:rPr>
                    <w:rFonts w:ascii="Arial" w:hAnsi="Arial" w:cs="Arial"/>
                    <w:sz w:val="20"/>
                    <w:szCs w:val="20"/>
                    <w:lang w:val="es-ES"/>
                  </w:rPr>
                </w:pPr>
                <w:r w:rsidRPr="0064481B">
                  <w:rPr>
                    <w:rFonts w:ascii="Arial" w:hAnsi="Arial" w:cs="Arial"/>
                    <w:sz w:val="20"/>
                    <w:szCs w:val="20"/>
                    <w:lang w:val="es-ES"/>
                  </w:rPr>
                  <w:t>2.0</w:t>
                </w:r>
              </w:p>
            </w:tc>
            <w:tc>
              <w:tcPr>
                <w:tcW w:w="3306" w:type="dxa"/>
              </w:tcPr>
              <w:p w14:paraId="2E3EE5F8" w14:textId="77777777" w:rsidR="00C040AA" w:rsidRPr="0064481B" w:rsidRDefault="00C040AA" w:rsidP="00C040AA">
                <w:pPr>
                  <w:rPr>
                    <w:rFonts w:ascii="Arial" w:hAnsi="Arial" w:cs="Arial"/>
                    <w:sz w:val="20"/>
                    <w:szCs w:val="20"/>
                    <w:lang w:val="es-ES"/>
                  </w:rPr>
                </w:pPr>
                <w:r w:rsidRPr="0064481B">
                  <w:rPr>
                    <w:rFonts w:ascii="Arial" w:hAnsi="Arial" w:cs="Arial"/>
                    <w:sz w:val="20"/>
                    <w:szCs w:val="20"/>
                    <w:lang w:val="es-ES"/>
                  </w:rPr>
                  <w:t>Actualización de su contenido.</w:t>
                </w:r>
              </w:p>
            </w:tc>
          </w:tr>
          <w:tr w:rsidR="00C040AA" w:rsidRPr="0064481B" w14:paraId="0CD069AC" w14:textId="77777777" w:rsidTr="0064481B">
            <w:trPr>
              <w:jc w:val="center"/>
            </w:trPr>
            <w:tc>
              <w:tcPr>
                <w:tcW w:w="1413" w:type="dxa"/>
              </w:tcPr>
              <w:p w14:paraId="02F59E5A" w14:textId="77777777" w:rsidR="00C040AA" w:rsidRPr="0064481B" w:rsidRDefault="00595D83" w:rsidP="00595D83">
                <w:pPr>
                  <w:rPr>
                    <w:rFonts w:ascii="Arial" w:hAnsi="Arial" w:cs="Arial"/>
                    <w:sz w:val="20"/>
                    <w:szCs w:val="20"/>
                    <w:lang w:val="es-ES"/>
                  </w:rPr>
                </w:pPr>
                <w:r w:rsidRPr="0064481B">
                  <w:rPr>
                    <w:rFonts w:ascii="Arial" w:hAnsi="Arial" w:cs="Arial"/>
                    <w:sz w:val="20"/>
                    <w:szCs w:val="20"/>
                    <w:lang w:val="es-ES"/>
                  </w:rPr>
                  <w:t>15</w:t>
                </w:r>
                <w:r w:rsidR="00C040AA" w:rsidRPr="0064481B">
                  <w:rPr>
                    <w:rFonts w:ascii="Arial" w:hAnsi="Arial" w:cs="Arial"/>
                    <w:sz w:val="20"/>
                    <w:szCs w:val="20"/>
                    <w:lang w:val="es-ES"/>
                  </w:rPr>
                  <w:t>/</w:t>
                </w:r>
                <w:r w:rsidRPr="0064481B">
                  <w:rPr>
                    <w:rFonts w:ascii="Arial" w:hAnsi="Arial" w:cs="Arial"/>
                    <w:sz w:val="20"/>
                    <w:szCs w:val="20"/>
                    <w:lang w:val="es-ES"/>
                  </w:rPr>
                  <w:t>12</w:t>
                </w:r>
                <w:r w:rsidR="00C040AA" w:rsidRPr="0064481B">
                  <w:rPr>
                    <w:rFonts w:ascii="Arial" w:hAnsi="Arial" w:cs="Arial"/>
                    <w:sz w:val="20"/>
                    <w:szCs w:val="20"/>
                    <w:lang w:val="es-ES"/>
                  </w:rPr>
                  <w:t>/201</w:t>
                </w:r>
                <w:r w:rsidRPr="0064481B">
                  <w:rPr>
                    <w:rFonts w:ascii="Arial" w:hAnsi="Arial" w:cs="Arial"/>
                    <w:sz w:val="20"/>
                    <w:szCs w:val="20"/>
                    <w:lang w:val="es-ES"/>
                  </w:rPr>
                  <w:t>6</w:t>
                </w:r>
              </w:p>
            </w:tc>
            <w:tc>
              <w:tcPr>
                <w:tcW w:w="3001" w:type="dxa"/>
              </w:tcPr>
              <w:p w14:paraId="23C89EA4" w14:textId="77777777" w:rsidR="00C040AA" w:rsidRPr="0064481B" w:rsidRDefault="00C040AA" w:rsidP="00C040AA">
                <w:pPr>
                  <w:rPr>
                    <w:rFonts w:ascii="Arial" w:hAnsi="Arial" w:cs="Arial"/>
                    <w:sz w:val="20"/>
                    <w:szCs w:val="20"/>
                    <w:lang w:val="es-ES"/>
                  </w:rPr>
                </w:pPr>
                <w:r w:rsidRPr="0064481B">
                  <w:rPr>
                    <w:rFonts w:ascii="Arial" w:hAnsi="Arial" w:cs="Arial"/>
                    <w:sz w:val="20"/>
                    <w:szCs w:val="20"/>
                    <w:lang w:val="es-ES"/>
                  </w:rPr>
                  <w:t>Nancy Maldonado</w:t>
                </w:r>
              </w:p>
            </w:tc>
            <w:tc>
              <w:tcPr>
                <w:tcW w:w="1110" w:type="dxa"/>
              </w:tcPr>
              <w:p w14:paraId="627AB90B" w14:textId="77777777" w:rsidR="00C040AA" w:rsidRPr="0064481B" w:rsidRDefault="00C040AA" w:rsidP="00C040AA">
                <w:pPr>
                  <w:jc w:val="center"/>
                  <w:rPr>
                    <w:rFonts w:ascii="Arial" w:hAnsi="Arial" w:cs="Arial"/>
                    <w:sz w:val="20"/>
                    <w:szCs w:val="20"/>
                    <w:lang w:val="es-ES"/>
                  </w:rPr>
                </w:pPr>
                <w:r w:rsidRPr="0064481B">
                  <w:rPr>
                    <w:rFonts w:ascii="Arial" w:hAnsi="Arial" w:cs="Arial"/>
                    <w:sz w:val="20"/>
                    <w:szCs w:val="20"/>
                    <w:lang w:val="es-ES"/>
                  </w:rPr>
                  <w:t>3.0</w:t>
                </w:r>
              </w:p>
            </w:tc>
            <w:tc>
              <w:tcPr>
                <w:tcW w:w="3306" w:type="dxa"/>
              </w:tcPr>
              <w:p w14:paraId="1919C612" w14:textId="77777777" w:rsidR="00C040AA" w:rsidRPr="0064481B" w:rsidRDefault="00C040AA" w:rsidP="00C040AA">
                <w:pPr>
                  <w:rPr>
                    <w:rFonts w:ascii="Arial" w:hAnsi="Arial" w:cs="Arial"/>
                    <w:sz w:val="20"/>
                    <w:szCs w:val="20"/>
                    <w:lang w:val="es-ES"/>
                  </w:rPr>
                </w:pPr>
                <w:r w:rsidRPr="0064481B">
                  <w:rPr>
                    <w:rFonts w:ascii="Arial" w:hAnsi="Arial" w:cs="Arial"/>
                    <w:sz w:val="20"/>
                    <w:szCs w:val="20"/>
                    <w:lang w:val="es-ES"/>
                  </w:rPr>
                  <w:t>Actualización de su contenido.</w:t>
                </w:r>
              </w:p>
            </w:tc>
          </w:tr>
          <w:tr w:rsidR="00C040AA" w:rsidRPr="0064481B" w14:paraId="1219148B" w14:textId="77777777" w:rsidTr="0064481B">
            <w:trPr>
              <w:jc w:val="center"/>
            </w:trPr>
            <w:tc>
              <w:tcPr>
                <w:tcW w:w="1413" w:type="dxa"/>
              </w:tcPr>
              <w:p w14:paraId="3272A9C0" w14:textId="77777777" w:rsidR="00C040AA" w:rsidRPr="0064481B" w:rsidRDefault="00C040AA" w:rsidP="00C040AA">
                <w:pPr>
                  <w:rPr>
                    <w:rFonts w:ascii="Arial" w:hAnsi="Arial" w:cs="Arial"/>
                    <w:sz w:val="20"/>
                    <w:szCs w:val="20"/>
                    <w:lang w:val="es-ES"/>
                  </w:rPr>
                </w:pPr>
                <w:r w:rsidRPr="0064481B">
                  <w:rPr>
                    <w:rFonts w:ascii="Arial" w:hAnsi="Arial" w:cs="Arial"/>
                    <w:sz w:val="20"/>
                    <w:szCs w:val="20"/>
                    <w:lang w:val="es-ES"/>
                  </w:rPr>
                  <w:t>29/01/2018</w:t>
                </w:r>
              </w:p>
            </w:tc>
            <w:tc>
              <w:tcPr>
                <w:tcW w:w="3001" w:type="dxa"/>
              </w:tcPr>
              <w:p w14:paraId="3D8BCC9C" w14:textId="77777777" w:rsidR="00C040AA" w:rsidRDefault="00C040AA" w:rsidP="00C040AA">
                <w:pPr>
                  <w:rPr>
                    <w:rFonts w:ascii="Arial" w:hAnsi="Arial" w:cs="Arial"/>
                    <w:sz w:val="20"/>
                    <w:szCs w:val="20"/>
                    <w:lang w:val="es-ES"/>
                  </w:rPr>
                </w:pPr>
                <w:r w:rsidRPr="0064481B">
                  <w:rPr>
                    <w:rFonts w:ascii="Arial" w:hAnsi="Arial" w:cs="Arial"/>
                    <w:sz w:val="20"/>
                    <w:szCs w:val="20"/>
                    <w:lang w:val="es-ES"/>
                  </w:rPr>
                  <w:t>Eduardo Ramírez Acosta</w:t>
                </w:r>
              </w:p>
              <w:p w14:paraId="5B1F98EA" w14:textId="429FD46A" w:rsidR="002B4D29" w:rsidRDefault="002B4D29" w:rsidP="00C040AA">
                <w:pPr>
                  <w:rPr>
                    <w:rFonts w:ascii="Arial" w:hAnsi="Arial" w:cs="Arial"/>
                    <w:sz w:val="20"/>
                    <w:szCs w:val="20"/>
                    <w:lang w:val="es-ES"/>
                  </w:rPr>
                </w:pPr>
                <w:r>
                  <w:rPr>
                    <w:rFonts w:ascii="Arial" w:hAnsi="Arial" w:cs="Arial"/>
                    <w:sz w:val="20"/>
                    <w:szCs w:val="20"/>
                    <w:lang w:val="es-ES"/>
                  </w:rPr>
                  <w:t>Natalia Córdoba</w:t>
                </w:r>
              </w:p>
              <w:p w14:paraId="73E7026A" w14:textId="36869C36" w:rsidR="002B4D29" w:rsidRPr="0064481B" w:rsidRDefault="002B4D29" w:rsidP="00C040AA">
                <w:pPr>
                  <w:rPr>
                    <w:rFonts w:ascii="Arial" w:hAnsi="Arial" w:cs="Arial"/>
                    <w:sz w:val="20"/>
                    <w:szCs w:val="20"/>
                    <w:lang w:val="es-ES"/>
                  </w:rPr>
                </w:pPr>
                <w:r>
                  <w:rPr>
                    <w:rFonts w:ascii="Arial" w:hAnsi="Arial" w:cs="Arial"/>
                    <w:sz w:val="20"/>
                    <w:szCs w:val="20"/>
                    <w:lang w:val="es-ES"/>
                  </w:rPr>
                  <w:t>Pilar Galindo Garzón</w:t>
                </w:r>
              </w:p>
            </w:tc>
            <w:tc>
              <w:tcPr>
                <w:tcW w:w="1110" w:type="dxa"/>
              </w:tcPr>
              <w:p w14:paraId="41D50255" w14:textId="77777777" w:rsidR="002B4D29" w:rsidRDefault="002B4D29" w:rsidP="00C040AA">
                <w:pPr>
                  <w:jc w:val="center"/>
                  <w:rPr>
                    <w:rFonts w:ascii="Arial" w:hAnsi="Arial" w:cs="Arial"/>
                    <w:sz w:val="20"/>
                    <w:szCs w:val="20"/>
                    <w:lang w:val="es-ES"/>
                  </w:rPr>
                </w:pPr>
              </w:p>
              <w:p w14:paraId="00548A48" w14:textId="1448A455" w:rsidR="00C040AA" w:rsidRPr="0064481B" w:rsidRDefault="002B4D29" w:rsidP="00C040AA">
                <w:pPr>
                  <w:jc w:val="center"/>
                  <w:rPr>
                    <w:rFonts w:ascii="Arial" w:hAnsi="Arial" w:cs="Arial"/>
                    <w:sz w:val="20"/>
                    <w:szCs w:val="20"/>
                    <w:lang w:val="es-ES"/>
                  </w:rPr>
                </w:pPr>
                <w:r>
                  <w:rPr>
                    <w:rFonts w:ascii="Arial" w:hAnsi="Arial" w:cs="Arial"/>
                    <w:sz w:val="20"/>
                    <w:szCs w:val="20"/>
                    <w:lang w:val="es-ES"/>
                  </w:rPr>
                  <w:t>3.5</w:t>
                </w:r>
              </w:p>
            </w:tc>
            <w:tc>
              <w:tcPr>
                <w:tcW w:w="3306" w:type="dxa"/>
              </w:tcPr>
              <w:p w14:paraId="4834E3F9" w14:textId="77777777" w:rsidR="002B4D29" w:rsidRDefault="002B4D29" w:rsidP="00C040AA">
                <w:pPr>
                  <w:rPr>
                    <w:rFonts w:ascii="Arial" w:hAnsi="Arial" w:cs="Arial"/>
                    <w:sz w:val="20"/>
                    <w:szCs w:val="20"/>
                    <w:lang w:val="es-ES"/>
                  </w:rPr>
                </w:pPr>
              </w:p>
              <w:p w14:paraId="4649A3AE" w14:textId="602A0CAB" w:rsidR="00C040AA" w:rsidRPr="0064481B" w:rsidRDefault="00C040AA" w:rsidP="00C040AA">
                <w:pPr>
                  <w:rPr>
                    <w:rFonts w:ascii="Arial" w:hAnsi="Arial" w:cs="Arial"/>
                    <w:sz w:val="20"/>
                    <w:szCs w:val="20"/>
                    <w:lang w:val="es-ES"/>
                  </w:rPr>
                </w:pPr>
                <w:r w:rsidRPr="0064481B">
                  <w:rPr>
                    <w:rFonts w:ascii="Arial" w:hAnsi="Arial" w:cs="Arial"/>
                    <w:sz w:val="20"/>
                    <w:szCs w:val="20"/>
                    <w:lang w:val="es-ES"/>
                  </w:rPr>
                  <w:t>Actualización de su contenido.</w:t>
                </w:r>
              </w:p>
            </w:tc>
          </w:tr>
        </w:tbl>
        <w:p w14:paraId="6735E18D" w14:textId="77777777" w:rsidR="00474D75" w:rsidRPr="0064481B" w:rsidRDefault="00474D75">
          <w:pPr>
            <w:rPr>
              <w:rFonts w:ascii="Arial" w:hAnsi="Arial" w:cs="Arial"/>
              <w:sz w:val="20"/>
              <w:szCs w:val="20"/>
              <w:lang w:val="es-ES"/>
            </w:rPr>
          </w:pPr>
        </w:p>
        <w:p w14:paraId="191ABBE3" w14:textId="77777777" w:rsidR="002A2240" w:rsidRPr="0064481B" w:rsidRDefault="002A2240">
          <w:pPr>
            <w:rPr>
              <w:rFonts w:ascii="Arial" w:hAnsi="Arial" w:cs="Arial"/>
              <w:b/>
              <w:sz w:val="20"/>
              <w:szCs w:val="20"/>
              <w:lang w:val="es-ES"/>
            </w:rPr>
          </w:pPr>
          <w:r w:rsidRPr="0064481B">
            <w:rPr>
              <w:rFonts w:ascii="Arial" w:hAnsi="Arial" w:cs="Arial"/>
              <w:b/>
              <w:sz w:val="20"/>
              <w:szCs w:val="20"/>
              <w:lang w:val="es-ES"/>
            </w:rPr>
            <w:t>Revisores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49"/>
            <w:gridCol w:w="2208"/>
          </w:tblGrid>
          <w:tr w:rsidR="002A2240" w:rsidRPr="0064481B" w14:paraId="5183700B" w14:textId="77777777" w:rsidTr="0064481B">
            <w:trPr>
              <w:jc w:val="center"/>
            </w:trPr>
            <w:tc>
              <w:tcPr>
                <w:tcW w:w="2689" w:type="dxa"/>
                <w:shd w:val="clear" w:color="auto" w:fill="C6D9F1" w:themeFill="text2" w:themeFillTint="33"/>
              </w:tcPr>
              <w:p w14:paraId="31A6A8E4" w14:textId="77777777" w:rsidR="002A2240" w:rsidRPr="0064481B" w:rsidRDefault="002A2240" w:rsidP="002A2240">
                <w:pPr>
                  <w:jc w:val="center"/>
                  <w:rPr>
                    <w:rFonts w:ascii="Arial" w:hAnsi="Arial" w:cs="Arial"/>
                    <w:b/>
                    <w:sz w:val="20"/>
                    <w:szCs w:val="20"/>
                    <w:lang w:val="es-ES"/>
                  </w:rPr>
                </w:pPr>
                <w:r w:rsidRPr="0064481B">
                  <w:rPr>
                    <w:rFonts w:ascii="Arial" w:hAnsi="Arial" w:cs="Arial"/>
                    <w:b/>
                    <w:sz w:val="20"/>
                    <w:szCs w:val="20"/>
                    <w:lang w:val="es-ES"/>
                  </w:rPr>
                  <w:t>Nombre</w:t>
                </w:r>
              </w:p>
            </w:tc>
            <w:tc>
              <w:tcPr>
                <w:tcW w:w="1984" w:type="dxa"/>
                <w:shd w:val="clear" w:color="auto" w:fill="C6D9F1" w:themeFill="text2" w:themeFillTint="33"/>
              </w:tcPr>
              <w:p w14:paraId="61A9F9DC" w14:textId="77777777" w:rsidR="002A2240" w:rsidRPr="0064481B" w:rsidRDefault="002A2240" w:rsidP="002A2240">
                <w:pPr>
                  <w:jc w:val="center"/>
                  <w:rPr>
                    <w:rFonts w:ascii="Arial" w:hAnsi="Arial" w:cs="Arial"/>
                    <w:b/>
                    <w:sz w:val="20"/>
                    <w:szCs w:val="20"/>
                    <w:lang w:val="es-ES"/>
                  </w:rPr>
                </w:pPr>
                <w:r w:rsidRPr="0064481B">
                  <w:rPr>
                    <w:rFonts w:ascii="Arial" w:hAnsi="Arial" w:cs="Arial"/>
                    <w:b/>
                    <w:sz w:val="20"/>
                    <w:szCs w:val="20"/>
                    <w:lang w:val="es-ES"/>
                  </w:rPr>
                  <w:t>Versión aprobada</w:t>
                </w:r>
              </w:p>
            </w:tc>
            <w:tc>
              <w:tcPr>
                <w:tcW w:w="1949" w:type="dxa"/>
                <w:shd w:val="clear" w:color="auto" w:fill="C6D9F1" w:themeFill="text2" w:themeFillTint="33"/>
              </w:tcPr>
              <w:p w14:paraId="50E34E41" w14:textId="77777777" w:rsidR="002A2240" w:rsidRPr="0064481B" w:rsidRDefault="002A2240" w:rsidP="002A2240">
                <w:pPr>
                  <w:jc w:val="center"/>
                  <w:rPr>
                    <w:rFonts w:ascii="Arial" w:hAnsi="Arial" w:cs="Arial"/>
                    <w:b/>
                    <w:sz w:val="20"/>
                    <w:szCs w:val="20"/>
                    <w:lang w:val="es-ES"/>
                  </w:rPr>
                </w:pPr>
                <w:r w:rsidRPr="0064481B">
                  <w:rPr>
                    <w:rFonts w:ascii="Arial" w:hAnsi="Arial" w:cs="Arial"/>
                    <w:b/>
                    <w:sz w:val="20"/>
                    <w:szCs w:val="20"/>
                    <w:lang w:val="es-ES"/>
                  </w:rPr>
                  <w:t>Posición</w:t>
                </w:r>
              </w:p>
            </w:tc>
            <w:tc>
              <w:tcPr>
                <w:tcW w:w="2208" w:type="dxa"/>
                <w:shd w:val="clear" w:color="auto" w:fill="C6D9F1" w:themeFill="text2" w:themeFillTint="33"/>
              </w:tcPr>
              <w:p w14:paraId="3B3DEB94" w14:textId="77777777" w:rsidR="002A2240" w:rsidRPr="0064481B" w:rsidRDefault="002A2240" w:rsidP="002A2240">
                <w:pPr>
                  <w:jc w:val="center"/>
                  <w:rPr>
                    <w:rFonts w:ascii="Arial" w:hAnsi="Arial" w:cs="Arial"/>
                    <w:b/>
                    <w:sz w:val="20"/>
                    <w:szCs w:val="20"/>
                    <w:lang w:val="es-ES"/>
                  </w:rPr>
                </w:pPr>
                <w:r w:rsidRPr="0064481B">
                  <w:rPr>
                    <w:rFonts w:ascii="Arial" w:hAnsi="Arial" w:cs="Arial"/>
                    <w:b/>
                    <w:sz w:val="20"/>
                    <w:szCs w:val="20"/>
                    <w:lang w:val="es-ES"/>
                  </w:rPr>
                  <w:t>Fecha</w:t>
                </w:r>
              </w:p>
            </w:tc>
          </w:tr>
          <w:tr w:rsidR="00595D83" w:rsidRPr="0064481B" w14:paraId="0E0AB4B7" w14:textId="77777777" w:rsidTr="0064481B">
            <w:trPr>
              <w:jc w:val="center"/>
            </w:trPr>
            <w:tc>
              <w:tcPr>
                <w:tcW w:w="2689" w:type="dxa"/>
              </w:tcPr>
              <w:p w14:paraId="3A6E49B0" w14:textId="77777777" w:rsidR="00595D83" w:rsidRPr="0064481B" w:rsidRDefault="00595D83" w:rsidP="00595D83">
                <w:pPr>
                  <w:rPr>
                    <w:rFonts w:ascii="Arial" w:hAnsi="Arial" w:cs="Arial"/>
                    <w:sz w:val="20"/>
                    <w:szCs w:val="20"/>
                  </w:rPr>
                </w:pPr>
                <w:r w:rsidRPr="0064481B">
                  <w:rPr>
                    <w:rFonts w:ascii="Arial" w:hAnsi="Arial" w:cs="Arial"/>
                    <w:sz w:val="20"/>
                    <w:szCs w:val="20"/>
                    <w:lang w:val="es-ES"/>
                  </w:rPr>
                  <w:t>Leonardo Cárdenas Chitiva</w:t>
                </w:r>
              </w:p>
            </w:tc>
            <w:tc>
              <w:tcPr>
                <w:tcW w:w="1984" w:type="dxa"/>
              </w:tcPr>
              <w:p w14:paraId="340DA9CC" w14:textId="77777777" w:rsidR="00595D83" w:rsidRPr="0064481B" w:rsidRDefault="00595D83" w:rsidP="00595D83">
                <w:pPr>
                  <w:jc w:val="center"/>
                  <w:rPr>
                    <w:rFonts w:ascii="Arial" w:hAnsi="Arial" w:cs="Arial"/>
                    <w:sz w:val="20"/>
                    <w:szCs w:val="20"/>
                    <w:lang w:val="es-ES"/>
                  </w:rPr>
                </w:pPr>
                <w:r w:rsidRPr="0064481B">
                  <w:rPr>
                    <w:rFonts w:ascii="Arial" w:hAnsi="Arial" w:cs="Arial"/>
                    <w:sz w:val="20"/>
                    <w:szCs w:val="20"/>
                    <w:lang w:val="es-ES"/>
                  </w:rPr>
                  <w:t>1.0</w:t>
                </w:r>
              </w:p>
            </w:tc>
            <w:tc>
              <w:tcPr>
                <w:tcW w:w="1949" w:type="dxa"/>
              </w:tcPr>
              <w:p w14:paraId="0B37CE2E" w14:textId="77777777" w:rsidR="00595D83" w:rsidRPr="0064481B" w:rsidRDefault="00595D83" w:rsidP="00595D83">
                <w:pPr>
                  <w:rPr>
                    <w:rFonts w:ascii="Arial" w:hAnsi="Arial" w:cs="Arial"/>
                    <w:sz w:val="20"/>
                    <w:szCs w:val="20"/>
                    <w:lang w:val="es-ES"/>
                  </w:rPr>
                </w:pPr>
                <w:r w:rsidRPr="0064481B">
                  <w:rPr>
                    <w:rFonts w:ascii="Arial" w:hAnsi="Arial" w:cs="Arial"/>
                    <w:sz w:val="20"/>
                    <w:szCs w:val="20"/>
                    <w:lang w:val="es-ES"/>
                  </w:rPr>
                  <w:t>Jefe de Informática</w:t>
                </w:r>
              </w:p>
            </w:tc>
            <w:tc>
              <w:tcPr>
                <w:tcW w:w="2208" w:type="dxa"/>
              </w:tcPr>
              <w:p w14:paraId="76ED70BB" w14:textId="77777777" w:rsidR="00595D83" w:rsidRPr="0064481B" w:rsidRDefault="00595D83" w:rsidP="00595D83">
                <w:pPr>
                  <w:rPr>
                    <w:rFonts w:ascii="Arial" w:hAnsi="Arial" w:cs="Arial"/>
                    <w:sz w:val="20"/>
                    <w:szCs w:val="20"/>
                    <w:lang w:val="es-ES"/>
                  </w:rPr>
                </w:pPr>
                <w:r w:rsidRPr="0064481B">
                  <w:rPr>
                    <w:rFonts w:ascii="Arial" w:hAnsi="Arial" w:cs="Arial"/>
                    <w:sz w:val="20"/>
                    <w:szCs w:val="20"/>
                    <w:lang w:val="es-ES"/>
                  </w:rPr>
                  <w:t>31/08/2012</w:t>
                </w:r>
              </w:p>
            </w:tc>
          </w:tr>
          <w:tr w:rsidR="00595D83" w:rsidRPr="0064481B" w14:paraId="0A3B5030" w14:textId="77777777" w:rsidTr="0064481B">
            <w:trPr>
              <w:jc w:val="center"/>
            </w:trPr>
            <w:tc>
              <w:tcPr>
                <w:tcW w:w="2689" w:type="dxa"/>
              </w:tcPr>
              <w:p w14:paraId="4BC390D8" w14:textId="77777777" w:rsidR="00595D83" w:rsidRPr="0064481B" w:rsidRDefault="00595D83" w:rsidP="00595D83">
                <w:pPr>
                  <w:rPr>
                    <w:rFonts w:ascii="Arial" w:hAnsi="Arial" w:cs="Arial"/>
                    <w:sz w:val="20"/>
                    <w:szCs w:val="20"/>
                  </w:rPr>
                </w:pPr>
                <w:r w:rsidRPr="0064481B">
                  <w:rPr>
                    <w:rFonts w:ascii="Arial" w:hAnsi="Arial" w:cs="Arial"/>
                    <w:sz w:val="20"/>
                    <w:szCs w:val="20"/>
                    <w:lang w:val="es-ES"/>
                  </w:rPr>
                  <w:t>Leonardo Cárdenas Chitiva</w:t>
                </w:r>
              </w:p>
            </w:tc>
            <w:tc>
              <w:tcPr>
                <w:tcW w:w="1984" w:type="dxa"/>
              </w:tcPr>
              <w:p w14:paraId="2898896F" w14:textId="77777777" w:rsidR="00595D83" w:rsidRPr="0064481B" w:rsidRDefault="00595D83" w:rsidP="00595D83">
                <w:pPr>
                  <w:jc w:val="center"/>
                  <w:rPr>
                    <w:rFonts w:ascii="Arial" w:hAnsi="Arial" w:cs="Arial"/>
                    <w:sz w:val="20"/>
                    <w:szCs w:val="20"/>
                    <w:lang w:val="es-ES"/>
                  </w:rPr>
                </w:pPr>
                <w:r w:rsidRPr="0064481B">
                  <w:rPr>
                    <w:rFonts w:ascii="Arial" w:hAnsi="Arial" w:cs="Arial"/>
                    <w:sz w:val="20"/>
                    <w:szCs w:val="20"/>
                    <w:lang w:val="es-ES"/>
                  </w:rPr>
                  <w:t>2.0</w:t>
                </w:r>
              </w:p>
            </w:tc>
            <w:tc>
              <w:tcPr>
                <w:tcW w:w="1949" w:type="dxa"/>
              </w:tcPr>
              <w:p w14:paraId="7EDD2E6D" w14:textId="77777777" w:rsidR="00595D83" w:rsidRPr="0064481B" w:rsidRDefault="00595D83" w:rsidP="00595D83">
                <w:pPr>
                  <w:rPr>
                    <w:rFonts w:ascii="Arial" w:hAnsi="Arial" w:cs="Arial"/>
                    <w:sz w:val="20"/>
                    <w:szCs w:val="20"/>
                  </w:rPr>
                </w:pPr>
                <w:r w:rsidRPr="0064481B">
                  <w:rPr>
                    <w:rFonts w:ascii="Arial" w:hAnsi="Arial" w:cs="Arial"/>
                    <w:sz w:val="20"/>
                    <w:szCs w:val="20"/>
                    <w:lang w:val="es-ES"/>
                  </w:rPr>
                  <w:t>Jefe de Informática</w:t>
                </w:r>
              </w:p>
            </w:tc>
            <w:tc>
              <w:tcPr>
                <w:tcW w:w="2208" w:type="dxa"/>
              </w:tcPr>
              <w:p w14:paraId="064B1A44" w14:textId="77777777" w:rsidR="00595D83" w:rsidRPr="0064481B" w:rsidRDefault="00595D83" w:rsidP="00595D83">
                <w:pPr>
                  <w:rPr>
                    <w:rFonts w:ascii="Arial" w:hAnsi="Arial" w:cs="Arial"/>
                    <w:sz w:val="20"/>
                    <w:szCs w:val="20"/>
                    <w:lang w:val="es-ES"/>
                  </w:rPr>
                </w:pPr>
                <w:r w:rsidRPr="0064481B">
                  <w:rPr>
                    <w:rFonts w:ascii="Arial" w:hAnsi="Arial" w:cs="Arial"/>
                    <w:sz w:val="20"/>
                    <w:szCs w:val="20"/>
                    <w:lang w:val="es-ES"/>
                  </w:rPr>
                  <w:t>30/01/2013</w:t>
                </w:r>
              </w:p>
            </w:tc>
          </w:tr>
          <w:tr w:rsidR="00595D83" w:rsidRPr="0064481B" w14:paraId="0AE39D14" w14:textId="77777777" w:rsidTr="0064481B">
            <w:trPr>
              <w:jc w:val="center"/>
            </w:trPr>
            <w:tc>
              <w:tcPr>
                <w:tcW w:w="2689" w:type="dxa"/>
              </w:tcPr>
              <w:p w14:paraId="207FFEBB" w14:textId="77777777" w:rsidR="00595D83" w:rsidRPr="0064481B" w:rsidRDefault="00595D83" w:rsidP="00595D83">
                <w:pPr>
                  <w:rPr>
                    <w:rFonts w:ascii="Arial" w:hAnsi="Arial" w:cs="Arial"/>
                    <w:sz w:val="20"/>
                    <w:szCs w:val="20"/>
                  </w:rPr>
                </w:pPr>
                <w:r w:rsidRPr="0064481B">
                  <w:rPr>
                    <w:rFonts w:ascii="Arial" w:hAnsi="Arial" w:cs="Arial"/>
                    <w:sz w:val="20"/>
                    <w:szCs w:val="20"/>
                    <w:lang w:val="es-ES"/>
                  </w:rPr>
                  <w:t>Leonardo Cárdenas Chitiva</w:t>
                </w:r>
              </w:p>
            </w:tc>
            <w:tc>
              <w:tcPr>
                <w:tcW w:w="1984" w:type="dxa"/>
              </w:tcPr>
              <w:p w14:paraId="695C15BC" w14:textId="77777777" w:rsidR="00595D83" w:rsidRPr="0064481B" w:rsidRDefault="00595D83" w:rsidP="00595D83">
                <w:pPr>
                  <w:jc w:val="center"/>
                  <w:rPr>
                    <w:rFonts w:ascii="Arial" w:hAnsi="Arial" w:cs="Arial"/>
                    <w:sz w:val="20"/>
                    <w:szCs w:val="20"/>
                    <w:lang w:val="es-ES"/>
                  </w:rPr>
                </w:pPr>
                <w:r w:rsidRPr="0064481B">
                  <w:rPr>
                    <w:rFonts w:ascii="Arial" w:hAnsi="Arial" w:cs="Arial"/>
                    <w:sz w:val="20"/>
                    <w:szCs w:val="20"/>
                    <w:lang w:val="es-ES"/>
                  </w:rPr>
                  <w:t>3.0</w:t>
                </w:r>
              </w:p>
            </w:tc>
            <w:tc>
              <w:tcPr>
                <w:tcW w:w="1949" w:type="dxa"/>
              </w:tcPr>
              <w:p w14:paraId="0CBACA48" w14:textId="77777777" w:rsidR="00595D83" w:rsidRPr="0064481B" w:rsidRDefault="00595D83" w:rsidP="00595D83">
                <w:pPr>
                  <w:rPr>
                    <w:rFonts w:ascii="Arial" w:hAnsi="Arial" w:cs="Arial"/>
                    <w:sz w:val="20"/>
                    <w:szCs w:val="20"/>
                  </w:rPr>
                </w:pPr>
                <w:r w:rsidRPr="0064481B">
                  <w:rPr>
                    <w:rFonts w:ascii="Arial" w:hAnsi="Arial" w:cs="Arial"/>
                    <w:sz w:val="20"/>
                    <w:szCs w:val="20"/>
                    <w:lang w:val="es-ES"/>
                  </w:rPr>
                  <w:t>Jefe de Informática</w:t>
                </w:r>
              </w:p>
            </w:tc>
            <w:tc>
              <w:tcPr>
                <w:tcW w:w="2208" w:type="dxa"/>
              </w:tcPr>
              <w:p w14:paraId="74EEDEBB" w14:textId="77777777" w:rsidR="00595D83" w:rsidRPr="0064481B" w:rsidRDefault="00595D83" w:rsidP="00595D83">
                <w:pPr>
                  <w:rPr>
                    <w:rFonts w:ascii="Arial" w:hAnsi="Arial" w:cs="Arial"/>
                    <w:sz w:val="20"/>
                    <w:szCs w:val="20"/>
                    <w:lang w:val="es-ES"/>
                  </w:rPr>
                </w:pPr>
                <w:r w:rsidRPr="0064481B">
                  <w:rPr>
                    <w:rFonts w:ascii="Arial" w:hAnsi="Arial" w:cs="Arial"/>
                    <w:sz w:val="20"/>
                    <w:szCs w:val="20"/>
                    <w:lang w:val="es-ES"/>
                  </w:rPr>
                  <w:t>15/12/2016</w:t>
                </w:r>
              </w:p>
            </w:tc>
          </w:tr>
          <w:tr w:rsidR="00595D83" w:rsidRPr="0064481B" w14:paraId="3C4D376A" w14:textId="77777777" w:rsidTr="0064481B">
            <w:trPr>
              <w:jc w:val="center"/>
            </w:trPr>
            <w:tc>
              <w:tcPr>
                <w:tcW w:w="2689" w:type="dxa"/>
              </w:tcPr>
              <w:p w14:paraId="590DC688" w14:textId="77777777" w:rsidR="00595D83" w:rsidRPr="0064481B" w:rsidRDefault="00595D83" w:rsidP="00595D83">
                <w:pPr>
                  <w:rPr>
                    <w:rFonts w:ascii="Arial" w:hAnsi="Arial" w:cs="Arial"/>
                    <w:sz w:val="20"/>
                    <w:szCs w:val="20"/>
                  </w:rPr>
                </w:pPr>
                <w:r w:rsidRPr="0064481B">
                  <w:rPr>
                    <w:rFonts w:ascii="Arial" w:hAnsi="Arial" w:cs="Arial"/>
                    <w:sz w:val="20"/>
                    <w:szCs w:val="20"/>
                    <w:lang w:val="es-ES"/>
                  </w:rPr>
                  <w:t>Leonardo Cárdenas Chitiva</w:t>
                </w:r>
              </w:p>
            </w:tc>
            <w:tc>
              <w:tcPr>
                <w:tcW w:w="1984" w:type="dxa"/>
              </w:tcPr>
              <w:p w14:paraId="00862714" w14:textId="7B1709A2" w:rsidR="00595D83" w:rsidRPr="0064481B" w:rsidRDefault="002B4D29" w:rsidP="002B4D29">
                <w:pPr>
                  <w:jc w:val="center"/>
                  <w:rPr>
                    <w:rFonts w:ascii="Arial" w:hAnsi="Arial" w:cs="Arial"/>
                    <w:sz w:val="20"/>
                    <w:szCs w:val="20"/>
                    <w:lang w:val="es-ES"/>
                  </w:rPr>
                </w:pPr>
                <w:r>
                  <w:rPr>
                    <w:rFonts w:ascii="Arial" w:hAnsi="Arial" w:cs="Arial"/>
                    <w:sz w:val="20"/>
                    <w:szCs w:val="20"/>
                    <w:lang w:val="es-ES"/>
                  </w:rPr>
                  <w:t>3</w:t>
                </w:r>
                <w:r w:rsidR="00595D83" w:rsidRPr="0064481B">
                  <w:rPr>
                    <w:rFonts w:ascii="Arial" w:hAnsi="Arial" w:cs="Arial"/>
                    <w:sz w:val="20"/>
                    <w:szCs w:val="20"/>
                    <w:lang w:val="es-ES"/>
                  </w:rPr>
                  <w:t>.</w:t>
                </w:r>
                <w:r>
                  <w:rPr>
                    <w:rFonts w:ascii="Arial" w:hAnsi="Arial" w:cs="Arial"/>
                    <w:sz w:val="20"/>
                    <w:szCs w:val="20"/>
                    <w:lang w:val="es-ES"/>
                  </w:rPr>
                  <w:t>5</w:t>
                </w:r>
              </w:p>
            </w:tc>
            <w:tc>
              <w:tcPr>
                <w:tcW w:w="1949" w:type="dxa"/>
              </w:tcPr>
              <w:p w14:paraId="3595CB4F" w14:textId="77777777" w:rsidR="00595D83" w:rsidRPr="0064481B" w:rsidRDefault="00595D83" w:rsidP="00595D83">
                <w:pPr>
                  <w:rPr>
                    <w:rFonts w:ascii="Arial" w:hAnsi="Arial" w:cs="Arial"/>
                    <w:sz w:val="20"/>
                    <w:szCs w:val="20"/>
                  </w:rPr>
                </w:pPr>
                <w:r w:rsidRPr="0064481B">
                  <w:rPr>
                    <w:rFonts w:ascii="Arial" w:hAnsi="Arial" w:cs="Arial"/>
                    <w:sz w:val="20"/>
                    <w:szCs w:val="20"/>
                    <w:lang w:val="es-ES"/>
                  </w:rPr>
                  <w:t>Jefe de Informática</w:t>
                </w:r>
              </w:p>
            </w:tc>
            <w:tc>
              <w:tcPr>
                <w:tcW w:w="2208" w:type="dxa"/>
              </w:tcPr>
              <w:p w14:paraId="4EA57383" w14:textId="6471EF73" w:rsidR="00595D83" w:rsidRPr="0064481B" w:rsidRDefault="00BA379E" w:rsidP="00BA379E">
                <w:pPr>
                  <w:rPr>
                    <w:rFonts w:ascii="Arial" w:hAnsi="Arial" w:cs="Arial"/>
                    <w:sz w:val="20"/>
                    <w:szCs w:val="20"/>
                    <w:lang w:val="es-ES"/>
                  </w:rPr>
                </w:pPr>
                <w:r>
                  <w:rPr>
                    <w:rFonts w:ascii="Arial" w:hAnsi="Arial" w:cs="Arial"/>
                    <w:sz w:val="20"/>
                    <w:szCs w:val="20"/>
                    <w:lang w:val="es-ES"/>
                  </w:rPr>
                  <w:t>05</w:t>
                </w:r>
                <w:r w:rsidR="00595D83" w:rsidRPr="0064481B">
                  <w:rPr>
                    <w:rFonts w:ascii="Arial" w:hAnsi="Arial" w:cs="Arial"/>
                    <w:sz w:val="20"/>
                    <w:szCs w:val="20"/>
                    <w:lang w:val="es-ES"/>
                  </w:rPr>
                  <w:t>/0</w:t>
                </w:r>
                <w:r>
                  <w:rPr>
                    <w:rFonts w:ascii="Arial" w:hAnsi="Arial" w:cs="Arial"/>
                    <w:sz w:val="20"/>
                    <w:szCs w:val="20"/>
                    <w:lang w:val="es-ES"/>
                  </w:rPr>
                  <w:t>3</w:t>
                </w:r>
                <w:r w:rsidR="00595D83" w:rsidRPr="0064481B">
                  <w:rPr>
                    <w:rFonts w:ascii="Arial" w:hAnsi="Arial" w:cs="Arial"/>
                    <w:sz w:val="20"/>
                    <w:szCs w:val="20"/>
                    <w:lang w:val="es-ES"/>
                  </w:rPr>
                  <w:t>/2018</w:t>
                </w:r>
              </w:p>
            </w:tc>
          </w:tr>
        </w:tbl>
        <w:p w14:paraId="7953BAA4" w14:textId="77777777" w:rsidR="00474D75" w:rsidRPr="0064481B" w:rsidRDefault="00474D75">
          <w:pPr>
            <w:rPr>
              <w:rFonts w:ascii="Arial" w:hAnsi="Arial" w:cs="Arial"/>
              <w:sz w:val="20"/>
              <w:szCs w:val="20"/>
              <w:lang w:val="es-ES"/>
            </w:rPr>
          </w:pPr>
        </w:p>
        <w:p w14:paraId="1C2C1D51" w14:textId="77777777" w:rsidR="00474D75" w:rsidRPr="0064481B" w:rsidRDefault="00474D75">
          <w:pPr>
            <w:rPr>
              <w:rFonts w:ascii="Arial" w:hAnsi="Arial" w:cs="Arial"/>
              <w:sz w:val="20"/>
              <w:szCs w:val="20"/>
              <w:lang w:val="es-ES"/>
            </w:rPr>
          </w:pPr>
        </w:p>
        <w:p w14:paraId="636D6A17" w14:textId="77777777" w:rsidR="00474D75" w:rsidRPr="0064481B" w:rsidRDefault="00474D75">
          <w:pPr>
            <w:rPr>
              <w:rFonts w:ascii="Arial" w:hAnsi="Arial" w:cs="Arial"/>
              <w:sz w:val="20"/>
              <w:szCs w:val="20"/>
              <w:lang w:val="es-ES"/>
            </w:rPr>
          </w:pPr>
        </w:p>
        <w:p w14:paraId="778BE100" w14:textId="77777777" w:rsidR="00474D75" w:rsidRPr="0064481B" w:rsidRDefault="00474D75">
          <w:pPr>
            <w:rPr>
              <w:rFonts w:ascii="Arial" w:hAnsi="Arial" w:cs="Arial"/>
              <w:sz w:val="20"/>
              <w:szCs w:val="20"/>
              <w:lang w:val="es-ES"/>
            </w:rPr>
          </w:pPr>
        </w:p>
        <w:p w14:paraId="4C43A560" w14:textId="77777777" w:rsidR="00474D75" w:rsidRPr="0064481B" w:rsidRDefault="00474D75">
          <w:pPr>
            <w:rPr>
              <w:rFonts w:ascii="Arial" w:hAnsi="Arial" w:cs="Arial"/>
              <w:sz w:val="20"/>
              <w:szCs w:val="20"/>
              <w:lang w:val="es-ES"/>
            </w:rPr>
          </w:pPr>
        </w:p>
        <w:p w14:paraId="5A2C2EC3" w14:textId="77777777" w:rsidR="00474D75" w:rsidRPr="0064481B" w:rsidRDefault="00474D75">
          <w:pPr>
            <w:rPr>
              <w:rFonts w:ascii="Arial" w:hAnsi="Arial" w:cs="Arial"/>
              <w:sz w:val="20"/>
              <w:szCs w:val="20"/>
              <w:lang w:val="es-ES"/>
            </w:rPr>
          </w:pPr>
        </w:p>
        <w:p w14:paraId="6C0AD557" w14:textId="77777777" w:rsidR="00474D75" w:rsidRPr="0064481B" w:rsidRDefault="00474D75">
          <w:pPr>
            <w:rPr>
              <w:rFonts w:ascii="Arial" w:hAnsi="Arial" w:cs="Arial"/>
              <w:sz w:val="20"/>
              <w:szCs w:val="20"/>
              <w:lang w:val="es-ES"/>
            </w:rPr>
          </w:pPr>
        </w:p>
        <w:p w14:paraId="76A75706" w14:textId="77777777" w:rsidR="00474D75" w:rsidRPr="0064481B" w:rsidRDefault="00474D75">
          <w:pPr>
            <w:rPr>
              <w:rFonts w:ascii="Arial" w:hAnsi="Arial" w:cs="Arial"/>
              <w:sz w:val="20"/>
              <w:szCs w:val="20"/>
              <w:lang w:val="es-ES"/>
            </w:rPr>
          </w:pPr>
        </w:p>
        <w:p w14:paraId="0CC27B17" w14:textId="77777777" w:rsidR="00474D75" w:rsidRPr="0064481B" w:rsidRDefault="00474D75">
          <w:pPr>
            <w:rPr>
              <w:rFonts w:ascii="Arial" w:hAnsi="Arial" w:cs="Arial"/>
              <w:sz w:val="20"/>
              <w:szCs w:val="20"/>
              <w:lang w:val="es-ES"/>
            </w:rPr>
          </w:pPr>
        </w:p>
        <w:p w14:paraId="1BF8E937" w14:textId="1CA52649" w:rsidR="00474D75" w:rsidRDefault="00474D75">
          <w:pPr>
            <w:rPr>
              <w:rFonts w:ascii="Arial" w:hAnsi="Arial" w:cs="Arial"/>
              <w:sz w:val="20"/>
              <w:szCs w:val="20"/>
              <w:lang w:val="es-ES"/>
            </w:rPr>
          </w:pPr>
        </w:p>
        <w:p w14:paraId="06BA8B7A" w14:textId="6B683285" w:rsidR="00A100E2" w:rsidRDefault="00A100E2">
          <w:pPr>
            <w:rPr>
              <w:rFonts w:ascii="Arial" w:hAnsi="Arial" w:cs="Arial"/>
              <w:sz w:val="20"/>
              <w:szCs w:val="20"/>
              <w:lang w:val="es-ES"/>
            </w:rPr>
          </w:pPr>
        </w:p>
        <w:p w14:paraId="17670258" w14:textId="77777777" w:rsidR="00A100E2" w:rsidRPr="0064481B" w:rsidRDefault="00A100E2">
          <w:pPr>
            <w:rPr>
              <w:rFonts w:ascii="Arial" w:hAnsi="Arial" w:cs="Arial"/>
              <w:sz w:val="20"/>
              <w:szCs w:val="20"/>
              <w:lang w:val="es-ES"/>
            </w:rPr>
          </w:pPr>
        </w:p>
        <w:p w14:paraId="0AF0260B" w14:textId="77777777" w:rsidR="00A100E2" w:rsidRDefault="00A100E2" w:rsidP="00A100E2">
          <w:pPr>
            <w:rPr>
              <w:rFonts w:ascii="Arial" w:eastAsiaTheme="majorEastAsia" w:hAnsi="Arial" w:cs="Arial"/>
              <w:color w:val="365F91" w:themeColor="accent1" w:themeShade="BF"/>
              <w:sz w:val="20"/>
              <w:szCs w:val="20"/>
              <w:lang w:val="es-ES" w:eastAsia="es-CO"/>
            </w:rPr>
          </w:pPr>
        </w:p>
        <w:p w14:paraId="42291A5F" w14:textId="4592A42A" w:rsidR="00A100E2" w:rsidRDefault="00A100E2">
          <w:pPr>
            <w:pStyle w:val="TDC1"/>
            <w:tabs>
              <w:tab w:val="right" w:leader="dot" w:pos="9662"/>
            </w:tabs>
            <w:rPr>
              <w:noProof/>
              <w:lang w:eastAsia="es-CO"/>
            </w:rPr>
          </w:pPr>
          <w:r>
            <w:rPr>
              <w:rFonts w:ascii="Arial" w:eastAsiaTheme="majorEastAsia" w:hAnsi="Arial" w:cs="Arial"/>
              <w:color w:val="365F91" w:themeColor="accent1" w:themeShade="BF"/>
              <w:sz w:val="20"/>
              <w:szCs w:val="20"/>
              <w:lang w:val="es-ES" w:eastAsia="es-CO"/>
            </w:rPr>
            <w:lastRenderedPageBreak/>
            <w:fldChar w:fldCharType="begin"/>
          </w:r>
          <w:r>
            <w:rPr>
              <w:rFonts w:ascii="Arial" w:eastAsiaTheme="majorEastAsia" w:hAnsi="Arial" w:cs="Arial"/>
              <w:color w:val="365F91" w:themeColor="accent1" w:themeShade="BF"/>
              <w:sz w:val="20"/>
              <w:szCs w:val="20"/>
              <w:lang w:val="es-ES" w:eastAsia="es-CO"/>
            </w:rPr>
            <w:instrText xml:space="preserve"> TOC \o "1-2" \h \z \u </w:instrText>
          </w:r>
          <w:r>
            <w:rPr>
              <w:rFonts w:ascii="Arial" w:eastAsiaTheme="majorEastAsia" w:hAnsi="Arial" w:cs="Arial"/>
              <w:color w:val="365F91" w:themeColor="accent1" w:themeShade="BF"/>
              <w:sz w:val="20"/>
              <w:szCs w:val="20"/>
              <w:lang w:val="es-ES" w:eastAsia="es-CO"/>
            </w:rPr>
            <w:fldChar w:fldCharType="separate"/>
          </w:r>
          <w:hyperlink w:anchor="_Toc508034919" w:history="1">
            <w:r w:rsidRPr="00633C29">
              <w:rPr>
                <w:rStyle w:val="Hipervnculo"/>
                <w:rFonts w:ascii="Arial" w:hAnsi="Arial" w:cs="Arial"/>
                <w:smallCaps/>
                <w:noProof/>
              </w:rPr>
              <w:t>CONTROL DE VERSIONES Y APROBACIONES</w:t>
            </w:r>
            <w:r>
              <w:rPr>
                <w:noProof/>
                <w:webHidden/>
              </w:rPr>
              <w:tab/>
            </w:r>
            <w:r>
              <w:rPr>
                <w:noProof/>
                <w:webHidden/>
              </w:rPr>
              <w:fldChar w:fldCharType="begin"/>
            </w:r>
            <w:r>
              <w:rPr>
                <w:noProof/>
                <w:webHidden/>
              </w:rPr>
              <w:instrText xml:space="preserve"> PAGEREF _Toc508034919 \h </w:instrText>
            </w:r>
            <w:r>
              <w:rPr>
                <w:noProof/>
                <w:webHidden/>
              </w:rPr>
            </w:r>
            <w:r>
              <w:rPr>
                <w:noProof/>
                <w:webHidden/>
              </w:rPr>
              <w:fldChar w:fldCharType="separate"/>
            </w:r>
            <w:r>
              <w:rPr>
                <w:noProof/>
                <w:webHidden/>
              </w:rPr>
              <w:t>2</w:t>
            </w:r>
            <w:r>
              <w:rPr>
                <w:noProof/>
                <w:webHidden/>
              </w:rPr>
              <w:fldChar w:fldCharType="end"/>
            </w:r>
          </w:hyperlink>
        </w:p>
        <w:p w14:paraId="3DE59457" w14:textId="02D6D16D" w:rsidR="00A100E2" w:rsidRDefault="00B77DBD">
          <w:pPr>
            <w:pStyle w:val="TDC1"/>
            <w:tabs>
              <w:tab w:val="left" w:pos="1440"/>
              <w:tab w:val="right" w:leader="dot" w:pos="9662"/>
            </w:tabs>
            <w:rPr>
              <w:noProof/>
              <w:lang w:eastAsia="es-CO"/>
            </w:rPr>
          </w:pPr>
          <w:hyperlink w:anchor="_Toc508034920" w:history="1">
            <w:r w:rsidR="00A100E2" w:rsidRPr="00633C29">
              <w:rPr>
                <w:rStyle w:val="Hipervnculo"/>
                <w:rFonts w:ascii="Arial" w:hAnsi="Arial" w:cs="Arial"/>
                <w:smallCaps/>
                <w:noProof/>
                <w:spacing w:val="5"/>
              </w:rPr>
              <w:t>1.</w:t>
            </w:r>
            <w:r w:rsidR="00A100E2">
              <w:rPr>
                <w:noProof/>
                <w:lang w:eastAsia="es-CO"/>
              </w:rPr>
              <w:tab/>
            </w:r>
            <w:r w:rsidR="00A100E2" w:rsidRPr="00633C29">
              <w:rPr>
                <w:rStyle w:val="Hipervnculo"/>
                <w:rFonts w:ascii="Arial" w:hAnsi="Arial" w:cs="Arial"/>
                <w:smallCaps/>
                <w:noProof/>
                <w:spacing w:val="5"/>
              </w:rPr>
              <w:t>OBJETIVO</w:t>
            </w:r>
            <w:r w:rsidR="00A100E2">
              <w:rPr>
                <w:noProof/>
                <w:webHidden/>
              </w:rPr>
              <w:tab/>
            </w:r>
            <w:r w:rsidR="00A100E2">
              <w:rPr>
                <w:noProof/>
                <w:webHidden/>
              </w:rPr>
              <w:fldChar w:fldCharType="begin"/>
            </w:r>
            <w:r w:rsidR="00A100E2">
              <w:rPr>
                <w:noProof/>
                <w:webHidden/>
              </w:rPr>
              <w:instrText xml:space="preserve"> PAGEREF _Toc508034920 \h </w:instrText>
            </w:r>
            <w:r w:rsidR="00A100E2">
              <w:rPr>
                <w:noProof/>
                <w:webHidden/>
              </w:rPr>
            </w:r>
            <w:r w:rsidR="00A100E2">
              <w:rPr>
                <w:noProof/>
                <w:webHidden/>
              </w:rPr>
              <w:fldChar w:fldCharType="separate"/>
            </w:r>
            <w:r w:rsidR="00A100E2">
              <w:rPr>
                <w:noProof/>
                <w:webHidden/>
              </w:rPr>
              <w:t>5</w:t>
            </w:r>
            <w:r w:rsidR="00A100E2">
              <w:rPr>
                <w:noProof/>
                <w:webHidden/>
              </w:rPr>
              <w:fldChar w:fldCharType="end"/>
            </w:r>
          </w:hyperlink>
        </w:p>
        <w:p w14:paraId="2B78A1AD" w14:textId="2F8681D1" w:rsidR="00A100E2" w:rsidRDefault="00B77DBD">
          <w:pPr>
            <w:pStyle w:val="TDC1"/>
            <w:tabs>
              <w:tab w:val="left" w:pos="1440"/>
              <w:tab w:val="right" w:leader="dot" w:pos="9662"/>
            </w:tabs>
            <w:rPr>
              <w:noProof/>
              <w:lang w:eastAsia="es-CO"/>
            </w:rPr>
          </w:pPr>
          <w:hyperlink w:anchor="_Toc508034921" w:history="1">
            <w:r w:rsidR="00A100E2" w:rsidRPr="00633C29">
              <w:rPr>
                <w:rStyle w:val="Hipervnculo"/>
                <w:rFonts w:ascii="Arial" w:hAnsi="Arial" w:cs="Arial"/>
                <w:i/>
                <w:iCs/>
                <w:smallCaps/>
                <w:noProof/>
                <w:spacing w:val="5"/>
              </w:rPr>
              <w:t>2.</w:t>
            </w:r>
            <w:r w:rsidR="00A100E2">
              <w:rPr>
                <w:noProof/>
                <w:lang w:eastAsia="es-CO"/>
              </w:rPr>
              <w:tab/>
            </w:r>
            <w:r w:rsidR="00A100E2" w:rsidRPr="00633C29">
              <w:rPr>
                <w:rStyle w:val="Hipervnculo"/>
                <w:rFonts w:ascii="Arial" w:hAnsi="Arial" w:cs="Arial"/>
                <w:smallCaps/>
                <w:noProof/>
                <w:spacing w:val="5"/>
              </w:rPr>
              <w:t>Alcance del documento</w:t>
            </w:r>
            <w:r w:rsidR="00A100E2">
              <w:rPr>
                <w:noProof/>
                <w:webHidden/>
              </w:rPr>
              <w:tab/>
            </w:r>
            <w:r w:rsidR="00A100E2">
              <w:rPr>
                <w:noProof/>
                <w:webHidden/>
              </w:rPr>
              <w:fldChar w:fldCharType="begin"/>
            </w:r>
            <w:r w:rsidR="00A100E2">
              <w:rPr>
                <w:noProof/>
                <w:webHidden/>
              </w:rPr>
              <w:instrText xml:space="preserve"> PAGEREF _Toc508034921 \h </w:instrText>
            </w:r>
            <w:r w:rsidR="00A100E2">
              <w:rPr>
                <w:noProof/>
                <w:webHidden/>
              </w:rPr>
            </w:r>
            <w:r w:rsidR="00A100E2">
              <w:rPr>
                <w:noProof/>
                <w:webHidden/>
              </w:rPr>
              <w:fldChar w:fldCharType="separate"/>
            </w:r>
            <w:r w:rsidR="00A100E2">
              <w:rPr>
                <w:noProof/>
                <w:webHidden/>
              </w:rPr>
              <w:t>6</w:t>
            </w:r>
            <w:r w:rsidR="00A100E2">
              <w:rPr>
                <w:noProof/>
                <w:webHidden/>
              </w:rPr>
              <w:fldChar w:fldCharType="end"/>
            </w:r>
          </w:hyperlink>
        </w:p>
        <w:p w14:paraId="4DDF3C0B" w14:textId="61F3ECC4" w:rsidR="00A100E2" w:rsidRDefault="00B77DBD">
          <w:pPr>
            <w:pStyle w:val="TDC1"/>
            <w:tabs>
              <w:tab w:val="left" w:pos="1440"/>
              <w:tab w:val="right" w:leader="dot" w:pos="9662"/>
            </w:tabs>
            <w:rPr>
              <w:noProof/>
              <w:lang w:eastAsia="es-CO"/>
            </w:rPr>
          </w:pPr>
          <w:hyperlink w:anchor="_Toc508034922" w:history="1">
            <w:r w:rsidR="00A100E2" w:rsidRPr="00633C29">
              <w:rPr>
                <w:rStyle w:val="Hipervnculo"/>
                <w:rFonts w:ascii="Arial" w:hAnsi="Arial" w:cs="Arial"/>
                <w:smallCaps/>
                <w:noProof/>
                <w:spacing w:val="5"/>
              </w:rPr>
              <w:t>3.</w:t>
            </w:r>
            <w:r w:rsidR="00A100E2">
              <w:rPr>
                <w:noProof/>
                <w:lang w:eastAsia="es-CO"/>
              </w:rPr>
              <w:tab/>
            </w:r>
            <w:r w:rsidR="00A100E2" w:rsidRPr="00633C29">
              <w:rPr>
                <w:rStyle w:val="Hipervnculo"/>
                <w:rFonts w:ascii="Arial" w:hAnsi="Arial" w:cs="Arial"/>
                <w:smallCaps/>
                <w:noProof/>
                <w:spacing w:val="5"/>
              </w:rPr>
              <w:t>Marco Normativo</w:t>
            </w:r>
            <w:r w:rsidR="00A100E2">
              <w:rPr>
                <w:noProof/>
                <w:webHidden/>
              </w:rPr>
              <w:tab/>
            </w:r>
            <w:r w:rsidR="00A100E2">
              <w:rPr>
                <w:noProof/>
                <w:webHidden/>
              </w:rPr>
              <w:fldChar w:fldCharType="begin"/>
            </w:r>
            <w:r w:rsidR="00A100E2">
              <w:rPr>
                <w:noProof/>
                <w:webHidden/>
              </w:rPr>
              <w:instrText xml:space="preserve"> PAGEREF _Toc508034922 \h </w:instrText>
            </w:r>
            <w:r w:rsidR="00A100E2">
              <w:rPr>
                <w:noProof/>
                <w:webHidden/>
              </w:rPr>
            </w:r>
            <w:r w:rsidR="00A100E2">
              <w:rPr>
                <w:noProof/>
                <w:webHidden/>
              </w:rPr>
              <w:fldChar w:fldCharType="separate"/>
            </w:r>
            <w:r w:rsidR="00A100E2">
              <w:rPr>
                <w:noProof/>
                <w:webHidden/>
              </w:rPr>
              <w:t>7</w:t>
            </w:r>
            <w:r w:rsidR="00A100E2">
              <w:rPr>
                <w:noProof/>
                <w:webHidden/>
              </w:rPr>
              <w:fldChar w:fldCharType="end"/>
            </w:r>
          </w:hyperlink>
        </w:p>
        <w:p w14:paraId="080F55CE" w14:textId="6B595802" w:rsidR="00A100E2" w:rsidRDefault="00B77DBD">
          <w:pPr>
            <w:pStyle w:val="TDC1"/>
            <w:tabs>
              <w:tab w:val="right" w:leader="dot" w:pos="9662"/>
            </w:tabs>
            <w:rPr>
              <w:noProof/>
              <w:lang w:eastAsia="es-CO"/>
            </w:rPr>
          </w:pPr>
          <w:hyperlink w:anchor="_Toc508034923" w:history="1">
            <w:r w:rsidR="00A100E2" w:rsidRPr="00633C29">
              <w:rPr>
                <w:rStyle w:val="Hipervnculo"/>
                <w:rFonts w:ascii="Arial" w:hAnsi="Arial" w:cs="Arial"/>
                <w:noProof/>
                <w:lang w:val="es-ES" w:eastAsia="es-ES"/>
              </w:rPr>
              <w:t>4. RUPTURAS ESTRATÉGICAS</w:t>
            </w:r>
            <w:r w:rsidR="00A100E2">
              <w:rPr>
                <w:noProof/>
                <w:webHidden/>
              </w:rPr>
              <w:tab/>
            </w:r>
            <w:r w:rsidR="00A100E2">
              <w:rPr>
                <w:noProof/>
                <w:webHidden/>
              </w:rPr>
              <w:fldChar w:fldCharType="begin"/>
            </w:r>
            <w:r w:rsidR="00A100E2">
              <w:rPr>
                <w:noProof/>
                <w:webHidden/>
              </w:rPr>
              <w:instrText xml:space="preserve"> PAGEREF _Toc508034923 \h </w:instrText>
            </w:r>
            <w:r w:rsidR="00A100E2">
              <w:rPr>
                <w:noProof/>
                <w:webHidden/>
              </w:rPr>
            </w:r>
            <w:r w:rsidR="00A100E2">
              <w:rPr>
                <w:noProof/>
                <w:webHidden/>
              </w:rPr>
              <w:fldChar w:fldCharType="separate"/>
            </w:r>
            <w:r w:rsidR="00A100E2">
              <w:rPr>
                <w:noProof/>
                <w:webHidden/>
              </w:rPr>
              <w:t>9</w:t>
            </w:r>
            <w:r w:rsidR="00A100E2">
              <w:rPr>
                <w:noProof/>
                <w:webHidden/>
              </w:rPr>
              <w:fldChar w:fldCharType="end"/>
            </w:r>
          </w:hyperlink>
        </w:p>
        <w:p w14:paraId="4F5B7137" w14:textId="7B0680C3" w:rsidR="00A100E2" w:rsidRDefault="00B77DBD">
          <w:pPr>
            <w:pStyle w:val="TDC1"/>
            <w:tabs>
              <w:tab w:val="right" w:leader="dot" w:pos="9662"/>
            </w:tabs>
            <w:rPr>
              <w:noProof/>
              <w:lang w:eastAsia="es-CO"/>
            </w:rPr>
          </w:pPr>
          <w:hyperlink w:anchor="_Toc508034924" w:history="1">
            <w:r w:rsidR="00A100E2" w:rsidRPr="00633C29">
              <w:rPr>
                <w:rStyle w:val="Hipervnculo"/>
                <w:rFonts w:ascii="Arial" w:hAnsi="Arial" w:cs="Arial"/>
                <w:noProof/>
                <w:lang w:val="es-ES" w:eastAsia="es-ES"/>
              </w:rPr>
              <w:t>5. ANALISIS DE LA SITUACION</w:t>
            </w:r>
            <w:r w:rsidR="00A100E2">
              <w:rPr>
                <w:noProof/>
                <w:webHidden/>
              </w:rPr>
              <w:tab/>
            </w:r>
            <w:r w:rsidR="00A100E2">
              <w:rPr>
                <w:noProof/>
                <w:webHidden/>
              </w:rPr>
              <w:fldChar w:fldCharType="begin"/>
            </w:r>
            <w:r w:rsidR="00A100E2">
              <w:rPr>
                <w:noProof/>
                <w:webHidden/>
              </w:rPr>
              <w:instrText xml:space="preserve"> PAGEREF _Toc508034924 \h </w:instrText>
            </w:r>
            <w:r w:rsidR="00A100E2">
              <w:rPr>
                <w:noProof/>
                <w:webHidden/>
              </w:rPr>
            </w:r>
            <w:r w:rsidR="00A100E2">
              <w:rPr>
                <w:noProof/>
                <w:webHidden/>
              </w:rPr>
              <w:fldChar w:fldCharType="separate"/>
            </w:r>
            <w:r w:rsidR="00A100E2">
              <w:rPr>
                <w:noProof/>
                <w:webHidden/>
              </w:rPr>
              <w:t>10</w:t>
            </w:r>
            <w:r w:rsidR="00A100E2">
              <w:rPr>
                <w:noProof/>
                <w:webHidden/>
              </w:rPr>
              <w:fldChar w:fldCharType="end"/>
            </w:r>
          </w:hyperlink>
        </w:p>
        <w:p w14:paraId="0213195C" w14:textId="5B34AB3A" w:rsidR="00A100E2" w:rsidRDefault="00B77DBD">
          <w:pPr>
            <w:pStyle w:val="TDC1"/>
            <w:tabs>
              <w:tab w:val="left" w:pos="1440"/>
              <w:tab w:val="right" w:leader="dot" w:pos="9662"/>
            </w:tabs>
            <w:rPr>
              <w:noProof/>
              <w:lang w:eastAsia="es-CO"/>
            </w:rPr>
          </w:pPr>
          <w:hyperlink w:anchor="_Toc508034925" w:history="1">
            <w:r w:rsidR="00A100E2" w:rsidRPr="00633C29">
              <w:rPr>
                <w:rStyle w:val="Hipervnculo"/>
                <w:rFonts w:ascii="Arial" w:hAnsi="Arial" w:cs="Arial"/>
                <w:noProof/>
                <w:lang w:val="es-ES" w:eastAsia="es-ES"/>
              </w:rPr>
              <w:t>5.1</w:t>
            </w:r>
            <w:r w:rsidR="00A100E2">
              <w:rPr>
                <w:noProof/>
                <w:lang w:eastAsia="es-CO"/>
              </w:rPr>
              <w:tab/>
            </w:r>
            <w:r w:rsidR="00A100E2" w:rsidRPr="00633C29">
              <w:rPr>
                <w:rStyle w:val="Hipervnculo"/>
                <w:rFonts w:ascii="Arial" w:hAnsi="Arial" w:cs="Arial"/>
                <w:noProof/>
                <w:lang w:val="es-ES" w:eastAsia="es-ES"/>
              </w:rPr>
              <w:t>ESTRATEGIA DE TI</w:t>
            </w:r>
            <w:r w:rsidR="00A100E2">
              <w:rPr>
                <w:noProof/>
                <w:webHidden/>
              </w:rPr>
              <w:tab/>
            </w:r>
            <w:r w:rsidR="00A100E2">
              <w:rPr>
                <w:noProof/>
                <w:webHidden/>
              </w:rPr>
              <w:fldChar w:fldCharType="begin"/>
            </w:r>
            <w:r w:rsidR="00A100E2">
              <w:rPr>
                <w:noProof/>
                <w:webHidden/>
              </w:rPr>
              <w:instrText xml:space="preserve"> PAGEREF _Toc508034925 \h </w:instrText>
            </w:r>
            <w:r w:rsidR="00A100E2">
              <w:rPr>
                <w:noProof/>
                <w:webHidden/>
              </w:rPr>
            </w:r>
            <w:r w:rsidR="00A100E2">
              <w:rPr>
                <w:noProof/>
                <w:webHidden/>
              </w:rPr>
              <w:fldChar w:fldCharType="separate"/>
            </w:r>
            <w:r w:rsidR="00A100E2">
              <w:rPr>
                <w:noProof/>
                <w:webHidden/>
              </w:rPr>
              <w:t>10</w:t>
            </w:r>
            <w:r w:rsidR="00A100E2">
              <w:rPr>
                <w:noProof/>
                <w:webHidden/>
              </w:rPr>
              <w:fldChar w:fldCharType="end"/>
            </w:r>
          </w:hyperlink>
        </w:p>
        <w:p w14:paraId="31C091C0" w14:textId="0B88325B" w:rsidR="00A100E2" w:rsidRDefault="00B77DBD">
          <w:pPr>
            <w:pStyle w:val="TDC1"/>
            <w:tabs>
              <w:tab w:val="left" w:pos="1440"/>
              <w:tab w:val="right" w:leader="dot" w:pos="9662"/>
            </w:tabs>
            <w:rPr>
              <w:noProof/>
              <w:lang w:eastAsia="es-CO"/>
            </w:rPr>
          </w:pPr>
          <w:hyperlink w:anchor="_Toc508034926" w:history="1">
            <w:r w:rsidR="00A100E2" w:rsidRPr="00633C29">
              <w:rPr>
                <w:rStyle w:val="Hipervnculo"/>
                <w:rFonts w:ascii="Arial" w:hAnsi="Arial" w:cs="Arial"/>
                <w:noProof/>
                <w:lang w:eastAsia="es-ES"/>
              </w:rPr>
              <w:t>5.1.1</w:t>
            </w:r>
            <w:r w:rsidR="00A100E2">
              <w:rPr>
                <w:noProof/>
                <w:lang w:eastAsia="es-CO"/>
              </w:rPr>
              <w:tab/>
            </w:r>
            <w:r w:rsidR="00A100E2" w:rsidRPr="00633C29">
              <w:rPr>
                <w:rStyle w:val="Hipervnculo"/>
                <w:rFonts w:ascii="Arial" w:hAnsi="Arial" w:cs="Arial"/>
                <w:noProof/>
                <w:lang w:eastAsia="es-ES"/>
              </w:rPr>
              <w:t>PLAN NACIONAL DE</w:t>
            </w:r>
            <w:r w:rsidR="00A100E2" w:rsidRPr="00633C29">
              <w:rPr>
                <w:rStyle w:val="Hipervnculo"/>
                <w:rFonts w:ascii="Arial" w:hAnsi="Arial" w:cs="Arial"/>
                <w:noProof/>
                <w:lang w:eastAsia="es-ES"/>
              </w:rPr>
              <w:t xml:space="preserve"> </w:t>
            </w:r>
            <w:r w:rsidR="00A100E2" w:rsidRPr="00633C29">
              <w:rPr>
                <w:rStyle w:val="Hipervnculo"/>
                <w:rFonts w:ascii="Arial" w:hAnsi="Arial" w:cs="Arial"/>
                <w:noProof/>
                <w:lang w:eastAsia="es-ES"/>
              </w:rPr>
              <w:t>DESARROLLO</w:t>
            </w:r>
            <w:r w:rsidR="00A100E2">
              <w:rPr>
                <w:noProof/>
                <w:webHidden/>
              </w:rPr>
              <w:tab/>
            </w:r>
            <w:r w:rsidR="00A100E2">
              <w:rPr>
                <w:noProof/>
                <w:webHidden/>
              </w:rPr>
              <w:fldChar w:fldCharType="begin"/>
            </w:r>
            <w:r w:rsidR="00A100E2">
              <w:rPr>
                <w:noProof/>
                <w:webHidden/>
              </w:rPr>
              <w:instrText xml:space="preserve"> PAGEREF _Toc508034926 \h </w:instrText>
            </w:r>
            <w:r w:rsidR="00A100E2">
              <w:rPr>
                <w:noProof/>
                <w:webHidden/>
              </w:rPr>
            </w:r>
            <w:r w:rsidR="00A100E2">
              <w:rPr>
                <w:noProof/>
                <w:webHidden/>
              </w:rPr>
              <w:fldChar w:fldCharType="separate"/>
            </w:r>
            <w:r w:rsidR="00A100E2">
              <w:rPr>
                <w:noProof/>
                <w:webHidden/>
              </w:rPr>
              <w:t>10</w:t>
            </w:r>
            <w:r w:rsidR="00A100E2">
              <w:rPr>
                <w:noProof/>
                <w:webHidden/>
              </w:rPr>
              <w:fldChar w:fldCharType="end"/>
            </w:r>
          </w:hyperlink>
        </w:p>
        <w:p w14:paraId="43A4367D" w14:textId="166C9984" w:rsidR="00A100E2" w:rsidRDefault="00B77DBD">
          <w:pPr>
            <w:pStyle w:val="TDC1"/>
            <w:tabs>
              <w:tab w:val="left" w:pos="1440"/>
              <w:tab w:val="right" w:leader="dot" w:pos="9662"/>
            </w:tabs>
            <w:rPr>
              <w:noProof/>
              <w:lang w:eastAsia="es-CO"/>
            </w:rPr>
          </w:pPr>
          <w:hyperlink w:anchor="_Toc508034927" w:history="1">
            <w:r w:rsidR="00A100E2" w:rsidRPr="00633C29">
              <w:rPr>
                <w:rStyle w:val="Hipervnculo"/>
                <w:rFonts w:ascii="Arial" w:hAnsi="Arial" w:cs="Arial"/>
                <w:noProof/>
                <w:lang w:val="es-ES" w:eastAsia="es-ES"/>
              </w:rPr>
              <w:t>5.1.2</w:t>
            </w:r>
            <w:r w:rsidR="00A100E2">
              <w:rPr>
                <w:noProof/>
                <w:lang w:eastAsia="es-CO"/>
              </w:rPr>
              <w:tab/>
            </w:r>
            <w:r w:rsidR="00A100E2" w:rsidRPr="00633C29">
              <w:rPr>
                <w:rStyle w:val="Hipervnculo"/>
                <w:rFonts w:ascii="Arial" w:hAnsi="Arial" w:cs="Arial"/>
                <w:noProof/>
                <w:lang w:val="es-ES" w:eastAsia="es-ES"/>
              </w:rPr>
              <w:t>PLAN ESTRATEGICO DEL SECTOR</w:t>
            </w:r>
            <w:r w:rsidR="00A100E2">
              <w:rPr>
                <w:noProof/>
                <w:webHidden/>
              </w:rPr>
              <w:tab/>
            </w:r>
            <w:r w:rsidR="00A100E2">
              <w:rPr>
                <w:noProof/>
                <w:webHidden/>
              </w:rPr>
              <w:fldChar w:fldCharType="begin"/>
            </w:r>
            <w:r w:rsidR="00A100E2">
              <w:rPr>
                <w:noProof/>
                <w:webHidden/>
              </w:rPr>
              <w:instrText xml:space="preserve"> PAGEREF _Toc508034927 \h </w:instrText>
            </w:r>
            <w:r w:rsidR="00A100E2">
              <w:rPr>
                <w:noProof/>
                <w:webHidden/>
              </w:rPr>
            </w:r>
            <w:r w:rsidR="00A100E2">
              <w:rPr>
                <w:noProof/>
                <w:webHidden/>
              </w:rPr>
              <w:fldChar w:fldCharType="separate"/>
            </w:r>
            <w:r w:rsidR="00A100E2">
              <w:rPr>
                <w:noProof/>
                <w:webHidden/>
              </w:rPr>
              <w:t>16</w:t>
            </w:r>
            <w:r w:rsidR="00A100E2">
              <w:rPr>
                <w:noProof/>
                <w:webHidden/>
              </w:rPr>
              <w:fldChar w:fldCharType="end"/>
            </w:r>
          </w:hyperlink>
        </w:p>
        <w:p w14:paraId="0DCB2BAF" w14:textId="3EB7DE94" w:rsidR="00A100E2" w:rsidRDefault="00B77DBD">
          <w:pPr>
            <w:pStyle w:val="TDC1"/>
            <w:tabs>
              <w:tab w:val="left" w:pos="1440"/>
              <w:tab w:val="right" w:leader="dot" w:pos="9662"/>
            </w:tabs>
            <w:rPr>
              <w:noProof/>
              <w:lang w:eastAsia="es-CO"/>
            </w:rPr>
          </w:pPr>
          <w:hyperlink w:anchor="_Toc508034928" w:history="1">
            <w:r w:rsidR="00A100E2" w:rsidRPr="00633C29">
              <w:rPr>
                <w:rStyle w:val="Hipervnculo"/>
                <w:rFonts w:ascii="Arial" w:hAnsi="Arial" w:cs="Arial"/>
                <w:noProof/>
                <w:lang w:val="es-ES" w:eastAsia="es-ES"/>
              </w:rPr>
              <w:t>5.1.3</w:t>
            </w:r>
            <w:r w:rsidR="00A100E2">
              <w:rPr>
                <w:noProof/>
                <w:lang w:eastAsia="es-CO"/>
              </w:rPr>
              <w:tab/>
            </w:r>
            <w:r w:rsidR="00A100E2" w:rsidRPr="00633C29">
              <w:rPr>
                <w:rStyle w:val="Hipervnculo"/>
                <w:rFonts w:ascii="Arial" w:hAnsi="Arial" w:cs="Arial"/>
                <w:noProof/>
                <w:lang w:val="es-ES" w:eastAsia="es-ES"/>
              </w:rPr>
              <w:t>PLAN ESTRATEGICO DEL IDEAM</w:t>
            </w:r>
            <w:r w:rsidR="00A100E2">
              <w:rPr>
                <w:noProof/>
                <w:webHidden/>
              </w:rPr>
              <w:tab/>
            </w:r>
            <w:r w:rsidR="00A100E2">
              <w:rPr>
                <w:noProof/>
                <w:webHidden/>
              </w:rPr>
              <w:fldChar w:fldCharType="begin"/>
            </w:r>
            <w:r w:rsidR="00A100E2">
              <w:rPr>
                <w:noProof/>
                <w:webHidden/>
              </w:rPr>
              <w:instrText xml:space="preserve"> PAGEREF _Toc508034928 \h </w:instrText>
            </w:r>
            <w:r w:rsidR="00A100E2">
              <w:rPr>
                <w:noProof/>
                <w:webHidden/>
              </w:rPr>
            </w:r>
            <w:r w:rsidR="00A100E2">
              <w:rPr>
                <w:noProof/>
                <w:webHidden/>
              </w:rPr>
              <w:fldChar w:fldCharType="separate"/>
            </w:r>
            <w:r w:rsidR="00A100E2">
              <w:rPr>
                <w:noProof/>
                <w:webHidden/>
              </w:rPr>
              <w:t>19</w:t>
            </w:r>
            <w:r w:rsidR="00A100E2">
              <w:rPr>
                <w:noProof/>
                <w:webHidden/>
              </w:rPr>
              <w:fldChar w:fldCharType="end"/>
            </w:r>
          </w:hyperlink>
        </w:p>
        <w:p w14:paraId="46579CFC" w14:textId="5574E59E" w:rsidR="00A100E2" w:rsidRDefault="00B77DBD">
          <w:pPr>
            <w:pStyle w:val="TDC1"/>
            <w:tabs>
              <w:tab w:val="left" w:pos="1440"/>
              <w:tab w:val="right" w:leader="dot" w:pos="9662"/>
            </w:tabs>
            <w:rPr>
              <w:noProof/>
              <w:lang w:eastAsia="es-CO"/>
            </w:rPr>
          </w:pPr>
          <w:hyperlink w:anchor="_Toc508034929" w:history="1">
            <w:r w:rsidR="00A100E2" w:rsidRPr="00633C29">
              <w:rPr>
                <w:rStyle w:val="Hipervnculo"/>
                <w:rFonts w:ascii="Arial" w:hAnsi="Arial" w:cs="Arial"/>
                <w:noProof/>
                <w:lang w:val="es-ES" w:eastAsia="es-ES"/>
              </w:rPr>
              <w:t>5.1.4</w:t>
            </w:r>
            <w:r w:rsidR="00A100E2">
              <w:rPr>
                <w:noProof/>
                <w:lang w:eastAsia="es-CO"/>
              </w:rPr>
              <w:tab/>
            </w:r>
            <w:r w:rsidR="00A100E2" w:rsidRPr="00633C29">
              <w:rPr>
                <w:rStyle w:val="Hipervnculo"/>
                <w:rFonts w:ascii="Arial" w:hAnsi="Arial" w:cs="Arial"/>
                <w:noProof/>
                <w:lang w:val="es-ES" w:eastAsia="es-ES"/>
              </w:rPr>
              <w:t>ALINEACIÓN PLANES ESTRATÉGICOS</w:t>
            </w:r>
            <w:r w:rsidR="00A100E2">
              <w:rPr>
                <w:noProof/>
                <w:webHidden/>
              </w:rPr>
              <w:tab/>
            </w:r>
            <w:r w:rsidR="00A100E2">
              <w:rPr>
                <w:noProof/>
                <w:webHidden/>
              </w:rPr>
              <w:fldChar w:fldCharType="begin"/>
            </w:r>
            <w:r w:rsidR="00A100E2">
              <w:rPr>
                <w:noProof/>
                <w:webHidden/>
              </w:rPr>
              <w:instrText xml:space="preserve"> PAGEREF _Toc508034929 \h </w:instrText>
            </w:r>
            <w:r w:rsidR="00A100E2">
              <w:rPr>
                <w:noProof/>
                <w:webHidden/>
              </w:rPr>
            </w:r>
            <w:r w:rsidR="00A100E2">
              <w:rPr>
                <w:noProof/>
                <w:webHidden/>
              </w:rPr>
              <w:fldChar w:fldCharType="separate"/>
            </w:r>
            <w:r w:rsidR="00A100E2">
              <w:rPr>
                <w:noProof/>
                <w:webHidden/>
              </w:rPr>
              <w:t>21</w:t>
            </w:r>
            <w:r w:rsidR="00A100E2">
              <w:rPr>
                <w:noProof/>
                <w:webHidden/>
              </w:rPr>
              <w:fldChar w:fldCharType="end"/>
            </w:r>
          </w:hyperlink>
        </w:p>
        <w:p w14:paraId="2A2E432B" w14:textId="69CE6EFC" w:rsidR="00A100E2" w:rsidRDefault="00B77DBD">
          <w:pPr>
            <w:pStyle w:val="TDC1"/>
            <w:tabs>
              <w:tab w:val="left" w:pos="1440"/>
              <w:tab w:val="right" w:leader="dot" w:pos="9662"/>
            </w:tabs>
            <w:rPr>
              <w:noProof/>
              <w:lang w:eastAsia="es-CO"/>
            </w:rPr>
          </w:pPr>
          <w:hyperlink w:anchor="_Toc508034930" w:history="1">
            <w:r w:rsidR="00A100E2" w:rsidRPr="00633C29">
              <w:rPr>
                <w:rStyle w:val="Hipervnculo"/>
                <w:rFonts w:ascii="Arial" w:hAnsi="Arial" w:cs="Arial"/>
                <w:noProof/>
                <w:lang w:val="es-ES" w:eastAsia="es-ES"/>
              </w:rPr>
              <w:t>5.2</w:t>
            </w:r>
            <w:r w:rsidR="00A100E2">
              <w:rPr>
                <w:noProof/>
                <w:lang w:eastAsia="es-CO"/>
              </w:rPr>
              <w:tab/>
            </w:r>
            <w:r w:rsidR="00A100E2" w:rsidRPr="00633C29">
              <w:rPr>
                <w:rStyle w:val="Hipervnculo"/>
                <w:rFonts w:ascii="Arial" w:hAnsi="Arial" w:cs="Arial"/>
                <w:noProof/>
                <w:lang w:val="es-ES" w:eastAsia="es-ES"/>
              </w:rPr>
              <w:t>USO Y APROPIACION DE LA TECNOLOGIA</w:t>
            </w:r>
            <w:r w:rsidR="00A100E2">
              <w:rPr>
                <w:noProof/>
                <w:webHidden/>
              </w:rPr>
              <w:tab/>
            </w:r>
            <w:r w:rsidR="00A100E2">
              <w:rPr>
                <w:noProof/>
                <w:webHidden/>
              </w:rPr>
              <w:fldChar w:fldCharType="begin"/>
            </w:r>
            <w:r w:rsidR="00A100E2">
              <w:rPr>
                <w:noProof/>
                <w:webHidden/>
              </w:rPr>
              <w:instrText xml:space="preserve"> PAGEREF _Toc508034930 \h </w:instrText>
            </w:r>
            <w:r w:rsidR="00A100E2">
              <w:rPr>
                <w:noProof/>
                <w:webHidden/>
              </w:rPr>
            </w:r>
            <w:r w:rsidR="00A100E2">
              <w:rPr>
                <w:noProof/>
                <w:webHidden/>
              </w:rPr>
              <w:fldChar w:fldCharType="separate"/>
            </w:r>
            <w:r w:rsidR="00A100E2">
              <w:rPr>
                <w:noProof/>
                <w:webHidden/>
              </w:rPr>
              <w:t>24</w:t>
            </w:r>
            <w:r w:rsidR="00A100E2">
              <w:rPr>
                <w:noProof/>
                <w:webHidden/>
              </w:rPr>
              <w:fldChar w:fldCharType="end"/>
            </w:r>
          </w:hyperlink>
        </w:p>
        <w:p w14:paraId="4BD3975F" w14:textId="090F99E8" w:rsidR="00A100E2" w:rsidRDefault="00B77DBD">
          <w:pPr>
            <w:pStyle w:val="TDC1"/>
            <w:tabs>
              <w:tab w:val="left" w:pos="1440"/>
              <w:tab w:val="right" w:leader="dot" w:pos="9662"/>
            </w:tabs>
            <w:rPr>
              <w:noProof/>
              <w:lang w:eastAsia="es-CO"/>
            </w:rPr>
          </w:pPr>
          <w:hyperlink w:anchor="_Toc508034931" w:history="1">
            <w:r w:rsidR="00A100E2" w:rsidRPr="00633C29">
              <w:rPr>
                <w:rStyle w:val="Hipervnculo"/>
                <w:rFonts w:ascii="Arial" w:hAnsi="Arial" w:cs="Arial"/>
                <w:noProof/>
                <w:lang w:val="es-ES" w:eastAsia="es-ES"/>
              </w:rPr>
              <w:t>5.3</w:t>
            </w:r>
            <w:r w:rsidR="00A100E2">
              <w:rPr>
                <w:noProof/>
                <w:lang w:eastAsia="es-CO"/>
              </w:rPr>
              <w:tab/>
            </w:r>
            <w:r w:rsidR="00A100E2" w:rsidRPr="00633C29">
              <w:rPr>
                <w:rStyle w:val="Hipervnculo"/>
                <w:rFonts w:ascii="Arial" w:hAnsi="Arial" w:cs="Arial"/>
                <w:noProof/>
                <w:lang w:val="es-ES" w:eastAsia="es-ES"/>
              </w:rPr>
              <w:t>SISTEMAS DE INFORMACION</w:t>
            </w:r>
            <w:r w:rsidR="00A100E2">
              <w:rPr>
                <w:noProof/>
                <w:webHidden/>
              </w:rPr>
              <w:tab/>
            </w:r>
            <w:r w:rsidR="00A100E2">
              <w:rPr>
                <w:noProof/>
                <w:webHidden/>
              </w:rPr>
              <w:fldChar w:fldCharType="begin"/>
            </w:r>
            <w:r w:rsidR="00A100E2">
              <w:rPr>
                <w:noProof/>
                <w:webHidden/>
              </w:rPr>
              <w:instrText xml:space="preserve"> PAGEREF _Toc508034931 \h </w:instrText>
            </w:r>
            <w:r w:rsidR="00A100E2">
              <w:rPr>
                <w:noProof/>
                <w:webHidden/>
              </w:rPr>
            </w:r>
            <w:r w:rsidR="00A100E2">
              <w:rPr>
                <w:noProof/>
                <w:webHidden/>
              </w:rPr>
              <w:fldChar w:fldCharType="separate"/>
            </w:r>
            <w:r w:rsidR="00A100E2">
              <w:rPr>
                <w:noProof/>
                <w:webHidden/>
              </w:rPr>
              <w:t>30</w:t>
            </w:r>
            <w:r w:rsidR="00A100E2">
              <w:rPr>
                <w:noProof/>
                <w:webHidden/>
              </w:rPr>
              <w:fldChar w:fldCharType="end"/>
            </w:r>
          </w:hyperlink>
        </w:p>
        <w:p w14:paraId="0F62EDAF" w14:textId="7845DF42" w:rsidR="00A100E2" w:rsidRDefault="00B77DBD">
          <w:pPr>
            <w:pStyle w:val="TDC1"/>
            <w:tabs>
              <w:tab w:val="left" w:pos="1440"/>
              <w:tab w:val="right" w:leader="dot" w:pos="9662"/>
            </w:tabs>
            <w:rPr>
              <w:noProof/>
              <w:lang w:eastAsia="es-CO"/>
            </w:rPr>
          </w:pPr>
          <w:hyperlink w:anchor="_Toc508034932" w:history="1">
            <w:r w:rsidR="00A100E2" w:rsidRPr="00633C29">
              <w:rPr>
                <w:rStyle w:val="Hipervnculo"/>
                <w:rFonts w:ascii="Arial" w:hAnsi="Arial" w:cs="Arial"/>
                <w:noProof/>
                <w:lang w:val="es-ES" w:eastAsia="es-ES"/>
              </w:rPr>
              <w:t>5.4</w:t>
            </w:r>
            <w:r w:rsidR="00A100E2">
              <w:rPr>
                <w:noProof/>
                <w:lang w:eastAsia="es-CO"/>
              </w:rPr>
              <w:tab/>
            </w:r>
            <w:r w:rsidR="00A100E2" w:rsidRPr="00633C29">
              <w:rPr>
                <w:rStyle w:val="Hipervnculo"/>
                <w:rFonts w:ascii="Arial" w:hAnsi="Arial" w:cs="Arial"/>
                <w:noProof/>
                <w:lang w:val="es-ES" w:eastAsia="es-ES"/>
              </w:rPr>
              <w:t>SERVICIOS TECNOLOGICOS</w:t>
            </w:r>
            <w:r w:rsidR="00A100E2">
              <w:rPr>
                <w:noProof/>
                <w:webHidden/>
              </w:rPr>
              <w:tab/>
            </w:r>
            <w:r w:rsidR="00A100E2">
              <w:rPr>
                <w:noProof/>
                <w:webHidden/>
              </w:rPr>
              <w:fldChar w:fldCharType="begin"/>
            </w:r>
            <w:r w:rsidR="00A100E2">
              <w:rPr>
                <w:noProof/>
                <w:webHidden/>
              </w:rPr>
              <w:instrText xml:space="preserve"> PAGEREF _Toc508034932 \h </w:instrText>
            </w:r>
            <w:r w:rsidR="00A100E2">
              <w:rPr>
                <w:noProof/>
                <w:webHidden/>
              </w:rPr>
            </w:r>
            <w:r w:rsidR="00A100E2">
              <w:rPr>
                <w:noProof/>
                <w:webHidden/>
              </w:rPr>
              <w:fldChar w:fldCharType="separate"/>
            </w:r>
            <w:r w:rsidR="00A100E2">
              <w:rPr>
                <w:noProof/>
                <w:webHidden/>
              </w:rPr>
              <w:t>59</w:t>
            </w:r>
            <w:r w:rsidR="00A100E2">
              <w:rPr>
                <w:noProof/>
                <w:webHidden/>
              </w:rPr>
              <w:fldChar w:fldCharType="end"/>
            </w:r>
          </w:hyperlink>
        </w:p>
        <w:p w14:paraId="614501B4" w14:textId="0860535D" w:rsidR="00A100E2" w:rsidRDefault="00B77DBD">
          <w:pPr>
            <w:pStyle w:val="TDC1"/>
            <w:tabs>
              <w:tab w:val="left" w:pos="1440"/>
              <w:tab w:val="right" w:leader="dot" w:pos="9662"/>
            </w:tabs>
            <w:rPr>
              <w:noProof/>
              <w:lang w:eastAsia="es-CO"/>
            </w:rPr>
          </w:pPr>
          <w:hyperlink w:anchor="_Toc508034933" w:history="1">
            <w:r w:rsidR="00A100E2" w:rsidRPr="00633C29">
              <w:rPr>
                <w:rStyle w:val="Hipervnculo"/>
                <w:rFonts w:ascii="Arial" w:hAnsi="Arial" w:cs="Arial"/>
                <w:noProof/>
                <w:lang w:val="es-ES" w:eastAsia="es-ES"/>
              </w:rPr>
              <w:t>5.5</w:t>
            </w:r>
            <w:r w:rsidR="00A100E2">
              <w:rPr>
                <w:noProof/>
                <w:lang w:eastAsia="es-CO"/>
              </w:rPr>
              <w:tab/>
            </w:r>
            <w:r w:rsidR="00A100E2" w:rsidRPr="00633C29">
              <w:rPr>
                <w:rStyle w:val="Hipervnculo"/>
                <w:rFonts w:ascii="Arial" w:hAnsi="Arial" w:cs="Arial"/>
                <w:noProof/>
                <w:lang w:val="es-ES" w:eastAsia="es-ES"/>
              </w:rPr>
              <w:t>GESTION DE INFORMACION</w:t>
            </w:r>
            <w:r w:rsidR="00A100E2">
              <w:rPr>
                <w:noProof/>
                <w:webHidden/>
              </w:rPr>
              <w:tab/>
            </w:r>
            <w:r w:rsidR="00A100E2">
              <w:rPr>
                <w:noProof/>
                <w:webHidden/>
              </w:rPr>
              <w:fldChar w:fldCharType="begin"/>
            </w:r>
            <w:r w:rsidR="00A100E2">
              <w:rPr>
                <w:noProof/>
                <w:webHidden/>
              </w:rPr>
              <w:instrText xml:space="preserve"> PAGEREF _Toc508034933 \h </w:instrText>
            </w:r>
            <w:r w:rsidR="00A100E2">
              <w:rPr>
                <w:noProof/>
                <w:webHidden/>
              </w:rPr>
            </w:r>
            <w:r w:rsidR="00A100E2">
              <w:rPr>
                <w:noProof/>
                <w:webHidden/>
              </w:rPr>
              <w:fldChar w:fldCharType="separate"/>
            </w:r>
            <w:r w:rsidR="00A100E2">
              <w:rPr>
                <w:noProof/>
                <w:webHidden/>
              </w:rPr>
              <w:t>73</w:t>
            </w:r>
            <w:r w:rsidR="00A100E2">
              <w:rPr>
                <w:noProof/>
                <w:webHidden/>
              </w:rPr>
              <w:fldChar w:fldCharType="end"/>
            </w:r>
          </w:hyperlink>
        </w:p>
        <w:p w14:paraId="2F5F39E6" w14:textId="703D0752" w:rsidR="00A100E2" w:rsidRDefault="00B77DBD">
          <w:pPr>
            <w:pStyle w:val="TDC1"/>
            <w:tabs>
              <w:tab w:val="right" w:leader="dot" w:pos="9662"/>
            </w:tabs>
            <w:rPr>
              <w:noProof/>
              <w:lang w:eastAsia="es-CO"/>
            </w:rPr>
          </w:pPr>
          <w:hyperlink w:anchor="_Toc508034934" w:history="1">
            <w:r w:rsidR="00A100E2" w:rsidRPr="00633C29">
              <w:rPr>
                <w:rStyle w:val="Hipervnculo"/>
                <w:rFonts w:ascii="Arial" w:hAnsi="Arial" w:cs="Arial"/>
                <w:noProof/>
              </w:rPr>
              <w:t>5.5.1. ANÁLISIS DESCRIPTIVO DE LA OFERTA DE INFORMACIÓN</w:t>
            </w:r>
            <w:r w:rsidR="00A100E2">
              <w:rPr>
                <w:noProof/>
                <w:webHidden/>
              </w:rPr>
              <w:tab/>
            </w:r>
            <w:r w:rsidR="00A100E2">
              <w:rPr>
                <w:noProof/>
                <w:webHidden/>
              </w:rPr>
              <w:fldChar w:fldCharType="begin"/>
            </w:r>
            <w:r w:rsidR="00A100E2">
              <w:rPr>
                <w:noProof/>
                <w:webHidden/>
              </w:rPr>
              <w:instrText xml:space="preserve"> PAGEREF _Toc508034934 \h </w:instrText>
            </w:r>
            <w:r w:rsidR="00A100E2">
              <w:rPr>
                <w:noProof/>
                <w:webHidden/>
              </w:rPr>
            </w:r>
            <w:r w:rsidR="00A100E2">
              <w:rPr>
                <w:noProof/>
                <w:webHidden/>
              </w:rPr>
              <w:fldChar w:fldCharType="separate"/>
            </w:r>
            <w:r w:rsidR="00A100E2">
              <w:rPr>
                <w:noProof/>
                <w:webHidden/>
              </w:rPr>
              <w:t>73</w:t>
            </w:r>
            <w:r w:rsidR="00A100E2">
              <w:rPr>
                <w:noProof/>
                <w:webHidden/>
              </w:rPr>
              <w:fldChar w:fldCharType="end"/>
            </w:r>
          </w:hyperlink>
        </w:p>
        <w:p w14:paraId="733CE86B" w14:textId="6A4677B7" w:rsidR="00A100E2" w:rsidRDefault="00B77DBD">
          <w:pPr>
            <w:pStyle w:val="TDC1"/>
            <w:tabs>
              <w:tab w:val="right" w:leader="dot" w:pos="9662"/>
            </w:tabs>
            <w:rPr>
              <w:noProof/>
              <w:lang w:eastAsia="es-CO"/>
            </w:rPr>
          </w:pPr>
          <w:hyperlink w:anchor="_Toc508034935" w:history="1">
            <w:r w:rsidR="00A100E2" w:rsidRPr="00633C29">
              <w:rPr>
                <w:rStyle w:val="Hipervnculo"/>
                <w:rFonts w:ascii="Arial" w:hAnsi="Arial" w:cs="Arial"/>
                <w:noProof/>
              </w:rPr>
              <w:t>5.5.2. ALMACENAMIENTO, CONSOLIDACIÓN Y EL PROCESAMIENTO DE LOS DATOS</w:t>
            </w:r>
            <w:r w:rsidR="00A100E2">
              <w:rPr>
                <w:noProof/>
                <w:webHidden/>
              </w:rPr>
              <w:tab/>
            </w:r>
            <w:r w:rsidR="00A100E2">
              <w:rPr>
                <w:noProof/>
                <w:webHidden/>
              </w:rPr>
              <w:fldChar w:fldCharType="begin"/>
            </w:r>
            <w:r w:rsidR="00A100E2">
              <w:rPr>
                <w:noProof/>
                <w:webHidden/>
              </w:rPr>
              <w:instrText xml:space="preserve"> PAGEREF _Toc508034935 \h </w:instrText>
            </w:r>
            <w:r w:rsidR="00A100E2">
              <w:rPr>
                <w:noProof/>
                <w:webHidden/>
              </w:rPr>
            </w:r>
            <w:r w:rsidR="00A100E2">
              <w:rPr>
                <w:noProof/>
                <w:webHidden/>
              </w:rPr>
              <w:fldChar w:fldCharType="separate"/>
            </w:r>
            <w:r w:rsidR="00A100E2">
              <w:rPr>
                <w:noProof/>
                <w:webHidden/>
              </w:rPr>
              <w:t>74</w:t>
            </w:r>
            <w:r w:rsidR="00A100E2">
              <w:rPr>
                <w:noProof/>
                <w:webHidden/>
              </w:rPr>
              <w:fldChar w:fldCharType="end"/>
            </w:r>
          </w:hyperlink>
        </w:p>
        <w:p w14:paraId="02AD5619" w14:textId="36374FCE" w:rsidR="00A100E2" w:rsidRDefault="00B77DBD">
          <w:pPr>
            <w:pStyle w:val="TDC1"/>
            <w:tabs>
              <w:tab w:val="left" w:pos="1440"/>
              <w:tab w:val="right" w:leader="dot" w:pos="9662"/>
            </w:tabs>
            <w:rPr>
              <w:noProof/>
              <w:lang w:eastAsia="es-CO"/>
            </w:rPr>
          </w:pPr>
          <w:hyperlink w:anchor="_Toc508034936" w:history="1">
            <w:r w:rsidR="00A100E2" w:rsidRPr="00633C29">
              <w:rPr>
                <w:rStyle w:val="Hipervnculo"/>
                <w:rFonts w:ascii="Arial" w:hAnsi="Arial" w:cs="Arial"/>
                <w:noProof/>
                <w:lang w:val="es-ES" w:eastAsia="es-ES"/>
              </w:rPr>
              <w:t>5.6</w:t>
            </w:r>
            <w:r w:rsidR="00A100E2">
              <w:rPr>
                <w:noProof/>
                <w:lang w:eastAsia="es-CO"/>
              </w:rPr>
              <w:tab/>
            </w:r>
            <w:r w:rsidR="00A100E2" w:rsidRPr="00633C29">
              <w:rPr>
                <w:rStyle w:val="Hipervnculo"/>
                <w:rFonts w:ascii="Arial" w:hAnsi="Arial" w:cs="Arial"/>
                <w:noProof/>
                <w:lang w:val="es-ES" w:eastAsia="es-ES"/>
              </w:rPr>
              <w:t>GOBIERNO DE TI</w:t>
            </w:r>
            <w:r w:rsidR="00A100E2">
              <w:rPr>
                <w:noProof/>
                <w:webHidden/>
              </w:rPr>
              <w:tab/>
            </w:r>
            <w:r w:rsidR="00A100E2">
              <w:rPr>
                <w:noProof/>
                <w:webHidden/>
              </w:rPr>
              <w:fldChar w:fldCharType="begin"/>
            </w:r>
            <w:r w:rsidR="00A100E2">
              <w:rPr>
                <w:noProof/>
                <w:webHidden/>
              </w:rPr>
              <w:instrText xml:space="preserve"> PAGEREF _Toc508034936 \h </w:instrText>
            </w:r>
            <w:r w:rsidR="00A100E2">
              <w:rPr>
                <w:noProof/>
                <w:webHidden/>
              </w:rPr>
            </w:r>
            <w:r w:rsidR="00A100E2">
              <w:rPr>
                <w:noProof/>
                <w:webHidden/>
              </w:rPr>
              <w:fldChar w:fldCharType="separate"/>
            </w:r>
            <w:r w:rsidR="00A100E2">
              <w:rPr>
                <w:noProof/>
                <w:webHidden/>
              </w:rPr>
              <w:t>87</w:t>
            </w:r>
            <w:r w:rsidR="00A100E2">
              <w:rPr>
                <w:noProof/>
                <w:webHidden/>
              </w:rPr>
              <w:fldChar w:fldCharType="end"/>
            </w:r>
          </w:hyperlink>
        </w:p>
        <w:p w14:paraId="4ECCAF0F" w14:textId="34AF5D70" w:rsidR="00A100E2" w:rsidRDefault="00B77DBD">
          <w:pPr>
            <w:pStyle w:val="TDC1"/>
            <w:tabs>
              <w:tab w:val="left" w:pos="1440"/>
              <w:tab w:val="right" w:leader="dot" w:pos="9662"/>
            </w:tabs>
            <w:rPr>
              <w:noProof/>
              <w:lang w:eastAsia="es-CO"/>
            </w:rPr>
          </w:pPr>
          <w:hyperlink w:anchor="_Toc508034937" w:history="1">
            <w:r w:rsidR="00A100E2" w:rsidRPr="00633C29">
              <w:rPr>
                <w:rStyle w:val="Hipervnculo"/>
                <w:rFonts w:ascii="Arial" w:hAnsi="Arial" w:cs="Arial"/>
                <w:noProof/>
                <w:lang w:val="es-ES" w:eastAsia="es-ES"/>
              </w:rPr>
              <w:t>5.7</w:t>
            </w:r>
            <w:r w:rsidR="00A100E2">
              <w:rPr>
                <w:noProof/>
                <w:lang w:eastAsia="es-CO"/>
              </w:rPr>
              <w:tab/>
            </w:r>
            <w:r w:rsidR="00A100E2" w:rsidRPr="00633C29">
              <w:rPr>
                <w:rStyle w:val="Hipervnculo"/>
                <w:rFonts w:ascii="Arial" w:hAnsi="Arial" w:cs="Arial"/>
                <w:noProof/>
                <w:lang w:val="es-ES" w:eastAsia="es-ES"/>
              </w:rPr>
              <w:t>ANALISIS FINANCIERO</w:t>
            </w:r>
            <w:r w:rsidR="00A100E2">
              <w:rPr>
                <w:noProof/>
                <w:webHidden/>
              </w:rPr>
              <w:tab/>
            </w:r>
            <w:r w:rsidR="00A100E2">
              <w:rPr>
                <w:noProof/>
                <w:webHidden/>
              </w:rPr>
              <w:fldChar w:fldCharType="begin"/>
            </w:r>
            <w:r w:rsidR="00A100E2">
              <w:rPr>
                <w:noProof/>
                <w:webHidden/>
              </w:rPr>
              <w:instrText xml:space="preserve"> PAGEREF _Toc508034937 \h </w:instrText>
            </w:r>
            <w:r w:rsidR="00A100E2">
              <w:rPr>
                <w:noProof/>
                <w:webHidden/>
              </w:rPr>
            </w:r>
            <w:r w:rsidR="00A100E2">
              <w:rPr>
                <w:noProof/>
                <w:webHidden/>
              </w:rPr>
              <w:fldChar w:fldCharType="separate"/>
            </w:r>
            <w:r w:rsidR="00A100E2">
              <w:rPr>
                <w:noProof/>
                <w:webHidden/>
              </w:rPr>
              <w:t>107</w:t>
            </w:r>
            <w:r w:rsidR="00A100E2">
              <w:rPr>
                <w:noProof/>
                <w:webHidden/>
              </w:rPr>
              <w:fldChar w:fldCharType="end"/>
            </w:r>
          </w:hyperlink>
        </w:p>
        <w:p w14:paraId="1D64B236" w14:textId="5505388D" w:rsidR="00A100E2" w:rsidRDefault="00B77DBD">
          <w:pPr>
            <w:pStyle w:val="TDC1"/>
            <w:tabs>
              <w:tab w:val="left" w:pos="1440"/>
              <w:tab w:val="right" w:leader="dot" w:pos="9662"/>
            </w:tabs>
            <w:rPr>
              <w:noProof/>
              <w:lang w:eastAsia="es-CO"/>
            </w:rPr>
          </w:pPr>
          <w:hyperlink w:anchor="_Toc508034938" w:history="1">
            <w:r w:rsidR="00A100E2" w:rsidRPr="00633C29">
              <w:rPr>
                <w:rStyle w:val="Hipervnculo"/>
                <w:rFonts w:ascii="Arial" w:hAnsi="Arial" w:cs="Arial"/>
                <w:noProof/>
                <w:lang w:val="es-ES" w:eastAsia="es-ES"/>
              </w:rPr>
              <w:t>6</w:t>
            </w:r>
            <w:r w:rsidR="00A100E2">
              <w:rPr>
                <w:noProof/>
                <w:lang w:eastAsia="es-CO"/>
              </w:rPr>
              <w:tab/>
            </w:r>
            <w:r w:rsidR="00A100E2" w:rsidRPr="00633C29">
              <w:rPr>
                <w:rStyle w:val="Hipervnculo"/>
                <w:rFonts w:ascii="Arial" w:hAnsi="Arial" w:cs="Arial"/>
                <w:noProof/>
                <w:lang w:val="es-ES" w:eastAsia="es-ES"/>
              </w:rPr>
              <w:t>ENTENDIMIENTO ESTRATEGICO</w:t>
            </w:r>
            <w:r w:rsidR="00A100E2">
              <w:rPr>
                <w:noProof/>
                <w:webHidden/>
              </w:rPr>
              <w:tab/>
            </w:r>
            <w:r w:rsidR="00A100E2">
              <w:rPr>
                <w:noProof/>
                <w:webHidden/>
              </w:rPr>
              <w:fldChar w:fldCharType="begin"/>
            </w:r>
            <w:r w:rsidR="00A100E2">
              <w:rPr>
                <w:noProof/>
                <w:webHidden/>
              </w:rPr>
              <w:instrText xml:space="preserve"> PAGEREF _Toc508034938 \h </w:instrText>
            </w:r>
            <w:r w:rsidR="00A100E2">
              <w:rPr>
                <w:noProof/>
                <w:webHidden/>
              </w:rPr>
            </w:r>
            <w:r w:rsidR="00A100E2">
              <w:rPr>
                <w:noProof/>
                <w:webHidden/>
              </w:rPr>
              <w:fldChar w:fldCharType="separate"/>
            </w:r>
            <w:r w:rsidR="00A100E2">
              <w:rPr>
                <w:noProof/>
                <w:webHidden/>
              </w:rPr>
              <w:t>107</w:t>
            </w:r>
            <w:r w:rsidR="00A100E2">
              <w:rPr>
                <w:noProof/>
                <w:webHidden/>
              </w:rPr>
              <w:fldChar w:fldCharType="end"/>
            </w:r>
          </w:hyperlink>
        </w:p>
        <w:p w14:paraId="3B159157" w14:textId="06EB762A" w:rsidR="00A100E2" w:rsidRDefault="00B77DBD">
          <w:pPr>
            <w:pStyle w:val="TDC1"/>
            <w:tabs>
              <w:tab w:val="left" w:pos="1440"/>
              <w:tab w:val="right" w:leader="dot" w:pos="9662"/>
            </w:tabs>
            <w:rPr>
              <w:noProof/>
              <w:lang w:eastAsia="es-CO"/>
            </w:rPr>
          </w:pPr>
          <w:hyperlink w:anchor="_Toc508034939" w:history="1">
            <w:r w:rsidR="00A100E2" w:rsidRPr="00633C29">
              <w:rPr>
                <w:rStyle w:val="Hipervnculo"/>
                <w:rFonts w:ascii="Arial" w:hAnsi="Arial" w:cs="Arial"/>
                <w:noProof/>
              </w:rPr>
              <w:t>6.1</w:t>
            </w:r>
            <w:r w:rsidR="00A100E2">
              <w:rPr>
                <w:noProof/>
                <w:lang w:eastAsia="es-CO"/>
              </w:rPr>
              <w:tab/>
            </w:r>
            <w:r w:rsidR="00A100E2" w:rsidRPr="00633C29">
              <w:rPr>
                <w:rStyle w:val="Hipervnculo"/>
                <w:rFonts w:ascii="Arial" w:hAnsi="Arial" w:cs="Arial"/>
                <w:noProof/>
              </w:rPr>
              <w:t>MODELO OPERATIVO</w:t>
            </w:r>
            <w:r w:rsidR="00A100E2">
              <w:rPr>
                <w:noProof/>
                <w:webHidden/>
              </w:rPr>
              <w:tab/>
            </w:r>
            <w:r w:rsidR="00A100E2">
              <w:rPr>
                <w:noProof/>
                <w:webHidden/>
              </w:rPr>
              <w:fldChar w:fldCharType="begin"/>
            </w:r>
            <w:r w:rsidR="00A100E2">
              <w:rPr>
                <w:noProof/>
                <w:webHidden/>
              </w:rPr>
              <w:instrText xml:space="preserve"> PAGEREF _Toc508034939 \h </w:instrText>
            </w:r>
            <w:r w:rsidR="00A100E2">
              <w:rPr>
                <w:noProof/>
                <w:webHidden/>
              </w:rPr>
            </w:r>
            <w:r w:rsidR="00A100E2">
              <w:rPr>
                <w:noProof/>
                <w:webHidden/>
              </w:rPr>
              <w:fldChar w:fldCharType="separate"/>
            </w:r>
            <w:r w:rsidR="00A100E2">
              <w:rPr>
                <w:noProof/>
                <w:webHidden/>
              </w:rPr>
              <w:t>107</w:t>
            </w:r>
            <w:r w:rsidR="00A100E2">
              <w:rPr>
                <w:noProof/>
                <w:webHidden/>
              </w:rPr>
              <w:fldChar w:fldCharType="end"/>
            </w:r>
          </w:hyperlink>
        </w:p>
        <w:p w14:paraId="45759AA2" w14:textId="1AC4BEBE" w:rsidR="00A100E2" w:rsidRDefault="00B77DBD">
          <w:pPr>
            <w:pStyle w:val="TDC1"/>
            <w:tabs>
              <w:tab w:val="left" w:pos="1440"/>
              <w:tab w:val="right" w:leader="dot" w:pos="9662"/>
            </w:tabs>
            <w:rPr>
              <w:noProof/>
              <w:lang w:eastAsia="es-CO"/>
            </w:rPr>
          </w:pPr>
          <w:hyperlink w:anchor="_Toc508034940" w:history="1">
            <w:r w:rsidR="00A100E2" w:rsidRPr="00633C29">
              <w:rPr>
                <w:rStyle w:val="Hipervnculo"/>
                <w:rFonts w:ascii="Arial" w:hAnsi="Arial" w:cs="Arial"/>
                <w:smallCaps/>
                <w:noProof/>
                <w:spacing w:val="5"/>
              </w:rPr>
              <w:t>6.2</w:t>
            </w:r>
            <w:r w:rsidR="00A100E2">
              <w:rPr>
                <w:noProof/>
                <w:lang w:eastAsia="es-CO"/>
              </w:rPr>
              <w:tab/>
            </w:r>
            <w:r w:rsidR="00A100E2" w:rsidRPr="00633C29">
              <w:rPr>
                <w:rStyle w:val="Hipervnculo"/>
                <w:rFonts w:ascii="Arial" w:hAnsi="Arial" w:cs="Arial"/>
                <w:smallCaps/>
                <w:noProof/>
                <w:spacing w:val="5"/>
              </w:rPr>
              <w:t>NECESIDADES DE INFORMACION</w:t>
            </w:r>
            <w:r w:rsidR="00A100E2">
              <w:rPr>
                <w:noProof/>
                <w:webHidden/>
              </w:rPr>
              <w:tab/>
            </w:r>
            <w:r w:rsidR="00A100E2">
              <w:rPr>
                <w:noProof/>
                <w:webHidden/>
              </w:rPr>
              <w:fldChar w:fldCharType="begin"/>
            </w:r>
            <w:r w:rsidR="00A100E2">
              <w:rPr>
                <w:noProof/>
                <w:webHidden/>
              </w:rPr>
              <w:instrText xml:space="preserve"> PAGEREF _Toc508034940 \h </w:instrText>
            </w:r>
            <w:r w:rsidR="00A100E2">
              <w:rPr>
                <w:noProof/>
                <w:webHidden/>
              </w:rPr>
            </w:r>
            <w:r w:rsidR="00A100E2">
              <w:rPr>
                <w:noProof/>
                <w:webHidden/>
              </w:rPr>
              <w:fldChar w:fldCharType="separate"/>
            </w:r>
            <w:r w:rsidR="00A100E2">
              <w:rPr>
                <w:noProof/>
                <w:webHidden/>
              </w:rPr>
              <w:t>112</w:t>
            </w:r>
            <w:r w:rsidR="00A100E2">
              <w:rPr>
                <w:noProof/>
                <w:webHidden/>
              </w:rPr>
              <w:fldChar w:fldCharType="end"/>
            </w:r>
          </w:hyperlink>
        </w:p>
        <w:p w14:paraId="4BBA257F" w14:textId="5CCF11AB" w:rsidR="00A100E2" w:rsidRDefault="00B77DBD">
          <w:pPr>
            <w:pStyle w:val="TDC1"/>
            <w:tabs>
              <w:tab w:val="left" w:pos="1440"/>
              <w:tab w:val="right" w:leader="dot" w:pos="9662"/>
            </w:tabs>
            <w:rPr>
              <w:noProof/>
              <w:lang w:eastAsia="es-CO"/>
            </w:rPr>
          </w:pPr>
          <w:hyperlink w:anchor="_Toc508034941" w:history="1">
            <w:r w:rsidR="00A100E2" w:rsidRPr="00633C29">
              <w:rPr>
                <w:rStyle w:val="Hipervnculo"/>
                <w:rFonts w:ascii="Arial" w:hAnsi="Arial" w:cs="Arial"/>
                <w:smallCaps/>
                <w:noProof/>
                <w:spacing w:val="5"/>
              </w:rPr>
              <w:t>6.3</w:t>
            </w:r>
            <w:r w:rsidR="00A100E2">
              <w:rPr>
                <w:noProof/>
                <w:lang w:eastAsia="es-CO"/>
              </w:rPr>
              <w:tab/>
            </w:r>
            <w:r w:rsidR="00A100E2" w:rsidRPr="00633C29">
              <w:rPr>
                <w:rStyle w:val="Hipervnculo"/>
                <w:rFonts w:ascii="Arial" w:hAnsi="Arial" w:cs="Arial"/>
                <w:smallCaps/>
                <w:noProof/>
                <w:spacing w:val="5"/>
              </w:rPr>
              <w:t>ALINEACION TI CON LOS PROCESOS</w:t>
            </w:r>
            <w:r w:rsidR="00A100E2">
              <w:rPr>
                <w:noProof/>
                <w:webHidden/>
              </w:rPr>
              <w:tab/>
            </w:r>
            <w:r w:rsidR="00A100E2">
              <w:rPr>
                <w:noProof/>
                <w:webHidden/>
              </w:rPr>
              <w:fldChar w:fldCharType="begin"/>
            </w:r>
            <w:r w:rsidR="00A100E2">
              <w:rPr>
                <w:noProof/>
                <w:webHidden/>
              </w:rPr>
              <w:instrText xml:space="preserve"> PAGEREF _Toc508034941 \h </w:instrText>
            </w:r>
            <w:r w:rsidR="00A100E2">
              <w:rPr>
                <w:noProof/>
                <w:webHidden/>
              </w:rPr>
            </w:r>
            <w:r w:rsidR="00A100E2">
              <w:rPr>
                <w:noProof/>
                <w:webHidden/>
              </w:rPr>
              <w:fldChar w:fldCharType="separate"/>
            </w:r>
            <w:r w:rsidR="00A100E2">
              <w:rPr>
                <w:noProof/>
                <w:webHidden/>
              </w:rPr>
              <w:t>113</w:t>
            </w:r>
            <w:r w:rsidR="00A100E2">
              <w:rPr>
                <w:noProof/>
                <w:webHidden/>
              </w:rPr>
              <w:fldChar w:fldCharType="end"/>
            </w:r>
          </w:hyperlink>
        </w:p>
        <w:p w14:paraId="3F3D6183" w14:textId="0BBF4704" w:rsidR="00A100E2" w:rsidRDefault="00B77DBD">
          <w:pPr>
            <w:pStyle w:val="TDC1"/>
            <w:tabs>
              <w:tab w:val="left" w:pos="1440"/>
              <w:tab w:val="right" w:leader="dot" w:pos="9662"/>
            </w:tabs>
            <w:rPr>
              <w:noProof/>
              <w:lang w:eastAsia="es-CO"/>
            </w:rPr>
          </w:pPr>
          <w:hyperlink w:anchor="_Toc508034942" w:history="1">
            <w:r w:rsidR="00A100E2" w:rsidRPr="00633C29">
              <w:rPr>
                <w:rStyle w:val="Hipervnculo"/>
                <w:rFonts w:ascii="Arial" w:hAnsi="Arial" w:cs="Arial"/>
                <w:noProof/>
              </w:rPr>
              <w:t>7</w:t>
            </w:r>
            <w:r w:rsidR="00A100E2">
              <w:rPr>
                <w:noProof/>
                <w:lang w:eastAsia="es-CO"/>
              </w:rPr>
              <w:tab/>
            </w:r>
            <w:r w:rsidR="00A100E2" w:rsidRPr="00633C29">
              <w:rPr>
                <w:rStyle w:val="Hipervnculo"/>
                <w:rFonts w:ascii="Arial" w:hAnsi="Arial" w:cs="Arial"/>
                <w:smallCaps/>
                <w:noProof/>
                <w:spacing w:val="5"/>
              </w:rPr>
              <w:t>MODELO</w:t>
            </w:r>
            <w:r w:rsidR="00A100E2" w:rsidRPr="00633C29">
              <w:rPr>
                <w:rStyle w:val="Hipervnculo"/>
                <w:rFonts w:ascii="Arial" w:hAnsi="Arial" w:cs="Arial"/>
                <w:noProof/>
              </w:rPr>
              <w:t xml:space="preserve"> DE GESTION TI</w:t>
            </w:r>
            <w:r w:rsidR="00A100E2">
              <w:rPr>
                <w:noProof/>
                <w:webHidden/>
              </w:rPr>
              <w:tab/>
            </w:r>
            <w:r w:rsidR="00A100E2">
              <w:rPr>
                <w:noProof/>
                <w:webHidden/>
              </w:rPr>
              <w:fldChar w:fldCharType="begin"/>
            </w:r>
            <w:r w:rsidR="00A100E2">
              <w:rPr>
                <w:noProof/>
                <w:webHidden/>
              </w:rPr>
              <w:instrText xml:space="preserve"> PAGEREF _Toc508034942 \h </w:instrText>
            </w:r>
            <w:r w:rsidR="00A100E2">
              <w:rPr>
                <w:noProof/>
                <w:webHidden/>
              </w:rPr>
            </w:r>
            <w:r w:rsidR="00A100E2">
              <w:rPr>
                <w:noProof/>
                <w:webHidden/>
              </w:rPr>
              <w:fldChar w:fldCharType="separate"/>
            </w:r>
            <w:r w:rsidR="00A100E2">
              <w:rPr>
                <w:noProof/>
                <w:webHidden/>
              </w:rPr>
              <w:t>115</w:t>
            </w:r>
            <w:r w:rsidR="00A100E2">
              <w:rPr>
                <w:noProof/>
                <w:webHidden/>
              </w:rPr>
              <w:fldChar w:fldCharType="end"/>
            </w:r>
          </w:hyperlink>
        </w:p>
        <w:p w14:paraId="30D2B967" w14:textId="3B727999" w:rsidR="00A100E2" w:rsidRDefault="00B77DBD">
          <w:pPr>
            <w:pStyle w:val="TDC1"/>
            <w:tabs>
              <w:tab w:val="left" w:pos="1440"/>
              <w:tab w:val="right" w:leader="dot" w:pos="9662"/>
            </w:tabs>
            <w:rPr>
              <w:noProof/>
              <w:lang w:eastAsia="es-CO"/>
            </w:rPr>
          </w:pPr>
          <w:hyperlink w:anchor="_Toc508034943" w:history="1">
            <w:r w:rsidR="00A100E2" w:rsidRPr="00633C29">
              <w:rPr>
                <w:rStyle w:val="Hipervnculo"/>
                <w:rFonts w:ascii="Arial" w:hAnsi="Arial" w:cs="Arial"/>
                <w:smallCaps/>
                <w:noProof/>
                <w:spacing w:val="5"/>
              </w:rPr>
              <w:t>7.1</w:t>
            </w:r>
            <w:r w:rsidR="00A100E2">
              <w:rPr>
                <w:noProof/>
                <w:lang w:eastAsia="es-CO"/>
              </w:rPr>
              <w:tab/>
            </w:r>
            <w:r w:rsidR="00A100E2" w:rsidRPr="00633C29">
              <w:rPr>
                <w:rStyle w:val="Hipervnculo"/>
                <w:rFonts w:ascii="Arial" w:hAnsi="Arial" w:cs="Arial"/>
                <w:smallCaps/>
                <w:noProof/>
                <w:spacing w:val="5"/>
              </w:rPr>
              <w:t>ESTRATEGIA DE TI</w:t>
            </w:r>
            <w:r w:rsidR="00A100E2">
              <w:rPr>
                <w:noProof/>
                <w:webHidden/>
              </w:rPr>
              <w:tab/>
            </w:r>
            <w:r w:rsidR="00A100E2">
              <w:rPr>
                <w:noProof/>
                <w:webHidden/>
              </w:rPr>
              <w:fldChar w:fldCharType="begin"/>
            </w:r>
            <w:r w:rsidR="00A100E2">
              <w:rPr>
                <w:noProof/>
                <w:webHidden/>
              </w:rPr>
              <w:instrText xml:space="preserve"> PAGEREF _Toc508034943 \h </w:instrText>
            </w:r>
            <w:r w:rsidR="00A100E2">
              <w:rPr>
                <w:noProof/>
                <w:webHidden/>
              </w:rPr>
            </w:r>
            <w:r w:rsidR="00A100E2">
              <w:rPr>
                <w:noProof/>
                <w:webHidden/>
              </w:rPr>
              <w:fldChar w:fldCharType="separate"/>
            </w:r>
            <w:r w:rsidR="00A100E2">
              <w:rPr>
                <w:noProof/>
                <w:webHidden/>
              </w:rPr>
              <w:t>115</w:t>
            </w:r>
            <w:r w:rsidR="00A100E2">
              <w:rPr>
                <w:noProof/>
                <w:webHidden/>
              </w:rPr>
              <w:fldChar w:fldCharType="end"/>
            </w:r>
          </w:hyperlink>
        </w:p>
        <w:p w14:paraId="1F1F83F4" w14:textId="7630183F" w:rsidR="00A100E2" w:rsidRDefault="00B77DBD">
          <w:pPr>
            <w:pStyle w:val="TDC1"/>
            <w:tabs>
              <w:tab w:val="left" w:pos="1440"/>
              <w:tab w:val="right" w:leader="dot" w:pos="9662"/>
            </w:tabs>
            <w:rPr>
              <w:noProof/>
              <w:lang w:eastAsia="es-CO"/>
            </w:rPr>
          </w:pPr>
          <w:hyperlink w:anchor="_Toc508034944" w:history="1">
            <w:r w:rsidR="00A100E2" w:rsidRPr="00633C29">
              <w:rPr>
                <w:rStyle w:val="Hipervnculo"/>
                <w:rFonts w:ascii="Arial" w:hAnsi="Arial" w:cs="Arial"/>
                <w:smallCaps/>
                <w:noProof/>
                <w:spacing w:val="5"/>
              </w:rPr>
              <w:t>7.1.1</w:t>
            </w:r>
            <w:r w:rsidR="00A100E2">
              <w:rPr>
                <w:noProof/>
                <w:lang w:eastAsia="es-CO"/>
              </w:rPr>
              <w:tab/>
            </w:r>
            <w:r w:rsidR="00A100E2" w:rsidRPr="00633C29">
              <w:rPr>
                <w:rStyle w:val="Hipervnculo"/>
                <w:rFonts w:ascii="Arial" w:hAnsi="Arial" w:cs="Arial"/>
                <w:smallCaps/>
                <w:noProof/>
                <w:spacing w:val="5"/>
              </w:rPr>
              <w:t>DEFINICIÓN DE LOS OBJETIVOS ESTRATÉGICOS DE TI</w:t>
            </w:r>
            <w:r w:rsidR="00A100E2">
              <w:rPr>
                <w:noProof/>
                <w:webHidden/>
              </w:rPr>
              <w:tab/>
            </w:r>
            <w:r w:rsidR="00A100E2">
              <w:rPr>
                <w:noProof/>
                <w:webHidden/>
              </w:rPr>
              <w:fldChar w:fldCharType="begin"/>
            </w:r>
            <w:r w:rsidR="00A100E2">
              <w:rPr>
                <w:noProof/>
                <w:webHidden/>
              </w:rPr>
              <w:instrText xml:space="preserve"> PAGEREF _Toc508034944 \h </w:instrText>
            </w:r>
            <w:r w:rsidR="00A100E2">
              <w:rPr>
                <w:noProof/>
                <w:webHidden/>
              </w:rPr>
            </w:r>
            <w:r w:rsidR="00A100E2">
              <w:rPr>
                <w:noProof/>
                <w:webHidden/>
              </w:rPr>
              <w:fldChar w:fldCharType="separate"/>
            </w:r>
            <w:r w:rsidR="00A100E2">
              <w:rPr>
                <w:noProof/>
                <w:webHidden/>
              </w:rPr>
              <w:t>115</w:t>
            </w:r>
            <w:r w:rsidR="00A100E2">
              <w:rPr>
                <w:noProof/>
                <w:webHidden/>
              </w:rPr>
              <w:fldChar w:fldCharType="end"/>
            </w:r>
          </w:hyperlink>
        </w:p>
        <w:p w14:paraId="1715F1D3" w14:textId="5D6121F6" w:rsidR="00A100E2" w:rsidRDefault="00B77DBD">
          <w:pPr>
            <w:pStyle w:val="TDC1"/>
            <w:tabs>
              <w:tab w:val="left" w:pos="1440"/>
              <w:tab w:val="right" w:leader="dot" w:pos="9662"/>
            </w:tabs>
            <w:rPr>
              <w:noProof/>
              <w:lang w:eastAsia="es-CO"/>
            </w:rPr>
          </w:pPr>
          <w:hyperlink w:anchor="_Toc508034945" w:history="1">
            <w:r w:rsidR="00A100E2" w:rsidRPr="00633C29">
              <w:rPr>
                <w:rStyle w:val="Hipervnculo"/>
                <w:rFonts w:ascii="Arial" w:hAnsi="Arial" w:cs="Arial"/>
                <w:smallCaps/>
                <w:noProof/>
                <w:spacing w:val="5"/>
              </w:rPr>
              <w:t>7.1.2</w:t>
            </w:r>
            <w:r w:rsidR="00A100E2">
              <w:rPr>
                <w:noProof/>
                <w:lang w:eastAsia="es-CO"/>
              </w:rPr>
              <w:tab/>
            </w:r>
            <w:r w:rsidR="00A100E2" w:rsidRPr="00633C29">
              <w:rPr>
                <w:rStyle w:val="Hipervnculo"/>
                <w:rFonts w:ascii="Arial" w:hAnsi="Arial" w:cs="Arial"/>
                <w:smallCaps/>
                <w:noProof/>
                <w:spacing w:val="5"/>
              </w:rPr>
              <w:t>ALINEACIÓN DE LA ESTRATEGIA DE TI CON EL PLAN NACIONAL DE DESARROLLO</w:t>
            </w:r>
            <w:r w:rsidR="00A100E2">
              <w:rPr>
                <w:noProof/>
                <w:webHidden/>
              </w:rPr>
              <w:tab/>
            </w:r>
            <w:r w:rsidR="00A100E2">
              <w:rPr>
                <w:noProof/>
                <w:webHidden/>
              </w:rPr>
              <w:fldChar w:fldCharType="begin"/>
            </w:r>
            <w:r w:rsidR="00A100E2">
              <w:rPr>
                <w:noProof/>
                <w:webHidden/>
              </w:rPr>
              <w:instrText xml:space="preserve"> PAGEREF _Toc508034945 \h </w:instrText>
            </w:r>
            <w:r w:rsidR="00A100E2">
              <w:rPr>
                <w:noProof/>
                <w:webHidden/>
              </w:rPr>
            </w:r>
            <w:r w:rsidR="00A100E2">
              <w:rPr>
                <w:noProof/>
                <w:webHidden/>
              </w:rPr>
              <w:fldChar w:fldCharType="separate"/>
            </w:r>
            <w:r w:rsidR="00A100E2">
              <w:rPr>
                <w:noProof/>
                <w:webHidden/>
              </w:rPr>
              <w:t>115</w:t>
            </w:r>
            <w:r w:rsidR="00A100E2">
              <w:rPr>
                <w:noProof/>
                <w:webHidden/>
              </w:rPr>
              <w:fldChar w:fldCharType="end"/>
            </w:r>
          </w:hyperlink>
        </w:p>
        <w:p w14:paraId="3FEAD863" w14:textId="5692F860" w:rsidR="00A100E2" w:rsidRDefault="00B77DBD">
          <w:pPr>
            <w:pStyle w:val="TDC1"/>
            <w:tabs>
              <w:tab w:val="left" w:pos="1440"/>
              <w:tab w:val="right" w:leader="dot" w:pos="9662"/>
            </w:tabs>
            <w:rPr>
              <w:noProof/>
              <w:lang w:eastAsia="es-CO"/>
            </w:rPr>
          </w:pPr>
          <w:hyperlink w:anchor="_Toc508034946" w:history="1">
            <w:r w:rsidR="00A100E2" w:rsidRPr="00633C29">
              <w:rPr>
                <w:rStyle w:val="Hipervnculo"/>
                <w:rFonts w:ascii="Arial" w:hAnsi="Arial" w:cs="Arial"/>
                <w:smallCaps/>
                <w:noProof/>
                <w:spacing w:val="5"/>
              </w:rPr>
              <w:t>7.2</w:t>
            </w:r>
            <w:r w:rsidR="00A100E2">
              <w:rPr>
                <w:noProof/>
                <w:lang w:eastAsia="es-CO"/>
              </w:rPr>
              <w:tab/>
            </w:r>
            <w:r w:rsidR="00A100E2" w:rsidRPr="00633C29">
              <w:rPr>
                <w:rStyle w:val="Hipervnculo"/>
                <w:rFonts w:ascii="Arial" w:hAnsi="Arial" w:cs="Arial"/>
                <w:smallCaps/>
                <w:noProof/>
                <w:spacing w:val="5"/>
              </w:rPr>
              <w:t>GOBIERNO DE TI</w:t>
            </w:r>
            <w:r w:rsidR="00A100E2">
              <w:rPr>
                <w:noProof/>
                <w:webHidden/>
              </w:rPr>
              <w:tab/>
            </w:r>
            <w:r w:rsidR="00A100E2">
              <w:rPr>
                <w:noProof/>
                <w:webHidden/>
              </w:rPr>
              <w:fldChar w:fldCharType="begin"/>
            </w:r>
            <w:r w:rsidR="00A100E2">
              <w:rPr>
                <w:noProof/>
                <w:webHidden/>
              </w:rPr>
              <w:instrText xml:space="preserve"> PAGEREF _Toc508034946 \h </w:instrText>
            </w:r>
            <w:r w:rsidR="00A100E2">
              <w:rPr>
                <w:noProof/>
                <w:webHidden/>
              </w:rPr>
            </w:r>
            <w:r w:rsidR="00A100E2">
              <w:rPr>
                <w:noProof/>
                <w:webHidden/>
              </w:rPr>
              <w:fldChar w:fldCharType="separate"/>
            </w:r>
            <w:r w:rsidR="00A100E2">
              <w:rPr>
                <w:noProof/>
                <w:webHidden/>
              </w:rPr>
              <w:t>118</w:t>
            </w:r>
            <w:r w:rsidR="00A100E2">
              <w:rPr>
                <w:noProof/>
                <w:webHidden/>
              </w:rPr>
              <w:fldChar w:fldCharType="end"/>
            </w:r>
          </w:hyperlink>
        </w:p>
        <w:p w14:paraId="2F7C124D" w14:textId="53AC4278" w:rsidR="00A100E2" w:rsidRDefault="00B77DBD">
          <w:pPr>
            <w:pStyle w:val="TDC1"/>
            <w:tabs>
              <w:tab w:val="left" w:pos="1440"/>
              <w:tab w:val="right" w:leader="dot" w:pos="9662"/>
            </w:tabs>
            <w:rPr>
              <w:noProof/>
              <w:lang w:eastAsia="es-CO"/>
            </w:rPr>
          </w:pPr>
          <w:hyperlink w:anchor="_Toc508034947" w:history="1">
            <w:r w:rsidR="00A100E2" w:rsidRPr="00633C29">
              <w:rPr>
                <w:rStyle w:val="Hipervnculo"/>
                <w:rFonts w:ascii="Arial" w:hAnsi="Arial" w:cs="Arial"/>
                <w:noProof/>
              </w:rPr>
              <w:t>7.2.1</w:t>
            </w:r>
            <w:r w:rsidR="00A100E2">
              <w:rPr>
                <w:noProof/>
                <w:lang w:eastAsia="es-CO"/>
              </w:rPr>
              <w:tab/>
            </w:r>
            <w:r w:rsidR="00A100E2" w:rsidRPr="00633C29">
              <w:rPr>
                <w:rStyle w:val="Hipervnculo"/>
                <w:rFonts w:ascii="Arial" w:hAnsi="Arial" w:cs="Arial"/>
                <w:smallCaps/>
                <w:noProof/>
              </w:rPr>
              <w:t>CADENA</w:t>
            </w:r>
            <w:r w:rsidR="00A100E2" w:rsidRPr="00633C29">
              <w:rPr>
                <w:rStyle w:val="Hipervnculo"/>
                <w:rFonts w:ascii="Arial" w:hAnsi="Arial" w:cs="Arial"/>
                <w:noProof/>
              </w:rPr>
              <w:t xml:space="preserve"> DE VALOR DE TI</w:t>
            </w:r>
            <w:r w:rsidR="00A100E2">
              <w:rPr>
                <w:noProof/>
                <w:webHidden/>
              </w:rPr>
              <w:tab/>
            </w:r>
            <w:r w:rsidR="00A100E2">
              <w:rPr>
                <w:noProof/>
                <w:webHidden/>
              </w:rPr>
              <w:fldChar w:fldCharType="begin"/>
            </w:r>
            <w:r w:rsidR="00A100E2">
              <w:rPr>
                <w:noProof/>
                <w:webHidden/>
              </w:rPr>
              <w:instrText xml:space="preserve"> PAGEREF _Toc508034947 \h </w:instrText>
            </w:r>
            <w:r w:rsidR="00A100E2">
              <w:rPr>
                <w:noProof/>
                <w:webHidden/>
              </w:rPr>
            </w:r>
            <w:r w:rsidR="00A100E2">
              <w:rPr>
                <w:noProof/>
                <w:webHidden/>
              </w:rPr>
              <w:fldChar w:fldCharType="separate"/>
            </w:r>
            <w:r w:rsidR="00A100E2">
              <w:rPr>
                <w:noProof/>
                <w:webHidden/>
              </w:rPr>
              <w:t>120</w:t>
            </w:r>
            <w:r w:rsidR="00A100E2">
              <w:rPr>
                <w:noProof/>
                <w:webHidden/>
              </w:rPr>
              <w:fldChar w:fldCharType="end"/>
            </w:r>
          </w:hyperlink>
        </w:p>
        <w:p w14:paraId="45D6E0A0" w14:textId="1A4F5AC8" w:rsidR="00A100E2" w:rsidRDefault="00B77DBD">
          <w:pPr>
            <w:pStyle w:val="TDC1"/>
            <w:tabs>
              <w:tab w:val="left" w:pos="1440"/>
              <w:tab w:val="right" w:leader="dot" w:pos="9662"/>
            </w:tabs>
            <w:rPr>
              <w:noProof/>
              <w:lang w:eastAsia="es-CO"/>
            </w:rPr>
          </w:pPr>
          <w:hyperlink w:anchor="_Toc508034948" w:history="1">
            <w:r w:rsidR="00A100E2" w:rsidRPr="00633C29">
              <w:rPr>
                <w:rStyle w:val="Hipervnculo"/>
                <w:rFonts w:ascii="Arial" w:hAnsi="Arial" w:cs="Arial"/>
                <w:noProof/>
              </w:rPr>
              <w:t>7.2.2</w:t>
            </w:r>
            <w:r w:rsidR="00A100E2">
              <w:rPr>
                <w:noProof/>
                <w:lang w:eastAsia="es-CO"/>
              </w:rPr>
              <w:tab/>
            </w:r>
            <w:r w:rsidR="00A100E2" w:rsidRPr="00633C29">
              <w:rPr>
                <w:rStyle w:val="Hipervnculo"/>
                <w:rFonts w:ascii="Arial" w:hAnsi="Arial" w:cs="Arial"/>
                <w:noProof/>
              </w:rPr>
              <w:t>INDICADORES</w:t>
            </w:r>
            <w:r w:rsidR="00A100E2">
              <w:rPr>
                <w:noProof/>
                <w:webHidden/>
              </w:rPr>
              <w:tab/>
            </w:r>
            <w:r w:rsidR="00A100E2">
              <w:rPr>
                <w:noProof/>
                <w:webHidden/>
              </w:rPr>
              <w:fldChar w:fldCharType="begin"/>
            </w:r>
            <w:r w:rsidR="00A100E2">
              <w:rPr>
                <w:noProof/>
                <w:webHidden/>
              </w:rPr>
              <w:instrText xml:space="preserve"> PAGEREF _Toc508034948 \h </w:instrText>
            </w:r>
            <w:r w:rsidR="00A100E2">
              <w:rPr>
                <w:noProof/>
                <w:webHidden/>
              </w:rPr>
            </w:r>
            <w:r w:rsidR="00A100E2">
              <w:rPr>
                <w:noProof/>
                <w:webHidden/>
              </w:rPr>
              <w:fldChar w:fldCharType="separate"/>
            </w:r>
            <w:r w:rsidR="00A100E2">
              <w:rPr>
                <w:noProof/>
                <w:webHidden/>
              </w:rPr>
              <w:t>121</w:t>
            </w:r>
            <w:r w:rsidR="00A100E2">
              <w:rPr>
                <w:noProof/>
                <w:webHidden/>
              </w:rPr>
              <w:fldChar w:fldCharType="end"/>
            </w:r>
          </w:hyperlink>
        </w:p>
        <w:p w14:paraId="5F742CFE" w14:textId="436A8168" w:rsidR="00A100E2" w:rsidRDefault="00B77DBD">
          <w:pPr>
            <w:pStyle w:val="TDC1"/>
            <w:tabs>
              <w:tab w:val="left" w:pos="1440"/>
              <w:tab w:val="right" w:leader="dot" w:pos="9662"/>
            </w:tabs>
            <w:rPr>
              <w:noProof/>
              <w:lang w:eastAsia="es-CO"/>
            </w:rPr>
          </w:pPr>
          <w:hyperlink w:anchor="_Toc508034949" w:history="1">
            <w:r w:rsidR="00A100E2" w:rsidRPr="00633C29">
              <w:rPr>
                <w:rStyle w:val="Hipervnculo"/>
                <w:rFonts w:ascii="Arial" w:hAnsi="Arial" w:cs="Arial"/>
                <w:noProof/>
              </w:rPr>
              <w:t>7.2.3</w:t>
            </w:r>
            <w:r w:rsidR="00A100E2">
              <w:rPr>
                <w:noProof/>
                <w:lang w:eastAsia="es-CO"/>
              </w:rPr>
              <w:tab/>
            </w:r>
            <w:r w:rsidR="00A100E2" w:rsidRPr="00633C29">
              <w:rPr>
                <w:rStyle w:val="Hipervnculo"/>
                <w:rFonts w:ascii="Arial" w:hAnsi="Arial" w:cs="Arial"/>
                <w:noProof/>
              </w:rPr>
              <w:t>ESTRUCTURA ORGANIZACIONAL DE TI</w:t>
            </w:r>
            <w:r w:rsidR="00A100E2">
              <w:rPr>
                <w:noProof/>
                <w:webHidden/>
              </w:rPr>
              <w:tab/>
            </w:r>
            <w:r w:rsidR="00A100E2">
              <w:rPr>
                <w:noProof/>
                <w:webHidden/>
              </w:rPr>
              <w:fldChar w:fldCharType="begin"/>
            </w:r>
            <w:r w:rsidR="00A100E2">
              <w:rPr>
                <w:noProof/>
                <w:webHidden/>
              </w:rPr>
              <w:instrText xml:space="preserve"> PAGEREF _Toc508034949 \h </w:instrText>
            </w:r>
            <w:r w:rsidR="00A100E2">
              <w:rPr>
                <w:noProof/>
                <w:webHidden/>
              </w:rPr>
            </w:r>
            <w:r w:rsidR="00A100E2">
              <w:rPr>
                <w:noProof/>
                <w:webHidden/>
              </w:rPr>
              <w:fldChar w:fldCharType="separate"/>
            </w:r>
            <w:r w:rsidR="00A100E2">
              <w:rPr>
                <w:noProof/>
                <w:webHidden/>
              </w:rPr>
              <w:t>123</w:t>
            </w:r>
            <w:r w:rsidR="00A100E2">
              <w:rPr>
                <w:noProof/>
                <w:webHidden/>
              </w:rPr>
              <w:fldChar w:fldCharType="end"/>
            </w:r>
          </w:hyperlink>
        </w:p>
        <w:p w14:paraId="06EF086F" w14:textId="423DA8BF" w:rsidR="00A100E2" w:rsidRDefault="00B77DBD">
          <w:pPr>
            <w:pStyle w:val="TDC1"/>
            <w:tabs>
              <w:tab w:val="left" w:pos="1440"/>
              <w:tab w:val="right" w:leader="dot" w:pos="9662"/>
            </w:tabs>
            <w:rPr>
              <w:noProof/>
              <w:lang w:eastAsia="es-CO"/>
            </w:rPr>
          </w:pPr>
          <w:hyperlink w:anchor="_Toc508034950" w:history="1">
            <w:r w:rsidR="00A100E2" w:rsidRPr="00633C29">
              <w:rPr>
                <w:rStyle w:val="Hipervnculo"/>
                <w:rFonts w:ascii="Arial" w:hAnsi="Arial" w:cs="Arial"/>
                <w:noProof/>
              </w:rPr>
              <w:t>7.2.4</w:t>
            </w:r>
            <w:r w:rsidR="00A100E2">
              <w:rPr>
                <w:noProof/>
                <w:lang w:eastAsia="es-CO"/>
              </w:rPr>
              <w:tab/>
            </w:r>
            <w:r w:rsidR="00A100E2" w:rsidRPr="00633C29">
              <w:rPr>
                <w:rStyle w:val="Hipervnculo"/>
                <w:rFonts w:ascii="Arial" w:hAnsi="Arial" w:cs="Arial"/>
                <w:noProof/>
              </w:rPr>
              <w:t>PLAN DE IMPLEMENTACIÓN DE TI</w:t>
            </w:r>
            <w:r w:rsidR="00A100E2">
              <w:rPr>
                <w:noProof/>
                <w:webHidden/>
              </w:rPr>
              <w:tab/>
            </w:r>
            <w:r w:rsidR="00A100E2">
              <w:rPr>
                <w:noProof/>
                <w:webHidden/>
              </w:rPr>
              <w:fldChar w:fldCharType="begin"/>
            </w:r>
            <w:r w:rsidR="00A100E2">
              <w:rPr>
                <w:noProof/>
                <w:webHidden/>
              </w:rPr>
              <w:instrText xml:space="preserve"> PAGEREF _Toc508034950 \h </w:instrText>
            </w:r>
            <w:r w:rsidR="00A100E2">
              <w:rPr>
                <w:noProof/>
                <w:webHidden/>
              </w:rPr>
            </w:r>
            <w:r w:rsidR="00A100E2">
              <w:rPr>
                <w:noProof/>
                <w:webHidden/>
              </w:rPr>
              <w:fldChar w:fldCharType="separate"/>
            </w:r>
            <w:r w:rsidR="00A100E2">
              <w:rPr>
                <w:noProof/>
                <w:webHidden/>
              </w:rPr>
              <w:t>124</w:t>
            </w:r>
            <w:r w:rsidR="00A100E2">
              <w:rPr>
                <w:noProof/>
                <w:webHidden/>
              </w:rPr>
              <w:fldChar w:fldCharType="end"/>
            </w:r>
          </w:hyperlink>
        </w:p>
        <w:p w14:paraId="1B233CFA" w14:textId="54A97A5C" w:rsidR="00A100E2" w:rsidRDefault="00B77DBD">
          <w:pPr>
            <w:pStyle w:val="TDC1"/>
            <w:tabs>
              <w:tab w:val="left" w:pos="1440"/>
              <w:tab w:val="right" w:leader="dot" w:pos="9662"/>
            </w:tabs>
            <w:rPr>
              <w:noProof/>
              <w:lang w:eastAsia="es-CO"/>
            </w:rPr>
          </w:pPr>
          <w:hyperlink w:anchor="_Toc508034951" w:history="1">
            <w:r w:rsidR="00A100E2" w:rsidRPr="00633C29">
              <w:rPr>
                <w:rStyle w:val="Hipervnculo"/>
                <w:rFonts w:ascii="Arial" w:hAnsi="Arial" w:cs="Arial"/>
                <w:smallCaps/>
                <w:noProof/>
                <w:spacing w:val="5"/>
              </w:rPr>
              <w:t>7.3</w:t>
            </w:r>
            <w:r w:rsidR="00A100E2">
              <w:rPr>
                <w:noProof/>
                <w:lang w:eastAsia="es-CO"/>
              </w:rPr>
              <w:tab/>
            </w:r>
            <w:r w:rsidR="00A100E2" w:rsidRPr="00633C29">
              <w:rPr>
                <w:rStyle w:val="Hipervnculo"/>
                <w:rFonts w:ascii="Arial" w:hAnsi="Arial" w:cs="Arial"/>
                <w:noProof/>
                <w:spacing w:val="5"/>
              </w:rPr>
              <w:t>SISTEMAS</w:t>
            </w:r>
            <w:r w:rsidR="00A100E2" w:rsidRPr="00633C29">
              <w:rPr>
                <w:rStyle w:val="Hipervnculo"/>
                <w:rFonts w:ascii="Arial" w:hAnsi="Arial" w:cs="Arial"/>
                <w:smallCaps/>
                <w:noProof/>
                <w:spacing w:val="5"/>
              </w:rPr>
              <w:t xml:space="preserve"> DE INFORMACION</w:t>
            </w:r>
            <w:r w:rsidR="00A100E2">
              <w:rPr>
                <w:noProof/>
                <w:webHidden/>
              </w:rPr>
              <w:tab/>
            </w:r>
            <w:r w:rsidR="00A100E2">
              <w:rPr>
                <w:noProof/>
                <w:webHidden/>
              </w:rPr>
              <w:fldChar w:fldCharType="begin"/>
            </w:r>
            <w:r w:rsidR="00A100E2">
              <w:rPr>
                <w:noProof/>
                <w:webHidden/>
              </w:rPr>
              <w:instrText xml:space="preserve"> PAGEREF _Toc508034951 \h </w:instrText>
            </w:r>
            <w:r w:rsidR="00A100E2">
              <w:rPr>
                <w:noProof/>
                <w:webHidden/>
              </w:rPr>
            </w:r>
            <w:r w:rsidR="00A100E2">
              <w:rPr>
                <w:noProof/>
                <w:webHidden/>
              </w:rPr>
              <w:fldChar w:fldCharType="separate"/>
            </w:r>
            <w:r w:rsidR="00A100E2">
              <w:rPr>
                <w:noProof/>
                <w:webHidden/>
              </w:rPr>
              <w:t>125</w:t>
            </w:r>
            <w:r w:rsidR="00A100E2">
              <w:rPr>
                <w:noProof/>
                <w:webHidden/>
              </w:rPr>
              <w:fldChar w:fldCharType="end"/>
            </w:r>
          </w:hyperlink>
        </w:p>
        <w:p w14:paraId="31E71491" w14:textId="24666BB3" w:rsidR="00A100E2" w:rsidRDefault="00B77DBD">
          <w:pPr>
            <w:pStyle w:val="TDC1"/>
            <w:tabs>
              <w:tab w:val="left" w:pos="1440"/>
              <w:tab w:val="right" w:leader="dot" w:pos="9662"/>
            </w:tabs>
            <w:rPr>
              <w:noProof/>
              <w:lang w:eastAsia="es-CO"/>
            </w:rPr>
          </w:pPr>
          <w:hyperlink w:anchor="_Toc508034952" w:history="1">
            <w:r w:rsidR="00A100E2" w:rsidRPr="00633C29">
              <w:rPr>
                <w:rStyle w:val="Hipervnculo"/>
                <w:rFonts w:ascii="Arial" w:hAnsi="Arial" w:cs="Arial"/>
                <w:smallCaps/>
                <w:noProof/>
                <w:spacing w:val="5"/>
              </w:rPr>
              <w:t>7.4</w:t>
            </w:r>
            <w:r w:rsidR="00A100E2">
              <w:rPr>
                <w:noProof/>
                <w:lang w:eastAsia="es-CO"/>
              </w:rPr>
              <w:tab/>
            </w:r>
            <w:r w:rsidR="00A100E2" w:rsidRPr="00633C29">
              <w:rPr>
                <w:rStyle w:val="Hipervnculo"/>
                <w:rFonts w:ascii="Arial" w:hAnsi="Arial" w:cs="Arial"/>
                <w:smallCaps/>
                <w:noProof/>
                <w:spacing w:val="5"/>
              </w:rPr>
              <w:t>MODELO DE GESTIÓN DE SERVICIOS TECNOLÓGICOS</w:t>
            </w:r>
            <w:r w:rsidR="00A100E2">
              <w:rPr>
                <w:noProof/>
                <w:webHidden/>
              </w:rPr>
              <w:tab/>
            </w:r>
            <w:r w:rsidR="00A100E2">
              <w:rPr>
                <w:noProof/>
                <w:webHidden/>
              </w:rPr>
              <w:fldChar w:fldCharType="begin"/>
            </w:r>
            <w:r w:rsidR="00A100E2">
              <w:rPr>
                <w:noProof/>
                <w:webHidden/>
              </w:rPr>
              <w:instrText xml:space="preserve"> PAGEREF _Toc508034952 \h </w:instrText>
            </w:r>
            <w:r w:rsidR="00A100E2">
              <w:rPr>
                <w:noProof/>
                <w:webHidden/>
              </w:rPr>
            </w:r>
            <w:r w:rsidR="00A100E2">
              <w:rPr>
                <w:noProof/>
                <w:webHidden/>
              </w:rPr>
              <w:fldChar w:fldCharType="separate"/>
            </w:r>
            <w:r w:rsidR="00A100E2">
              <w:rPr>
                <w:noProof/>
                <w:webHidden/>
              </w:rPr>
              <w:t>125</w:t>
            </w:r>
            <w:r w:rsidR="00A100E2">
              <w:rPr>
                <w:noProof/>
                <w:webHidden/>
              </w:rPr>
              <w:fldChar w:fldCharType="end"/>
            </w:r>
          </w:hyperlink>
        </w:p>
        <w:p w14:paraId="090CDF0A" w14:textId="1C6CDE2D" w:rsidR="00A100E2" w:rsidRDefault="00B77DBD">
          <w:pPr>
            <w:pStyle w:val="TDC1"/>
            <w:tabs>
              <w:tab w:val="left" w:pos="1440"/>
              <w:tab w:val="right" w:leader="dot" w:pos="9662"/>
            </w:tabs>
            <w:rPr>
              <w:noProof/>
              <w:lang w:eastAsia="es-CO"/>
            </w:rPr>
          </w:pPr>
          <w:hyperlink w:anchor="_Toc508034953" w:history="1">
            <w:r w:rsidR="00A100E2" w:rsidRPr="00633C29">
              <w:rPr>
                <w:rStyle w:val="Hipervnculo"/>
                <w:rFonts w:ascii="Arial" w:hAnsi="Arial" w:cs="Arial"/>
                <w:smallCaps/>
                <w:noProof/>
                <w:spacing w:val="5"/>
              </w:rPr>
              <w:t>7.5</w:t>
            </w:r>
            <w:r w:rsidR="00A100E2">
              <w:rPr>
                <w:noProof/>
                <w:lang w:eastAsia="es-CO"/>
              </w:rPr>
              <w:tab/>
            </w:r>
            <w:r w:rsidR="00A100E2" w:rsidRPr="00633C29">
              <w:rPr>
                <w:rStyle w:val="Hipervnculo"/>
                <w:rFonts w:ascii="Arial" w:hAnsi="Arial" w:cs="Arial"/>
                <w:smallCaps/>
                <w:noProof/>
                <w:spacing w:val="5"/>
              </w:rPr>
              <w:t>CRITERIOS DE CALIDAD Y PROCESOS DE GESTIÓN DE SERVICIOS DE TIC</w:t>
            </w:r>
            <w:r w:rsidR="00A100E2">
              <w:rPr>
                <w:noProof/>
                <w:webHidden/>
              </w:rPr>
              <w:tab/>
            </w:r>
            <w:r w:rsidR="00A100E2">
              <w:rPr>
                <w:noProof/>
                <w:webHidden/>
              </w:rPr>
              <w:fldChar w:fldCharType="begin"/>
            </w:r>
            <w:r w:rsidR="00A100E2">
              <w:rPr>
                <w:noProof/>
                <w:webHidden/>
              </w:rPr>
              <w:instrText xml:space="preserve"> PAGEREF _Toc508034953 \h </w:instrText>
            </w:r>
            <w:r w:rsidR="00A100E2">
              <w:rPr>
                <w:noProof/>
                <w:webHidden/>
              </w:rPr>
            </w:r>
            <w:r w:rsidR="00A100E2">
              <w:rPr>
                <w:noProof/>
                <w:webHidden/>
              </w:rPr>
              <w:fldChar w:fldCharType="separate"/>
            </w:r>
            <w:r w:rsidR="00A100E2">
              <w:rPr>
                <w:noProof/>
                <w:webHidden/>
              </w:rPr>
              <w:t>127</w:t>
            </w:r>
            <w:r w:rsidR="00A100E2">
              <w:rPr>
                <w:noProof/>
                <w:webHidden/>
              </w:rPr>
              <w:fldChar w:fldCharType="end"/>
            </w:r>
          </w:hyperlink>
        </w:p>
        <w:p w14:paraId="4DD52660" w14:textId="36DD61E1" w:rsidR="00A100E2" w:rsidRDefault="00B77DBD">
          <w:pPr>
            <w:pStyle w:val="TDC1"/>
            <w:tabs>
              <w:tab w:val="left" w:pos="1440"/>
              <w:tab w:val="right" w:leader="dot" w:pos="9662"/>
            </w:tabs>
            <w:rPr>
              <w:noProof/>
              <w:lang w:eastAsia="es-CO"/>
            </w:rPr>
          </w:pPr>
          <w:hyperlink w:anchor="_Toc508034954" w:history="1">
            <w:r w:rsidR="00A100E2" w:rsidRPr="00633C29">
              <w:rPr>
                <w:rStyle w:val="Hipervnculo"/>
                <w:rFonts w:ascii="Arial" w:hAnsi="Arial" w:cs="Arial"/>
                <w:smallCaps/>
                <w:noProof/>
                <w:spacing w:val="5"/>
              </w:rPr>
              <w:t>7.6</w:t>
            </w:r>
            <w:r w:rsidR="00A100E2">
              <w:rPr>
                <w:noProof/>
                <w:lang w:eastAsia="es-CO"/>
              </w:rPr>
              <w:tab/>
            </w:r>
            <w:r w:rsidR="00A100E2" w:rsidRPr="00633C29">
              <w:rPr>
                <w:rStyle w:val="Hipervnculo"/>
                <w:rFonts w:ascii="Arial" w:hAnsi="Arial" w:cs="Arial"/>
                <w:smallCaps/>
                <w:noProof/>
                <w:spacing w:val="5"/>
              </w:rPr>
              <w:t>INFRAESTRUCTURA</w:t>
            </w:r>
            <w:r w:rsidR="00A100E2">
              <w:rPr>
                <w:noProof/>
                <w:webHidden/>
              </w:rPr>
              <w:tab/>
            </w:r>
            <w:r w:rsidR="00A100E2">
              <w:rPr>
                <w:noProof/>
                <w:webHidden/>
              </w:rPr>
              <w:fldChar w:fldCharType="begin"/>
            </w:r>
            <w:r w:rsidR="00A100E2">
              <w:rPr>
                <w:noProof/>
                <w:webHidden/>
              </w:rPr>
              <w:instrText xml:space="preserve"> PAGEREF _Toc508034954 \h </w:instrText>
            </w:r>
            <w:r w:rsidR="00A100E2">
              <w:rPr>
                <w:noProof/>
                <w:webHidden/>
              </w:rPr>
            </w:r>
            <w:r w:rsidR="00A100E2">
              <w:rPr>
                <w:noProof/>
                <w:webHidden/>
              </w:rPr>
              <w:fldChar w:fldCharType="separate"/>
            </w:r>
            <w:r w:rsidR="00A100E2">
              <w:rPr>
                <w:noProof/>
                <w:webHidden/>
              </w:rPr>
              <w:t>127</w:t>
            </w:r>
            <w:r w:rsidR="00A100E2">
              <w:rPr>
                <w:noProof/>
                <w:webHidden/>
              </w:rPr>
              <w:fldChar w:fldCharType="end"/>
            </w:r>
          </w:hyperlink>
        </w:p>
        <w:p w14:paraId="052DFD02" w14:textId="3DF8FAAE" w:rsidR="00A100E2" w:rsidRDefault="00B77DBD">
          <w:pPr>
            <w:pStyle w:val="TDC1"/>
            <w:tabs>
              <w:tab w:val="left" w:pos="1440"/>
              <w:tab w:val="right" w:leader="dot" w:pos="9662"/>
            </w:tabs>
            <w:rPr>
              <w:noProof/>
              <w:lang w:eastAsia="es-CO"/>
            </w:rPr>
          </w:pPr>
          <w:hyperlink w:anchor="_Toc508034955" w:history="1">
            <w:r w:rsidR="00A100E2" w:rsidRPr="00633C29">
              <w:rPr>
                <w:rStyle w:val="Hipervnculo"/>
                <w:rFonts w:ascii="Arial" w:hAnsi="Arial" w:cs="Arial"/>
                <w:smallCaps/>
                <w:noProof/>
                <w:spacing w:val="5"/>
              </w:rPr>
              <w:t>8</w:t>
            </w:r>
            <w:r w:rsidR="00A100E2">
              <w:rPr>
                <w:noProof/>
                <w:lang w:eastAsia="es-CO"/>
              </w:rPr>
              <w:tab/>
            </w:r>
            <w:r w:rsidR="00A100E2" w:rsidRPr="00633C29">
              <w:rPr>
                <w:rStyle w:val="Hipervnculo"/>
                <w:rFonts w:ascii="Arial" w:hAnsi="Arial" w:cs="Arial"/>
                <w:smallCaps/>
                <w:noProof/>
                <w:spacing w:val="5"/>
              </w:rPr>
              <w:t>MODELO DE PLANEACIÓN</w:t>
            </w:r>
            <w:r w:rsidR="00A100E2">
              <w:rPr>
                <w:noProof/>
                <w:webHidden/>
              </w:rPr>
              <w:tab/>
            </w:r>
            <w:r w:rsidR="00A100E2">
              <w:rPr>
                <w:noProof/>
                <w:webHidden/>
              </w:rPr>
              <w:fldChar w:fldCharType="begin"/>
            </w:r>
            <w:r w:rsidR="00A100E2">
              <w:rPr>
                <w:noProof/>
                <w:webHidden/>
              </w:rPr>
              <w:instrText xml:space="preserve"> PAGEREF _Toc508034955 \h </w:instrText>
            </w:r>
            <w:r w:rsidR="00A100E2">
              <w:rPr>
                <w:noProof/>
                <w:webHidden/>
              </w:rPr>
            </w:r>
            <w:r w:rsidR="00A100E2">
              <w:rPr>
                <w:noProof/>
                <w:webHidden/>
              </w:rPr>
              <w:fldChar w:fldCharType="separate"/>
            </w:r>
            <w:r w:rsidR="00A100E2">
              <w:rPr>
                <w:noProof/>
                <w:webHidden/>
              </w:rPr>
              <w:t>128</w:t>
            </w:r>
            <w:r w:rsidR="00A100E2">
              <w:rPr>
                <w:noProof/>
                <w:webHidden/>
              </w:rPr>
              <w:fldChar w:fldCharType="end"/>
            </w:r>
          </w:hyperlink>
        </w:p>
        <w:p w14:paraId="504FD7D1" w14:textId="55ADB7A9" w:rsidR="00A100E2" w:rsidRDefault="00B77DBD">
          <w:pPr>
            <w:pStyle w:val="TDC1"/>
            <w:tabs>
              <w:tab w:val="left" w:pos="1440"/>
              <w:tab w:val="right" w:leader="dot" w:pos="9662"/>
            </w:tabs>
            <w:rPr>
              <w:noProof/>
              <w:lang w:eastAsia="es-CO"/>
            </w:rPr>
          </w:pPr>
          <w:hyperlink w:anchor="_Toc508034956" w:history="1">
            <w:r w:rsidR="00A100E2" w:rsidRPr="00633C29">
              <w:rPr>
                <w:rStyle w:val="Hipervnculo"/>
                <w:rFonts w:ascii="Arial" w:hAnsi="Arial" w:cs="Arial"/>
                <w:smallCaps/>
                <w:noProof/>
                <w:spacing w:val="5"/>
              </w:rPr>
              <w:t>9</w:t>
            </w:r>
            <w:r w:rsidR="00A100E2">
              <w:rPr>
                <w:noProof/>
                <w:lang w:eastAsia="es-CO"/>
              </w:rPr>
              <w:tab/>
            </w:r>
            <w:r w:rsidR="00A100E2" w:rsidRPr="00633C29">
              <w:rPr>
                <w:rStyle w:val="Hipervnculo"/>
                <w:rFonts w:ascii="Arial" w:hAnsi="Arial" w:cs="Arial"/>
                <w:smallCaps/>
                <w:noProof/>
                <w:spacing w:val="5"/>
              </w:rPr>
              <w:t>PLAN DE COMUNICACIONES</w:t>
            </w:r>
            <w:r w:rsidR="00A100E2">
              <w:rPr>
                <w:noProof/>
                <w:webHidden/>
              </w:rPr>
              <w:tab/>
            </w:r>
            <w:r w:rsidR="00A100E2">
              <w:rPr>
                <w:noProof/>
                <w:webHidden/>
              </w:rPr>
              <w:fldChar w:fldCharType="begin"/>
            </w:r>
            <w:r w:rsidR="00A100E2">
              <w:rPr>
                <w:noProof/>
                <w:webHidden/>
              </w:rPr>
              <w:instrText xml:space="preserve"> PAGEREF _Toc508034956 \h </w:instrText>
            </w:r>
            <w:r w:rsidR="00A100E2">
              <w:rPr>
                <w:noProof/>
                <w:webHidden/>
              </w:rPr>
            </w:r>
            <w:r w:rsidR="00A100E2">
              <w:rPr>
                <w:noProof/>
                <w:webHidden/>
              </w:rPr>
              <w:fldChar w:fldCharType="separate"/>
            </w:r>
            <w:r w:rsidR="00A100E2">
              <w:rPr>
                <w:noProof/>
                <w:webHidden/>
              </w:rPr>
              <w:t>128</w:t>
            </w:r>
            <w:r w:rsidR="00A100E2">
              <w:rPr>
                <w:noProof/>
                <w:webHidden/>
              </w:rPr>
              <w:fldChar w:fldCharType="end"/>
            </w:r>
          </w:hyperlink>
        </w:p>
        <w:p w14:paraId="22175F91" w14:textId="28B7B080" w:rsidR="00A100E2" w:rsidRDefault="00B77DBD">
          <w:pPr>
            <w:pStyle w:val="TDC1"/>
            <w:tabs>
              <w:tab w:val="right" w:leader="dot" w:pos="9662"/>
            </w:tabs>
            <w:rPr>
              <w:noProof/>
              <w:lang w:eastAsia="es-CO"/>
            </w:rPr>
          </w:pPr>
          <w:hyperlink w:anchor="_Toc508034957" w:history="1">
            <w:r w:rsidR="00A100E2" w:rsidRPr="00633C29">
              <w:rPr>
                <w:rStyle w:val="Hipervnculo"/>
                <w:noProof/>
              </w:rPr>
              <w:t>ANEXOS</w:t>
            </w:r>
            <w:r w:rsidR="00A100E2">
              <w:rPr>
                <w:noProof/>
                <w:webHidden/>
              </w:rPr>
              <w:tab/>
            </w:r>
            <w:r w:rsidR="00A100E2">
              <w:rPr>
                <w:noProof/>
                <w:webHidden/>
              </w:rPr>
              <w:fldChar w:fldCharType="begin"/>
            </w:r>
            <w:r w:rsidR="00A100E2">
              <w:rPr>
                <w:noProof/>
                <w:webHidden/>
              </w:rPr>
              <w:instrText xml:space="preserve"> PAGEREF _Toc508034957 \h </w:instrText>
            </w:r>
            <w:r w:rsidR="00A100E2">
              <w:rPr>
                <w:noProof/>
                <w:webHidden/>
              </w:rPr>
            </w:r>
            <w:r w:rsidR="00A100E2">
              <w:rPr>
                <w:noProof/>
                <w:webHidden/>
              </w:rPr>
              <w:fldChar w:fldCharType="separate"/>
            </w:r>
            <w:r w:rsidR="00A100E2">
              <w:rPr>
                <w:noProof/>
                <w:webHidden/>
              </w:rPr>
              <w:t>129</w:t>
            </w:r>
            <w:r w:rsidR="00A100E2">
              <w:rPr>
                <w:noProof/>
                <w:webHidden/>
              </w:rPr>
              <w:fldChar w:fldCharType="end"/>
            </w:r>
          </w:hyperlink>
        </w:p>
        <w:p w14:paraId="75BA1411" w14:textId="209E4B0F" w:rsidR="00A100E2" w:rsidRDefault="00B77DBD">
          <w:pPr>
            <w:pStyle w:val="TDC2"/>
            <w:tabs>
              <w:tab w:val="right" w:leader="dot" w:pos="9662"/>
            </w:tabs>
            <w:rPr>
              <w:noProof/>
              <w:lang w:eastAsia="es-CO"/>
            </w:rPr>
          </w:pPr>
          <w:hyperlink w:anchor="_Toc508034958" w:history="1">
            <w:r w:rsidR="00A100E2" w:rsidRPr="00633C29">
              <w:rPr>
                <w:rStyle w:val="Hipervnculo"/>
                <w:noProof/>
              </w:rPr>
              <w:t>PRIORIZACIÓN DE INICIATIVAS</w:t>
            </w:r>
            <w:r w:rsidR="00A100E2">
              <w:rPr>
                <w:noProof/>
                <w:webHidden/>
              </w:rPr>
              <w:tab/>
            </w:r>
            <w:r w:rsidR="00A100E2">
              <w:rPr>
                <w:noProof/>
                <w:webHidden/>
              </w:rPr>
              <w:fldChar w:fldCharType="begin"/>
            </w:r>
            <w:r w:rsidR="00A100E2">
              <w:rPr>
                <w:noProof/>
                <w:webHidden/>
              </w:rPr>
              <w:instrText xml:space="preserve"> PAGEREF _Toc508034958 \h </w:instrText>
            </w:r>
            <w:r w:rsidR="00A100E2">
              <w:rPr>
                <w:noProof/>
                <w:webHidden/>
              </w:rPr>
            </w:r>
            <w:r w:rsidR="00A100E2">
              <w:rPr>
                <w:noProof/>
                <w:webHidden/>
              </w:rPr>
              <w:fldChar w:fldCharType="separate"/>
            </w:r>
            <w:r w:rsidR="00A100E2">
              <w:rPr>
                <w:noProof/>
                <w:webHidden/>
              </w:rPr>
              <w:t>129</w:t>
            </w:r>
            <w:r w:rsidR="00A100E2">
              <w:rPr>
                <w:noProof/>
                <w:webHidden/>
              </w:rPr>
              <w:fldChar w:fldCharType="end"/>
            </w:r>
          </w:hyperlink>
        </w:p>
        <w:p w14:paraId="7EA0BA92" w14:textId="1423135A" w:rsidR="00A100E2" w:rsidRDefault="00B77DBD">
          <w:pPr>
            <w:pStyle w:val="TDC2"/>
            <w:tabs>
              <w:tab w:val="right" w:leader="dot" w:pos="9662"/>
            </w:tabs>
            <w:rPr>
              <w:noProof/>
              <w:lang w:eastAsia="es-CO"/>
            </w:rPr>
          </w:pPr>
          <w:hyperlink w:anchor="_Toc508034959" w:history="1">
            <w:r w:rsidR="00A100E2" w:rsidRPr="00633C29">
              <w:rPr>
                <w:rStyle w:val="Hipervnculo"/>
                <w:noProof/>
              </w:rPr>
              <w:t>CARACTERIZACIÓN DE PROYECTOS</w:t>
            </w:r>
            <w:r w:rsidR="00A100E2">
              <w:rPr>
                <w:noProof/>
                <w:webHidden/>
              </w:rPr>
              <w:tab/>
            </w:r>
            <w:r w:rsidR="00A100E2">
              <w:rPr>
                <w:noProof/>
                <w:webHidden/>
              </w:rPr>
              <w:fldChar w:fldCharType="begin"/>
            </w:r>
            <w:r w:rsidR="00A100E2">
              <w:rPr>
                <w:noProof/>
                <w:webHidden/>
              </w:rPr>
              <w:instrText xml:space="preserve"> PAGEREF _Toc508034959 \h </w:instrText>
            </w:r>
            <w:r w:rsidR="00A100E2">
              <w:rPr>
                <w:noProof/>
                <w:webHidden/>
              </w:rPr>
            </w:r>
            <w:r w:rsidR="00A100E2">
              <w:rPr>
                <w:noProof/>
                <w:webHidden/>
              </w:rPr>
              <w:fldChar w:fldCharType="separate"/>
            </w:r>
            <w:r w:rsidR="00A100E2">
              <w:rPr>
                <w:noProof/>
                <w:webHidden/>
              </w:rPr>
              <w:t>130</w:t>
            </w:r>
            <w:r w:rsidR="00A100E2">
              <w:rPr>
                <w:noProof/>
                <w:webHidden/>
              </w:rPr>
              <w:fldChar w:fldCharType="end"/>
            </w:r>
          </w:hyperlink>
        </w:p>
        <w:p w14:paraId="7722708A" w14:textId="38FFC0C1" w:rsidR="00A100E2" w:rsidRDefault="00B77DBD">
          <w:pPr>
            <w:pStyle w:val="TDC2"/>
            <w:tabs>
              <w:tab w:val="right" w:leader="dot" w:pos="9662"/>
            </w:tabs>
            <w:rPr>
              <w:noProof/>
              <w:lang w:eastAsia="es-CO"/>
            </w:rPr>
          </w:pPr>
          <w:hyperlink w:anchor="_Toc508034960" w:history="1">
            <w:r w:rsidR="00A100E2" w:rsidRPr="00633C29">
              <w:rPr>
                <w:rStyle w:val="Hipervnculo"/>
                <w:rFonts w:ascii="Arial" w:hAnsi="Arial" w:cs="Arial"/>
                <w:noProof/>
              </w:rPr>
              <w:t>AVANCE SERVICIOS DE INTEROPERABILIDAD</w:t>
            </w:r>
            <w:r w:rsidR="00A100E2">
              <w:rPr>
                <w:noProof/>
                <w:webHidden/>
              </w:rPr>
              <w:tab/>
            </w:r>
            <w:r w:rsidR="00A100E2">
              <w:rPr>
                <w:noProof/>
                <w:webHidden/>
              </w:rPr>
              <w:fldChar w:fldCharType="begin"/>
            </w:r>
            <w:r w:rsidR="00A100E2">
              <w:rPr>
                <w:noProof/>
                <w:webHidden/>
              </w:rPr>
              <w:instrText xml:space="preserve"> PAGEREF _Toc508034960 \h </w:instrText>
            </w:r>
            <w:r w:rsidR="00A100E2">
              <w:rPr>
                <w:noProof/>
                <w:webHidden/>
              </w:rPr>
            </w:r>
            <w:r w:rsidR="00A100E2">
              <w:rPr>
                <w:noProof/>
                <w:webHidden/>
              </w:rPr>
              <w:fldChar w:fldCharType="separate"/>
            </w:r>
            <w:r w:rsidR="00A100E2">
              <w:rPr>
                <w:noProof/>
                <w:webHidden/>
              </w:rPr>
              <w:t>164</w:t>
            </w:r>
            <w:r w:rsidR="00A100E2">
              <w:rPr>
                <w:noProof/>
                <w:webHidden/>
              </w:rPr>
              <w:fldChar w:fldCharType="end"/>
            </w:r>
          </w:hyperlink>
        </w:p>
        <w:p w14:paraId="3A7BA132" w14:textId="712F6456" w:rsidR="00A100E2" w:rsidRPr="00A100E2" w:rsidRDefault="00A100E2" w:rsidP="00A100E2">
          <w:pPr>
            <w:rPr>
              <w:rFonts w:ascii="Arial" w:eastAsiaTheme="majorEastAsia" w:hAnsi="Arial" w:cs="Arial"/>
              <w:color w:val="365F91" w:themeColor="accent1" w:themeShade="BF"/>
              <w:sz w:val="20"/>
              <w:szCs w:val="20"/>
              <w:lang w:val="es-ES" w:eastAsia="es-CO"/>
            </w:rPr>
          </w:pPr>
          <w:r>
            <w:rPr>
              <w:rFonts w:ascii="Arial" w:eastAsiaTheme="majorEastAsia" w:hAnsi="Arial" w:cs="Arial"/>
              <w:color w:val="365F91" w:themeColor="accent1" w:themeShade="BF"/>
              <w:sz w:val="20"/>
              <w:szCs w:val="20"/>
              <w:lang w:val="es-ES" w:eastAsia="es-CO"/>
            </w:rPr>
            <w:fldChar w:fldCharType="end"/>
          </w:r>
        </w:p>
      </w:sdtContent>
    </w:sdt>
    <w:p w14:paraId="46FC6E78" w14:textId="0F8D4ACF" w:rsidR="00EE02D3" w:rsidRPr="00A100E2" w:rsidRDefault="00EE02D3">
      <w:pPr>
        <w:rPr>
          <w:rStyle w:val="Ttulodellibro"/>
          <w:rFonts w:ascii="Arial" w:hAnsi="Arial" w:cs="Arial"/>
          <w:b w:val="0"/>
          <w:bCs w:val="0"/>
          <w:smallCaps w:val="0"/>
          <w:spacing w:val="0"/>
          <w:sz w:val="20"/>
          <w:szCs w:val="20"/>
        </w:rPr>
      </w:pPr>
      <w:r w:rsidRPr="0064481B">
        <w:rPr>
          <w:rStyle w:val="Ttulodellibro"/>
          <w:rFonts w:ascii="Arial" w:hAnsi="Arial" w:cs="Arial"/>
          <w:sz w:val="20"/>
          <w:szCs w:val="20"/>
        </w:rPr>
        <w:br w:type="page"/>
      </w:r>
    </w:p>
    <w:p w14:paraId="2D8CA0F8" w14:textId="07EB6C09" w:rsidR="00C25650" w:rsidRPr="0064481B" w:rsidRDefault="00C25650" w:rsidP="00F40050">
      <w:pPr>
        <w:pStyle w:val="Ttulo1"/>
        <w:numPr>
          <w:ilvl w:val="0"/>
          <w:numId w:val="1"/>
        </w:numPr>
        <w:rPr>
          <w:rStyle w:val="Ttulodellibro"/>
          <w:rFonts w:ascii="Arial" w:hAnsi="Arial" w:cs="Arial"/>
          <w:b/>
          <w:sz w:val="20"/>
          <w:szCs w:val="20"/>
        </w:rPr>
      </w:pPr>
      <w:bookmarkStart w:id="2" w:name="_Toc508034790"/>
      <w:bookmarkStart w:id="3" w:name="_Toc508034920"/>
      <w:r w:rsidRPr="0064481B">
        <w:rPr>
          <w:rStyle w:val="Ttulodellibro"/>
          <w:rFonts w:ascii="Arial" w:hAnsi="Arial" w:cs="Arial"/>
          <w:b/>
          <w:sz w:val="20"/>
          <w:szCs w:val="20"/>
        </w:rPr>
        <w:lastRenderedPageBreak/>
        <w:t>OBJETIVO</w:t>
      </w:r>
      <w:bookmarkEnd w:id="2"/>
      <w:bookmarkEnd w:id="3"/>
    </w:p>
    <w:p w14:paraId="6D9C40CD" w14:textId="77777777" w:rsidR="006142B7" w:rsidRPr="0064481B" w:rsidRDefault="006142B7" w:rsidP="006142B7">
      <w:pPr>
        <w:rPr>
          <w:rFonts w:ascii="Arial" w:hAnsi="Arial" w:cs="Arial"/>
        </w:rPr>
      </w:pPr>
    </w:p>
    <w:p w14:paraId="5CB68C3F" w14:textId="77777777" w:rsidR="00A24D8A" w:rsidRPr="0064481B" w:rsidRDefault="00876B6B" w:rsidP="00C25650">
      <w:pPr>
        <w:spacing w:line="240" w:lineRule="auto"/>
        <w:jc w:val="both"/>
        <w:rPr>
          <w:rFonts w:ascii="Arial" w:hAnsi="Arial" w:cs="Arial"/>
          <w:sz w:val="20"/>
          <w:szCs w:val="20"/>
          <w:lang w:val="es-ES"/>
        </w:rPr>
      </w:pPr>
      <w:r w:rsidRPr="0064481B">
        <w:rPr>
          <w:rFonts w:ascii="Arial" w:hAnsi="Arial" w:cs="Arial"/>
          <w:sz w:val="20"/>
          <w:szCs w:val="20"/>
          <w:lang w:val="es-ES"/>
        </w:rPr>
        <w:t>E</w:t>
      </w:r>
      <w:r w:rsidR="00A24D8A" w:rsidRPr="0064481B">
        <w:rPr>
          <w:rFonts w:ascii="Arial" w:hAnsi="Arial" w:cs="Arial"/>
          <w:sz w:val="20"/>
          <w:szCs w:val="20"/>
          <w:lang w:val="es-ES"/>
        </w:rPr>
        <w:t xml:space="preserve">stablecer las estrategias para la gestión de las tecnologías de la </w:t>
      </w:r>
      <w:r w:rsidRPr="0064481B">
        <w:rPr>
          <w:rFonts w:ascii="Arial" w:hAnsi="Arial" w:cs="Arial"/>
          <w:sz w:val="20"/>
          <w:szCs w:val="20"/>
          <w:lang w:val="es-ES"/>
        </w:rPr>
        <w:t>información</w:t>
      </w:r>
      <w:r w:rsidR="00A24D8A" w:rsidRPr="0064481B">
        <w:rPr>
          <w:rFonts w:ascii="Arial" w:hAnsi="Arial" w:cs="Arial"/>
          <w:sz w:val="20"/>
          <w:szCs w:val="20"/>
          <w:lang w:val="es-ES"/>
        </w:rPr>
        <w:t xml:space="preserve"> y las comunicaciones TI en el IDEAM, </w:t>
      </w:r>
      <w:r w:rsidRPr="0064481B">
        <w:rPr>
          <w:rFonts w:ascii="Arial" w:hAnsi="Arial" w:cs="Arial"/>
          <w:sz w:val="20"/>
          <w:szCs w:val="20"/>
          <w:lang w:val="es-ES"/>
        </w:rPr>
        <w:t xml:space="preserve">en armonía con las necesidades </w:t>
      </w:r>
      <w:r w:rsidR="00234567" w:rsidRPr="0064481B">
        <w:rPr>
          <w:rFonts w:ascii="Arial" w:hAnsi="Arial" w:cs="Arial"/>
          <w:sz w:val="20"/>
          <w:szCs w:val="20"/>
          <w:lang w:val="es-ES"/>
        </w:rPr>
        <w:t>de la entidad</w:t>
      </w:r>
      <w:r w:rsidRPr="0064481B">
        <w:rPr>
          <w:rFonts w:ascii="Arial" w:hAnsi="Arial" w:cs="Arial"/>
          <w:sz w:val="20"/>
          <w:szCs w:val="20"/>
          <w:lang w:val="es-ES"/>
        </w:rPr>
        <w:t xml:space="preserve"> y los lineamientos del programa del Gobierno Digital, como guía tecnológica para el desarrollo e innovación del Instituto para contribuir en la construcción de un gobierno más cercano, participativo, eficiente y transparente, alineados con los objetivos y metas del Plan Nacional de Desarrollo, los Objetivos sectoriales e institucionales</w:t>
      </w:r>
      <w:r w:rsidR="009055A5" w:rsidRPr="0064481B">
        <w:rPr>
          <w:rFonts w:ascii="Arial" w:hAnsi="Arial" w:cs="Arial"/>
          <w:sz w:val="20"/>
          <w:szCs w:val="20"/>
          <w:lang w:val="es-ES"/>
        </w:rPr>
        <w:t xml:space="preserve">, para el </w:t>
      </w:r>
      <w:r w:rsidR="008D76BD" w:rsidRPr="0064481B">
        <w:rPr>
          <w:rFonts w:ascii="Arial" w:hAnsi="Arial" w:cs="Arial"/>
          <w:sz w:val="20"/>
          <w:szCs w:val="20"/>
          <w:lang w:val="es-ES"/>
        </w:rPr>
        <w:t>periodo</w:t>
      </w:r>
      <w:r w:rsidR="009055A5" w:rsidRPr="0064481B">
        <w:rPr>
          <w:rFonts w:ascii="Arial" w:hAnsi="Arial" w:cs="Arial"/>
          <w:sz w:val="20"/>
          <w:szCs w:val="20"/>
          <w:lang w:val="es-ES"/>
        </w:rPr>
        <w:t xml:space="preserve"> comprendido entre 2017 y 2020.</w:t>
      </w:r>
      <w:r w:rsidRPr="0064481B">
        <w:rPr>
          <w:rFonts w:ascii="Arial" w:hAnsi="Arial" w:cs="Arial"/>
          <w:sz w:val="20"/>
          <w:szCs w:val="20"/>
          <w:lang w:val="es-ES"/>
        </w:rPr>
        <w:t xml:space="preserve">  </w:t>
      </w:r>
    </w:p>
    <w:p w14:paraId="622F3C61" w14:textId="77777777" w:rsidR="00C25650" w:rsidRPr="0064481B" w:rsidRDefault="00C25650" w:rsidP="00C25650">
      <w:pPr>
        <w:spacing w:line="240" w:lineRule="auto"/>
        <w:jc w:val="both"/>
        <w:rPr>
          <w:rFonts w:ascii="Arial" w:hAnsi="Arial" w:cs="Arial"/>
          <w:sz w:val="20"/>
          <w:szCs w:val="20"/>
          <w:lang w:val="es-ES"/>
        </w:rPr>
      </w:pPr>
      <w:r w:rsidRPr="0064481B">
        <w:rPr>
          <w:rFonts w:ascii="Arial" w:hAnsi="Arial" w:cs="Arial"/>
          <w:sz w:val="20"/>
          <w:szCs w:val="20"/>
          <w:lang w:val="es-ES"/>
        </w:rPr>
        <w:t xml:space="preserve">El presente documento PETIC, tiene como objetivo el ser actualizado con los logros obtenido por el IDEAM en materia de TIC con corte a diciembre de 2017 y contemplar el alcance para la vigencia 2018, teniendo como línea base o referencia, la fase de ejecución del ejercicio de arquitectura aplicada a la Gestión de Tecnologías de Información (TI) del Instituto desarrollado en el marco de la consultoría No. 269 de 2016 </w:t>
      </w:r>
      <w:r w:rsidRPr="0064481B">
        <w:rPr>
          <w:rStyle w:val="Refdenotaalpie"/>
          <w:rFonts w:ascii="Arial" w:hAnsi="Arial" w:cs="Arial"/>
          <w:sz w:val="20"/>
          <w:szCs w:val="20"/>
          <w:lang w:val="es-ES"/>
        </w:rPr>
        <w:footnoteReference w:id="1"/>
      </w:r>
      <w:r w:rsidRPr="0064481B">
        <w:rPr>
          <w:rFonts w:ascii="Arial" w:hAnsi="Arial" w:cs="Arial"/>
          <w:sz w:val="20"/>
          <w:szCs w:val="20"/>
          <w:lang w:val="es-ES"/>
        </w:rPr>
        <w:t>.</w:t>
      </w:r>
    </w:p>
    <w:p w14:paraId="613AE430" w14:textId="77777777" w:rsidR="00C25650" w:rsidRPr="0064481B" w:rsidRDefault="00C25650" w:rsidP="00C25650">
      <w:pPr>
        <w:ind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A continuación, se presentan los objetivos estratégicos del presente PETIC, los cuales se encuentran alineados con los objetivos estratégicos del Plan Estratégico Cuatrienal 2015-2018 del IDEAM:</w:t>
      </w:r>
    </w:p>
    <w:p w14:paraId="2B50EF2A" w14:textId="77777777" w:rsidR="00C25650" w:rsidRPr="0064481B" w:rsidRDefault="00C25650" w:rsidP="00D772CE">
      <w:pPr>
        <w:pStyle w:val="Prrafodelista"/>
        <w:numPr>
          <w:ilvl w:val="1"/>
          <w:numId w:val="5"/>
        </w:numPr>
        <w:ind w:right="49"/>
        <w:rPr>
          <w:rStyle w:val="Ttulodellibro"/>
          <w:rFonts w:ascii="Arial" w:eastAsiaTheme="majorEastAsia" w:hAnsi="Arial" w:cs="Arial"/>
          <w:color w:val="365F91" w:themeColor="accent1" w:themeShade="BF"/>
          <w:sz w:val="20"/>
          <w:szCs w:val="20"/>
        </w:rPr>
      </w:pPr>
      <w:r w:rsidRPr="0064481B">
        <w:rPr>
          <w:rStyle w:val="Ttulodellibro"/>
          <w:rFonts w:ascii="Arial" w:eastAsiaTheme="majorEastAsia" w:hAnsi="Arial" w:cs="Arial"/>
          <w:color w:val="365F91" w:themeColor="accent1" w:themeShade="BF"/>
          <w:sz w:val="20"/>
          <w:szCs w:val="20"/>
        </w:rPr>
        <w:t>Objetivo Estratégico General Institucional</w:t>
      </w:r>
    </w:p>
    <w:p w14:paraId="5AF3DD0C" w14:textId="77777777" w:rsidR="00C25650" w:rsidRPr="0064481B" w:rsidRDefault="00C25650" w:rsidP="00C25650">
      <w:pPr>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Fortalecer al IDEAM en su dimensión tecnológica, de innovación y conocimiento, administrativa y financiera, así como su mayor presencia a nivel local y regional, para que la sociedad acceda a la información hidrometeorológica y ambiental en tiempo real.</w:t>
      </w:r>
    </w:p>
    <w:p w14:paraId="5873F770" w14:textId="77777777" w:rsidR="00C25650" w:rsidRPr="0064481B" w:rsidRDefault="00C25650" w:rsidP="00C25650">
      <w:pPr>
        <w:pStyle w:val="Prrafodelista"/>
        <w:ind w:left="360"/>
        <w:rPr>
          <w:rFonts w:ascii="Arial" w:eastAsia="Times New Roman" w:hAnsi="Arial" w:cs="Arial"/>
          <w:color w:val="000000"/>
          <w:sz w:val="20"/>
          <w:szCs w:val="20"/>
          <w:lang w:eastAsia="es-CO"/>
        </w:rPr>
      </w:pPr>
    </w:p>
    <w:p w14:paraId="73E87AF8" w14:textId="77777777" w:rsidR="00C25650" w:rsidRPr="0064481B" w:rsidRDefault="00C25650" w:rsidP="00D772CE">
      <w:pPr>
        <w:pStyle w:val="Prrafodelista"/>
        <w:numPr>
          <w:ilvl w:val="1"/>
          <w:numId w:val="5"/>
        </w:numPr>
        <w:ind w:right="49"/>
        <w:rPr>
          <w:rStyle w:val="Ttulodellibro"/>
          <w:rFonts w:ascii="Arial" w:eastAsiaTheme="majorEastAsia" w:hAnsi="Arial" w:cs="Arial"/>
          <w:color w:val="365F91" w:themeColor="accent1" w:themeShade="BF"/>
          <w:sz w:val="20"/>
          <w:szCs w:val="20"/>
        </w:rPr>
      </w:pPr>
      <w:r w:rsidRPr="0064481B">
        <w:rPr>
          <w:rStyle w:val="Ttulodellibro"/>
          <w:rFonts w:ascii="Arial" w:eastAsiaTheme="majorEastAsia" w:hAnsi="Arial" w:cs="Arial"/>
          <w:color w:val="365F91" w:themeColor="accent1" w:themeShade="BF"/>
          <w:sz w:val="20"/>
          <w:szCs w:val="20"/>
        </w:rPr>
        <w:t>Objetivos Específicos</w:t>
      </w:r>
    </w:p>
    <w:p w14:paraId="38C282E4" w14:textId="77777777" w:rsidR="00C25650" w:rsidRPr="0064481B" w:rsidRDefault="00C25650" w:rsidP="00C25650">
      <w:pPr>
        <w:pStyle w:val="Prrafodelista"/>
        <w:ind w:left="360" w:right="49"/>
        <w:rPr>
          <w:rStyle w:val="Ttulodellibro"/>
          <w:rFonts w:ascii="Arial" w:eastAsiaTheme="majorEastAsia" w:hAnsi="Arial" w:cs="Arial"/>
          <w:color w:val="365F91" w:themeColor="accent1" w:themeShade="BF"/>
          <w:sz w:val="20"/>
          <w:szCs w:val="20"/>
        </w:rPr>
      </w:pPr>
    </w:p>
    <w:p w14:paraId="192435FA" w14:textId="77777777" w:rsidR="00C25650" w:rsidRPr="0064481B" w:rsidRDefault="00C25650" w:rsidP="00D772CE">
      <w:pPr>
        <w:pStyle w:val="Prrafodelista"/>
        <w:numPr>
          <w:ilvl w:val="2"/>
          <w:numId w:val="5"/>
        </w:numPr>
        <w:ind w:right="49"/>
        <w:rPr>
          <w:rStyle w:val="Ttulodellibro"/>
          <w:rFonts w:ascii="Arial" w:eastAsiaTheme="majorEastAsia" w:hAnsi="Arial" w:cs="Arial"/>
          <w:color w:val="365F91" w:themeColor="accent1" w:themeShade="BF"/>
          <w:sz w:val="20"/>
          <w:szCs w:val="20"/>
        </w:rPr>
      </w:pPr>
      <w:r w:rsidRPr="0064481B">
        <w:rPr>
          <w:rStyle w:val="Ttulodellibro"/>
          <w:rFonts w:ascii="Arial" w:eastAsiaTheme="majorEastAsia" w:hAnsi="Arial" w:cs="Arial"/>
          <w:color w:val="365F91" w:themeColor="accent1" w:themeShade="BF"/>
          <w:sz w:val="20"/>
          <w:szCs w:val="20"/>
        </w:rPr>
        <w:t>Objetivo Específico 1</w:t>
      </w:r>
    </w:p>
    <w:p w14:paraId="1D3786CC" w14:textId="77777777" w:rsidR="00C25650" w:rsidRPr="0064481B" w:rsidRDefault="00C25650" w:rsidP="00C25650">
      <w:pPr>
        <w:pStyle w:val="Prrafodelista"/>
        <w:ind w:right="49"/>
        <w:rPr>
          <w:rStyle w:val="Ttulodellibro"/>
          <w:rFonts w:ascii="Arial" w:eastAsiaTheme="majorEastAsia" w:hAnsi="Arial" w:cs="Arial"/>
          <w:color w:val="365F91" w:themeColor="accent1" w:themeShade="BF"/>
          <w:sz w:val="20"/>
          <w:szCs w:val="20"/>
        </w:rPr>
      </w:pPr>
    </w:p>
    <w:p w14:paraId="763B04D1" w14:textId="77777777" w:rsidR="00C25650" w:rsidRPr="0064481B" w:rsidRDefault="00C25650" w:rsidP="00387C93">
      <w:pPr>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Garantizar la generación de información y datos Hidrometeorológicos y ambientales para la toma de decisiones socio-económicas y ambientales del país, para el ordenamiento territorial, para emitir alertas tempranas y proteger la población de pérdidas humanas, animales y materiales.</w:t>
      </w:r>
    </w:p>
    <w:p w14:paraId="5134B56B" w14:textId="77777777" w:rsidR="00C25650" w:rsidRPr="0064481B" w:rsidRDefault="00C25650" w:rsidP="00387C93">
      <w:pPr>
        <w:pStyle w:val="Prrafodelista"/>
        <w:ind w:left="360"/>
        <w:jc w:val="both"/>
        <w:rPr>
          <w:rFonts w:ascii="Arial" w:eastAsia="Times New Roman" w:hAnsi="Arial" w:cs="Arial"/>
          <w:color w:val="000000"/>
          <w:sz w:val="20"/>
          <w:szCs w:val="20"/>
          <w:lang w:eastAsia="es-CO"/>
        </w:rPr>
      </w:pPr>
    </w:p>
    <w:p w14:paraId="6E20AE7F" w14:textId="77777777" w:rsidR="00C25650" w:rsidRPr="0064481B" w:rsidRDefault="00C25650" w:rsidP="00D772CE">
      <w:pPr>
        <w:pStyle w:val="Prrafodelista"/>
        <w:numPr>
          <w:ilvl w:val="2"/>
          <w:numId w:val="5"/>
        </w:numPr>
        <w:ind w:right="49"/>
        <w:jc w:val="both"/>
        <w:rPr>
          <w:rStyle w:val="Ttulodellibro"/>
          <w:rFonts w:ascii="Arial" w:eastAsiaTheme="majorEastAsia" w:hAnsi="Arial" w:cs="Arial"/>
          <w:color w:val="365F91" w:themeColor="accent1" w:themeShade="BF"/>
          <w:sz w:val="20"/>
          <w:szCs w:val="20"/>
        </w:rPr>
      </w:pPr>
      <w:r w:rsidRPr="0064481B">
        <w:rPr>
          <w:rStyle w:val="Ttulodellibro"/>
          <w:rFonts w:ascii="Arial" w:eastAsiaTheme="majorEastAsia" w:hAnsi="Arial" w:cs="Arial"/>
          <w:color w:val="365F91" w:themeColor="accent1" w:themeShade="BF"/>
          <w:sz w:val="20"/>
          <w:szCs w:val="20"/>
        </w:rPr>
        <w:t>Objetivo Específico 2</w:t>
      </w:r>
    </w:p>
    <w:p w14:paraId="76D33C2A" w14:textId="77777777" w:rsidR="00C25650" w:rsidRPr="0064481B" w:rsidRDefault="00C25650" w:rsidP="00387C93">
      <w:pPr>
        <w:pStyle w:val="Prrafodelista"/>
        <w:ind w:right="49"/>
        <w:jc w:val="both"/>
        <w:rPr>
          <w:rStyle w:val="Ttulodellibro"/>
          <w:rFonts w:ascii="Arial" w:eastAsiaTheme="majorEastAsia" w:hAnsi="Arial" w:cs="Arial"/>
          <w:color w:val="365F91" w:themeColor="accent1" w:themeShade="BF"/>
          <w:sz w:val="20"/>
          <w:szCs w:val="20"/>
        </w:rPr>
      </w:pPr>
    </w:p>
    <w:p w14:paraId="20B8052E" w14:textId="77777777" w:rsidR="00C25650" w:rsidRPr="0064481B" w:rsidRDefault="00C25650" w:rsidP="00387C93">
      <w:pPr>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Garantizar la realización de estudios e investigaciones sobre el estado de los recursos naturales, su vulnerabilidad y sus riesgos.</w:t>
      </w:r>
    </w:p>
    <w:p w14:paraId="4EAB7B2B" w14:textId="77777777" w:rsidR="00C25650" w:rsidRPr="0064481B" w:rsidRDefault="00C25650" w:rsidP="00387C93">
      <w:pPr>
        <w:jc w:val="both"/>
        <w:rPr>
          <w:rFonts w:ascii="Arial" w:eastAsia="Times New Roman" w:hAnsi="Arial" w:cs="Arial"/>
          <w:sz w:val="20"/>
          <w:szCs w:val="20"/>
          <w:lang w:eastAsia="es-CO"/>
        </w:rPr>
      </w:pPr>
      <w:r w:rsidRPr="0064481B">
        <w:rPr>
          <w:rFonts w:ascii="Arial" w:eastAsia="Times New Roman" w:hAnsi="Arial" w:cs="Arial"/>
          <w:color w:val="000000"/>
          <w:sz w:val="20"/>
          <w:szCs w:val="20"/>
          <w:lang w:eastAsia="es-CO"/>
        </w:rPr>
        <w:t>A continuación, se presenta la matriz que refleja la interacción entre las líneas de acción y las estrategias para el logro de los objetivos específicos y general expuestos anteriormente. Con base en dichos objetivos se desarrollará el contexto del presente PETIC para la vigencia 2017-2020.</w:t>
      </w:r>
    </w:p>
    <w:p w14:paraId="79A0328E" w14:textId="42950948" w:rsidR="00A536B8" w:rsidRPr="0064481B" w:rsidRDefault="00CB72C5" w:rsidP="00B34986">
      <w:pPr>
        <w:pStyle w:val="Descripcin"/>
        <w:jc w:val="center"/>
        <w:rPr>
          <w:rFonts w:ascii="Arial" w:hAnsi="Arial" w:cs="Arial"/>
          <w:sz w:val="20"/>
          <w:szCs w:val="20"/>
        </w:rPr>
      </w:pPr>
      <w:r w:rsidRPr="0064481B">
        <w:rPr>
          <w:rFonts w:ascii="Arial" w:eastAsia="Times New Roman" w:hAnsi="Arial" w:cs="Arial"/>
          <w:noProof/>
          <w:sz w:val="20"/>
          <w:szCs w:val="20"/>
          <w:lang w:eastAsia="es-CO"/>
        </w:rPr>
        <w:lastRenderedPageBreak/>
        <w:fldChar w:fldCharType="begin"/>
      </w:r>
      <w:r w:rsidRPr="0064481B">
        <w:rPr>
          <w:rFonts w:ascii="Arial" w:eastAsia="Times New Roman" w:hAnsi="Arial" w:cs="Arial"/>
          <w:noProof/>
          <w:sz w:val="20"/>
          <w:szCs w:val="20"/>
          <w:lang w:eastAsia="es-CO"/>
        </w:rPr>
        <w:instrText xml:space="preserve"> TOC \h \z \c "Ilustración" </w:instrText>
      </w:r>
      <w:r w:rsidRPr="0064481B">
        <w:rPr>
          <w:rFonts w:ascii="Arial" w:eastAsia="Times New Roman" w:hAnsi="Arial" w:cs="Arial"/>
          <w:noProof/>
          <w:sz w:val="20"/>
          <w:szCs w:val="20"/>
          <w:lang w:eastAsia="es-CO"/>
        </w:rPr>
        <w:fldChar w:fldCharType="separate"/>
      </w:r>
      <w:r w:rsidRPr="0064481B">
        <w:rPr>
          <w:rFonts w:ascii="Arial" w:eastAsia="Times New Roman" w:hAnsi="Arial" w:cs="Arial"/>
          <w:b w:val="0"/>
          <w:bCs w:val="0"/>
          <w:noProof/>
          <w:sz w:val="20"/>
          <w:szCs w:val="20"/>
          <w:lang w:val="es-ES" w:eastAsia="es-CO"/>
        </w:rPr>
        <w:t>No se encuentran elementos de tabla de ilustraciones.</w:t>
      </w:r>
      <w:r w:rsidRPr="0064481B">
        <w:rPr>
          <w:rFonts w:ascii="Arial" w:eastAsia="Times New Roman" w:hAnsi="Arial" w:cs="Arial"/>
          <w:noProof/>
          <w:sz w:val="20"/>
          <w:szCs w:val="20"/>
          <w:lang w:eastAsia="es-CO"/>
        </w:rPr>
        <w:fldChar w:fldCharType="end"/>
      </w:r>
      <w:r w:rsidR="00C25650" w:rsidRPr="0064481B">
        <w:rPr>
          <w:rFonts w:ascii="Arial" w:eastAsia="Times New Roman" w:hAnsi="Arial" w:cs="Arial"/>
          <w:noProof/>
          <w:sz w:val="20"/>
          <w:szCs w:val="20"/>
          <w:lang w:val="es-MX" w:eastAsia="es-MX"/>
        </w:rPr>
        <w:drawing>
          <wp:inline distT="0" distB="0" distL="0" distR="0" wp14:anchorId="063D362B" wp14:editId="7553CFD5">
            <wp:extent cx="6499657" cy="3443941"/>
            <wp:effectExtent l="0" t="0" r="0" b="444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6855" cy="3458352"/>
                    </a:xfrm>
                    <a:prstGeom prst="rect">
                      <a:avLst/>
                    </a:prstGeom>
                    <a:noFill/>
                    <a:ln>
                      <a:noFill/>
                    </a:ln>
                  </pic:spPr>
                </pic:pic>
              </a:graphicData>
            </a:graphic>
          </wp:inline>
        </w:drawing>
      </w:r>
      <w:r w:rsidR="00A536B8" w:rsidRPr="0064481B">
        <w:rPr>
          <w:rFonts w:ascii="Arial" w:hAnsi="Arial" w:cs="Arial"/>
          <w:sz w:val="20"/>
          <w:szCs w:val="20"/>
        </w:rPr>
        <w:t>Tabla No. 1 – OBJETIVOS Y ESTRATEGIAS DE LA ENTIDAD</w:t>
      </w:r>
    </w:p>
    <w:p w14:paraId="53CEFA33" w14:textId="77777777" w:rsidR="00C25650" w:rsidRPr="0064481B" w:rsidRDefault="00C25650" w:rsidP="006E446E">
      <w:pPr>
        <w:pStyle w:val="Ttulo1"/>
        <w:numPr>
          <w:ilvl w:val="0"/>
          <w:numId w:val="1"/>
        </w:numPr>
        <w:rPr>
          <w:rStyle w:val="Ttulodellibro"/>
          <w:rFonts w:ascii="Arial" w:hAnsi="Arial" w:cs="Arial"/>
          <w:b/>
          <w:bCs/>
          <w:i/>
          <w:iCs/>
          <w:sz w:val="20"/>
          <w:szCs w:val="20"/>
        </w:rPr>
      </w:pPr>
      <w:bookmarkStart w:id="4" w:name="_Toc508034791"/>
      <w:bookmarkStart w:id="5" w:name="_Toc508034921"/>
      <w:r w:rsidRPr="0064481B">
        <w:rPr>
          <w:rStyle w:val="Ttulodellibro"/>
          <w:rFonts w:ascii="Arial" w:hAnsi="Arial" w:cs="Arial"/>
          <w:b/>
          <w:sz w:val="20"/>
          <w:szCs w:val="20"/>
        </w:rPr>
        <w:t>Alcance del documento</w:t>
      </w:r>
      <w:bookmarkEnd w:id="4"/>
      <w:bookmarkEnd w:id="5"/>
    </w:p>
    <w:p w14:paraId="46616772" w14:textId="77777777" w:rsidR="00C25650" w:rsidRPr="0064481B" w:rsidRDefault="00C25650" w:rsidP="00C25650">
      <w:pPr>
        <w:pStyle w:val="Textoindependiente"/>
        <w:spacing w:before="152" w:line="276" w:lineRule="auto"/>
        <w:ind w:right="614"/>
        <w:jc w:val="both"/>
        <w:rPr>
          <w:rFonts w:ascii="Arial" w:hAnsi="Arial"/>
          <w:i w:val="0"/>
          <w:sz w:val="20"/>
          <w:lang w:val="es-CO"/>
        </w:rPr>
      </w:pPr>
      <w:r w:rsidRPr="0064481B">
        <w:rPr>
          <w:rFonts w:ascii="Arial" w:hAnsi="Arial"/>
          <w:i w:val="0"/>
          <w:color w:val="000000"/>
          <w:sz w:val="20"/>
          <w:lang w:val="es-CO"/>
        </w:rPr>
        <w:t xml:space="preserve">La formulación del Plan Estratégico de Tecnologías de la Información y las Comunicaciones - </w:t>
      </w:r>
      <w:r w:rsidRPr="0064481B">
        <w:rPr>
          <w:rFonts w:ascii="Arial" w:hAnsi="Arial"/>
          <w:b/>
          <w:i w:val="0"/>
          <w:color w:val="000000"/>
          <w:sz w:val="20"/>
          <w:lang w:val="es-CO"/>
        </w:rPr>
        <w:t>PETIC</w:t>
      </w:r>
      <w:r w:rsidRPr="0064481B">
        <w:rPr>
          <w:rFonts w:ascii="Arial" w:hAnsi="Arial"/>
          <w:i w:val="0"/>
          <w:color w:val="000000"/>
          <w:sz w:val="20"/>
          <w:lang w:val="es-CO"/>
        </w:rPr>
        <w:t>, contempla el eje institucional en el que se alinean los procesos del instituto con la tecnología de la información y las comunicaciones para generar valor y lograr efectivamente las metas del Plan Nacional de Desarrollo del DNP inmersos dentro de los objetivos y la misión del IDEAM</w:t>
      </w:r>
      <w:r w:rsidRPr="0064481B">
        <w:rPr>
          <w:rFonts w:ascii="Arial" w:hAnsi="Arial"/>
          <w:i w:val="0"/>
          <w:color w:val="7030A0"/>
          <w:sz w:val="20"/>
          <w:lang w:val="es-CO"/>
        </w:rPr>
        <w:t>,</w:t>
      </w:r>
      <w:r w:rsidRPr="0064481B">
        <w:rPr>
          <w:rFonts w:ascii="Arial" w:hAnsi="Arial"/>
          <w:i w:val="0"/>
          <w:sz w:val="20"/>
          <w:lang w:val="es-CO"/>
        </w:rPr>
        <w:t xml:space="preserve"> además procura la participación ciudadana mejorando la calidad del servicio en línea liderado por la oficina de Atención al Ciudadano, lo que incrementa la disponibilidad y oportunidad de la información solicitada por los usuarios interesados. </w:t>
      </w:r>
    </w:p>
    <w:p w14:paraId="21CA4FFD" w14:textId="77777777" w:rsidR="00C25650" w:rsidRPr="0064481B" w:rsidRDefault="00C25650" w:rsidP="00C25650">
      <w:pPr>
        <w:pStyle w:val="Textoindependiente"/>
        <w:spacing w:before="3"/>
        <w:rPr>
          <w:rFonts w:ascii="Arial" w:hAnsi="Arial"/>
          <w:i w:val="0"/>
          <w:color w:val="000000"/>
          <w:sz w:val="20"/>
          <w:lang w:val="es-CO"/>
        </w:rPr>
      </w:pPr>
    </w:p>
    <w:p w14:paraId="696B7300" w14:textId="77777777" w:rsidR="00C25650" w:rsidRPr="0064481B" w:rsidRDefault="00C25650" w:rsidP="00C25650">
      <w:pPr>
        <w:pStyle w:val="Textoindependiente"/>
        <w:spacing w:before="1" w:line="276" w:lineRule="auto"/>
        <w:ind w:right="618"/>
        <w:jc w:val="both"/>
        <w:rPr>
          <w:rFonts w:ascii="Arial" w:hAnsi="Arial"/>
          <w:i w:val="0"/>
          <w:color w:val="000000"/>
          <w:sz w:val="20"/>
          <w:lang w:val="es-CO"/>
        </w:rPr>
      </w:pPr>
      <w:r w:rsidRPr="0064481B">
        <w:rPr>
          <w:rFonts w:ascii="Arial" w:hAnsi="Arial"/>
          <w:i w:val="0"/>
          <w:color w:val="000000"/>
          <w:sz w:val="20"/>
          <w:lang w:val="es-CO"/>
        </w:rPr>
        <w:t>El PETIC se constituye de cuatro (4) fases; La primera comprende el análisis de la situación actual en cuanto a: la estrategia organizacional del instituto, el nivel de madurez en la gestión de TI, la aceptación de la nueva tecnología por parte de sus funcionarios y la eficiencia de los procesos.</w:t>
      </w:r>
    </w:p>
    <w:p w14:paraId="5A27BBE3" w14:textId="77777777" w:rsidR="00C25650" w:rsidRPr="0064481B" w:rsidRDefault="00C25650" w:rsidP="00C25650">
      <w:pPr>
        <w:pStyle w:val="Textoindependiente"/>
        <w:spacing w:before="5"/>
        <w:rPr>
          <w:rFonts w:ascii="Arial" w:hAnsi="Arial"/>
          <w:i w:val="0"/>
          <w:color w:val="000000"/>
          <w:sz w:val="20"/>
          <w:lang w:val="es-CO"/>
        </w:rPr>
      </w:pPr>
    </w:p>
    <w:p w14:paraId="415FDB17" w14:textId="77777777" w:rsidR="00C25650" w:rsidRPr="0064481B" w:rsidRDefault="00C25650" w:rsidP="00C25650">
      <w:pPr>
        <w:pStyle w:val="Textoindependiente"/>
        <w:spacing w:line="276" w:lineRule="auto"/>
        <w:ind w:right="619"/>
        <w:jc w:val="both"/>
        <w:rPr>
          <w:rFonts w:ascii="Arial" w:hAnsi="Arial"/>
          <w:i w:val="0"/>
          <w:color w:val="000000"/>
          <w:sz w:val="20"/>
          <w:lang w:val="es-CO"/>
        </w:rPr>
      </w:pPr>
      <w:r w:rsidRPr="0064481B">
        <w:rPr>
          <w:rFonts w:ascii="Arial" w:hAnsi="Arial"/>
          <w:i w:val="0"/>
          <w:color w:val="000000"/>
          <w:sz w:val="20"/>
          <w:lang w:val="es-CO"/>
        </w:rPr>
        <w:t>La fase dos prepara el desarrollo de la nueva estrategia de TI, para ello realiza el análisis del modelo operativo y organizacional del instituto, sus necesidades de información y la alineación de TI con los procesos institucionales, generando conciencia de los cambios que se realizan al respecto.</w:t>
      </w:r>
    </w:p>
    <w:p w14:paraId="1564E337" w14:textId="77777777" w:rsidR="00C25650" w:rsidRPr="0064481B" w:rsidRDefault="00C25650" w:rsidP="00C25650">
      <w:pPr>
        <w:pStyle w:val="Textoindependiente"/>
        <w:spacing w:before="3"/>
        <w:rPr>
          <w:rFonts w:ascii="Arial" w:hAnsi="Arial"/>
          <w:i w:val="0"/>
          <w:color w:val="000000"/>
          <w:sz w:val="20"/>
          <w:lang w:val="es-CO"/>
        </w:rPr>
      </w:pPr>
    </w:p>
    <w:p w14:paraId="5A6D70FF" w14:textId="77777777" w:rsidR="00C25650" w:rsidRPr="0064481B" w:rsidRDefault="00C25650" w:rsidP="00C25650">
      <w:pPr>
        <w:pStyle w:val="Textoindependiente"/>
        <w:spacing w:line="276" w:lineRule="auto"/>
        <w:ind w:right="614"/>
        <w:jc w:val="both"/>
        <w:rPr>
          <w:rFonts w:ascii="Arial" w:hAnsi="Arial"/>
          <w:i w:val="0"/>
          <w:color w:val="000000"/>
          <w:sz w:val="20"/>
          <w:lang w:val="es-CO"/>
        </w:rPr>
      </w:pPr>
      <w:r w:rsidRPr="0064481B">
        <w:rPr>
          <w:rFonts w:ascii="Arial" w:hAnsi="Arial"/>
          <w:i w:val="0"/>
          <w:color w:val="000000"/>
          <w:sz w:val="20"/>
          <w:lang w:val="es-CO"/>
        </w:rPr>
        <w:t>En la fase tres, de la fase uno y dos se toma la información levantada y analizada en ellas para desarrollar la estrategia de TI, esta contempla la gestión de TI alineado a la estrategia del instituto y el sector al que pertenece que se desarrolla en los dominios de información, sistemas de información, arquitectura de servicios tecnológicos, Gobierno de TI y modelos de uso y apropiación, considerando según los lineamientos del GEL, tanto los aspectos intrínsecos de cada componente como las actividades estratégicas transversales a la gestión de TI.</w:t>
      </w:r>
    </w:p>
    <w:p w14:paraId="3394D36F" w14:textId="77777777" w:rsidR="00C25650" w:rsidRPr="0064481B" w:rsidRDefault="00C25650" w:rsidP="00C25650">
      <w:pPr>
        <w:pStyle w:val="Textoindependiente"/>
        <w:spacing w:before="4"/>
        <w:rPr>
          <w:rFonts w:ascii="Arial" w:hAnsi="Arial"/>
          <w:i w:val="0"/>
          <w:color w:val="000000"/>
          <w:sz w:val="20"/>
          <w:lang w:val="es-CO"/>
        </w:rPr>
      </w:pPr>
    </w:p>
    <w:p w14:paraId="6F801945" w14:textId="77777777" w:rsidR="00C25650" w:rsidRPr="0064481B" w:rsidRDefault="00C25650" w:rsidP="00C25650">
      <w:pPr>
        <w:pStyle w:val="Textoindependiente"/>
        <w:spacing w:line="276" w:lineRule="auto"/>
        <w:ind w:right="617"/>
        <w:jc w:val="both"/>
        <w:rPr>
          <w:rFonts w:ascii="Arial" w:hAnsi="Arial"/>
          <w:i w:val="0"/>
          <w:color w:val="000000"/>
          <w:sz w:val="20"/>
          <w:lang w:val="es-CO"/>
        </w:rPr>
      </w:pPr>
      <w:r w:rsidRPr="0064481B">
        <w:rPr>
          <w:rFonts w:ascii="Arial" w:hAnsi="Arial"/>
          <w:i w:val="0"/>
          <w:color w:val="000000"/>
          <w:sz w:val="20"/>
          <w:lang w:val="es-CO"/>
        </w:rPr>
        <w:lastRenderedPageBreak/>
        <w:t>La cuarta y última fase, permite implementar el nuevo modelo de planeación en el que se definen los lineamientos y actividades estratégicas para desarrollar el plan para la implementación de la estrategia la estructuración del plan maestro.</w:t>
      </w:r>
    </w:p>
    <w:p w14:paraId="20566501" w14:textId="77777777" w:rsidR="00C25650" w:rsidRPr="0064481B" w:rsidRDefault="00C25650" w:rsidP="00C25650">
      <w:pPr>
        <w:pStyle w:val="Textoindependiente"/>
        <w:spacing w:line="276" w:lineRule="auto"/>
        <w:ind w:left="811" w:right="617"/>
        <w:jc w:val="both"/>
        <w:rPr>
          <w:rFonts w:ascii="Arial" w:hAnsi="Arial"/>
          <w:i w:val="0"/>
          <w:color w:val="000000"/>
          <w:sz w:val="20"/>
          <w:lang w:val="es-CO"/>
        </w:rPr>
      </w:pPr>
    </w:p>
    <w:p w14:paraId="2D6D916F" w14:textId="77777777" w:rsidR="00C25650" w:rsidRPr="0064481B" w:rsidRDefault="00C25650" w:rsidP="00C25650">
      <w:pPr>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Finalmente, contemplando los lineamientos, se desarrollan los planes de acción en el corto, mediano y largo plazo, con actualizaciones anuales que tomarán en cuenta los avances en los proyectos que lo constituyen y el contexto en el que se desarrollan, acorde a lo contemplado en el Plan estratégico del Cuatrienio del IDEAM, logrando en definitiva alinear los procesos del instituto con la tecnología, cumpliendo así, con lo demandado por la normativa y los lineamientos estratégicos dispuestos en el GEL. Acorde a lo anterior, este documento describe lo que se desea lograr en la vigencia de 2017 al 2020, en cumplimiento de sus funciones y para el logro de sus objetivos, detallando lo que se pretende lograr para la actual vigencia de 2018: Actualización del Portafolio de Proyectos de TI del IDEAM, incluyendo la priorización, estructuración básica y roadmap recomendado para implementación</w:t>
      </w:r>
    </w:p>
    <w:p w14:paraId="7F4931B1" w14:textId="77777777" w:rsidR="00230EBB" w:rsidRPr="0064481B" w:rsidRDefault="00230EBB" w:rsidP="006E446E">
      <w:pPr>
        <w:pStyle w:val="Ttulo1"/>
        <w:numPr>
          <w:ilvl w:val="0"/>
          <w:numId w:val="1"/>
        </w:numPr>
        <w:rPr>
          <w:rStyle w:val="Ttulodellibro"/>
          <w:rFonts w:ascii="Arial" w:hAnsi="Arial" w:cs="Arial"/>
          <w:b/>
          <w:sz w:val="20"/>
          <w:szCs w:val="20"/>
        </w:rPr>
      </w:pPr>
      <w:bookmarkStart w:id="6" w:name="_Toc508034792"/>
      <w:bookmarkStart w:id="7" w:name="_Toc508034922"/>
      <w:r w:rsidRPr="0064481B">
        <w:rPr>
          <w:rStyle w:val="Ttulodellibro"/>
          <w:rFonts w:ascii="Arial" w:hAnsi="Arial" w:cs="Arial"/>
          <w:b/>
          <w:sz w:val="20"/>
          <w:szCs w:val="20"/>
        </w:rPr>
        <w:t>Marco Normativo</w:t>
      </w:r>
      <w:bookmarkEnd w:id="6"/>
      <w:bookmarkEnd w:id="7"/>
    </w:p>
    <w:p w14:paraId="360461E4" w14:textId="77777777" w:rsidR="00230EBB" w:rsidRPr="0064481B" w:rsidRDefault="00230EBB" w:rsidP="00230EBB">
      <w:pPr>
        <w:ind w:right="49"/>
        <w:rPr>
          <w:rFonts w:ascii="Arial" w:eastAsia="Times New Roman" w:hAnsi="Arial" w:cs="Arial"/>
          <w:sz w:val="20"/>
          <w:szCs w:val="20"/>
          <w:lang w:eastAsia="es-CO"/>
        </w:rPr>
      </w:pPr>
    </w:p>
    <w:p w14:paraId="612C34C7"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Decreto Nacional 2573 de 2014 por el cual se establecen los lineamientos generales de la Estrategia de Gobierno en línea, se reglamenta parcialmente la Ley 1341 de 2009 y se dictan otras disposiciones.</w:t>
      </w:r>
    </w:p>
    <w:p w14:paraId="77F1A509"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Concordancias; Decreto 1078 del 2015 "Por medio del cual se expide el Decreto Único Reglamentario del Sector de Tecnologías de la Información y las Comunicaciones"</w:t>
      </w:r>
    </w:p>
    <w:p w14:paraId="0C5535F2"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De acuerdo con su Título I – Objeto, ámbito de aplicación, definiciones, principios y fundamentos.</w:t>
      </w:r>
    </w:p>
    <w:p w14:paraId="3C033924"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w:t>
      </w:r>
    </w:p>
    <w:p w14:paraId="62B3E4B4"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Artículo 1°. Objeto. Definir los lineamientos, instrumentos y plazos de la estrategia de Gobierno en Línea para garantizar el máximo aprovechamiento de las Tecnologías de la Información y las Comunicaciones, con el fin de contribuir con la construcción de un Estado abierto, más eficiente, más transparente y más participativo y que preste mejores servicios con la colaboración de toda la sociedad.</w:t>
      </w:r>
    </w:p>
    <w:p w14:paraId="2A59CA4C"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w:t>
      </w:r>
    </w:p>
    <w:p w14:paraId="51B29795"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Contando con este objeto la Administración Central debe desarrollar un marco de referencia sobre la Arquitectura Empresarial para así gestionar y promover la armonización de procesos y procedimientos en aras de cumplir con los marcos estratégicos nacionales que aplican para los órdenes territoriales, el presente decreto da la siguiente definición sobre este marco;</w:t>
      </w:r>
    </w:p>
    <w:p w14:paraId="4B6DFE07"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Artículo 3°. Definiciones. Para la interpretación del presente decreto, las expresiones aquí utilizadas deben ser entendidas con el significado que a continuación se indica:</w:t>
      </w:r>
    </w:p>
    <w:p w14:paraId="55B736A5"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w:t>
      </w:r>
    </w:p>
    <w:p w14:paraId="70B84B8E"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Marco de Referencia de Arquitectura Empresarial para la gestión de Tecnologías de la Información: Es un modelo de referencia puesto a disposición de las instituciones del Estado colombiano para ser utilizado como orientador estratégico de las arquitecturas empresariales, tanto sectoriales como institucionales. El marco establece la estructura conceptual, define lineamientos, incorpora mejores prácticas y orienta la implementación para lograr una administración pública más eficiente, coordinada y transparente, a través del fortalecimiento de la gestión de las Tecnologías de la Información.</w:t>
      </w:r>
    </w:p>
    <w:p w14:paraId="69376AD6"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w:t>
      </w:r>
    </w:p>
    <w:p w14:paraId="0E0A9572"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lastRenderedPageBreak/>
        <w:t>Contando con este marco para la estructuración del Plan Estratégico de las Tecnologías de la Información y las Comunicaciones el Decreto 2573 de 2014 en su Título II – Componentes, Instrumentos y Responsables que enfatiza sobre los fundamentos principales para desarrollar de manera correcta implementación de la Estrategia de Gobierno en línea, se debe cumplir con los siguientes componentes;</w:t>
      </w:r>
    </w:p>
    <w:p w14:paraId="6A637361" w14:textId="5F4193BD"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 xml:space="preserve"> “(…)</w:t>
      </w:r>
    </w:p>
    <w:p w14:paraId="044E48A7" w14:textId="77777777" w:rsidR="00230EBB" w:rsidRPr="0064481B" w:rsidRDefault="00FF39B2"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Artículo 5</w:t>
      </w:r>
      <w:r w:rsidR="00230EBB" w:rsidRPr="0064481B">
        <w:rPr>
          <w:rFonts w:ascii="Arial" w:eastAsia="Times New Roman" w:hAnsi="Arial" w:cs="Arial"/>
          <w:sz w:val="20"/>
          <w:szCs w:val="20"/>
          <w:lang w:eastAsia="es-CO"/>
        </w:rPr>
        <w:t>°. Componentes. Los</w:t>
      </w:r>
      <w:r w:rsidR="00230EBB" w:rsidRPr="0064481B">
        <w:rPr>
          <w:rFonts w:ascii="Arial" w:eastAsia="Times New Roman" w:hAnsi="Arial" w:cs="Arial"/>
          <w:sz w:val="20"/>
          <w:szCs w:val="20"/>
          <w:lang w:eastAsia="es-CO"/>
        </w:rPr>
        <w:tab/>
        <w:t>fundamentos</w:t>
      </w:r>
      <w:r w:rsidR="00230EBB" w:rsidRPr="0064481B">
        <w:rPr>
          <w:rFonts w:ascii="Arial" w:eastAsia="Times New Roman" w:hAnsi="Arial" w:cs="Arial"/>
          <w:sz w:val="20"/>
          <w:szCs w:val="20"/>
          <w:lang w:eastAsia="es-CO"/>
        </w:rPr>
        <w:tab/>
        <w:t>de</w:t>
      </w:r>
      <w:r w:rsidR="00230EBB" w:rsidRPr="0064481B">
        <w:rPr>
          <w:rFonts w:ascii="Arial" w:eastAsia="Times New Roman" w:hAnsi="Arial" w:cs="Arial"/>
          <w:sz w:val="20"/>
          <w:szCs w:val="20"/>
          <w:lang w:eastAsia="es-CO"/>
        </w:rPr>
        <w:tab/>
        <w:t>la</w:t>
      </w:r>
      <w:r w:rsidR="00230EBB" w:rsidRPr="0064481B">
        <w:rPr>
          <w:rFonts w:ascii="Arial" w:eastAsia="Times New Roman" w:hAnsi="Arial" w:cs="Arial"/>
          <w:sz w:val="20"/>
          <w:szCs w:val="20"/>
          <w:lang w:eastAsia="es-CO"/>
        </w:rPr>
        <w:tab/>
        <w:t>Estrategia</w:t>
      </w:r>
      <w:r w:rsidR="00230EBB" w:rsidRPr="0064481B">
        <w:rPr>
          <w:rFonts w:ascii="Arial" w:eastAsia="Times New Roman" w:hAnsi="Arial" w:cs="Arial"/>
          <w:sz w:val="20"/>
          <w:szCs w:val="20"/>
          <w:lang w:eastAsia="es-CO"/>
        </w:rPr>
        <w:tab/>
        <w:t>serán desarrollados a través de 4 componentes que facilitarán la masificación de la oferta y la demanda del Gobierno en Línea.</w:t>
      </w:r>
    </w:p>
    <w:p w14:paraId="4A45DE2C"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1.</w:t>
      </w:r>
      <w:r w:rsidRPr="0064481B">
        <w:rPr>
          <w:rFonts w:ascii="Arial" w:eastAsia="Times New Roman" w:hAnsi="Arial" w:cs="Arial"/>
          <w:sz w:val="20"/>
          <w:szCs w:val="20"/>
          <w:lang w:eastAsia="es-CO"/>
        </w:rPr>
        <w:tab/>
        <w:t>TIC para Servicios. Comprende la provisión de trámites y servicios a través de medios electrónicos, enfocados a dar solución a las principales necesidades y demandas de los ciudadanos y empresas, en condiciones de calidad, facilidad de uso y mejoramiento continuo.</w:t>
      </w:r>
    </w:p>
    <w:p w14:paraId="75691DF7"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2.</w:t>
      </w:r>
      <w:r w:rsidRPr="0064481B">
        <w:rPr>
          <w:rFonts w:ascii="Arial" w:eastAsia="Times New Roman" w:hAnsi="Arial" w:cs="Arial"/>
          <w:sz w:val="20"/>
          <w:szCs w:val="20"/>
          <w:lang w:eastAsia="es-CO"/>
        </w:rPr>
        <w:tab/>
        <w:t>TIC para el Gobierno abierto. Comprende las actividades encaminadas a fomentar la construcción de un Estado más transparente, participativo y colaborativo involucrando a los diferentes actores en los asuntos públicos mediante el uso de las Tecnologías de la Información y las Comunicaciones.</w:t>
      </w:r>
    </w:p>
    <w:p w14:paraId="5CAF80B8"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3.</w:t>
      </w:r>
      <w:r w:rsidRPr="0064481B">
        <w:rPr>
          <w:rFonts w:ascii="Arial" w:eastAsia="Times New Roman" w:hAnsi="Arial" w:cs="Arial"/>
          <w:sz w:val="20"/>
          <w:szCs w:val="20"/>
          <w:lang w:eastAsia="es-CO"/>
        </w:rPr>
        <w:tab/>
        <w:t>TIC para la Gestión. Comprende la planeación y gestión tecnológica, la mejora de procesos internos y el intercambio de información. Igualmente, la gestión y aprovechamiento de la información para el análisis, toma de decisiones y el mejoramiento permanente, con un enfoque integral para una respuesta articulada de gobierno y para hacer más eficaz la gestión administrativa entre instituciones de Gobierno.</w:t>
      </w:r>
    </w:p>
    <w:p w14:paraId="53E9F393"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4.</w:t>
      </w:r>
      <w:r w:rsidRPr="0064481B">
        <w:rPr>
          <w:rFonts w:ascii="Arial" w:eastAsia="Times New Roman" w:hAnsi="Arial" w:cs="Arial"/>
          <w:sz w:val="20"/>
          <w:szCs w:val="20"/>
          <w:lang w:eastAsia="es-CO"/>
        </w:rPr>
        <w:tab/>
        <w:t>Seguridad y privacidad de la Información. Comprende las acciones transversales a los demás componentes enunciados, tendientes a proteger la información y los sistemas de información, del acceso, uso, divulgación, interrupción o destrucción no autorizada.</w:t>
      </w:r>
    </w:p>
    <w:p w14:paraId="51323B59"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Parágrafo 1°. TIC para el gobierno abierto comprende algunos de los aspectos que hacen parte de Alianza para el Gobierno Abierto, pero no los cobija en su totalidad.</w:t>
      </w:r>
    </w:p>
    <w:p w14:paraId="0F1BA338"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Artículo 6°. Instrumentos. Los instrumentos para la implementación de la estrategia de Gobierno en Línea serán los siguientes:</w:t>
      </w:r>
    </w:p>
    <w:p w14:paraId="325165AC"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Manual de Gobierno en Línea. Define las acciones que corresponde ejecutar a las entidades del orden nacional y territorial respectivamente.</w:t>
      </w:r>
    </w:p>
    <w:p w14:paraId="77B65883"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Marco de referencia de arquitectura empresarial para la gestión de Tecnologías de la Información. Establece los aspectos que los sujetos obligados deberán adoptar para dar cumplimiento a las acciones definidas en el Manual de Gobierno en Línea</w:t>
      </w:r>
    </w:p>
    <w:p w14:paraId="296EA269"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w:t>
      </w:r>
    </w:p>
    <w:p w14:paraId="145963B3"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 xml:space="preserve">Desarrollando correctamente estos componentes el Ministerio de las Tecnologías de la Información y las Comunicaciones con la expedición del presente decreto específicamente lo enunciado en su </w:t>
      </w:r>
      <w:r w:rsidR="00881023" w:rsidRPr="0064481B">
        <w:rPr>
          <w:rFonts w:ascii="Arial" w:eastAsia="Times New Roman" w:hAnsi="Arial" w:cs="Arial"/>
          <w:sz w:val="20"/>
          <w:szCs w:val="20"/>
          <w:lang w:eastAsia="es-CO"/>
        </w:rPr>
        <w:t>Título</w:t>
      </w:r>
      <w:r w:rsidRPr="0064481B">
        <w:rPr>
          <w:rFonts w:ascii="Arial" w:eastAsia="Times New Roman" w:hAnsi="Arial" w:cs="Arial"/>
          <w:sz w:val="20"/>
          <w:szCs w:val="20"/>
          <w:lang w:eastAsia="es-CO"/>
        </w:rPr>
        <w:t xml:space="preserve"> III – Medición, Monitoreo y Plazos conforma un modelo de evaluación para los sujetos del orden Nacional y territorial basado en un porcentaje de avance de los componentes del Manual de Gobierno en línea vigente, así midiendo el cumplimiento de la entidad evaluada, lo relaciona de la siguiente manera;</w:t>
      </w:r>
    </w:p>
    <w:p w14:paraId="1B39EA45" w14:textId="3FAEF0D2"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 xml:space="preserve"> “(…)</w:t>
      </w:r>
    </w:p>
    <w:p w14:paraId="17DD26EB"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Artículo 9°. Medición y monitoreo. El Ministerio de Tecnologías de la Información y las Comunicaciones, a través de la Dirección de Gobierno en Línea y de la Dirección de Estándares y Arquitectura de Tecnologías de la Información, diseñará el modelo de monitoreo que permita medir el avance en las acciones definidas en el Manual de Gobierno en Línea que corresponda cumplir a los sujetos obligados, los cuales deberán suministrar la información que les sea requerida.</w:t>
      </w:r>
    </w:p>
    <w:p w14:paraId="1A2AD4A6"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lastRenderedPageBreak/>
        <w:t>Artículo 10. Plazos. Los sujetos obligados deberán implementar las actividades establecidas en el Manual de Gobierno en Línea dentro de los siguientes plazos:</w:t>
      </w:r>
    </w:p>
    <w:p w14:paraId="782C9E85"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En conclusión en de vital importancia el cumplimiento del presente decreto por ser el mapa de ruta que las entidades territoriales deben promover en sus administraciones para así aplicar de manera correcta la estrategia nacional de Gobierno en línea, apoyando a la creación de un Estado más eficiente, más transparente y más participativo gracias a las TIC, prestando los mejores servicios en línea al ciudadano, logrando la excelencia en la gestión, empoderando y generando confianza en los ciudadanos e impulsando y facilitando las acciones requeridas para avanzar en los Objetivos de Desarrollo Sostenible -ODS, facilitando el goce efectivo de derechos a través del uso de TIC.</w:t>
      </w:r>
    </w:p>
    <w:p w14:paraId="62CA59B0"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Como complemento del Decreto Nacional 2573 de 2014, encontramos el dominio Estrategia TI que tiene como fin apoyar el proceso de diseño, implementación y evolución de la Arquitectura TI en las instituciones, para lograr que esté alineada con las estrategias organizacionales y sectoriales, su implementación cuenta con 4 ámbitos de aplicación que servirán como insumo para el correcto formulación, seguimiento y evaluación del Plan Estratégico de las Tecnologías de la Información y las Comunicaciones adoptado por la entidad;</w:t>
      </w:r>
    </w:p>
    <w:p w14:paraId="07DF9B12"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Decreto 415 del 2016 "Por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p w14:paraId="284CA4C2"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En su Artículo 2.2.35.3. Numeral 1 se establece los objetivos del fortalecimiento institucional. Para el fortalecimiento institucional en materia de tecnologías de la información y las comunicaciones las entidades y organismos a que se refiere el presente decreto, deberán:</w:t>
      </w:r>
    </w:p>
    <w:p w14:paraId="1F596831" w14:textId="77777777" w:rsidR="00230EBB" w:rsidRPr="0064481B" w:rsidRDefault="00230EBB" w:rsidP="00881023">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1. Liderar la gestión estratégica con tecnologías de la información y las comunicaciones mediante la definición, implementación, ejecución, seguimiento y divulgación de un Plan Estratégico de Tecnología y Sistemas de Información (PETI) que esté alineado a la estrategia y modelo integrado de gestión de la entidad y el cual, con un enfoque de generación de valor público, habilite las capacidades y servicios de tecnología necesarios para impulsar las transformaciones en el desarrollo de su sector y la eficiencia y transparencia del Estado.</w:t>
      </w:r>
    </w:p>
    <w:p w14:paraId="0B823EA6" w14:textId="77777777" w:rsidR="00731C5E" w:rsidRPr="0064481B" w:rsidRDefault="00230EBB" w:rsidP="00731C5E">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 xml:space="preserve">En conclusión el IDEAM deberá definir el fortalecimiento institucional a través del uso de las tecnologías de la información y las comunicaciones definiendo mecanismos de implementación y ejecución valederos para las capacidades internas y externas que la entidad contenga para la mejora continua de la prestación del servicio, por medio de la difusión por medios electrónicos con campañas de divulgación de la implementación y la alineación que esta tendrá con el modelo integrado de gestión de la administración mejorando el funcionamiento de los procesos y procedimientos e impulsando la eficacia, la eficiencia y la efectividad a través del ejercicio </w:t>
      </w:r>
      <w:r w:rsidR="00731C5E" w:rsidRPr="0064481B">
        <w:rPr>
          <w:rFonts w:ascii="Arial" w:eastAsia="Times New Roman" w:hAnsi="Arial" w:cs="Arial"/>
          <w:sz w:val="20"/>
          <w:szCs w:val="20"/>
          <w:lang w:eastAsia="es-CO"/>
        </w:rPr>
        <w:t>del principio de transparencia.</w:t>
      </w:r>
    </w:p>
    <w:p w14:paraId="23B3E8AE" w14:textId="25E4986B" w:rsidR="00962E39" w:rsidRPr="00F969DD" w:rsidRDefault="00F969DD" w:rsidP="00F969DD">
      <w:pPr>
        <w:pStyle w:val="Ttulo1"/>
        <w:keepLines w:val="0"/>
        <w:spacing w:before="240" w:after="60" w:line="240" w:lineRule="auto"/>
        <w:rPr>
          <w:rFonts w:ascii="Arial" w:hAnsi="Arial" w:cs="Arial"/>
          <w:sz w:val="20"/>
          <w:szCs w:val="20"/>
          <w:lang w:val="es-ES" w:eastAsia="es-ES"/>
        </w:rPr>
      </w:pPr>
      <w:bookmarkStart w:id="8" w:name="_Toc508034793"/>
      <w:bookmarkStart w:id="9" w:name="_Toc508034923"/>
      <w:r>
        <w:rPr>
          <w:rFonts w:ascii="Arial" w:hAnsi="Arial" w:cs="Arial"/>
          <w:sz w:val="20"/>
          <w:szCs w:val="20"/>
          <w:lang w:val="es-ES" w:eastAsia="es-ES"/>
        </w:rPr>
        <w:t xml:space="preserve">4. </w:t>
      </w:r>
      <w:r w:rsidRPr="00F969DD">
        <w:rPr>
          <w:rFonts w:ascii="Arial" w:hAnsi="Arial" w:cs="Arial"/>
          <w:sz w:val="20"/>
          <w:szCs w:val="20"/>
          <w:lang w:val="es-ES" w:eastAsia="es-ES"/>
        </w:rPr>
        <w:t>RUPTURAS ESTRATÉGICAS</w:t>
      </w:r>
      <w:bookmarkEnd w:id="8"/>
      <w:bookmarkEnd w:id="9"/>
    </w:p>
    <w:p w14:paraId="2F57C303" w14:textId="77777777" w:rsidR="00962E39" w:rsidRPr="0064481B" w:rsidRDefault="00962E39" w:rsidP="00962E39">
      <w:pPr>
        <w:ind w:right="49"/>
        <w:rPr>
          <w:rFonts w:ascii="Arial" w:eastAsia="Times New Roman" w:hAnsi="Arial" w:cs="Arial"/>
          <w:sz w:val="20"/>
          <w:szCs w:val="20"/>
          <w:lang w:eastAsia="es-CO"/>
        </w:rPr>
      </w:pPr>
      <w:r w:rsidRPr="0064481B">
        <w:rPr>
          <w:rFonts w:ascii="Arial" w:eastAsia="Times New Roman" w:hAnsi="Arial" w:cs="Arial"/>
          <w:sz w:val="20"/>
          <w:szCs w:val="20"/>
          <w:lang w:eastAsia="es-CO"/>
        </w:rPr>
        <w:t>Las rupturas estratégicas identifica</w:t>
      </w:r>
      <w:r w:rsidR="002D68C9" w:rsidRPr="0064481B">
        <w:rPr>
          <w:rFonts w:ascii="Arial" w:eastAsia="Times New Roman" w:hAnsi="Arial" w:cs="Arial"/>
          <w:sz w:val="20"/>
          <w:szCs w:val="20"/>
          <w:lang w:eastAsia="es-CO"/>
        </w:rPr>
        <w:t>n</w:t>
      </w:r>
      <w:r w:rsidRPr="0064481B">
        <w:rPr>
          <w:rFonts w:ascii="Arial" w:eastAsia="Times New Roman" w:hAnsi="Arial" w:cs="Arial"/>
          <w:sz w:val="20"/>
          <w:szCs w:val="20"/>
          <w:lang w:eastAsia="es-CO"/>
        </w:rPr>
        <w:t xml:space="preserve"> paradigmas a romper </w:t>
      </w:r>
      <w:r w:rsidR="002D68C9" w:rsidRPr="0064481B">
        <w:rPr>
          <w:rFonts w:ascii="Arial" w:eastAsia="Times New Roman" w:hAnsi="Arial" w:cs="Arial"/>
          <w:sz w:val="20"/>
          <w:szCs w:val="20"/>
          <w:lang w:eastAsia="es-CO"/>
        </w:rPr>
        <w:t xml:space="preserve">en el IDEAM como institución pública para lograr la </w:t>
      </w:r>
      <w:r w:rsidRPr="0064481B">
        <w:rPr>
          <w:rFonts w:ascii="Arial" w:eastAsia="Times New Roman" w:hAnsi="Arial" w:cs="Arial"/>
          <w:sz w:val="20"/>
          <w:szCs w:val="20"/>
          <w:lang w:eastAsia="es-CO"/>
        </w:rPr>
        <w:t>transformación de la gestión de TI</w:t>
      </w:r>
      <w:r w:rsidR="002D68C9" w:rsidRPr="0064481B">
        <w:rPr>
          <w:rFonts w:ascii="Arial" w:eastAsia="Times New Roman" w:hAnsi="Arial" w:cs="Arial"/>
          <w:sz w:val="20"/>
          <w:szCs w:val="20"/>
          <w:lang w:eastAsia="es-CO"/>
        </w:rPr>
        <w:t xml:space="preserve">. Las </w:t>
      </w:r>
      <w:r w:rsidRPr="0064481B">
        <w:rPr>
          <w:rFonts w:ascii="Arial" w:eastAsia="Times New Roman" w:hAnsi="Arial" w:cs="Arial"/>
          <w:sz w:val="20"/>
          <w:szCs w:val="20"/>
          <w:lang w:eastAsia="es-CO"/>
        </w:rPr>
        <w:t>rupturas estratégicas identificadas</w:t>
      </w:r>
      <w:r w:rsidR="002D68C9" w:rsidRPr="0064481B">
        <w:rPr>
          <w:rFonts w:ascii="Arial" w:eastAsia="Times New Roman" w:hAnsi="Arial" w:cs="Arial"/>
          <w:sz w:val="20"/>
          <w:szCs w:val="20"/>
          <w:lang w:eastAsia="es-CO"/>
        </w:rPr>
        <w:t xml:space="preserve"> en el instituto son las que se describen</w:t>
      </w:r>
      <w:r w:rsidRPr="0064481B">
        <w:rPr>
          <w:rFonts w:ascii="Arial" w:eastAsia="Times New Roman" w:hAnsi="Arial" w:cs="Arial"/>
          <w:sz w:val="20"/>
          <w:szCs w:val="20"/>
          <w:lang w:eastAsia="es-CO"/>
        </w:rPr>
        <w:t>:</w:t>
      </w:r>
    </w:p>
    <w:p w14:paraId="54E1141E" w14:textId="77777777" w:rsidR="002D68C9" w:rsidRPr="0064481B" w:rsidRDefault="002D68C9" w:rsidP="002D68C9">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 xml:space="preserve">4.1. El IDEAM </w:t>
      </w:r>
      <w:r w:rsidRPr="0064481B">
        <w:rPr>
          <w:rFonts w:ascii="Arial" w:eastAsia="Times New Roman" w:hAnsi="Arial" w:cs="Arial"/>
          <w:b/>
          <w:sz w:val="20"/>
          <w:szCs w:val="20"/>
          <w:lang w:eastAsia="es-CO"/>
        </w:rPr>
        <w:t>debe visualizar la tecnología como un valor estratégico</w:t>
      </w:r>
      <w:r w:rsidRPr="0064481B">
        <w:rPr>
          <w:rFonts w:ascii="Arial" w:eastAsia="Times New Roman" w:hAnsi="Arial" w:cs="Arial"/>
          <w:sz w:val="20"/>
          <w:szCs w:val="20"/>
          <w:lang w:eastAsia="es-CO"/>
        </w:rPr>
        <w:t xml:space="preserve"> para </w:t>
      </w:r>
      <w:r w:rsidRPr="0064481B">
        <w:rPr>
          <w:rFonts w:ascii="Arial" w:eastAsia="Times New Roman" w:hAnsi="Arial" w:cs="Arial"/>
          <w:color w:val="000000"/>
          <w:sz w:val="20"/>
          <w:szCs w:val="20"/>
          <w:lang w:eastAsia="es-CO"/>
        </w:rPr>
        <w:t>la generación de información Hidrometeorológica y ambiental para apoyar la toma de decisiones socio-económicas y ambientales del país, para el beneficio</w:t>
      </w:r>
      <w:r w:rsidR="0047189A" w:rsidRPr="0064481B">
        <w:rPr>
          <w:rFonts w:ascii="Arial" w:eastAsia="Times New Roman" w:hAnsi="Arial" w:cs="Arial"/>
          <w:color w:val="000000"/>
          <w:sz w:val="20"/>
          <w:szCs w:val="20"/>
          <w:lang w:eastAsia="es-CO"/>
        </w:rPr>
        <w:t>, progreso</w:t>
      </w:r>
      <w:r w:rsidRPr="0064481B">
        <w:rPr>
          <w:rFonts w:ascii="Arial" w:eastAsia="Times New Roman" w:hAnsi="Arial" w:cs="Arial"/>
          <w:color w:val="000000"/>
          <w:sz w:val="20"/>
          <w:szCs w:val="20"/>
          <w:lang w:eastAsia="es-CO"/>
        </w:rPr>
        <w:t xml:space="preserve"> y desarrollo social</w:t>
      </w:r>
      <w:r w:rsidR="0047189A" w:rsidRPr="0064481B">
        <w:rPr>
          <w:rFonts w:ascii="Arial" w:eastAsia="Times New Roman" w:hAnsi="Arial" w:cs="Arial"/>
          <w:color w:val="000000"/>
          <w:sz w:val="20"/>
          <w:szCs w:val="20"/>
          <w:lang w:eastAsia="es-CO"/>
        </w:rPr>
        <w:t xml:space="preserve">, protegiendo </w:t>
      </w:r>
      <w:r w:rsidRPr="0064481B">
        <w:rPr>
          <w:rFonts w:ascii="Arial" w:eastAsia="Times New Roman" w:hAnsi="Arial" w:cs="Arial"/>
          <w:color w:val="000000"/>
          <w:sz w:val="20"/>
          <w:szCs w:val="20"/>
          <w:lang w:eastAsia="es-CO"/>
        </w:rPr>
        <w:t>la población de pérdidas humanas, animales, materiales</w:t>
      </w:r>
      <w:r w:rsidRPr="0064481B">
        <w:rPr>
          <w:rFonts w:ascii="Arial" w:eastAsia="Times New Roman" w:hAnsi="Arial" w:cs="Arial"/>
          <w:sz w:val="20"/>
          <w:szCs w:val="20"/>
          <w:lang w:eastAsia="es-CO"/>
        </w:rPr>
        <w:t xml:space="preserve"> y </w:t>
      </w:r>
      <w:r w:rsidRPr="0064481B">
        <w:rPr>
          <w:rFonts w:ascii="Arial" w:eastAsia="Times New Roman" w:hAnsi="Arial" w:cs="Arial"/>
          <w:b/>
          <w:sz w:val="20"/>
          <w:szCs w:val="20"/>
          <w:lang w:eastAsia="es-CO"/>
        </w:rPr>
        <w:t>no solo para su transcurrir diario</w:t>
      </w:r>
      <w:r w:rsidRPr="0064481B">
        <w:rPr>
          <w:rFonts w:ascii="Arial" w:eastAsia="Times New Roman" w:hAnsi="Arial" w:cs="Arial"/>
          <w:sz w:val="20"/>
          <w:szCs w:val="20"/>
          <w:lang w:eastAsia="es-CO"/>
        </w:rPr>
        <w:t>.</w:t>
      </w:r>
    </w:p>
    <w:p w14:paraId="59CDAE6B" w14:textId="77777777" w:rsidR="002D68C9" w:rsidRPr="0064481B" w:rsidRDefault="002D68C9" w:rsidP="002D68C9">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4.2.  La operación tecnológica del IDEAM debe ser orquestada con la misión y la visión de la entidad.</w:t>
      </w:r>
    </w:p>
    <w:p w14:paraId="42A931D0" w14:textId="77777777" w:rsidR="002D68C9" w:rsidRPr="0064481B" w:rsidRDefault="002D68C9" w:rsidP="002D68C9">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4.</w:t>
      </w:r>
      <w:r w:rsidR="002512DB" w:rsidRPr="0064481B">
        <w:rPr>
          <w:rFonts w:ascii="Arial" w:eastAsia="Times New Roman" w:hAnsi="Arial" w:cs="Arial"/>
          <w:sz w:val="20"/>
          <w:szCs w:val="20"/>
          <w:lang w:eastAsia="es-CO"/>
        </w:rPr>
        <w:t>3</w:t>
      </w:r>
      <w:r w:rsidRPr="0064481B">
        <w:rPr>
          <w:rFonts w:ascii="Arial" w:eastAsia="Times New Roman" w:hAnsi="Arial" w:cs="Arial"/>
          <w:sz w:val="20"/>
          <w:szCs w:val="20"/>
          <w:lang w:eastAsia="es-CO"/>
        </w:rPr>
        <w:t>.  El liderazgo para la gestión de sistemas de información no debe estar descentralizado ni en áreas ajenas al conocimiento tecnológico.</w:t>
      </w:r>
    </w:p>
    <w:p w14:paraId="6FE8C476" w14:textId="77777777" w:rsidR="002512DB" w:rsidRPr="0064481B" w:rsidRDefault="002512DB" w:rsidP="002512DB">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 xml:space="preserve">4.4.  </w:t>
      </w:r>
      <w:r w:rsidR="002C4726" w:rsidRPr="0064481B">
        <w:rPr>
          <w:rFonts w:ascii="Arial" w:eastAsia="Times New Roman" w:hAnsi="Arial" w:cs="Arial"/>
          <w:sz w:val="20"/>
          <w:szCs w:val="20"/>
          <w:lang w:eastAsia="es-CO"/>
        </w:rPr>
        <w:t>Los costos de proyectos de TI son muy elevados y no siempre hay claridad en su retorno de inversión.</w:t>
      </w:r>
    </w:p>
    <w:p w14:paraId="4FC5E325" w14:textId="77777777" w:rsidR="002D68C9" w:rsidRPr="0064481B" w:rsidRDefault="002D68C9" w:rsidP="002D68C9">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lastRenderedPageBreak/>
        <w:t>4.5.  Las once (11) áreas operativas deben estar integradas al área central desde lo tecnológico, sin ninguna diferencia.</w:t>
      </w:r>
    </w:p>
    <w:p w14:paraId="75A7DB14" w14:textId="77777777" w:rsidR="002D68C9" w:rsidRPr="0064481B" w:rsidRDefault="002D68C9" w:rsidP="002D68C9">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 xml:space="preserve">4.6.  El IDEAM debe tener una línea armónica y coherente de TI con el sector </w:t>
      </w:r>
      <w:r w:rsidR="001073AE" w:rsidRPr="0064481B">
        <w:rPr>
          <w:rFonts w:ascii="Arial" w:eastAsia="Times New Roman" w:hAnsi="Arial" w:cs="Arial"/>
          <w:sz w:val="20"/>
          <w:szCs w:val="20"/>
          <w:lang w:eastAsia="es-CO"/>
        </w:rPr>
        <w:t xml:space="preserve">de ambiente que lidera </w:t>
      </w:r>
      <w:r w:rsidRPr="0064481B">
        <w:rPr>
          <w:rFonts w:ascii="Arial" w:eastAsia="Times New Roman" w:hAnsi="Arial" w:cs="Arial"/>
          <w:sz w:val="20"/>
          <w:szCs w:val="20"/>
          <w:lang w:eastAsia="es-CO"/>
        </w:rPr>
        <w:t>el MADS, iniciando por estándares de integración e interoperabilidad.</w:t>
      </w:r>
    </w:p>
    <w:p w14:paraId="438C89E6" w14:textId="77777777" w:rsidR="00962E39" w:rsidRPr="0064481B" w:rsidRDefault="002D68C9" w:rsidP="00962E39">
      <w:pPr>
        <w:ind w:right="49"/>
        <w:rPr>
          <w:rFonts w:ascii="Arial" w:eastAsia="Times New Roman" w:hAnsi="Arial" w:cs="Arial"/>
          <w:sz w:val="20"/>
          <w:szCs w:val="20"/>
          <w:lang w:eastAsia="es-CO"/>
        </w:rPr>
      </w:pPr>
      <w:r w:rsidRPr="0064481B">
        <w:rPr>
          <w:rFonts w:ascii="Arial" w:eastAsia="Times New Roman" w:hAnsi="Arial" w:cs="Arial"/>
          <w:sz w:val="20"/>
          <w:szCs w:val="20"/>
          <w:lang w:eastAsia="es-CO"/>
        </w:rPr>
        <w:t xml:space="preserve">4.7.  </w:t>
      </w:r>
      <w:r w:rsidR="00962E39" w:rsidRPr="0064481B">
        <w:rPr>
          <w:rFonts w:ascii="Arial" w:eastAsia="Times New Roman" w:hAnsi="Arial" w:cs="Arial"/>
          <w:sz w:val="20"/>
          <w:szCs w:val="20"/>
          <w:lang w:eastAsia="es-CO"/>
        </w:rPr>
        <w:t>Necesi</w:t>
      </w:r>
      <w:r w:rsidR="001073AE" w:rsidRPr="0064481B">
        <w:rPr>
          <w:rFonts w:ascii="Arial" w:eastAsia="Times New Roman" w:hAnsi="Arial" w:cs="Arial"/>
          <w:sz w:val="20"/>
          <w:szCs w:val="20"/>
          <w:lang w:eastAsia="es-CO"/>
        </w:rPr>
        <w:t>dad de</w:t>
      </w:r>
      <w:r w:rsidR="007D4BAB" w:rsidRPr="0064481B">
        <w:rPr>
          <w:rFonts w:ascii="Arial" w:eastAsia="Times New Roman" w:hAnsi="Arial" w:cs="Arial"/>
          <w:sz w:val="20"/>
          <w:szCs w:val="20"/>
          <w:lang w:eastAsia="es-CO"/>
        </w:rPr>
        <w:t xml:space="preserve"> fortalecer el</w:t>
      </w:r>
      <w:r w:rsidR="001073AE" w:rsidRPr="0064481B">
        <w:rPr>
          <w:rFonts w:ascii="Arial" w:eastAsia="Times New Roman" w:hAnsi="Arial" w:cs="Arial"/>
          <w:sz w:val="20"/>
          <w:szCs w:val="20"/>
          <w:lang w:eastAsia="es-CO"/>
        </w:rPr>
        <w:t xml:space="preserve"> liderazgo al interior del IDEAM </w:t>
      </w:r>
      <w:r w:rsidR="00962E39" w:rsidRPr="0064481B">
        <w:rPr>
          <w:rFonts w:ascii="Arial" w:eastAsia="Times New Roman" w:hAnsi="Arial" w:cs="Arial"/>
          <w:sz w:val="20"/>
          <w:szCs w:val="20"/>
          <w:lang w:eastAsia="es-CO"/>
        </w:rPr>
        <w:t>para la gestión de Sistemas de Información</w:t>
      </w:r>
      <w:r w:rsidR="001073AE" w:rsidRPr="0064481B">
        <w:rPr>
          <w:rFonts w:ascii="Arial" w:eastAsia="Times New Roman" w:hAnsi="Arial" w:cs="Arial"/>
          <w:sz w:val="20"/>
          <w:szCs w:val="20"/>
          <w:lang w:eastAsia="es-CO"/>
        </w:rPr>
        <w:t xml:space="preserve"> y tecnología</w:t>
      </w:r>
      <w:r w:rsidR="00962E39" w:rsidRPr="0064481B">
        <w:rPr>
          <w:rFonts w:ascii="Arial" w:eastAsia="Times New Roman" w:hAnsi="Arial" w:cs="Arial"/>
          <w:sz w:val="20"/>
          <w:szCs w:val="20"/>
          <w:lang w:eastAsia="es-CO"/>
        </w:rPr>
        <w:t xml:space="preserve">, se debe </w:t>
      </w:r>
      <w:r w:rsidR="001073AE" w:rsidRPr="0064481B">
        <w:rPr>
          <w:rFonts w:ascii="Arial" w:eastAsia="Times New Roman" w:hAnsi="Arial" w:cs="Arial"/>
          <w:sz w:val="20"/>
          <w:szCs w:val="20"/>
          <w:lang w:eastAsia="es-CO"/>
        </w:rPr>
        <w:t>c</w:t>
      </w:r>
      <w:r w:rsidR="00962E39" w:rsidRPr="0064481B">
        <w:rPr>
          <w:rFonts w:ascii="Arial" w:eastAsia="Times New Roman" w:hAnsi="Arial" w:cs="Arial"/>
          <w:sz w:val="20"/>
          <w:szCs w:val="20"/>
          <w:lang w:eastAsia="es-CO"/>
        </w:rPr>
        <w:t xml:space="preserve">ontar con una oficina de TI, </w:t>
      </w:r>
      <w:r w:rsidR="001073AE" w:rsidRPr="0064481B">
        <w:rPr>
          <w:rFonts w:ascii="Arial" w:eastAsia="Times New Roman" w:hAnsi="Arial" w:cs="Arial"/>
          <w:sz w:val="20"/>
          <w:szCs w:val="20"/>
          <w:lang w:eastAsia="es-CO"/>
        </w:rPr>
        <w:t>alineada con el nivel estratégico</w:t>
      </w:r>
      <w:r w:rsidR="00962E39" w:rsidRPr="0064481B">
        <w:rPr>
          <w:rFonts w:ascii="Arial" w:eastAsia="Times New Roman" w:hAnsi="Arial" w:cs="Arial"/>
          <w:sz w:val="20"/>
          <w:szCs w:val="20"/>
          <w:lang w:eastAsia="es-CO"/>
        </w:rPr>
        <w:t>, que gerencia las actividades, los recursos y que se enfoque hacia un servicio de la mejor calidad posible, para los clientes internos y externos.</w:t>
      </w:r>
    </w:p>
    <w:p w14:paraId="01930B4F" w14:textId="77777777" w:rsidR="002C4726" w:rsidRPr="0064481B" w:rsidRDefault="002C4726" w:rsidP="002C4726">
      <w:pPr>
        <w:ind w:right="49"/>
        <w:rPr>
          <w:rFonts w:ascii="Arial" w:eastAsia="Times New Roman" w:hAnsi="Arial" w:cs="Arial"/>
          <w:sz w:val="20"/>
          <w:szCs w:val="20"/>
          <w:lang w:eastAsia="es-CO"/>
        </w:rPr>
      </w:pPr>
      <w:r w:rsidRPr="0064481B">
        <w:rPr>
          <w:rFonts w:ascii="Arial" w:eastAsia="Times New Roman" w:hAnsi="Arial" w:cs="Arial"/>
          <w:sz w:val="20"/>
          <w:szCs w:val="20"/>
          <w:lang w:eastAsia="es-CO"/>
        </w:rPr>
        <w:t>4.8. Los sistemas de información no se integran y no facilitan las acciones coordinadas.</w:t>
      </w:r>
    </w:p>
    <w:p w14:paraId="01258582" w14:textId="77777777" w:rsidR="002C4726" w:rsidRPr="0064481B" w:rsidRDefault="002C4726" w:rsidP="002C4726">
      <w:pPr>
        <w:ind w:right="49"/>
        <w:rPr>
          <w:rFonts w:ascii="Arial" w:eastAsia="Times New Roman" w:hAnsi="Arial" w:cs="Arial"/>
          <w:sz w:val="20"/>
          <w:szCs w:val="20"/>
          <w:lang w:eastAsia="es-CO"/>
        </w:rPr>
      </w:pPr>
      <w:r w:rsidRPr="0064481B">
        <w:rPr>
          <w:rFonts w:ascii="Arial" w:eastAsia="Times New Roman" w:hAnsi="Arial" w:cs="Arial"/>
          <w:sz w:val="20"/>
          <w:szCs w:val="20"/>
          <w:lang w:eastAsia="es-CO"/>
        </w:rPr>
        <w:t xml:space="preserve">4.9. </w:t>
      </w:r>
      <w:r w:rsidR="00EF4C1A" w:rsidRPr="0064481B">
        <w:rPr>
          <w:rFonts w:ascii="Arial" w:eastAsia="Times New Roman" w:hAnsi="Arial" w:cs="Arial"/>
          <w:sz w:val="20"/>
          <w:szCs w:val="20"/>
          <w:lang w:eastAsia="es-CO"/>
        </w:rPr>
        <w:t xml:space="preserve">Solucionar la encrucijada entre adquirir </w:t>
      </w:r>
      <w:r w:rsidR="00EF4C1A" w:rsidRPr="0064481B">
        <w:rPr>
          <w:rFonts w:ascii="Arial" w:eastAsia="Times New Roman" w:hAnsi="Arial" w:cs="Arial"/>
          <w:b/>
          <w:sz w:val="20"/>
          <w:szCs w:val="20"/>
          <w:lang w:eastAsia="es-CO"/>
        </w:rPr>
        <w:t>software comercial</w:t>
      </w:r>
      <w:r w:rsidR="00EF4C1A" w:rsidRPr="0064481B">
        <w:rPr>
          <w:rFonts w:ascii="Arial" w:eastAsia="Times New Roman" w:hAnsi="Arial" w:cs="Arial"/>
          <w:sz w:val="20"/>
          <w:szCs w:val="20"/>
          <w:lang w:eastAsia="es-CO"/>
        </w:rPr>
        <w:t xml:space="preserve"> </w:t>
      </w:r>
      <w:r w:rsidR="001070A8" w:rsidRPr="0064481B">
        <w:rPr>
          <w:rFonts w:ascii="Arial" w:eastAsia="Times New Roman" w:hAnsi="Arial" w:cs="Arial"/>
          <w:sz w:val="20"/>
          <w:szCs w:val="20"/>
          <w:lang w:eastAsia="es-CO"/>
        </w:rPr>
        <w:t xml:space="preserve">o </w:t>
      </w:r>
      <w:r w:rsidR="001070A8" w:rsidRPr="0064481B">
        <w:rPr>
          <w:rFonts w:ascii="Arial" w:eastAsia="Times New Roman" w:hAnsi="Arial" w:cs="Arial"/>
          <w:b/>
          <w:sz w:val="20"/>
          <w:szCs w:val="20"/>
          <w:lang w:eastAsia="es-CO"/>
        </w:rPr>
        <w:t>externalizar</w:t>
      </w:r>
      <w:r w:rsidR="001070A8" w:rsidRPr="0064481B">
        <w:rPr>
          <w:rFonts w:ascii="Arial" w:eastAsia="Times New Roman" w:hAnsi="Arial" w:cs="Arial"/>
          <w:sz w:val="20"/>
          <w:szCs w:val="20"/>
          <w:lang w:eastAsia="es-CO"/>
        </w:rPr>
        <w:t xml:space="preserve"> un proyecto tecnológico v.s. </w:t>
      </w:r>
      <w:r w:rsidR="00EF4C1A" w:rsidRPr="0064481B">
        <w:rPr>
          <w:rFonts w:ascii="Arial" w:eastAsia="Times New Roman" w:hAnsi="Arial" w:cs="Arial"/>
          <w:b/>
          <w:sz w:val="20"/>
          <w:szCs w:val="20"/>
          <w:lang w:eastAsia="es-CO"/>
        </w:rPr>
        <w:t>desarroll</w:t>
      </w:r>
      <w:r w:rsidR="001070A8" w:rsidRPr="0064481B">
        <w:rPr>
          <w:rFonts w:ascii="Arial" w:eastAsia="Times New Roman" w:hAnsi="Arial" w:cs="Arial"/>
          <w:b/>
          <w:sz w:val="20"/>
          <w:szCs w:val="20"/>
          <w:lang w:eastAsia="es-CO"/>
        </w:rPr>
        <w:t xml:space="preserve">o interno </w:t>
      </w:r>
      <w:r w:rsidR="001070A8" w:rsidRPr="0064481B">
        <w:rPr>
          <w:rFonts w:ascii="Arial" w:eastAsia="Times New Roman" w:hAnsi="Arial" w:cs="Arial"/>
          <w:sz w:val="20"/>
          <w:szCs w:val="20"/>
          <w:lang w:eastAsia="es-CO"/>
        </w:rPr>
        <w:t>(in house)</w:t>
      </w:r>
      <w:r w:rsidR="00EF4C1A" w:rsidRPr="0064481B">
        <w:rPr>
          <w:rFonts w:ascii="Arial" w:eastAsia="Times New Roman" w:hAnsi="Arial" w:cs="Arial"/>
          <w:sz w:val="20"/>
          <w:szCs w:val="20"/>
          <w:lang w:eastAsia="es-CO"/>
        </w:rPr>
        <w:t>.</w:t>
      </w:r>
      <w:r w:rsidRPr="0064481B">
        <w:rPr>
          <w:rFonts w:ascii="Arial" w:eastAsia="Times New Roman" w:hAnsi="Arial" w:cs="Arial"/>
          <w:sz w:val="20"/>
          <w:szCs w:val="20"/>
          <w:lang w:eastAsia="es-CO"/>
        </w:rPr>
        <w:t xml:space="preserve"> </w:t>
      </w:r>
    </w:p>
    <w:p w14:paraId="177F7B5C" w14:textId="77777777" w:rsidR="002C4726" w:rsidRPr="0064481B" w:rsidRDefault="002C4726" w:rsidP="002C4726">
      <w:pPr>
        <w:ind w:right="49"/>
        <w:jc w:val="both"/>
        <w:rPr>
          <w:rFonts w:ascii="Arial" w:eastAsia="Times New Roman" w:hAnsi="Arial" w:cs="Arial"/>
          <w:sz w:val="20"/>
          <w:szCs w:val="20"/>
          <w:lang w:eastAsia="es-CO"/>
        </w:rPr>
      </w:pPr>
      <w:r w:rsidRPr="0064481B">
        <w:rPr>
          <w:rFonts w:ascii="Arial" w:eastAsia="Times New Roman" w:hAnsi="Arial" w:cs="Arial"/>
          <w:sz w:val="20"/>
          <w:szCs w:val="20"/>
          <w:lang w:eastAsia="es-CO"/>
        </w:rPr>
        <w:t>4.10.  Ausencia de capacidad de análisis debido al poco conocimiento del dominio de información.</w:t>
      </w:r>
    </w:p>
    <w:p w14:paraId="10AC4111" w14:textId="77777777" w:rsidR="00962E39" w:rsidRPr="0064481B" w:rsidRDefault="002C4726" w:rsidP="00962E39">
      <w:pPr>
        <w:ind w:right="49"/>
        <w:rPr>
          <w:rFonts w:ascii="Arial" w:eastAsia="Times New Roman" w:hAnsi="Arial" w:cs="Arial"/>
          <w:sz w:val="20"/>
          <w:szCs w:val="20"/>
          <w:lang w:eastAsia="es-CO"/>
        </w:rPr>
      </w:pPr>
      <w:r w:rsidRPr="0064481B">
        <w:rPr>
          <w:rFonts w:ascii="Arial" w:eastAsia="Times New Roman" w:hAnsi="Arial" w:cs="Arial"/>
          <w:sz w:val="20"/>
          <w:szCs w:val="20"/>
          <w:lang w:eastAsia="es-CO"/>
        </w:rPr>
        <w:t>4.11.  A</w:t>
      </w:r>
      <w:r w:rsidR="00962E39" w:rsidRPr="0064481B">
        <w:rPr>
          <w:rFonts w:ascii="Arial" w:eastAsia="Times New Roman" w:hAnsi="Arial" w:cs="Arial"/>
          <w:sz w:val="20"/>
          <w:szCs w:val="20"/>
          <w:lang w:eastAsia="es-CO"/>
        </w:rPr>
        <w:t>provecha</w:t>
      </w:r>
      <w:r w:rsidRPr="0064481B">
        <w:rPr>
          <w:rFonts w:ascii="Arial" w:eastAsia="Times New Roman" w:hAnsi="Arial" w:cs="Arial"/>
          <w:sz w:val="20"/>
          <w:szCs w:val="20"/>
          <w:lang w:eastAsia="es-CO"/>
        </w:rPr>
        <w:t>r</w:t>
      </w:r>
      <w:r w:rsidR="00962E39" w:rsidRPr="0064481B">
        <w:rPr>
          <w:rFonts w:ascii="Arial" w:eastAsia="Times New Roman" w:hAnsi="Arial" w:cs="Arial"/>
          <w:sz w:val="20"/>
          <w:szCs w:val="20"/>
          <w:lang w:eastAsia="es-CO"/>
        </w:rPr>
        <w:t xml:space="preserve"> las oportunidades de la tecnología, </w:t>
      </w:r>
      <w:r w:rsidRPr="0064481B">
        <w:rPr>
          <w:rFonts w:ascii="Arial" w:eastAsia="Times New Roman" w:hAnsi="Arial" w:cs="Arial"/>
          <w:sz w:val="20"/>
          <w:szCs w:val="20"/>
          <w:lang w:eastAsia="es-CO"/>
        </w:rPr>
        <w:t xml:space="preserve">para alinear las soluciones con los procesos, </w:t>
      </w:r>
      <w:r w:rsidR="00962E39" w:rsidRPr="0064481B">
        <w:rPr>
          <w:rFonts w:ascii="Arial" w:eastAsia="Times New Roman" w:hAnsi="Arial" w:cs="Arial"/>
          <w:sz w:val="20"/>
          <w:szCs w:val="20"/>
          <w:lang w:eastAsia="es-CO"/>
        </w:rPr>
        <w:t>según el costo/beneficio</w:t>
      </w:r>
    </w:p>
    <w:p w14:paraId="3B48DCB1" w14:textId="77777777" w:rsidR="00962E39" w:rsidRPr="0064481B" w:rsidRDefault="002C4726" w:rsidP="00962E39">
      <w:pPr>
        <w:ind w:right="49"/>
        <w:rPr>
          <w:rFonts w:ascii="Arial" w:eastAsia="Times New Roman" w:hAnsi="Arial" w:cs="Arial"/>
          <w:sz w:val="20"/>
          <w:szCs w:val="20"/>
          <w:lang w:eastAsia="es-CO"/>
        </w:rPr>
      </w:pPr>
      <w:r w:rsidRPr="0064481B">
        <w:rPr>
          <w:rFonts w:ascii="Arial" w:eastAsia="Times New Roman" w:hAnsi="Arial" w:cs="Arial"/>
          <w:sz w:val="20"/>
          <w:szCs w:val="20"/>
          <w:lang w:eastAsia="es-CO"/>
        </w:rPr>
        <w:t xml:space="preserve">4.12. </w:t>
      </w:r>
      <w:r w:rsidR="007D4BAB" w:rsidRPr="0064481B">
        <w:rPr>
          <w:rFonts w:ascii="Arial" w:eastAsia="Times New Roman" w:hAnsi="Arial" w:cs="Arial"/>
          <w:sz w:val="20"/>
          <w:szCs w:val="20"/>
          <w:lang w:eastAsia="es-CO"/>
        </w:rPr>
        <w:t>Existe</w:t>
      </w:r>
      <w:r w:rsidR="00962E39" w:rsidRPr="0064481B">
        <w:rPr>
          <w:rFonts w:ascii="Arial" w:eastAsia="Times New Roman" w:hAnsi="Arial" w:cs="Arial"/>
          <w:sz w:val="20"/>
          <w:szCs w:val="20"/>
          <w:lang w:eastAsia="es-CO"/>
        </w:rPr>
        <w:t xml:space="preserve"> una </w:t>
      </w:r>
      <w:r w:rsidR="007D4BAB" w:rsidRPr="0064481B">
        <w:rPr>
          <w:rFonts w:ascii="Arial" w:eastAsia="Times New Roman" w:hAnsi="Arial" w:cs="Arial"/>
          <w:sz w:val="20"/>
          <w:szCs w:val="20"/>
          <w:lang w:eastAsia="es-CO"/>
        </w:rPr>
        <w:t>gran</w:t>
      </w:r>
      <w:r w:rsidR="00962E39" w:rsidRPr="0064481B">
        <w:rPr>
          <w:rFonts w:ascii="Arial" w:eastAsia="Times New Roman" w:hAnsi="Arial" w:cs="Arial"/>
          <w:sz w:val="20"/>
          <w:szCs w:val="20"/>
          <w:lang w:eastAsia="es-CO"/>
        </w:rPr>
        <w:t xml:space="preserve"> brecha entre los directivos y el personal de TI.</w:t>
      </w:r>
    </w:p>
    <w:p w14:paraId="6DCC3070" w14:textId="55B2A1AE" w:rsidR="00E72A5E" w:rsidRPr="00F969DD" w:rsidRDefault="00F969DD" w:rsidP="00F969DD">
      <w:pPr>
        <w:pStyle w:val="Ttulo1"/>
        <w:keepLines w:val="0"/>
        <w:spacing w:before="240" w:after="60" w:line="240" w:lineRule="auto"/>
        <w:rPr>
          <w:rFonts w:ascii="Arial" w:hAnsi="Arial" w:cs="Arial"/>
          <w:sz w:val="20"/>
          <w:szCs w:val="20"/>
          <w:lang w:val="es-ES" w:eastAsia="es-ES"/>
        </w:rPr>
      </w:pPr>
      <w:bookmarkStart w:id="10" w:name="_Toc508034794"/>
      <w:bookmarkStart w:id="11" w:name="_Toc508034924"/>
      <w:r>
        <w:rPr>
          <w:rFonts w:ascii="Arial" w:hAnsi="Arial" w:cs="Arial"/>
          <w:sz w:val="20"/>
          <w:szCs w:val="20"/>
          <w:lang w:val="es-ES" w:eastAsia="es-ES"/>
        </w:rPr>
        <w:t xml:space="preserve">5. </w:t>
      </w:r>
      <w:r w:rsidR="00923C4E" w:rsidRPr="00F969DD">
        <w:rPr>
          <w:rFonts w:ascii="Arial" w:hAnsi="Arial" w:cs="Arial"/>
          <w:sz w:val="20"/>
          <w:szCs w:val="20"/>
          <w:lang w:val="es-ES" w:eastAsia="es-ES"/>
        </w:rPr>
        <w:t>ANALISIS DE LA SITUACION</w:t>
      </w:r>
      <w:bookmarkEnd w:id="10"/>
      <w:bookmarkEnd w:id="11"/>
    </w:p>
    <w:p w14:paraId="5E489B0C" w14:textId="77777777" w:rsidR="008978B4" w:rsidRPr="004D6C77" w:rsidRDefault="008978B4" w:rsidP="008978B4">
      <w:pPr>
        <w:spacing w:after="0" w:line="240" w:lineRule="auto"/>
        <w:rPr>
          <w:rFonts w:ascii="Arial" w:eastAsia="Times New Roman" w:hAnsi="Arial" w:cs="Arial"/>
          <w:color w:val="000000" w:themeColor="text1"/>
          <w:sz w:val="20"/>
          <w:szCs w:val="20"/>
          <w:lang w:val="es-ES" w:eastAsia="es-CO"/>
        </w:rPr>
      </w:pPr>
    </w:p>
    <w:p w14:paraId="457EA927" w14:textId="77777777" w:rsidR="00595E97" w:rsidRPr="0064481B" w:rsidRDefault="00595E97" w:rsidP="00595E97">
      <w:pPr>
        <w:pStyle w:val="Textoindependiente"/>
        <w:spacing w:before="154" w:line="276" w:lineRule="auto"/>
        <w:ind w:right="615"/>
        <w:jc w:val="both"/>
        <w:rPr>
          <w:rFonts w:ascii="Arial" w:hAnsi="Arial"/>
          <w:i w:val="0"/>
          <w:sz w:val="20"/>
          <w:lang w:val="es-CO"/>
        </w:rPr>
      </w:pPr>
      <w:r w:rsidRPr="0064481B">
        <w:rPr>
          <w:rFonts w:ascii="Arial" w:hAnsi="Arial"/>
          <w:i w:val="0"/>
          <w:sz w:val="20"/>
          <w:lang w:val="es-CO"/>
        </w:rPr>
        <w:t>En esta sección se analiza el contexto actual del IDEAM en materia de Tecnologías de la información y Comunicaciones – TIC mediante el diagnóstico de cada uno de los dominios del marco de referencia de arquitectura TI</w:t>
      </w:r>
      <w:r w:rsidR="004624D2" w:rsidRPr="0064481B">
        <w:rPr>
          <w:rFonts w:ascii="Arial" w:hAnsi="Arial"/>
          <w:i w:val="0"/>
          <w:sz w:val="20"/>
          <w:vertAlign w:val="superscript"/>
          <w:lang w:val="es-CO" w:bidi="es-CO"/>
        </w:rPr>
        <w:t>2</w:t>
      </w:r>
      <w:r w:rsidRPr="0064481B">
        <w:rPr>
          <w:rFonts w:ascii="Arial" w:hAnsi="Arial"/>
          <w:i w:val="0"/>
          <w:sz w:val="20"/>
          <w:lang w:val="es-CO"/>
        </w:rPr>
        <w:t xml:space="preserve">, con el fin de hallar el grado de madurez tecnológico </w:t>
      </w:r>
      <w:r w:rsidR="00AA73B9" w:rsidRPr="0064481B">
        <w:rPr>
          <w:rFonts w:ascii="Arial" w:hAnsi="Arial"/>
          <w:i w:val="0"/>
          <w:sz w:val="20"/>
          <w:lang w:val="es-CO"/>
        </w:rPr>
        <w:t>del</w:t>
      </w:r>
      <w:r w:rsidRPr="0064481B">
        <w:rPr>
          <w:rFonts w:ascii="Arial" w:hAnsi="Arial"/>
          <w:i w:val="0"/>
          <w:sz w:val="20"/>
          <w:lang w:val="es-CO"/>
        </w:rPr>
        <w:t xml:space="preserve"> instituto en relación con las dimensiones del modelo del marco de referencia.</w:t>
      </w:r>
    </w:p>
    <w:p w14:paraId="272C09F9" w14:textId="77777777" w:rsidR="00595E97" w:rsidRPr="0064481B" w:rsidRDefault="00595E97" w:rsidP="00595E97">
      <w:pPr>
        <w:pStyle w:val="Textoindependiente"/>
        <w:spacing w:before="5"/>
        <w:rPr>
          <w:rFonts w:ascii="Arial" w:hAnsi="Arial"/>
          <w:i w:val="0"/>
          <w:sz w:val="20"/>
          <w:lang w:val="es-CO"/>
        </w:rPr>
      </w:pPr>
    </w:p>
    <w:p w14:paraId="5F874FE6" w14:textId="77777777" w:rsidR="00595E97" w:rsidRPr="0064481B" w:rsidRDefault="00595E97" w:rsidP="00595E97">
      <w:pPr>
        <w:pStyle w:val="Textoindependiente"/>
        <w:spacing w:line="276" w:lineRule="auto"/>
        <w:ind w:right="611"/>
        <w:jc w:val="both"/>
        <w:rPr>
          <w:rFonts w:ascii="Arial" w:hAnsi="Arial"/>
          <w:i w:val="0"/>
          <w:sz w:val="20"/>
          <w:lang w:val="es-CO"/>
        </w:rPr>
      </w:pPr>
      <w:r w:rsidRPr="0064481B">
        <w:rPr>
          <w:rFonts w:ascii="Arial" w:hAnsi="Arial"/>
          <w:i w:val="0"/>
          <w:sz w:val="20"/>
          <w:lang w:val="es-CO"/>
        </w:rPr>
        <w:t xml:space="preserve">El determinar los grados de madurez y las deficiencias encontradas permiten implementar acciones adecuadas a ejecutar para lograr </w:t>
      </w:r>
      <w:r w:rsidR="00AA73B9" w:rsidRPr="0064481B">
        <w:rPr>
          <w:rFonts w:ascii="Arial" w:hAnsi="Arial"/>
          <w:i w:val="0"/>
          <w:sz w:val="20"/>
          <w:lang w:val="es-CO"/>
        </w:rPr>
        <w:t xml:space="preserve">progresivamente </w:t>
      </w:r>
      <w:r w:rsidRPr="0064481B">
        <w:rPr>
          <w:rFonts w:ascii="Arial" w:hAnsi="Arial"/>
          <w:i w:val="0"/>
          <w:sz w:val="20"/>
          <w:lang w:val="es-CO"/>
        </w:rPr>
        <w:t>un grado de madurez alto, al finalizar la implementación del modelo y de los proyectos resultantes.</w:t>
      </w:r>
    </w:p>
    <w:p w14:paraId="65111E78" w14:textId="3DD0CBE4" w:rsidR="00F67936" w:rsidRPr="0064481B" w:rsidRDefault="00B21AE4" w:rsidP="007119F0">
      <w:pPr>
        <w:pStyle w:val="Ttulo1"/>
        <w:keepLines w:val="0"/>
        <w:numPr>
          <w:ilvl w:val="1"/>
          <w:numId w:val="62"/>
        </w:numPr>
        <w:spacing w:before="240" w:after="60" w:line="240" w:lineRule="auto"/>
        <w:rPr>
          <w:rFonts w:ascii="Arial" w:hAnsi="Arial" w:cs="Arial"/>
          <w:sz w:val="20"/>
          <w:szCs w:val="20"/>
          <w:lang w:val="es-ES" w:eastAsia="es-ES"/>
        </w:rPr>
      </w:pPr>
      <w:bookmarkStart w:id="12" w:name="_Toc435610564"/>
      <w:bookmarkStart w:id="13" w:name="_Toc465420108"/>
      <w:r w:rsidRPr="0064481B">
        <w:rPr>
          <w:rFonts w:ascii="Arial" w:hAnsi="Arial" w:cs="Arial"/>
          <w:sz w:val="20"/>
          <w:szCs w:val="20"/>
          <w:lang w:eastAsia="es-ES"/>
        </w:rPr>
        <w:t xml:space="preserve"> </w:t>
      </w:r>
      <w:bookmarkStart w:id="14" w:name="_Toc508034795"/>
      <w:bookmarkStart w:id="15" w:name="_Toc508034925"/>
      <w:r w:rsidR="00F67936" w:rsidRPr="0064481B">
        <w:rPr>
          <w:rFonts w:ascii="Arial" w:hAnsi="Arial" w:cs="Arial"/>
          <w:sz w:val="20"/>
          <w:szCs w:val="20"/>
          <w:lang w:val="es-ES" w:eastAsia="es-ES"/>
        </w:rPr>
        <w:t>ESTRATEGIA DE TI</w:t>
      </w:r>
      <w:bookmarkEnd w:id="12"/>
      <w:bookmarkEnd w:id="13"/>
      <w:bookmarkEnd w:id="14"/>
      <w:bookmarkEnd w:id="15"/>
    </w:p>
    <w:p w14:paraId="5CCABB5B" w14:textId="77777777" w:rsidR="00F67936" w:rsidRPr="0064481B" w:rsidRDefault="00F67936" w:rsidP="00F67936">
      <w:pPr>
        <w:pStyle w:val="Revisin1"/>
        <w:spacing w:before="20" w:after="20"/>
        <w:contextualSpacing/>
        <w:jc w:val="both"/>
        <w:rPr>
          <w:rFonts w:ascii="Arial" w:hAnsi="Arial" w:cs="Arial"/>
          <w:bCs/>
          <w:sz w:val="20"/>
          <w:szCs w:val="20"/>
          <w:lang w:eastAsia="es-CO"/>
        </w:rPr>
      </w:pPr>
    </w:p>
    <w:p w14:paraId="2386EB22" w14:textId="51326E8D" w:rsidR="00923C4E" w:rsidRPr="0064481B" w:rsidRDefault="00280AA8" w:rsidP="007119F0">
      <w:pPr>
        <w:pStyle w:val="Ttulo1"/>
        <w:keepLines w:val="0"/>
        <w:numPr>
          <w:ilvl w:val="2"/>
          <w:numId w:val="62"/>
        </w:numPr>
        <w:spacing w:before="240" w:after="60" w:line="240" w:lineRule="auto"/>
        <w:rPr>
          <w:rFonts w:ascii="Arial" w:hAnsi="Arial" w:cs="Arial"/>
          <w:sz w:val="20"/>
          <w:szCs w:val="20"/>
          <w:lang w:eastAsia="es-ES"/>
        </w:rPr>
      </w:pPr>
      <w:r w:rsidRPr="0064481B">
        <w:rPr>
          <w:rFonts w:ascii="Arial" w:hAnsi="Arial" w:cs="Arial"/>
          <w:sz w:val="20"/>
          <w:szCs w:val="20"/>
          <w:lang w:eastAsia="es-ES"/>
        </w:rPr>
        <w:t xml:space="preserve"> </w:t>
      </w:r>
      <w:bookmarkStart w:id="16" w:name="_Toc508034796"/>
      <w:bookmarkStart w:id="17" w:name="_Toc508034926"/>
      <w:r w:rsidRPr="0064481B">
        <w:rPr>
          <w:rFonts w:ascii="Arial" w:hAnsi="Arial" w:cs="Arial"/>
          <w:sz w:val="20"/>
          <w:szCs w:val="20"/>
          <w:lang w:eastAsia="es-ES"/>
        </w:rPr>
        <w:t>PLAN NACIONAL DE DESARROLLO</w:t>
      </w:r>
      <w:bookmarkEnd w:id="16"/>
      <w:bookmarkEnd w:id="17"/>
    </w:p>
    <w:p w14:paraId="5458BBCB" w14:textId="7B087649" w:rsidR="00280AA8" w:rsidRPr="0064481B" w:rsidRDefault="00280AA8" w:rsidP="00923C4E">
      <w:pPr>
        <w:spacing w:after="0" w:line="240" w:lineRule="auto"/>
        <w:rPr>
          <w:rFonts w:ascii="Arial" w:hAnsi="Arial" w:cs="Arial"/>
          <w:sz w:val="20"/>
          <w:szCs w:val="20"/>
          <w:lang w:val="es-ES" w:eastAsia="es-ES"/>
        </w:rPr>
      </w:pPr>
    </w:p>
    <w:p w14:paraId="3794388B" w14:textId="77777777" w:rsidR="008660C9" w:rsidRPr="00F969DD" w:rsidRDefault="008660C9" w:rsidP="00F969DD">
      <w:pPr>
        <w:pStyle w:val="Textoindependiente"/>
        <w:spacing w:line="276" w:lineRule="auto"/>
        <w:ind w:right="615"/>
        <w:jc w:val="both"/>
        <w:rPr>
          <w:rFonts w:ascii="Arial" w:hAnsi="Arial"/>
          <w:sz w:val="20"/>
          <w:lang w:val="es-CO"/>
        </w:rPr>
      </w:pPr>
      <w:r w:rsidRPr="00F969DD">
        <w:rPr>
          <w:rFonts w:ascii="Arial" w:hAnsi="Arial"/>
          <w:sz w:val="20"/>
          <w:lang w:val="es-CO"/>
        </w:rPr>
        <w:t>El plan nacional de desarrollo para el logro de sus objetivos, plantea como una de sus seis estrategias transversales el buen gobierno. Dichas estrategias trazan los lineamientos de política que le permitirán avanzar hacia la construcción de un país en paz, equitativo y educado. La estrategia de buen gobierno está orientada a garantizar la configuración y consolidación de un Estado moderno, más transparente, eficiente, y eficaz</w:t>
      </w:r>
      <w:r w:rsidRPr="00F969DD">
        <w:rPr>
          <w:rFonts w:ascii="Arial" w:hAnsi="Arial"/>
          <w:b/>
          <w:sz w:val="20"/>
          <w:lang w:val="es-CO"/>
        </w:rPr>
        <w:t xml:space="preserve">. </w:t>
      </w:r>
      <w:r w:rsidRPr="00F969DD">
        <w:rPr>
          <w:rFonts w:ascii="Arial" w:hAnsi="Arial"/>
          <w:sz w:val="20"/>
          <w:lang w:val="es-CO"/>
        </w:rPr>
        <w:t>(DNP, 2014 p.</w:t>
      </w:r>
      <w:r w:rsidRPr="00F969DD">
        <w:rPr>
          <w:rFonts w:ascii="Arial" w:hAnsi="Arial"/>
          <w:spacing w:val="-6"/>
          <w:sz w:val="20"/>
          <w:lang w:val="es-CO"/>
        </w:rPr>
        <w:t xml:space="preserve"> </w:t>
      </w:r>
      <w:r w:rsidRPr="00F969DD">
        <w:rPr>
          <w:rFonts w:ascii="Arial" w:hAnsi="Arial"/>
          <w:sz w:val="20"/>
          <w:lang w:val="es-CO"/>
        </w:rPr>
        <w:t>9)</w:t>
      </w:r>
    </w:p>
    <w:p w14:paraId="4C49F194" w14:textId="77777777" w:rsidR="008660C9" w:rsidRPr="00F969DD" w:rsidRDefault="008660C9" w:rsidP="008660C9">
      <w:pPr>
        <w:pStyle w:val="Textoindependiente"/>
        <w:spacing w:before="5"/>
        <w:rPr>
          <w:rFonts w:ascii="Arial" w:hAnsi="Arial"/>
          <w:sz w:val="20"/>
          <w:lang w:val="es-CO"/>
        </w:rPr>
      </w:pPr>
    </w:p>
    <w:p w14:paraId="4BC5A6BD" w14:textId="77777777" w:rsidR="008660C9" w:rsidRPr="00F969DD" w:rsidRDefault="008660C9" w:rsidP="00F969DD">
      <w:pPr>
        <w:pStyle w:val="Textoindependiente"/>
        <w:spacing w:line="276" w:lineRule="auto"/>
        <w:ind w:right="622"/>
        <w:jc w:val="both"/>
        <w:rPr>
          <w:rFonts w:ascii="Arial" w:hAnsi="Arial"/>
          <w:sz w:val="20"/>
          <w:lang w:val="es-CO"/>
        </w:rPr>
      </w:pPr>
      <w:r w:rsidRPr="00F969DD">
        <w:rPr>
          <w:rFonts w:ascii="Arial" w:hAnsi="Arial"/>
          <w:sz w:val="20"/>
          <w:lang w:val="es-CO"/>
        </w:rPr>
        <w:t>Dentro de la estrategia de Buen Gobierno se establece en unos de sus objetivos “mejorar la efectividad de la gestión pública y el servicio al ciudadano nacional y territorial” y una de las acciones ligadas para el cumplimiento de dicho objetivo se destacan:</w:t>
      </w:r>
    </w:p>
    <w:p w14:paraId="789A70AE" w14:textId="77777777" w:rsidR="008660C9" w:rsidRPr="00F969DD" w:rsidRDefault="008660C9" w:rsidP="008660C9">
      <w:pPr>
        <w:pStyle w:val="Textoindependiente"/>
        <w:spacing w:before="3"/>
        <w:rPr>
          <w:rFonts w:ascii="Arial" w:hAnsi="Arial"/>
          <w:sz w:val="20"/>
          <w:lang w:val="es-CO"/>
        </w:rPr>
      </w:pPr>
    </w:p>
    <w:p w14:paraId="57E1C31D" w14:textId="77777777" w:rsidR="008660C9" w:rsidRPr="00F969DD" w:rsidRDefault="008660C9" w:rsidP="007119F0">
      <w:pPr>
        <w:pStyle w:val="Prrafodelista"/>
        <w:widowControl w:val="0"/>
        <w:numPr>
          <w:ilvl w:val="0"/>
          <w:numId w:val="25"/>
        </w:numPr>
        <w:tabs>
          <w:tab w:val="left" w:pos="812"/>
        </w:tabs>
        <w:autoSpaceDE w:val="0"/>
        <w:autoSpaceDN w:val="0"/>
        <w:spacing w:after="0"/>
        <w:ind w:right="622" w:hanging="271"/>
        <w:contextualSpacing w:val="0"/>
        <w:jc w:val="both"/>
        <w:rPr>
          <w:rFonts w:ascii="Arial" w:hAnsi="Arial" w:cs="Arial"/>
          <w:sz w:val="20"/>
          <w:szCs w:val="20"/>
        </w:rPr>
      </w:pPr>
      <w:r w:rsidRPr="00F969DD">
        <w:rPr>
          <w:rFonts w:ascii="Arial" w:hAnsi="Arial" w:cs="Arial"/>
          <w:sz w:val="20"/>
          <w:szCs w:val="20"/>
        </w:rPr>
        <w:t>Fomentar la construcción de un Estado más transparente, participativo y colaborativo, involucrando a los diferentes actores en los asuntos públicos mediante el uso de las Tecnologías de la Información y las Comunicaciones. (DNP, 2014 P. 438)</w:t>
      </w:r>
    </w:p>
    <w:p w14:paraId="0B070BC7" w14:textId="77777777" w:rsidR="008660C9" w:rsidRPr="00F969DD" w:rsidRDefault="008660C9" w:rsidP="008660C9">
      <w:pPr>
        <w:pStyle w:val="Textoindependiente"/>
        <w:rPr>
          <w:rFonts w:ascii="Arial" w:hAnsi="Arial"/>
          <w:sz w:val="20"/>
        </w:rPr>
      </w:pPr>
    </w:p>
    <w:p w14:paraId="304D70F7" w14:textId="77777777" w:rsidR="008660C9" w:rsidRPr="00F969DD" w:rsidRDefault="008660C9" w:rsidP="008660C9">
      <w:pPr>
        <w:pStyle w:val="Textoindependiente"/>
        <w:spacing w:before="4"/>
        <w:rPr>
          <w:rFonts w:ascii="Arial" w:hAnsi="Arial"/>
          <w:sz w:val="20"/>
        </w:rPr>
      </w:pPr>
      <w:r w:rsidRPr="00F969DD">
        <w:rPr>
          <w:rFonts w:ascii="Arial" w:hAnsi="Arial"/>
          <w:noProof/>
          <w:sz w:val="20"/>
          <w:lang w:val="es-MX" w:eastAsia="es-MX"/>
        </w:rPr>
        <mc:AlternateContent>
          <mc:Choice Requires="wps">
            <w:drawing>
              <wp:anchor distT="0" distB="0" distL="0" distR="0" simplePos="0" relativeHeight="251697152" behindDoc="1" locked="0" layoutInCell="1" allowOverlap="1" wp14:anchorId="4662E63E" wp14:editId="5B27AE51">
                <wp:simplePos x="0" y="0"/>
                <wp:positionH relativeFrom="page">
                  <wp:posOffset>896620</wp:posOffset>
                </wp:positionH>
                <wp:positionV relativeFrom="paragraph">
                  <wp:posOffset>213995</wp:posOffset>
                </wp:positionV>
                <wp:extent cx="1828800" cy="0"/>
                <wp:effectExtent l="10795" t="11430" r="8255" b="7620"/>
                <wp:wrapTopAndBottom/>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24B8E" id="Conector recto 3"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6.85pt" to="214.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" strokeweight=".21169mm">
                <w10:wrap type="topAndBottom" anchorx="page"/>
              </v:line>
            </w:pict>
          </mc:Fallback>
        </mc:AlternateContent>
      </w:r>
    </w:p>
    <w:p w14:paraId="25F381E2" w14:textId="77777777" w:rsidR="008660C9" w:rsidRPr="00F969DD" w:rsidRDefault="008660C9" w:rsidP="008660C9">
      <w:pPr>
        <w:spacing w:before="33" w:line="235" w:lineRule="auto"/>
        <w:ind w:left="811" w:right="1664"/>
        <w:rPr>
          <w:rFonts w:ascii="Arial" w:hAnsi="Arial" w:cs="Arial"/>
          <w:sz w:val="20"/>
          <w:szCs w:val="20"/>
        </w:rPr>
      </w:pPr>
      <w:r w:rsidRPr="00F969DD">
        <w:rPr>
          <w:rFonts w:ascii="Arial" w:hAnsi="Arial" w:cs="Arial"/>
          <w:position w:val="10"/>
          <w:sz w:val="20"/>
          <w:szCs w:val="20"/>
        </w:rPr>
        <w:t xml:space="preserve">2 </w:t>
      </w:r>
      <w:r w:rsidRPr="00F969DD">
        <w:rPr>
          <w:rFonts w:ascii="Arial" w:hAnsi="Arial" w:cs="Arial"/>
          <w:sz w:val="20"/>
          <w:szCs w:val="20"/>
        </w:rPr>
        <w:t xml:space="preserve">Marco de referencia de Arquitectura de TI: </w:t>
      </w:r>
      <w:r w:rsidRPr="00F969DD">
        <w:rPr>
          <w:rFonts w:ascii="Arial" w:hAnsi="Arial" w:cs="Arial"/>
          <w:color w:val="535353"/>
          <w:sz w:val="20"/>
          <w:szCs w:val="20"/>
        </w:rPr>
        <w:t xml:space="preserve">Es el principal instrumento para implementar la </w:t>
      </w:r>
      <w:r w:rsidRPr="00F969DD">
        <w:rPr>
          <w:rFonts w:ascii="Arial" w:hAnsi="Arial" w:cs="Arial"/>
          <w:b/>
          <w:color w:val="6A6A6A"/>
          <w:sz w:val="20"/>
          <w:szCs w:val="20"/>
        </w:rPr>
        <w:t xml:space="preserve">Arquitectura </w:t>
      </w:r>
      <w:r w:rsidRPr="00F969DD">
        <w:rPr>
          <w:rFonts w:ascii="Arial" w:hAnsi="Arial" w:cs="Arial"/>
          <w:color w:val="535353"/>
          <w:sz w:val="20"/>
          <w:szCs w:val="20"/>
        </w:rPr>
        <w:t>TI de Colombia y habilitar la Estrategia de Gobierno en línea.</w:t>
      </w:r>
    </w:p>
    <w:p w14:paraId="3898F790" w14:textId="77777777" w:rsidR="008660C9" w:rsidRPr="00F969DD" w:rsidRDefault="008660C9" w:rsidP="008660C9">
      <w:pPr>
        <w:pStyle w:val="Textoindependiente"/>
        <w:spacing w:before="11"/>
        <w:rPr>
          <w:rFonts w:ascii="Arial" w:hAnsi="Arial"/>
          <w:sz w:val="20"/>
          <w:lang w:val="es-CO"/>
        </w:rPr>
      </w:pPr>
    </w:p>
    <w:p w14:paraId="5F5E2FD2" w14:textId="77777777" w:rsidR="008660C9" w:rsidRPr="00F969DD" w:rsidRDefault="008660C9" w:rsidP="007119F0">
      <w:pPr>
        <w:pStyle w:val="Prrafodelista"/>
        <w:widowControl w:val="0"/>
        <w:numPr>
          <w:ilvl w:val="0"/>
          <w:numId w:val="25"/>
        </w:numPr>
        <w:tabs>
          <w:tab w:val="left" w:pos="812"/>
        </w:tabs>
        <w:autoSpaceDE w:val="0"/>
        <w:autoSpaceDN w:val="0"/>
        <w:spacing w:before="92" w:after="0"/>
        <w:ind w:right="620" w:hanging="271"/>
        <w:contextualSpacing w:val="0"/>
        <w:jc w:val="both"/>
        <w:rPr>
          <w:rFonts w:ascii="Arial" w:hAnsi="Arial" w:cs="Arial"/>
          <w:sz w:val="20"/>
          <w:szCs w:val="20"/>
        </w:rPr>
      </w:pPr>
      <w:r w:rsidRPr="00F969DD">
        <w:rPr>
          <w:rFonts w:ascii="Arial" w:hAnsi="Arial" w:cs="Arial"/>
          <w:sz w:val="20"/>
          <w:szCs w:val="20"/>
        </w:rPr>
        <w:t>Mejorar la infraestructura tecnológica de los sistemas de información que permita fortalecer el acceso a las fuentes de información de los procesos misionales y administrativos de la Función</w:t>
      </w:r>
      <w:r w:rsidRPr="00F969DD">
        <w:rPr>
          <w:rFonts w:ascii="Arial" w:hAnsi="Arial" w:cs="Arial"/>
          <w:spacing w:val="-4"/>
          <w:sz w:val="20"/>
          <w:szCs w:val="20"/>
        </w:rPr>
        <w:t xml:space="preserve"> </w:t>
      </w:r>
      <w:r w:rsidRPr="00F969DD">
        <w:rPr>
          <w:rFonts w:ascii="Arial" w:hAnsi="Arial" w:cs="Arial"/>
          <w:sz w:val="20"/>
          <w:szCs w:val="20"/>
        </w:rPr>
        <w:t>Pública.</w:t>
      </w:r>
    </w:p>
    <w:p w14:paraId="3B5D6355" w14:textId="77777777" w:rsidR="008660C9" w:rsidRPr="00F969DD" w:rsidRDefault="008660C9" w:rsidP="008660C9">
      <w:pPr>
        <w:pStyle w:val="Textoindependiente"/>
        <w:spacing w:before="4"/>
        <w:rPr>
          <w:rFonts w:ascii="Arial" w:hAnsi="Arial"/>
          <w:sz w:val="20"/>
          <w:lang w:val="es-CO"/>
        </w:rPr>
      </w:pPr>
    </w:p>
    <w:p w14:paraId="08B877C5" w14:textId="77777777" w:rsidR="008660C9" w:rsidRPr="00F969DD" w:rsidRDefault="008660C9" w:rsidP="007119F0">
      <w:pPr>
        <w:pStyle w:val="Prrafodelista"/>
        <w:widowControl w:val="0"/>
        <w:numPr>
          <w:ilvl w:val="0"/>
          <w:numId w:val="25"/>
        </w:numPr>
        <w:tabs>
          <w:tab w:val="left" w:pos="812"/>
        </w:tabs>
        <w:autoSpaceDE w:val="0"/>
        <w:autoSpaceDN w:val="0"/>
        <w:spacing w:after="0"/>
        <w:ind w:right="615" w:hanging="271"/>
        <w:contextualSpacing w:val="0"/>
        <w:jc w:val="both"/>
        <w:rPr>
          <w:rFonts w:ascii="Arial" w:hAnsi="Arial" w:cs="Arial"/>
          <w:sz w:val="20"/>
          <w:szCs w:val="20"/>
        </w:rPr>
      </w:pPr>
      <w:r w:rsidRPr="00F969DD">
        <w:rPr>
          <w:rFonts w:ascii="Arial" w:hAnsi="Arial" w:cs="Arial"/>
          <w:sz w:val="20"/>
          <w:szCs w:val="20"/>
        </w:rPr>
        <w:t>Brindar alternativas de solución a las principales necesidades de las personas naturales y jurídicas, gracias a la utilización adecuada y estratégica de las TIC para el fortalecimiento de los trámites y servicios que se ponen a su</w:t>
      </w:r>
      <w:r w:rsidRPr="00F969DD">
        <w:rPr>
          <w:rFonts w:ascii="Arial" w:hAnsi="Arial" w:cs="Arial"/>
          <w:spacing w:val="-14"/>
          <w:sz w:val="20"/>
          <w:szCs w:val="20"/>
        </w:rPr>
        <w:t xml:space="preserve"> </w:t>
      </w:r>
      <w:r w:rsidRPr="00F969DD">
        <w:rPr>
          <w:rFonts w:ascii="Arial" w:hAnsi="Arial" w:cs="Arial"/>
          <w:sz w:val="20"/>
          <w:szCs w:val="20"/>
        </w:rPr>
        <w:t>disposición.</w:t>
      </w:r>
    </w:p>
    <w:p w14:paraId="27D76369" w14:textId="77777777" w:rsidR="008660C9" w:rsidRPr="00F969DD" w:rsidRDefault="008660C9" w:rsidP="008660C9">
      <w:pPr>
        <w:pStyle w:val="Textoindependiente"/>
        <w:spacing w:before="3"/>
        <w:rPr>
          <w:rFonts w:ascii="Arial" w:hAnsi="Arial"/>
          <w:sz w:val="20"/>
          <w:lang w:val="es-CO"/>
        </w:rPr>
      </w:pPr>
    </w:p>
    <w:p w14:paraId="0D0D7862" w14:textId="77777777" w:rsidR="008660C9" w:rsidRPr="00F969DD" w:rsidRDefault="008660C9" w:rsidP="007119F0">
      <w:pPr>
        <w:pStyle w:val="Prrafodelista"/>
        <w:widowControl w:val="0"/>
        <w:numPr>
          <w:ilvl w:val="0"/>
          <w:numId w:val="25"/>
        </w:numPr>
        <w:tabs>
          <w:tab w:val="left" w:pos="812"/>
        </w:tabs>
        <w:autoSpaceDE w:val="0"/>
        <w:autoSpaceDN w:val="0"/>
        <w:spacing w:after="0"/>
        <w:ind w:right="617" w:hanging="271"/>
        <w:contextualSpacing w:val="0"/>
        <w:jc w:val="both"/>
        <w:rPr>
          <w:rFonts w:ascii="Arial" w:hAnsi="Arial" w:cs="Arial"/>
          <w:sz w:val="20"/>
          <w:szCs w:val="20"/>
        </w:rPr>
      </w:pPr>
      <w:r w:rsidRPr="00F969DD">
        <w:rPr>
          <w:rFonts w:ascii="Arial" w:hAnsi="Arial" w:cs="Arial"/>
          <w:sz w:val="20"/>
          <w:szCs w:val="20"/>
        </w:rPr>
        <w:t>Formular la política pública, lineamientos y estándares necesarios para garantizar la implementación de la estrategia de Gobierno en</w:t>
      </w:r>
      <w:r w:rsidRPr="00F969DD">
        <w:rPr>
          <w:rFonts w:ascii="Arial" w:hAnsi="Arial" w:cs="Arial"/>
          <w:spacing w:val="-8"/>
          <w:sz w:val="20"/>
          <w:szCs w:val="20"/>
        </w:rPr>
        <w:t xml:space="preserve"> </w:t>
      </w:r>
      <w:r w:rsidRPr="00F969DD">
        <w:rPr>
          <w:rFonts w:ascii="Arial" w:hAnsi="Arial" w:cs="Arial"/>
          <w:sz w:val="20"/>
          <w:szCs w:val="20"/>
        </w:rPr>
        <w:t>Línea.</w:t>
      </w:r>
    </w:p>
    <w:p w14:paraId="58CFF4C8" w14:textId="77777777" w:rsidR="008660C9" w:rsidRPr="00F969DD" w:rsidRDefault="008660C9" w:rsidP="008660C9">
      <w:pPr>
        <w:pStyle w:val="Textoindependiente"/>
        <w:spacing w:before="2"/>
        <w:rPr>
          <w:rFonts w:ascii="Arial" w:hAnsi="Arial"/>
          <w:sz w:val="20"/>
          <w:lang w:val="es-CO"/>
        </w:rPr>
      </w:pPr>
    </w:p>
    <w:p w14:paraId="3CEE8ACD" w14:textId="77777777" w:rsidR="008660C9" w:rsidRPr="00F969DD" w:rsidRDefault="008660C9" w:rsidP="007119F0">
      <w:pPr>
        <w:pStyle w:val="Prrafodelista"/>
        <w:widowControl w:val="0"/>
        <w:numPr>
          <w:ilvl w:val="0"/>
          <w:numId w:val="25"/>
        </w:numPr>
        <w:tabs>
          <w:tab w:val="left" w:pos="812"/>
        </w:tabs>
        <w:autoSpaceDE w:val="0"/>
        <w:autoSpaceDN w:val="0"/>
        <w:spacing w:before="1" w:after="0"/>
        <w:ind w:right="619" w:hanging="271"/>
        <w:contextualSpacing w:val="0"/>
        <w:jc w:val="both"/>
        <w:rPr>
          <w:rFonts w:ascii="Arial" w:hAnsi="Arial" w:cs="Arial"/>
          <w:sz w:val="20"/>
          <w:szCs w:val="20"/>
        </w:rPr>
      </w:pPr>
      <w:r w:rsidRPr="00F969DD">
        <w:rPr>
          <w:rFonts w:ascii="Arial" w:hAnsi="Arial" w:cs="Arial"/>
          <w:sz w:val="20"/>
          <w:szCs w:val="20"/>
        </w:rPr>
        <w:t>Impulsar la implementación del Marco de Referencia de Arquitectura y de los estándares de seguridad y privacidad de la información con apoyo en soluciones transversales que faciliten y dinamicen la implementación de Gobierno en línea por parte de las entidades</w:t>
      </w:r>
      <w:r w:rsidRPr="00F969DD">
        <w:rPr>
          <w:rFonts w:ascii="Arial" w:hAnsi="Arial" w:cs="Arial"/>
          <w:spacing w:val="-8"/>
          <w:sz w:val="20"/>
          <w:szCs w:val="20"/>
        </w:rPr>
        <w:t xml:space="preserve"> </w:t>
      </w:r>
      <w:r w:rsidRPr="00F969DD">
        <w:rPr>
          <w:rFonts w:ascii="Arial" w:hAnsi="Arial" w:cs="Arial"/>
          <w:sz w:val="20"/>
          <w:szCs w:val="20"/>
        </w:rPr>
        <w:t>públicas.</w:t>
      </w:r>
    </w:p>
    <w:p w14:paraId="264FB4C3" w14:textId="77777777" w:rsidR="008660C9" w:rsidRPr="00F969DD" w:rsidRDefault="008660C9" w:rsidP="008660C9">
      <w:pPr>
        <w:pStyle w:val="Textoindependiente"/>
        <w:spacing w:before="5"/>
        <w:rPr>
          <w:rFonts w:ascii="Arial" w:hAnsi="Arial"/>
          <w:sz w:val="20"/>
          <w:lang w:val="es-CO"/>
        </w:rPr>
      </w:pPr>
    </w:p>
    <w:p w14:paraId="5AD671F5" w14:textId="77777777" w:rsidR="008660C9" w:rsidRPr="00F969DD" w:rsidRDefault="008660C9" w:rsidP="008660C9">
      <w:pPr>
        <w:pStyle w:val="Textoindependiente"/>
        <w:spacing w:line="276" w:lineRule="auto"/>
        <w:ind w:left="811" w:right="617"/>
        <w:jc w:val="both"/>
        <w:rPr>
          <w:rFonts w:ascii="Arial" w:hAnsi="Arial"/>
          <w:sz w:val="20"/>
          <w:lang w:val="es-CO"/>
        </w:rPr>
      </w:pPr>
      <w:r w:rsidRPr="00F969DD">
        <w:rPr>
          <w:rFonts w:ascii="Arial" w:hAnsi="Arial"/>
          <w:sz w:val="20"/>
          <w:lang w:val="es-CO"/>
        </w:rPr>
        <w:t>Como parte del diagnóstico del buen gobierno en el literal de gestión pública efectiva, se documenta que se ha avanzado en la implementación del Chief Information Officer (CIO) en las instituciones y de su comunidad de miembros, a través de la formación en liderazgo en el uso de las TIC. Como también en la elaboración de un marco de referencia de arquitectura que plantea los lineamientos, estándares y mejores prácticas que las entidades públicas deberían aplicar para garantizar una efectiva gestión de información y de tecnología. (DNP, 2014 p.</w:t>
      </w:r>
      <w:r w:rsidRPr="00F969DD">
        <w:rPr>
          <w:rFonts w:ascii="Arial" w:hAnsi="Arial"/>
          <w:spacing w:val="-24"/>
          <w:sz w:val="20"/>
          <w:lang w:val="es-CO"/>
        </w:rPr>
        <w:t xml:space="preserve"> </w:t>
      </w:r>
      <w:r w:rsidRPr="00F969DD">
        <w:rPr>
          <w:rFonts w:ascii="Arial" w:hAnsi="Arial"/>
          <w:sz w:val="20"/>
          <w:lang w:val="es-CO"/>
        </w:rPr>
        <w:t>412)</w:t>
      </w:r>
    </w:p>
    <w:p w14:paraId="6FDEAB07" w14:textId="77777777" w:rsidR="008660C9" w:rsidRPr="00F969DD" w:rsidRDefault="008660C9" w:rsidP="008660C9">
      <w:pPr>
        <w:pStyle w:val="Textoindependiente"/>
        <w:spacing w:before="4"/>
        <w:rPr>
          <w:rFonts w:ascii="Arial" w:hAnsi="Arial"/>
          <w:sz w:val="20"/>
          <w:lang w:val="es-CO"/>
        </w:rPr>
      </w:pPr>
    </w:p>
    <w:p w14:paraId="4C542261" w14:textId="77777777" w:rsidR="008660C9" w:rsidRPr="00F969DD" w:rsidRDefault="008660C9" w:rsidP="008660C9">
      <w:pPr>
        <w:pStyle w:val="Textoindependiente"/>
        <w:spacing w:line="276" w:lineRule="auto"/>
        <w:ind w:left="811" w:right="621"/>
        <w:jc w:val="both"/>
        <w:rPr>
          <w:rFonts w:ascii="Arial" w:hAnsi="Arial"/>
          <w:sz w:val="20"/>
          <w:lang w:val="es-CO"/>
        </w:rPr>
      </w:pPr>
      <w:r w:rsidRPr="00F969DD">
        <w:rPr>
          <w:rFonts w:ascii="Arial" w:hAnsi="Arial"/>
          <w:sz w:val="20"/>
          <w:lang w:val="es-CO"/>
        </w:rPr>
        <w:t>En los sistemas de información públicos para la gestión institucional, se presentan retos en materia de interoperabilidad, intercambio y calidad de la información, que limitan la gestión y los procesos de toma de decisión pública. (DNP, 2014 p. 412).</w:t>
      </w:r>
    </w:p>
    <w:p w14:paraId="52B7C060" w14:textId="77777777" w:rsidR="008660C9" w:rsidRPr="00F969DD" w:rsidRDefault="008660C9" w:rsidP="008660C9">
      <w:pPr>
        <w:pStyle w:val="Textoindependiente"/>
        <w:spacing w:before="1"/>
        <w:rPr>
          <w:rFonts w:ascii="Arial" w:hAnsi="Arial"/>
          <w:sz w:val="20"/>
          <w:lang w:val="es-CO"/>
        </w:rPr>
      </w:pPr>
    </w:p>
    <w:p w14:paraId="6E5BF43F" w14:textId="77777777" w:rsidR="008660C9" w:rsidRPr="00F969DD" w:rsidRDefault="008660C9" w:rsidP="008660C9">
      <w:pPr>
        <w:pStyle w:val="Textoindependiente"/>
        <w:spacing w:line="276" w:lineRule="auto"/>
        <w:ind w:left="811" w:right="613"/>
        <w:jc w:val="both"/>
        <w:rPr>
          <w:rFonts w:ascii="Arial" w:hAnsi="Arial"/>
          <w:sz w:val="20"/>
          <w:lang w:val="es-CO"/>
        </w:rPr>
      </w:pPr>
      <w:r w:rsidRPr="00F969DD">
        <w:rPr>
          <w:rFonts w:ascii="Arial" w:hAnsi="Arial"/>
          <w:sz w:val="20"/>
          <w:lang w:val="es-CO"/>
        </w:rPr>
        <w:t>Se logrará una gestión pública efectiva y orientada al servicio al ciudadano, en el nivel internacional, nacional y territorial, a través de la modernización de la infraestructura administrativa pública, los modelos de gestión, entre ellos el de talento humano, el jurídico público, y el documental, la innovación social y el uso de herramientas tecnológicas. Además, se logrará la efectividad, transparencia y oportunidad en los procesos de contratación pública, un modelo distinto de gobierno de las empresas estatales y una gestión inmobiliaria</w:t>
      </w:r>
      <w:r w:rsidRPr="00F969DD">
        <w:rPr>
          <w:rFonts w:ascii="Arial" w:hAnsi="Arial"/>
          <w:spacing w:val="-11"/>
          <w:sz w:val="20"/>
          <w:lang w:val="es-CO"/>
        </w:rPr>
        <w:t xml:space="preserve"> </w:t>
      </w:r>
      <w:r w:rsidRPr="00F969DD">
        <w:rPr>
          <w:rFonts w:ascii="Arial" w:hAnsi="Arial"/>
          <w:sz w:val="20"/>
          <w:lang w:val="es-CO"/>
        </w:rPr>
        <w:t>especializada.</w:t>
      </w:r>
    </w:p>
    <w:p w14:paraId="58B5F8C4" w14:textId="77777777" w:rsidR="008660C9" w:rsidRPr="00F969DD" w:rsidRDefault="008660C9" w:rsidP="008660C9">
      <w:pPr>
        <w:pStyle w:val="Textoindependiente"/>
        <w:spacing w:before="5"/>
        <w:rPr>
          <w:rFonts w:ascii="Arial" w:hAnsi="Arial"/>
          <w:sz w:val="20"/>
          <w:lang w:val="es-CO"/>
        </w:rPr>
      </w:pPr>
    </w:p>
    <w:p w14:paraId="581555FC" w14:textId="77777777" w:rsidR="008660C9" w:rsidRPr="00F969DD" w:rsidRDefault="008660C9" w:rsidP="008660C9">
      <w:pPr>
        <w:pStyle w:val="Textoindependiente"/>
        <w:spacing w:line="276" w:lineRule="auto"/>
        <w:ind w:left="811" w:right="612"/>
        <w:jc w:val="both"/>
        <w:rPr>
          <w:rFonts w:ascii="Arial" w:hAnsi="Arial"/>
          <w:sz w:val="20"/>
          <w:lang w:val="es-CO"/>
        </w:rPr>
      </w:pPr>
      <w:r w:rsidRPr="00F969DD">
        <w:rPr>
          <w:rFonts w:ascii="Arial" w:hAnsi="Arial"/>
          <w:sz w:val="20"/>
          <w:lang w:val="es-CO"/>
        </w:rPr>
        <w:t>Parte de estos avances y retos se evidencian en el decreto 415, donde se define la definición de los lineamientos para el fortalecimiento institucional en materia de tecnologías de la información y las comunicaciones emitido por el departamento administrativo de la función pública en el 2016.</w:t>
      </w:r>
    </w:p>
    <w:p w14:paraId="757D3655" w14:textId="77777777" w:rsidR="0064481B" w:rsidRDefault="0064481B" w:rsidP="00AB0B4D">
      <w:pPr>
        <w:jc w:val="both"/>
        <w:rPr>
          <w:rFonts w:ascii="Arial" w:hAnsi="Arial" w:cs="Arial"/>
        </w:rPr>
      </w:pPr>
    </w:p>
    <w:p w14:paraId="0010C2A9" w14:textId="5773186F" w:rsidR="00AB0B4D" w:rsidRPr="0064481B" w:rsidRDefault="00AB0B4D" w:rsidP="00AB0B4D">
      <w:pPr>
        <w:jc w:val="both"/>
        <w:rPr>
          <w:rFonts w:ascii="Arial" w:hAnsi="Arial" w:cs="Arial"/>
          <w:sz w:val="20"/>
          <w:szCs w:val="20"/>
        </w:rPr>
      </w:pPr>
      <w:r w:rsidRPr="0064481B">
        <w:rPr>
          <w:rFonts w:ascii="Arial" w:hAnsi="Arial" w:cs="Arial"/>
        </w:rPr>
        <w:t>El PND en el capítulo X trata lo relacionado con el Crecimiento Verde, realiza un detallado d</w:t>
      </w:r>
      <w:r w:rsidRPr="0064481B">
        <w:rPr>
          <w:rFonts w:ascii="Arial" w:hAnsi="Arial" w:cs="Arial"/>
          <w:sz w:val="20"/>
          <w:szCs w:val="20"/>
        </w:rPr>
        <w:t xml:space="preserve">iagnóstico donde trata contextos sobre el crecimiento económico en una senda ambientalmente insostenible, la </w:t>
      </w:r>
      <w:r w:rsidRPr="0064481B">
        <w:rPr>
          <w:rFonts w:ascii="Arial" w:hAnsi="Arial" w:cs="Arial"/>
          <w:sz w:val="20"/>
          <w:szCs w:val="20"/>
        </w:rPr>
        <w:lastRenderedPageBreak/>
        <w:t xml:space="preserve">degradación de ecosistemas, contaminación y conflictos ambientales, además del aumento en las condiciones de riesgo dada la complejidad del territorio colombiano, en el cual confluyen diversas amenazas de origen geológico e hidrometeorológico, unido al proceso de ocupación y uso del territorio han contribuido al aumento de las condiciones de riesgo de desastres. Como reflejo de lo anterior, Colombia presenta la tasa más alta de </w:t>
      </w:r>
      <w:r w:rsidR="0064481B" w:rsidRPr="0064481B">
        <w:rPr>
          <w:rFonts w:ascii="Arial" w:hAnsi="Arial" w:cs="Arial"/>
          <w:sz w:val="20"/>
          <w:szCs w:val="20"/>
        </w:rPr>
        <w:t>Latinoamérica</w:t>
      </w:r>
      <w:r w:rsidRPr="0064481B">
        <w:rPr>
          <w:rFonts w:ascii="Arial" w:hAnsi="Arial" w:cs="Arial"/>
          <w:sz w:val="20"/>
          <w:szCs w:val="20"/>
        </w:rPr>
        <w:t xml:space="preserve"> de desastres recurrentes provocados por fenómenos naturales, con más de 600 eventos reportados cada año en promedio</w:t>
      </w:r>
      <w:r w:rsidR="00B17AD7" w:rsidRPr="0064481B">
        <w:rPr>
          <w:rFonts w:ascii="Arial" w:hAnsi="Arial" w:cs="Arial"/>
          <w:sz w:val="20"/>
          <w:szCs w:val="20"/>
        </w:rPr>
        <w:t>.</w:t>
      </w:r>
    </w:p>
    <w:p w14:paraId="45E04CB9" w14:textId="3F8FC9A4" w:rsidR="00AB0B4D" w:rsidRPr="0064481B" w:rsidRDefault="00B17AD7" w:rsidP="00AB0B4D">
      <w:pPr>
        <w:jc w:val="both"/>
        <w:rPr>
          <w:rFonts w:ascii="Arial" w:hAnsi="Arial" w:cs="Arial"/>
          <w:sz w:val="20"/>
          <w:szCs w:val="20"/>
        </w:rPr>
      </w:pPr>
      <w:r w:rsidRPr="0064481B">
        <w:rPr>
          <w:rFonts w:ascii="Arial" w:hAnsi="Arial" w:cs="Arial"/>
          <w:sz w:val="20"/>
          <w:szCs w:val="20"/>
        </w:rPr>
        <w:t xml:space="preserve">La </w:t>
      </w:r>
      <w:r w:rsidR="00AB0B4D" w:rsidRPr="0064481B">
        <w:rPr>
          <w:rFonts w:ascii="Arial" w:hAnsi="Arial" w:cs="Arial"/>
          <w:sz w:val="20"/>
          <w:szCs w:val="20"/>
        </w:rPr>
        <w:t>Visión</w:t>
      </w:r>
      <w:r w:rsidRPr="0064481B">
        <w:rPr>
          <w:rFonts w:ascii="Arial" w:hAnsi="Arial" w:cs="Arial"/>
          <w:sz w:val="20"/>
          <w:szCs w:val="20"/>
        </w:rPr>
        <w:t xml:space="preserve"> del PND en cuanto al Crecimiento Verde es considerarlo como el </w:t>
      </w:r>
      <w:r w:rsidR="00AB0B4D" w:rsidRPr="0064481B">
        <w:rPr>
          <w:rFonts w:ascii="Arial" w:hAnsi="Arial" w:cs="Arial"/>
          <w:sz w:val="20"/>
          <w:szCs w:val="20"/>
        </w:rPr>
        <w:t>enfoque que propende por un desarrollo sostenible que garantice el bienestar económico y social de la población en el largo plazo, asegurando que la base de los recursos provea los bienes y servicios ecosistémicos que el país necesita y el ambiente natural sea capaz de recuperarse ante los impactos de las actividades productivas.</w:t>
      </w:r>
    </w:p>
    <w:p w14:paraId="34A6341A" w14:textId="23E3CE32" w:rsidR="00AB0B4D" w:rsidRPr="0064481B" w:rsidRDefault="00AB0B4D" w:rsidP="00AB0B4D">
      <w:pPr>
        <w:jc w:val="both"/>
        <w:rPr>
          <w:rFonts w:ascii="Arial" w:hAnsi="Arial" w:cs="Arial"/>
          <w:sz w:val="20"/>
          <w:szCs w:val="20"/>
        </w:rPr>
      </w:pPr>
      <w:r w:rsidRPr="0064481B">
        <w:rPr>
          <w:rFonts w:ascii="Arial" w:hAnsi="Arial" w:cs="Arial"/>
          <w:sz w:val="20"/>
          <w:szCs w:val="20"/>
        </w:rPr>
        <w:t>El crecimiento verde y compatible con el clima contribuye a la competitividad de los sectores, asegura la base del capital natural en cantidad y calidad, evita que las externalidades asociadas a los costos de la degradación y de los impactos de los desastres y del cambio climático se concentren en la población más pobre y vulnerable. El crecimiento verde por definición le apuesta a la equidad y a la reducción de la pobreza.</w:t>
      </w:r>
      <w:r w:rsidR="00B17AD7" w:rsidRPr="0064481B">
        <w:rPr>
          <w:rFonts w:ascii="Arial" w:hAnsi="Arial" w:cs="Arial"/>
          <w:sz w:val="20"/>
          <w:szCs w:val="20"/>
        </w:rPr>
        <w:t xml:space="preserve"> </w:t>
      </w:r>
      <w:r w:rsidRPr="0064481B">
        <w:rPr>
          <w:rFonts w:ascii="Arial" w:hAnsi="Arial" w:cs="Arial"/>
          <w:sz w:val="20"/>
          <w:szCs w:val="20"/>
        </w:rPr>
        <w:t>Un modelo de desarrollo con una apuesta de crecimiento verde representa para Colombia la oportunidad de realizar procesos productivos con una mayor eficiencia en el uso de los recursos,</w:t>
      </w:r>
      <w:r w:rsidR="00B17AD7" w:rsidRPr="0064481B">
        <w:rPr>
          <w:rFonts w:ascii="Arial" w:hAnsi="Arial" w:cs="Arial"/>
          <w:sz w:val="20"/>
          <w:szCs w:val="20"/>
        </w:rPr>
        <w:t xml:space="preserve"> </w:t>
      </w:r>
      <w:r w:rsidRPr="0064481B">
        <w:rPr>
          <w:rFonts w:ascii="Arial" w:hAnsi="Arial" w:cs="Arial"/>
          <w:sz w:val="20"/>
          <w:szCs w:val="20"/>
        </w:rPr>
        <w:t>menores impactos sobre el entorno y mayor resiliencia ante un clima cambiante. Este crecimiento le apuesta a la paz, al reducir los conflictos sociales entre la población cuando se logra ordenar el territorio de acuerdo a su vocación, conservando zonas estratégicas y dejando lugar a las actividades productivas. Asimismo, garantizando la oferta de recursos en calidad y cantidad, de tal forma que el acceso a los bienes y servicios ambientales no sean los factores detonantes de nuevos escenarios de conflicto.</w:t>
      </w:r>
    </w:p>
    <w:p w14:paraId="54A3B0B6" w14:textId="77777777" w:rsidR="004F1709" w:rsidRPr="0064481B" w:rsidRDefault="004F1709" w:rsidP="004F1709">
      <w:pPr>
        <w:rPr>
          <w:rFonts w:ascii="Arial" w:hAnsi="Arial" w:cs="Arial"/>
          <w:sz w:val="20"/>
          <w:szCs w:val="20"/>
        </w:rPr>
      </w:pPr>
      <w:r w:rsidRPr="0064481B">
        <w:rPr>
          <w:rFonts w:ascii="Arial" w:hAnsi="Arial" w:cs="Arial"/>
          <w:sz w:val="20"/>
          <w:szCs w:val="20"/>
        </w:rPr>
        <w:t>Para alcanzar esta visión de crecimiento verde se plantean los siguientes objetivos de mediano plazo, los cuales permitirán a su vez avanzar en la implementación de los objetivos de desarrollo sostenible:</w:t>
      </w:r>
    </w:p>
    <w:p w14:paraId="513D28FC" w14:textId="77777777" w:rsidR="004F1709" w:rsidRPr="0064481B" w:rsidRDefault="004F1709" w:rsidP="004F1709">
      <w:pPr>
        <w:jc w:val="both"/>
        <w:rPr>
          <w:rFonts w:ascii="Arial" w:hAnsi="Arial" w:cs="Arial"/>
          <w:sz w:val="20"/>
          <w:szCs w:val="20"/>
        </w:rPr>
      </w:pPr>
      <w:r w:rsidRPr="0064481B">
        <w:rPr>
          <w:rFonts w:ascii="Arial" w:hAnsi="Arial" w:cs="Arial"/>
          <w:b/>
          <w:sz w:val="20"/>
          <w:szCs w:val="20"/>
        </w:rPr>
        <w:t>Objetivo 1</w:t>
      </w:r>
      <w:r w:rsidRPr="0064481B">
        <w:rPr>
          <w:rFonts w:ascii="Arial" w:hAnsi="Arial" w:cs="Arial"/>
          <w:sz w:val="20"/>
          <w:szCs w:val="20"/>
        </w:rPr>
        <w:t>: Avanzar hacia un crecimiento sostenible y bajo en carbono.</w:t>
      </w:r>
    </w:p>
    <w:p w14:paraId="325A353C" w14:textId="77777777" w:rsidR="004F1709" w:rsidRPr="0064481B" w:rsidRDefault="004F1709" w:rsidP="004F1709">
      <w:pPr>
        <w:jc w:val="both"/>
        <w:rPr>
          <w:rFonts w:ascii="Arial" w:hAnsi="Arial" w:cs="Arial"/>
          <w:sz w:val="20"/>
          <w:szCs w:val="20"/>
        </w:rPr>
      </w:pPr>
      <w:r w:rsidRPr="0064481B">
        <w:rPr>
          <w:rFonts w:ascii="Arial" w:hAnsi="Arial" w:cs="Arial"/>
          <w:sz w:val="20"/>
          <w:szCs w:val="20"/>
        </w:rPr>
        <w:t>La implementación de un enfoque de crecimiento verde busca priorizar opciones de desarrollo y crecimiento del país, basados en la innovación y aumento en la productividad de los recursos, la producción sostenible, la reducción de los costos de contaminación y la mitigación al cambio climático, con cambios hacia procesos más eficientes e incluyentes que maximicen los beneficios económicos, sociales y ambientales, propendiendo por la equidad y la reducción de la pobreza. Esto requiere la definición de objetivos y apuestas por parte de los sectores productivos focalizadas en maximizar las sinergias entre la generación de crecimiento económico y la gestión ambiental, que aumenten el bienestar para la población colombiana, promuevan la competitividad, conserven los recursos naturales y servicios ecosistémicos considerados como la base de la economía, y permitan avanzar en el cumplimiento de compromisos internacionales en materia ambiental y desarrollo sostenible. Para lograr lo anterior, se proponen las siguientes estrategias:</w:t>
      </w:r>
    </w:p>
    <w:p w14:paraId="49B90D52" w14:textId="77777777" w:rsidR="004F1709" w:rsidRPr="0064481B" w:rsidRDefault="004F1709" w:rsidP="007119F0">
      <w:pPr>
        <w:pStyle w:val="Prrafodelista"/>
        <w:numPr>
          <w:ilvl w:val="0"/>
          <w:numId w:val="26"/>
        </w:numPr>
        <w:jc w:val="both"/>
        <w:rPr>
          <w:rFonts w:ascii="Arial" w:hAnsi="Arial" w:cs="Arial"/>
          <w:sz w:val="20"/>
          <w:szCs w:val="20"/>
        </w:rPr>
      </w:pPr>
      <w:r w:rsidRPr="0064481B">
        <w:rPr>
          <w:rFonts w:ascii="Arial" w:hAnsi="Arial" w:cs="Arial"/>
          <w:sz w:val="20"/>
          <w:szCs w:val="20"/>
        </w:rPr>
        <w:t>Impulsar la transformación de sectores hacia sendas más eficientes y de bajo carbono</w:t>
      </w:r>
    </w:p>
    <w:p w14:paraId="5B40EA6A" w14:textId="77777777" w:rsidR="004F1709" w:rsidRPr="0064481B" w:rsidRDefault="004F1709" w:rsidP="007119F0">
      <w:pPr>
        <w:pStyle w:val="Prrafodelista"/>
        <w:numPr>
          <w:ilvl w:val="0"/>
          <w:numId w:val="26"/>
        </w:numPr>
        <w:jc w:val="both"/>
        <w:rPr>
          <w:rFonts w:ascii="Arial" w:hAnsi="Arial" w:cs="Arial"/>
          <w:sz w:val="20"/>
          <w:szCs w:val="20"/>
        </w:rPr>
      </w:pPr>
      <w:r w:rsidRPr="0064481B">
        <w:rPr>
          <w:rFonts w:ascii="Arial" w:hAnsi="Arial" w:cs="Arial"/>
          <w:sz w:val="20"/>
          <w:szCs w:val="20"/>
        </w:rPr>
        <w:t>Mejorar la gestión sectorial para la disminución de impactos ambientales y en la salud asociados al desarrollo económico</w:t>
      </w:r>
    </w:p>
    <w:p w14:paraId="625FC02A" w14:textId="77777777" w:rsidR="004F1709" w:rsidRPr="0064481B" w:rsidRDefault="004F1709" w:rsidP="004F1709">
      <w:pPr>
        <w:jc w:val="both"/>
        <w:rPr>
          <w:rFonts w:ascii="Arial" w:hAnsi="Arial" w:cs="Arial"/>
          <w:sz w:val="20"/>
          <w:szCs w:val="20"/>
        </w:rPr>
      </w:pPr>
      <w:r w:rsidRPr="0064481B">
        <w:rPr>
          <w:rFonts w:ascii="Arial" w:hAnsi="Arial" w:cs="Arial"/>
          <w:b/>
          <w:sz w:val="20"/>
          <w:szCs w:val="20"/>
        </w:rPr>
        <w:t>Objetivo 2</w:t>
      </w:r>
      <w:r w:rsidRPr="0064481B">
        <w:rPr>
          <w:rFonts w:ascii="Arial" w:hAnsi="Arial" w:cs="Arial"/>
          <w:sz w:val="20"/>
          <w:szCs w:val="20"/>
        </w:rPr>
        <w:t>: Proteger y asegurar el uso sostenible del capital natural y mejorar la calidad y la gobernanza ambiental.</w:t>
      </w:r>
    </w:p>
    <w:p w14:paraId="0E5BF80F" w14:textId="77777777" w:rsidR="004F1709" w:rsidRPr="0064481B" w:rsidRDefault="004F1709" w:rsidP="004F1709">
      <w:pPr>
        <w:jc w:val="both"/>
        <w:rPr>
          <w:rFonts w:ascii="Arial" w:hAnsi="Arial" w:cs="Arial"/>
          <w:sz w:val="20"/>
          <w:szCs w:val="20"/>
        </w:rPr>
      </w:pPr>
      <w:r w:rsidRPr="0064481B">
        <w:rPr>
          <w:rFonts w:ascii="Arial" w:hAnsi="Arial" w:cs="Arial"/>
          <w:sz w:val="20"/>
          <w:szCs w:val="20"/>
        </w:rPr>
        <w:t xml:space="preserve">La biodiversidad y sus servicios ecosistémicos proveen beneficios que son la base para el desarrollo de las actividades económicas y sociales del país y la adaptación al cambio climático. Para mantener la capacidad de los ecosistemas de proveer dichos beneficios es necesario conservarlos, restaurarlos y reducir su degradación, acciones que parten de un ordenamiento integral del territorio donde los actores hacen uso adecuado del mismo, reduciendo los conflictos y promoviendo la sostenibilidad. Mantener el flujo de servicios ecosistémicos también requiere de una gestión sectorial y urbana sostenible y del impulso de negocios que promuevan el uso adecuado de la biodiversidad, obteniendo como resultado una mejora en la calidad de los </w:t>
      </w:r>
      <w:r w:rsidRPr="0064481B">
        <w:rPr>
          <w:rFonts w:ascii="Arial" w:hAnsi="Arial" w:cs="Arial"/>
          <w:sz w:val="20"/>
          <w:szCs w:val="20"/>
        </w:rPr>
        <w:lastRenderedPageBreak/>
        <w:t>recursos naturales. Lo anterior en un contexto de cambio climático, requiere de una institucionalidad ambiental fortalecida que facilite la reducción de los conflictos ambientales, impulse la competitividad de los sectores, genere beneficios sociales y contribuya con la reducción de la inequidad territorial. Para lograr lo anterior, el Ministerio de Ambiente y Desarrollo Sostenible, las entidades del Sina y otras entidades de orden nacional se proponen implementar las siguientes cinco estrategias:</w:t>
      </w:r>
    </w:p>
    <w:p w14:paraId="5A5C88D7" w14:textId="77777777" w:rsidR="004F1709" w:rsidRPr="0064481B" w:rsidRDefault="004F1709" w:rsidP="007119F0">
      <w:pPr>
        <w:pStyle w:val="Prrafodelista"/>
        <w:numPr>
          <w:ilvl w:val="0"/>
          <w:numId w:val="27"/>
        </w:numPr>
        <w:jc w:val="both"/>
        <w:rPr>
          <w:rFonts w:ascii="Arial" w:hAnsi="Arial" w:cs="Arial"/>
          <w:sz w:val="20"/>
          <w:szCs w:val="20"/>
        </w:rPr>
      </w:pPr>
      <w:r w:rsidRPr="0064481B">
        <w:rPr>
          <w:rFonts w:ascii="Arial" w:hAnsi="Arial" w:cs="Arial"/>
          <w:sz w:val="20"/>
          <w:szCs w:val="20"/>
        </w:rPr>
        <w:t>Conservar y asegurar el uso sostenible del capital natural marino y continental de la Nación</w:t>
      </w:r>
    </w:p>
    <w:p w14:paraId="2AFA808A" w14:textId="77777777" w:rsidR="004F1709" w:rsidRPr="0064481B" w:rsidRDefault="004F1709" w:rsidP="007119F0">
      <w:pPr>
        <w:pStyle w:val="Prrafodelista"/>
        <w:numPr>
          <w:ilvl w:val="0"/>
          <w:numId w:val="27"/>
        </w:numPr>
        <w:jc w:val="both"/>
        <w:rPr>
          <w:rFonts w:ascii="Arial" w:hAnsi="Arial" w:cs="Arial"/>
          <w:sz w:val="20"/>
          <w:szCs w:val="20"/>
        </w:rPr>
      </w:pPr>
      <w:r w:rsidRPr="0064481B">
        <w:rPr>
          <w:rFonts w:ascii="Arial" w:hAnsi="Arial" w:cs="Arial"/>
          <w:sz w:val="20"/>
          <w:szCs w:val="20"/>
        </w:rPr>
        <w:t>Ordenamiento integral del territorio para el desarrollo sostenible</w:t>
      </w:r>
    </w:p>
    <w:p w14:paraId="6721FF34" w14:textId="77777777" w:rsidR="004F1709" w:rsidRPr="0064481B" w:rsidRDefault="004F1709" w:rsidP="007119F0">
      <w:pPr>
        <w:pStyle w:val="Prrafodelista"/>
        <w:numPr>
          <w:ilvl w:val="0"/>
          <w:numId w:val="27"/>
        </w:numPr>
        <w:jc w:val="both"/>
        <w:rPr>
          <w:rFonts w:ascii="Arial" w:hAnsi="Arial" w:cs="Arial"/>
          <w:sz w:val="20"/>
          <w:szCs w:val="20"/>
        </w:rPr>
      </w:pPr>
      <w:r w:rsidRPr="0064481B">
        <w:rPr>
          <w:rFonts w:ascii="Arial" w:hAnsi="Arial" w:cs="Arial"/>
          <w:sz w:val="20"/>
          <w:szCs w:val="20"/>
        </w:rPr>
        <w:t>Mejorar la calidad ambiental a partir del fortalecimiento del desempeño ambiental de los sectores productivos, buscando mejorar su competitividad</w:t>
      </w:r>
    </w:p>
    <w:p w14:paraId="1E485C43" w14:textId="77777777" w:rsidR="004F1709" w:rsidRPr="0064481B" w:rsidRDefault="004F1709" w:rsidP="007119F0">
      <w:pPr>
        <w:pStyle w:val="Prrafodelista"/>
        <w:numPr>
          <w:ilvl w:val="0"/>
          <w:numId w:val="27"/>
        </w:numPr>
        <w:jc w:val="both"/>
        <w:rPr>
          <w:rFonts w:ascii="Arial" w:hAnsi="Arial" w:cs="Arial"/>
          <w:sz w:val="20"/>
          <w:szCs w:val="20"/>
        </w:rPr>
      </w:pPr>
      <w:r w:rsidRPr="0064481B">
        <w:rPr>
          <w:rFonts w:ascii="Arial" w:hAnsi="Arial" w:cs="Arial"/>
          <w:sz w:val="20"/>
          <w:szCs w:val="20"/>
        </w:rPr>
        <w:t>Consolidar un marco de política de cambio climático buscando su integración con la planificación ambiental, territorial y sectorial</w:t>
      </w:r>
    </w:p>
    <w:p w14:paraId="2C6C43BE" w14:textId="77777777" w:rsidR="004F1709" w:rsidRPr="0064481B" w:rsidRDefault="004F1709" w:rsidP="007119F0">
      <w:pPr>
        <w:pStyle w:val="Prrafodelista"/>
        <w:numPr>
          <w:ilvl w:val="0"/>
          <w:numId w:val="27"/>
        </w:numPr>
        <w:jc w:val="both"/>
        <w:rPr>
          <w:rFonts w:ascii="Arial" w:hAnsi="Arial" w:cs="Arial"/>
          <w:sz w:val="20"/>
          <w:szCs w:val="20"/>
        </w:rPr>
      </w:pPr>
      <w:r w:rsidRPr="0064481B">
        <w:rPr>
          <w:rFonts w:ascii="Arial" w:hAnsi="Arial" w:cs="Arial"/>
          <w:sz w:val="20"/>
          <w:szCs w:val="20"/>
        </w:rPr>
        <w:t>Fortalecimiento institucional y gobernanza, para optimizar el desempeño del SINA, la educación e investigación y la generación de información y conocimiento Ambiental.</w:t>
      </w:r>
    </w:p>
    <w:p w14:paraId="506F91CF" w14:textId="77777777" w:rsidR="004F1709" w:rsidRPr="0064481B" w:rsidRDefault="004F1709" w:rsidP="004F1709">
      <w:pPr>
        <w:jc w:val="both"/>
        <w:rPr>
          <w:rFonts w:ascii="Arial" w:hAnsi="Arial" w:cs="Arial"/>
          <w:sz w:val="20"/>
          <w:szCs w:val="20"/>
        </w:rPr>
      </w:pPr>
      <w:r w:rsidRPr="0064481B">
        <w:rPr>
          <w:rFonts w:ascii="Arial" w:hAnsi="Arial" w:cs="Arial"/>
          <w:b/>
          <w:sz w:val="20"/>
          <w:szCs w:val="20"/>
        </w:rPr>
        <w:t>Objetivo 3</w:t>
      </w:r>
      <w:r w:rsidRPr="0064481B">
        <w:rPr>
          <w:rFonts w:ascii="Arial" w:hAnsi="Arial" w:cs="Arial"/>
          <w:sz w:val="20"/>
          <w:szCs w:val="20"/>
        </w:rPr>
        <w:t>: lograr un crecimiento resiliente</w:t>
      </w:r>
      <w:bookmarkStart w:id="18" w:name="_GoBack"/>
      <w:bookmarkEnd w:id="18"/>
      <w:r w:rsidRPr="0064481B">
        <w:rPr>
          <w:rFonts w:ascii="Arial" w:hAnsi="Arial" w:cs="Arial"/>
          <w:sz w:val="20"/>
          <w:szCs w:val="20"/>
        </w:rPr>
        <w:t xml:space="preserve"> y reducir la vulnerabilidad frente a los riesgos de desastres y al cambio climático.</w:t>
      </w:r>
    </w:p>
    <w:p w14:paraId="63399E78" w14:textId="77777777" w:rsidR="004F1709" w:rsidRPr="0064481B" w:rsidRDefault="004F1709" w:rsidP="004F1709">
      <w:pPr>
        <w:jc w:val="both"/>
        <w:rPr>
          <w:rFonts w:ascii="Arial" w:hAnsi="Arial" w:cs="Arial"/>
          <w:sz w:val="20"/>
          <w:szCs w:val="20"/>
        </w:rPr>
      </w:pPr>
      <w:r w:rsidRPr="0064481B">
        <w:rPr>
          <w:rFonts w:ascii="Arial" w:hAnsi="Arial" w:cs="Arial"/>
          <w:sz w:val="20"/>
          <w:szCs w:val="20"/>
        </w:rPr>
        <w:t>La adopción de medidas de gestión del riesgo y de adaptación al cambio climático permiten a la sociedad aumentar su capacidad de resistir, adaptarse y recuperarse frente a los impactos generados por fenómenos de origen natural y antrópico no intencional, así como los esperados por el cambio climático. Lo anterior permitirá al país avanzar hacia un modelo de crecimiento verde en la medida que contribuye a reducir pérdidas económicas, superar la condición de pobreza, mejorar las condiciones de vida de la población, aumentar la competitividad del país y, en el largo plazo, reducir la vulnerabilidad fiscal del Estado frente a los desastres.</w:t>
      </w:r>
    </w:p>
    <w:p w14:paraId="34814D7E" w14:textId="77777777" w:rsidR="004F1709" w:rsidRPr="0064481B" w:rsidRDefault="004F1709" w:rsidP="004F1709">
      <w:pPr>
        <w:jc w:val="both"/>
        <w:rPr>
          <w:rFonts w:ascii="Arial" w:hAnsi="Arial" w:cs="Arial"/>
          <w:sz w:val="20"/>
          <w:szCs w:val="20"/>
        </w:rPr>
      </w:pPr>
      <w:r w:rsidRPr="0064481B">
        <w:rPr>
          <w:rFonts w:ascii="Arial" w:hAnsi="Arial" w:cs="Arial"/>
          <w:sz w:val="20"/>
          <w:szCs w:val="20"/>
        </w:rPr>
        <w:t>En desarrollo de lo anterior, cobra relevancia fortalecer la implementación de los procesos de la gestión del riesgo de desastres, bajo la coordinación de la Unidad Nacional de Gestión del Riesgo de Desastres, UNGRD; y de las medidas de adaptación al cambio climático, para lo cual es importante la participación de los diferentes sectores en su calidad de actores del Sistema Nacional de Gestión del Riesgo de Desastres, SNGRD y SINA, respectivamente.</w:t>
      </w:r>
    </w:p>
    <w:p w14:paraId="5F86A3D4" w14:textId="77777777" w:rsidR="004F1709" w:rsidRPr="0064481B" w:rsidRDefault="004F1709" w:rsidP="007119F0">
      <w:pPr>
        <w:pStyle w:val="Prrafodelista"/>
        <w:numPr>
          <w:ilvl w:val="0"/>
          <w:numId w:val="28"/>
        </w:numPr>
        <w:jc w:val="both"/>
        <w:rPr>
          <w:rFonts w:ascii="Arial" w:hAnsi="Arial" w:cs="Arial"/>
          <w:sz w:val="20"/>
          <w:szCs w:val="20"/>
        </w:rPr>
      </w:pPr>
      <w:r w:rsidRPr="0064481B">
        <w:rPr>
          <w:rFonts w:ascii="Arial" w:hAnsi="Arial" w:cs="Arial"/>
          <w:sz w:val="20"/>
          <w:szCs w:val="20"/>
        </w:rPr>
        <w:t>Fortalecer los procesos de la gestión del riesgo: conocimiento, reducción y manejo</w:t>
      </w:r>
    </w:p>
    <w:p w14:paraId="4B47D9AD" w14:textId="77777777" w:rsidR="004F1709" w:rsidRPr="0064481B" w:rsidRDefault="004F1709" w:rsidP="007119F0">
      <w:pPr>
        <w:pStyle w:val="Prrafodelista"/>
        <w:numPr>
          <w:ilvl w:val="0"/>
          <w:numId w:val="28"/>
        </w:numPr>
        <w:jc w:val="both"/>
        <w:rPr>
          <w:rFonts w:ascii="Arial" w:hAnsi="Arial" w:cs="Arial"/>
          <w:sz w:val="20"/>
          <w:szCs w:val="20"/>
        </w:rPr>
      </w:pPr>
      <w:r w:rsidRPr="0064481B">
        <w:rPr>
          <w:rFonts w:ascii="Arial" w:hAnsi="Arial" w:cs="Arial"/>
          <w:sz w:val="20"/>
          <w:szCs w:val="20"/>
        </w:rPr>
        <w:t>Fortalecer la planificación del desarrollo con criterios de adaptación al cambio climático</w:t>
      </w:r>
    </w:p>
    <w:p w14:paraId="1E769DA3" w14:textId="77777777" w:rsidR="004F1709" w:rsidRPr="0064481B" w:rsidRDefault="004F1709" w:rsidP="007119F0">
      <w:pPr>
        <w:pStyle w:val="Prrafodelista"/>
        <w:numPr>
          <w:ilvl w:val="0"/>
          <w:numId w:val="28"/>
        </w:numPr>
        <w:jc w:val="both"/>
        <w:rPr>
          <w:rFonts w:ascii="Arial" w:hAnsi="Arial" w:cs="Arial"/>
          <w:sz w:val="20"/>
          <w:szCs w:val="20"/>
        </w:rPr>
      </w:pPr>
      <w:r w:rsidRPr="0064481B">
        <w:rPr>
          <w:rFonts w:ascii="Arial" w:hAnsi="Arial" w:cs="Arial"/>
          <w:sz w:val="20"/>
          <w:szCs w:val="20"/>
        </w:rPr>
        <w:t>Reducir el riesgo existente, la generación de nuevos riesgos y el impacto de los desastres en los sectores</w:t>
      </w:r>
    </w:p>
    <w:p w14:paraId="478A3D3F" w14:textId="77777777" w:rsidR="004F1709" w:rsidRPr="0064481B" w:rsidRDefault="004F1709" w:rsidP="004F1709">
      <w:pPr>
        <w:jc w:val="both"/>
        <w:rPr>
          <w:rFonts w:ascii="Arial" w:hAnsi="Arial" w:cs="Arial"/>
          <w:sz w:val="20"/>
          <w:szCs w:val="20"/>
        </w:rPr>
      </w:pPr>
      <w:r w:rsidRPr="0064481B">
        <w:rPr>
          <w:rFonts w:ascii="Arial" w:hAnsi="Arial" w:cs="Arial"/>
          <w:b/>
          <w:sz w:val="20"/>
          <w:szCs w:val="20"/>
        </w:rPr>
        <w:t>Objetivo 4.</w:t>
      </w:r>
      <w:r w:rsidRPr="0064481B">
        <w:rPr>
          <w:rFonts w:ascii="Arial" w:hAnsi="Arial" w:cs="Arial"/>
          <w:sz w:val="20"/>
          <w:szCs w:val="20"/>
        </w:rPr>
        <w:t xml:space="preserve"> Protección y conservación de territorios y ecosistemas, mitigación y adaptación del cambio climático, ordenamiento ambiental en territorios de los pueblos indígenas y del pueblo Rrom.</w:t>
      </w:r>
    </w:p>
    <w:p w14:paraId="5FA61632" w14:textId="77777777" w:rsidR="008660C9" w:rsidRPr="0064481B" w:rsidRDefault="008660C9" w:rsidP="0064481B">
      <w:pPr>
        <w:pStyle w:val="Textoindependiente"/>
        <w:spacing w:before="92" w:line="276" w:lineRule="auto"/>
        <w:rPr>
          <w:rFonts w:ascii="Arial" w:hAnsi="Arial"/>
          <w:lang w:val="es-CO"/>
        </w:rPr>
      </w:pPr>
      <w:r w:rsidRPr="0064481B">
        <w:rPr>
          <w:rFonts w:ascii="Arial" w:hAnsi="Arial"/>
          <w:lang w:val="es-CO"/>
        </w:rPr>
        <w:t>A continuación, se relacionan los indicadores metas y comentarios de los proyectos tecnológicos del plan nacional de desarrollo:</w:t>
      </w:r>
    </w:p>
    <w:p w14:paraId="4A3CE43C" w14:textId="77777777" w:rsidR="008660C9" w:rsidRPr="0064481B" w:rsidRDefault="008660C9" w:rsidP="008660C9">
      <w:pPr>
        <w:pStyle w:val="Textoindependiente"/>
        <w:spacing w:after="1"/>
        <w:rPr>
          <w:rFonts w:ascii="Arial" w:hAnsi="Arial"/>
          <w:sz w:val="16"/>
          <w:lang w:val="es-CO"/>
        </w:rPr>
      </w:pPr>
    </w:p>
    <w:tbl>
      <w:tblPr>
        <w:tblStyle w:val="TableNormal"/>
        <w:tblW w:w="0" w:type="auto"/>
        <w:tblInd w:w="6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0"/>
        <w:gridCol w:w="1246"/>
        <w:gridCol w:w="1349"/>
        <w:gridCol w:w="4456"/>
      </w:tblGrid>
      <w:tr w:rsidR="008660C9" w:rsidRPr="0064481B" w14:paraId="67EAD7E4" w14:textId="77777777" w:rsidTr="00DD7522">
        <w:trPr>
          <w:trHeight w:val="1153"/>
        </w:trPr>
        <w:tc>
          <w:tcPr>
            <w:tcW w:w="1980" w:type="dxa"/>
            <w:tcBorders>
              <w:bottom w:val="single" w:sz="12" w:space="0" w:color="BDD2E3"/>
            </w:tcBorders>
          </w:tcPr>
          <w:p w14:paraId="1D0CBB4C" w14:textId="77777777" w:rsidR="008660C9" w:rsidRPr="0064481B" w:rsidRDefault="008660C9" w:rsidP="00DD7522">
            <w:pPr>
              <w:pStyle w:val="TableParagraph"/>
              <w:spacing w:before="95"/>
              <w:ind w:left="98"/>
              <w:rPr>
                <w:b/>
                <w:sz w:val="20"/>
              </w:rPr>
            </w:pPr>
            <w:r w:rsidRPr="0064481B">
              <w:rPr>
                <w:b/>
                <w:sz w:val="20"/>
              </w:rPr>
              <w:t>Indicador</w:t>
            </w:r>
          </w:p>
        </w:tc>
        <w:tc>
          <w:tcPr>
            <w:tcW w:w="1246" w:type="dxa"/>
            <w:tcBorders>
              <w:bottom w:val="single" w:sz="12" w:space="0" w:color="BDD2E3"/>
            </w:tcBorders>
          </w:tcPr>
          <w:p w14:paraId="0C7A22DC" w14:textId="77777777" w:rsidR="008660C9" w:rsidRPr="0064481B" w:rsidRDefault="008660C9" w:rsidP="00DD7522">
            <w:pPr>
              <w:pStyle w:val="TableParagraph"/>
              <w:spacing w:before="97" w:line="273" w:lineRule="auto"/>
              <w:ind w:left="331" w:right="323" w:firstLine="28"/>
              <w:jc w:val="both"/>
              <w:rPr>
                <w:b/>
                <w:sz w:val="20"/>
              </w:rPr>
            </w:pPr>
            <w:r w:rsidRPr="0064481B">
              <w:rPr>
                <w:b/>
                <w:sz w:val="20"/>
              </w:rPr>
              <w:t xml:space="preserve">Línea base </w:t>
            </w:r>
            <w:r w:rsidRPr="0064481B">
              <w:rPr>
                <w:b/>
                <w:w w:val="95"/>
                <w:sz w:val="20"/>
              </w:rPr>
              <w:t>(2014)</w:t>
            </w:r>
          </w:p>
        </w:tc>
        <w:tc>
          <w:tcPr>
            <w:tcW w:w="1349" w:type="dxa"/>
            <w:tcBorders>
              <w:bottom w:val="single" w:sz="12" w:space="0" w:color="BDD2E3"/>
            </w:tcBorders>
          </w:tcPr>
          <w:p w14:paraId="44981A01" w14:textId="77777777" w:rsidR="008660C9" w:rsidRPr="0064481B" w:rsidRDefault="008660C9" w:rsidP="00DD7522">
            <w:pPr>
              <w:pStyle w:val="TableParagraph"/>
              <w:spacing w:before="97" w:line="273" w:lineRule="auto"/>
              <w:ind w:left="451" w:right="415" w:hanging="8"/>
              <w:rPr>
                <w:b/>
                <w:sz w:val="20"/>
              </w:rPr>
            </w:pPr>
            <w:r w:rsidRPr="0064481B">
              <w:rPr>
                <w:b/>
                <w:sz w:val="20"/>
              </w:rPr>
              <w:t>Meta 2018</w:t>
            </w:r>
          </w:p>
        </w:tc>
        <w:tc>
          <w:tcPr>
            <w:tcW w:w="4456" w:type="dxa"/>
            <w:tcBorders>
              <w:bottom w:val="single" w:sz="12" w:space="0" w:color="BDD2E3"/>
            </w:tcBorders>
          </w:tcPr>
          <w:p w14:paraId="1A2A682A" w14:textId="77777777" w:rsidR="008660C9" w:rsidRPr="0064481B" w:rsidRDefault="008660C9" w:rsidP="00DD7522">
            <w:pPr>
              <w:pStyle w:val="TableParagraph"/>
              <w:spacing w:before="95"/>
              <w:ind w:left="1593" w:right="1585"/>
              <w:jc w:val="center"/>
              <w:rPr>
                <w:b/>
                <w:sz w:val="20"/>
              </w:rPr>
            </w:pPr>
            <w:r w:rsidRPr="0064481B">
              <w:rPr>
                <w:b/>
                <w:sz w:val="20"/>
              </w:rPr>
              <w:t>Comentarios</w:t>
            </w:r>
          </w:p>
        </w:tc>
      </w:tr>
      <w:tr w:rsidR="008660C9" w:rsidRPr="0064481B" w14:paraId="0EE9DAA1" w14:textId="77777777" w:rsidTr="00DD7522">
        <w:trPr>
          <w:trHeight w:val="2344"/>
        </w:trPr>
        <w:tc>
          <w:tcPr>
            <w:tcW w:w="1980" w:type="dxa"/>
            <w:tcBorders>
              <w:top w:val="single" w:sz="12" w:space="0" w:color="BDD2E3"/>
              <w:bottom w:val="single" w:sz="8" w:space="0" w:color="BDD2E3"/>
              <w:right w:val="single" w:sz="8" w:space="0" w:color="BDD2E3"/>
            </w:tcBorders>
            <w:shd w:val="clear" w:color="auto" w:fill="E9EFF6"/>
          </w:tcPr>
          <w:p w14:paraId="37692E5B" w14:textId="77777777" w:rsidR="008660C9" w:rsidRPr="0064481B" w:rsidRDefault="008660C9" w:rsidP="00DD7522">
            <w:pPr>
              <w:pStyle w:val="TableParagraph"/>
              <w:tabs>
                <w:tab w:val="left" w:pos="1494"/>
              </w:tabs>
              <w:spacing w:before="82" w:line="273" w:lineRule="auto"/>
              <w:ind w:left="98" w:right="179"/>
              <w:jc w:val="both"/>
              <w:rPr>
                <w:b/>
                <w:sz w:val="16"/>
                <w:lang w:val="es-CO"/>
              </w:rPr>
            </w:pPr>
            <w:r w:rsidRPr="0064481B">
              <w:rPr>
                <w:b/>
                <w:sz w:val="16"/>
                <w:lang w:val="es-CO"/>
              </w:rPr>
              <w:lastRenderedPageBreak/>
              <w:t>Municipios</w:t>
            </w:r>
            <w:r w:rsidRPr="0064481B">
              <w:rPr>
                <w:b/>
                <w:sz w:val="16"/>
                <w:lang w:val="es-CO"/>
              </w:rPr>
              <w:tab/>
              <w:t>con cobertura tecnología 4G (alta velocidad inalámbrica).</w:t>
            </w:r>
          </w:p>
        </w:tc>
        <w:tc>
          <w:tcPr>
            <w:tcW w:w="1246" w:type="dxa"/>
            <w:tcBorders>
              <w:top w:val="single" w:sz="12" w:space="0" w:color="BDD2E3"/>
              <w:left w:val="single" w:sz="8" w:space="0" w:color="BDD2E3"/>
              <w:bottom w:val="single" w:sz="8" w:space="0" w:color="BDD2E3"/>
              <w:right w:val="single" w:sz="8" w:space="0" w:color="BDD2E3"/>
            </w:tcBorders>
            <w:shd w:val="clear" w:color="auto" w:fill="E9EFF6"/>
          </w:tcPr>
          <w:p w14:paraId="59241B72" w14:textId="77777777" w:rsidR="008660C9" w:rsidRPr="0064481B" w:rsidRDefault="008660C9" w:rsidP="00DD7522">
            <w:pPr>
              <w:pStyle w:val="TableParagraph"/>
              <w:spacing w:before="83"/>
              <w:ind w:left="96"/>
              <w:rPr>
                <w:sz w:val="20"/>
              </w:rPr>
            </w:pPr>
            <w:r w:rsidRPr="0064481B">
              <w:rPr>
                <w:sz w:val="20"/>
              </w:rPr>
              <w:t>51</w:t>
            </w:r>
          </w:p>
        </w:tc>
        <w:tc>
          <w:tcPr>
            <w:tcW w:w="1349" w:type="dxa"/>
            <w:tcBorders>
              <w:top w:val="single" w:sz="12" w:space="0" w:color="BDD2E3"/>
              <w:left w:val="single" w:sz="8" w:space="0" w:color="BDD2E3"/>
              <w:bottom w:val="single" w:sz="8" w:space="0" w:color="BDD2E3"/>
              <w:right w:val="single" w:sz="8" w:space="0" w:color="BDD2E3"/>
            </w:tcBorders>
            <w:shd w:val="clear" w:color="auto" w:fill="E9EFF6"/>
          </w:tcPr>
          <w:p w14:paraId="593DBBB4" w14:textId="77777777" w:rsidR="008660C9" w:rsidRPr="0064481B" w:rsidRDefault="008660C9" w:rsidP="00DD7522">
            <w:pPr>
              <w:pStyle w:val="TableParagraph"/>
              <w:spacing w:before="80"/>
              <w:ind w:left="96"/>
              <w:rPr>
                <w:b/>
                <w:sz w:val="20"/>
              </w:rPr>
            </w:pPr>
            <w:r w:rsidRPr="0064481B">
              <w:rPr>
                <w:b/>
                <w:sz w:val="20"/>
              </w:rPr>
              <w:t>1.115</w:t>
            </w:r>
          </w:p>
        </w:tc>
        <w:tc>
          <w:tcPr>
            <w:tcW w:w="4456" w:type="dxa"/>
            <w:tcBorders>
              <w:top w:val="single" w:sz="12" w:space="0" w:color="BDD2E3"/>
              <w:left w:val="single" w:sz="8" w:space="0" w:color="BDD2E3"/>
              <w:bottom w:val="single" w:sz="8" w:space="0" w:color="BDD2E3"/>
            </w:tcBorders>
            <w:shd w:val="clear" w:color="auto" w:fill="E9EFF6"/>
          </w:tcPr>
          <w:p w14:paraId="3056D9AF" w14:textId="77777777" w:rsidR="008660C9" w:rsidRPr="0064481B" w:rsidRDefault="008660C9" w:rsidP="00DD7522">
            <w:pPr>
              <w:pStyle w:val="TableParagraph"/>
              <w:spacing w:before="84" w:line="276" w:lineRule="auto"/>
              <w:ind w:left="96" w:right="183"/>
              <w:jc w:val="both"/>
              <w:rPr>
                <w:sz w:val="16"/>
                <w:lang w:val="es-CO"/>
              </w:rPr>
            </w:pPr>
            <w:r w:rsidRPr="0064481B">
              <w:rPr>
                <w:sz w:val="16"/>
                <w:lang w:val="es-CO"/>
              </w:rPr>
              <w:t>la meta propuesta en el PND equivale a lograr que todos los municipios de Colombia tengan cobertura de servicios 4G. Si bien a 2014 sólo 4,5% de los municipios contaba con esta tecnología, los operadores móviles que recibieron espectro para prestar servicios 4G adquirieron obligaciones de cobertura en los municipios del país, por lo cual la meta se considera factible de</w:t>
            </w:r>
            <w:r w:rsidRPr="0064481B">
              <w:rPr>
                <w:spacing w:val="-13"/>
                <w:sz w:val="16"/>
                <w:lang w:val="es-CO"/>
              </w:rPr>
              <w:t xml:space="preserve"> </w:t>
            </w:r>
            <w:r w:rsidRPr="0064481B">
              <w:rPr>
                <w:sz w:val="16"/>
                <w:lang w:val="es-CO"/>
              </w:rPr>
              <w:t>alcanzar.</w:t>
            </w:r>
          </w:p>
        </w:tc>
      </w:tr>
      <w:tr w:rsidR="008660C9" w:rsidRPr="0064481B" w14:paraId="4B21E05A" w14:textId="77777777" w:rsidTr="00DD7522">
        <w:trPr>
          <w:trHeight w:val="2078"/>
        </w:trPr>
        <w:tc>
          <w:tcPr>
            <w:tcW w:w="1980" w:type="dxa"/>
            <w:tcBorders>
              <w:top w:val="single" w:sz="8" w:space="0" w:color="BDD2E3"/>
              <w:bottom w:val="single" w:sz="8" w:space="0" w:color="BDD2E3"/>
              <w:right w:val="single" w:sz="8" w:space="0" w:color="BDD2E3"/>
            </w:tcBorders>
          </w:tcPr>
          <w:p w14:paraId="3C7513FA" w14:textId="77777777" w:rsidR="008660C9" w:rsidRPr="0064481B" w:rsidRDefault="008660C9" w:rsidP="00DD7522">
            <w:pPr>
              <w:pStyle w:val="TableParagraph"/>
              <w:spacing w:before="89"/>
              <w:ind w:left="98"/>
              <w:rPr>
                <w:b/>
                <w:sz w:val="16"/>
              </w:rPr>
            </w:pPr>
            <w:r w:rsidRPr="0064481B">
              <w:rPr>
                <w:b/>
                <w:sz w:val="16"/>
              </w:rPr>
              <w:t>Zonas Wi-Fi públicas.</w:t>
            </w:r>
          </w:p>
        </w:tc>
        <w:tc>
          <w:tcPr>
            <w:tcW w:w="1246" w:type="dxa"/>
            <w:tcBorders>
              <w:top w:val="single" w:sz="8" w:space="0" w:color="BDD2E3"/>
              <w:left w:val="single" w:sz="8" w:space="0" w:color="BDD2E3"/>
              <w:bottom w:val="single" w:sz="8" w:space="0" w:color="BDD2E3"/>
              <w:right w:val="single" w:sz="8" w:space="0" w:color="BDD2E3"/>
            </w:tcBorders>
          </w:tcPr>
          <w:p w14:paraId="728C2E37" w14:textId="77777777" w:rsidR="008660C9" w:rsidRPr="0064481B" w:rsidRDefault="008660C9" w:rsidP="00DD7522">
            <w:pPr>
              <w:pStyle w:val="TableParagraph"/>
              <w:spacing w:before="93"/>
              <w:ind w:left="96"/>
              <w:rPr>
                <w:sz w:val="20"/>
              </w:rPr>
            </w:pPr>
            <w:r w:rsidRPr="0064481B">
              <w:rPr>
                <w:w w:val="99"/>
                <w:sz w:val="20"/>
              </w:rPr>
              <w:t>0</w:t>
            </w:r>
          </w:p>
        </w:tc>
        <w:tc>
          <w:tcPr>
            <w:tcW w:w="1349" w:type="dxa"/>
            <w:tcBorders>
              <w:top w:val="single" w:sz="8" w:space="0" w:color="BDD2E3"/>
              <w:left w:val="single" w:sz="8" w:space="0" w:color="BDD2E3"/>
              <w:bottom w:val="single" w:sz="8" w:space="0" w:color="BDD2E3"/>
              <w:right w:val="single" w:sz="8" w:space="0" w:color="BDD2E3"/>
            </w:tcBorders>
          </w:tcPr>
          <w:p w14:paraId="06D5F05E" w14:textId="77777777" w:rsidR="008660C9" w:rsidRPr="0064481B" w:rsidRDefault="008660C9" w:rsidP="00DD7522">
            <w:pPr>
              <w:pStyle w:val="TableParagraph"/>
              <w:spacing w:before="90"/>
              <w:ind w:left="96"/>
              <w:rPr>
                <w:b/>
                <w:sz w:val="20"/>
              </w:rPr>
            </w:pPr>
            <w:r w:rsidRPr="0064481B">
              <w:rPr>
                <w:b/>
                <w:sz w:val="20"/>
              </w:rPr>
              <w:t>1.000</w:t>
            </w:r>
          </w:p>
        </w:tc>
        <w:tc>
          <w:tcPr>
            <w:tcW w:w="4456" w:type="dxa"/>
            <w:tcBorders>
              <w:top w:val="single" w:sz="8" w:space="0" w:color="BDD2E3"/>
              <w:left w:val="single" w:sz="8" w:space="0" w:color="BDD2E3"/>
              <w:bottom w:val="single" w:sz="8" w:space="0" w:color="BDD2E3"/>
            </w:tcBorders>
          </w:tcPr>
          <w:p w14:paraId="5872E757" w14:textId="77777777" w:rsidR="008660C9" w:rsidRPr="0064481B" w:rsidRDefault="008660C9" w:rsidP="00DD7522">
            <w:pPr>
              <w:pStyle w:val="TableParagraph"/>
              <w:spacing w:before="94" w:line="276" w:lineRule="auto"/>
              <w:ind w:left="96" w:right="183"/>
              <w:jc w:val="both"/>
              <w:rPr>
                <w:sz w:val="16"/>
                <w:lang w:val="es-CO"/>
              </w:rPr>
            </w:pPr>
            <w:r w:rsidRPr="0064481B">
              <w:rPr>
                <w:sz w:val="16"/>
                <w:lang w:val="es-CO"/>
              </w:rPr>
              <w:t>El Consejo Privado de Competitividad (CPC) considera conveniente la meta de implementar 1.000 zonas Wi-Fi públicas gratuitas en la medida en que estas permitirían que personas de bajos ingresos accedan al servicio de internet, lo que impulsa el uso y la apropiación de las TIC en todos los segmentos de la población.</w:t>
            </w:r>
          </w:p>
        </w:tc>
      </w:tr>
      <w:tr w:rsidR="008660C9" w:rsidRPr="0064481B" w14:paraId="1A3B230E" w14:textId="77777777" w:rsidTr="00DD7522">
        <w:trPr>
          <w:trHeight w:val="1835"/>
        </w:trPr>
        <w:tc>
          <w:tcPr>
            <w:tcW w:w="1980" w:type="dxa"/>
            <w:tcBorders>
              <w:top w:val="single" w:sz="8" w:space="0" w:color="BDD2E3"/>
              <w:bottom w:val="single" w:sz="8" w:space="0" w:color="BDD2E3"/>
              <w:right w:val="single" w:sz="8" w:space="0" w:color="BDD2E3"/>
            </w:tcBorders>
            <w:shd w:val="clear" w:color="auto" w:fill="E9EFF6"/>
          </w:tcPr>
          <w:p w14:paraId="6DA8BE2D" w14:textId="77777777" w:rsidR="008660C9" w:rsidRPr="0064481B" w:rsidRDefault="008660C9" w:rsidP="00DD7522">
            <w:pPr>
              <w:pStyle w:val="TableParagraph"/>
              <w:spacing w:before="89" w:line="276" w:lineRule="auto"/>
              <w:ind w:left="98" w:right="173"/>
              <w:rPr>
                <w:b/>
                <w:sz w:val="16"/>
                <w:lang w:val="es-CO"/>
              </w:rPr>
            </w:pPr>
            <w:r w:rsidRPr="0064481B">
              <w:rPr>
                <w:b/>
                <w:sz w:val="16"/>
                <w:lang w:val="es-CO"/>
              </w:rPr>
              <w:t>Conexiones a internet de banda ancha (millones).</w:t>
            </w:r>
          </w:p>
        </w:tc>
        <w:tc>
          <w:tcPr>
            <w:tcW w:w="1246" w:type="dxa"/>
            <w:tcBorders>
              <w:top w:val="single" w:sz="8" w:space="0" w:color="BDD2E3"/>
              <w:left w:val="single" w:sz="8" w:space="0" w:color="BDD2E3"/>
              <w:bottom w:val="single" w:sz="8" w:space="0" w:color="BDD2E3"/>
              <w:right w:val="single" w:sz="8" w:space="0" w:color="BDD2E3"/>
            </w:tcBorders>
            <w:shd w:val="clear" w:color="auto" w:fill="E9EFF6"/>
          </w:tcPr>
          <w:p w14:paraId="7D94AA3F" w14:textId="77777777" w:rsidR="008660C9" w:rsidRPr="0064481B" w:rsidRDefault="008660C9" w:rsidP="00DD7522">
            <w:pPr>
              <w:pStyle w:val="TableParagraph"/>
              <w:spacing w:before="90"/>
              <w:ind w:left="96"/>
              <w:rPr>
                <w:sz w:val="20"/>
              </w:rPr>
            </w:pPr>
            <w:r w:rsidRPr="0064481B">
              <w:rPr>
                <w:sz w:val="20"/>
              </w:rPr>
              <w:t>9.7</w:t>
            </w:r>
          </w:p>
        </w:tc>
        <w:tc>
          <w:tcPr>
            <w:tcW w:w="1349" w:type="dxa"/>
            <w:tcBorders>
              <w:top w:val="single" w:sz="8" w:space="0" w:color="BDD2E3"/>
              <w:left w:val="single" w:sz="8" w:space="0" w:color="BDD2E3"/>
              <w:bottom w:val="single" w:sz="8" w:space="0" w:color="BDD2E3"/>
              <w:right w:val="single" w:sz="8" w:space="0" w:color="BDD2E3"/>
            </w:tcBorders>
            <w:shd w:val="clear" w:color="auto" w:fill="E9EFF6"/>
          </w:tcPr>
          <w:p w14:paraId="4B54344A" w14:textId="77777777" w:rsidR="008660C9" w:rsidRPr="0064481B" w:rsidRDefault="008660C9" w:rsidP="00DD7522">
            <w:pPr>
              <w:pStyle w:val="TableParagraph"/>
              <w:spacing w:before="88"/>
              <w:ind w:left="96"/>
              <w:rPr>
                <w:b/>
                <w:sz w:val="20"/>
              </w:rPr>
            </w:pPr>
            <w:r w:rsidRPr="0064481B">
              <w:rPr>
                <w:b/>
                <w:sz w:val="20"/>
              </w:rPr>
              <w:t>27</w:t>
            </w:r>
          </w:p>
        </w:tc>
        <w:tc>
          <w:tcPr>
            <w:tcW w:w="4456" w:type="dxa"/>
            <w:tcBorders>
              <w:top w:val="single" w:sz="8" w:space="0" w:color="BDD2E3"/>
              <w:left w:val="single" w:sz="8" w:space="0" w:color="BDD2E3"/>
              <w:bottom w:val="single" w:sz="8" w:space="0" w:color="BDD2E3"/>
            </w:tcBorders>
            <w:shd w:val="clear" w:color="auto" w:fill="E9EFF6"/>
          </w:tcPr>
          <w:p w14:paraId="7866C908" w14:textId="77777777" w:rsidR="008660C9" w:rsidRPr="0064481B" w:rsidRDefault="008660C9" w:rsidP="00DD7522">
            <w:pPr>
              <w:pStyle w:val="TableParagraph"/>
              <w:spacing w:before="92" w:line="276" w:lineRule="auto"/>
              <w:ind w:left="96" w:right="183"/>
              <w:jc w:val="both"/>
              <w:rPr>
                <w:sz w:val="16"/>
                <w:lang w:val="es-CO"/>
              </w:rPr>
            </w:pPr>
            <w:r w:rsidRPr="0064481B">
              <w:rPr>
                <w:sz w:val="16"/>
                <w:lang w:val="es-CO"/>
              </w:rPr>
              <w:t>El Gobierno ha planteado una meta ambiciosa para 2018 buscando acercarse a estándares oCDE. Sin embargo, el logro de esta meta plantea retos considerables, ya que mientras los avances iniciales en esta materia se consiguieron en los segmentos de ingresos medios y altos, los nuevos suscriptores se concentrarían en el segmento de bajos</w:t>
            </w:r>
            <w:r w:rsidRPr="0064481B">
              <w:rPr>
                <w:spacing w:val="-1"/>
                <w:sz w:val="16"/>
                <w:lang w:val="es-CO"/>
              </w:rPr>
              <w:t xml:space="preserve"> </w:t>
            </w:r>
            <w:r w:rsidRPr="0064481B">
              <w:rPr>
                <w:sz w:val="16"/>
                <w:lang w:val="es-CO"/>
              </w:rPr>
              <w:t>ingresos.</w:t>
            </w:r>
          </w:p>
        </w:tc>
      </w:tr>
      <w:tr w:rsidR="008660C9" w:rsidRPr="0064481B" w14:paraId="22898A6F" w14:textId="77777777" w:rsidTr="00DD7522">
        <w:trPr>
          <w:trHeight w:val="3667"/>
        </w:trPr>
        <w:tc>
          <w:tcPr>
            <w:tcW w:w="1980" w:type="dxa"/>
            <w:tcBorders>
              <w:top w:val="single" w:sz="8" w:space="0" w:color="BDD2E3"/>
              <w:bottom w:val="single" w:sz="8" w:space="0" w:color="BDD2E3"/>
              <w:right w:val="single" w:sz="8" w:space="0" w:color="BDD2E3"/>
            </w:tcBorders>
          </w:tcPr>
          <w:p w14:paraId="69BCA055" w14:textId="77777777" w:rsidR="008660C9" w:rsidRPr="0064481B" w:rsidRDefault="008660C9" w:rsidP="00DD7522">
            <w:pPr>
              <w:pStyle w:val="TableParagraph"/>
              <w:spacing w:before="89" w:line="484" w:lineRule="auto"/>
              <w:ind w:left="98" w:right="537"/>
              <w:rPr>
                <w:b/>
                <w:sz w:val="16"/>
                <w:lang w:val="es-CO"/>
              </w:rPr>
            </w:pPr>
            <w:r w:rsidRPr="0064481B">
              <w:rPr>
                <w:b/>
                <w:sz w:val="16"/>
                <w:lang w:val="es-CO"/>
              </w:rPr>
              <w:t>acceso a internet en hogares.</w:t>
            </w:r>
          </w:p>
        </w:tc>
        <w:tc>
          <w:tcPr>
            <w:tcW w:w="1246" w:type="dxa"/>
            <w:tcBorders>
              <w:top w:val="single" w:sz="8" w:space="0" w:color="BDD2E3"/>
              <w:left w:val="single" w:sz="8" w:space="0" w:color="BDD2E3"/>
              <w:bottom w:val="single" w:sz="8" w:space="0" w:color="BDD2E3"/>
              <w:right w:val="single" w:sz="8" w:space="0" w:color="BDD2E3"/>
            </w:tcBorders>
          </w:tcPr>
          <w:p w14:paraId="045FCB54" w14:textId="77777777" w:rsidR="008660C9" w:rsidRPr="0064481B" w:rsidRDefault="008660C9" w:rsidP="00DD7522">
            <w:pPr>
              <w:pStyle w:val="TableParagraph"/>
              <w:spacing w:before="93"/>
              <w:ind w:left="96"/>
              <w:rPr>
                <w:sz w:val="20"/>
              </w:rPr>
            </w:pPr>
            <w:r w:rsidRPr="0064481B">
              <w:rPr>
                <w:sz w:val="20"/>
              </w:rPr>
              <w:t>43.6%</w:t>
            </w:r>
          </w:p>
        </w:tc>
        <w:tc>
          <w:tcPr>
            <w:tcW w:w="1349" w:type="dxa"/>
            <w:tcBorders>
              <w:top w:val="single" w:sz="8" w:space="0" w:color="BDD2E3"/>
              <w:left w:val="single" w:sz="8" w:space="0" w:color="BDD2E3"/>
              <w:bottom w:val="single" w:sz="8" w:space="0" w:color="BDD2E3"/>
              <w:right w:val="single" w:sz="8" w:space="0" w:color="BDD2E3"/>
            </w:tcBorders>
          </w:tcPr>
          <w:p w14:paraId="6A07FEF3" w14:textId="77777777" w:rsidR="008660C9" w:rsidRPr="0064481B" w:rsidRDefault="008660C9" w:rsidP="00DD7522">
            <w:pPr>
              <w:pStyle w:val="TableParagraph"/>
              <w:spacing w:before="90"/>
              <w:ind w:left="96"/>
              <w:rPr>
                <w:b/>
                <w:sz w:val="20"/>
              </w:rPr>
            </w:pPr>
            <w:r w:rsidRPr="0064481B">
              <w:rPr>
                <w:b/>
                <w:sz w:val="20"/>
              </w:rPr>
              <w:t>63%</w:t>
            </w:r>
          </w:p>
        </w:tc>
        <w:tc>
          <w:tcPr>
            <w:tcW w:w="4456" w:type="dxa"/>
            <w:tcBorders>
              <w:top w:val="single" w:sz="8" w:space="0" w:color="BDD2E3"/>
              <w:left w:val="single" w:sz="8" w:space="0" w:color="BDD2E3"/>
              <w:bottom w:val="single" w:sz="8" w:space="0" w:color="BDD2E3"/>
            </w:tcBorders>
          </w:tcPr>
          <w:p w14:paraId="4FCC9B46" w14:textId="77777777" w:rsidR="008660C9" w:rsidRPr="0064481B" w:rsidRDefault="008660C9" w:rsidP="00DD7522">
            <w:pPr>
              <w:pStyle w:val="TableParagraph"/>
              <w:spacing w:before="94" w:line="271" w:lineRule="auto"/>
              <w:ind w:left="96" w:right="187"/>
              <w:jc w:val="both"/>
              <w:rPr>
                <w:sz w:val="16"/>
                <w:lang w:val="es-CO"/>
              </w:rPr>
            </w:pPr>
            <w:r w:rsidRPr="0064481B">
              <w:rPr>
                <w:sz w:val="16"/>
                <w:lang w:val="es-CO"/>
              </w:rPr>
              <w:t>Para el logro de esta meta el Gobierno ha propuesto definir proyectos dirigidos a estratos 1 y 2.</w:t>
            </w:r>
          </w:p>
          <w:p w14:paraId="776DB4F4" w14:textId="77777777" w:rsidR="008660C9" w:rsidRPr="0064481B" w:rsidRDefault="008660C9" w:rsidP="00DD7522">
            <w:pPr>
              <w:pStyle w:val="TableParagraph"/>
              <w:spacing w:before="6"/>
              <w:rPr>
                <w:sz w:val="14"/>
                <w:lang w:val="es-CO"/>
              </w:rPr>
            </w:pPr>
          </w:p>
          <w:p w14:paraId="46C3DD64" w14:textId="77777777" w:rsidR="008660C9" w:rsidRPr="0064481B" w:rsidRDefault="008660C9" w:rsidP="00DD7522">
            <w:pPr>
              <w:pStyle w:val="TableParagraph"/>
              <w:spacing w:line="276" w:lineRule="auto"/>
              <w:ind w:left="96" w:right="182"/>
              <w:jc w:val="both"/>
              <w:rPr>
                <w:sz w:val="16"/>
                <w:lang w:val="es-CO"/>
              </w:rPr>
            </w:pPr>
            <w:r w:rsidRPr="0064481B">
              <w:rPr>
                <w:sz w:val="16"/>
                <w:lang w:val="es-CO"/>
              </w:rPr>
              <w:t>En línea con recomendaciones anteriores del CPC, se ha avanzado en el esquema de entrega de vivienda nueva con conexión a internet. Se considera conveniente mantener en el corto plazo esta estrategia y los incentivos tributarios y subsidios a internet banda ancha y dispositivos.</w:t>
            </w:r>
          </w:p>
          <w:p w14:paraId="63111CC5" w14:textId="77777777" w:rsidR="008660C9" w:rsidRPr="0064481B" w:rsidRDefault="008660C9" w:rsidP="00DD7522">
            <w:pPr>
              <w:pStyle w:val="TableParagraph"/>
              <w:spacing w:before="160" w:line="276" w:lineRule="auto"/>
              <w:ind w:left="96" w:right="187"/>
              <w:jc w:val="both"/>
              <w:rPr>
                <w:sz w:val="16"/>
                <w:lang w:val="es-CO"/>
              </w:rPr>
            </w:pPr>
            <w:r w:rsidRPr="0064481B">
              <w:rPr>
                <w:sz w:val="16"/>
                <w:lang w:val="es-CO"/>
              </w:rPr>
              <w:t>Sin embargo, es crucial encontrar alternativas de largo plazo para fomentar la conexión en estos estratos debido a la dificultad de sostener financieramente las actuales estrategias.</w:t>
            </w:r>
          </w:p>
        </w:tc>
      </w:tr>
    </w:tbl>
    <w:p w14:paraId="11908823" w14:textId="77777777" w:rsidR="008660C9" w:rsidRPr="0064481B" w:rsidRDefault="008660C9" w:rsidP="008660C9">
      <w:pPr>
        <w:jc w:val="both"/>
        <w:rPr>
          <w:rFonts w:ascii="Arial" w:hAnsi="Arial" w:cs="Arial"/>
          <w:sz w:val="16"/>
        </w:rPr>
        <w:sectPr w:rsidR="008660C9" w:rsidRPr="0064481B" w:rsidSect="00F969DD">
          <w:pgSz w:w="11910" w:h="16840"/>
          <w:pgMar w:top="1740" w:right="820" w:bottom="1220" w:left="1418" w:header="720" w:footer="1023" w:gutter="0"/>
          <w:cols w:space="720"/>
        </w:sectPr>
      </w:pPr>
    </w:p>
    <w:p w14:paraId="70C368F3" w14:textId="77777777" w:rsidR="008660C9" w:rsidRPr="0064481B" w:rsidRDefault="008660C9" w:rsidP="008660C9">
      <w:pPr>
        <w:pStyle w:val="Textoindependiente"/>
        <w:spacing w:before="1" w:after="1"/>
        <w:rPr>
          <w:rFonts w:ascii="Arial" w:hAnsi="Arial"/>
          <w:lang w:val="es-CO"/>
        </w:rPr>
      </w:pPr>
    </w:p>
    <w:tbl>
      <w:tblPr>
        <w:tblStyle w:val="TableNormal"/>
        <w:tblW w:w="903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0"/>
        <w:gridCol w:w="1246"/>
        <w:gridCol w:w="1349"/>
        <w:gridCol w:w="4456"/>
      </w:tblGrid>
      <w:tr w:rsidR="008660C9" w:rsidRPr="0064481B" w14:paraId="30BE3D24" w14:textId="77777777" w:rsidTr="0064481B">
        <w:trPr>
          <w:trHeight w:val="2137"/>
        </w:trPr>
        <w:tc>
          <w:tcPr>
            <w:tcW w:w="1980" w:type="dxa"/>
            <w:tcBorders>
              <w:bottom w:val="single" w:sz="8" w:space="0" w:color="BDD2E3"/>
              <w:right w:val="single" w:sz="8" w:space="0" w:color="BDD2E3"/>
            </w:tcBorders>
            <w:shd w:val="clear" w:color="auto" w:fill="E9EFF6"/>
          </w:tcPr>
          <w:p w14:paraId="139E2200" w14:textId="77777777" w:rsidR="008660C9" w:rsidRPr="0064481B" w:rsidRDefault="008660C9" w:rsidP="00DD7522">
            <w:pPr>
              <w:pStyle w:val="TableParagraph"/>
              <w:spacing w:before="94" w:line="484" w:lineRule="auto"/>
              <w:ind w:left="98" w:right="350"/>
              <w:rPr>
                <w:b/>
                <w:sz w:val="16"/>
                <w:lang w:val="es-CO"/>
              </w:rPr>
            </w:pPr>
            <w:r w:rsidRPr="0064481B">
              <w:rPr>
                <w:b/>
                <w:sz w:val="16"/>
                <w:lang w:val="es-CO"/>
              </w:rPr>
              <w:t>Ciudadanos y empresas haciendo uso de la Carpeta Ciudadana Digital.</w:t>
            </w:r>
          </w:p>
        </w:tc>
        <w:tc>
          <w:tcPr>
            <w:tcW w:w="1246" w:type="dxa"/>
            <w:tcBorders>
              <w:left w:val="single" w:sz="8" w:space="0" w:color="BDD2E3"/>
              <w:bottom w:val="single" w:sz="8" w:space="0" w:color="BDD2E3"/>
              <w:right w:val="single" w:sz="8" w:space="0" w:color="BDD2E3"/>
            </w:tcBorders>
            <w:shd w:val="clear" w:color="auto" w:fill="E9EFF6"/>
          </w:tcPr>
          <w:p w14:paraId="348B06E2" w14:textId="77777777" w:rsidR="008660C9" w:rsidRPr="0064481B" w:rsidRDefault="008660C9" w:rsidP="00DD7522">
            <w:pPr>
              <w:pStyle w:val="TableParagraph"/>
              <w:spacing w:before="97"/>
              <w:ind w:left="96"/>
              <w:rPr>
                <w:sz w:val="20"/>
              </w:rPr>
            </w:pPr>
            <w:r w:rsidRPr="0064481B">
              <w:rPr>
                <w:w w:val="99"/>
                <w:sz w:val="20"/>
              </w:rPr>
              <w:t>0</w:t>
            </w:r>
          </w:p>
        </w:tc>
        <w:tc>
          <w:tcPr>
            <w:tcW w:w="1349" w:type="dxa"/>
            <w:tcBorders>
              <w:left w:val="single" w:sz="8" w:space="0" w:color="BDD2E3"/>
              <w:bottom w:val="single" w:sz="8" w:space="0" w:color="BDD2E3"/>
              <w:right w:val="single" w:sz="8" w:space="0" w:color="BDD2E3"/>
            </w:tcBorders>
            <w:shd w:val="clear" w:color="auto" w:fill="E9EFF6"/>
          </w:tcPr>
          <w:p w14:paraId="5493DE5F" w14:textId="77777777" w:rsidR="008660C9" w:rsidRPr="0064481B" w:rsidRDefault="008660C9" w:rsidP="00DD7522">
            <w:pPr>
              <w:pStyle w:val="TableParagraph"/>
              <w:spacing w:before="95"/>
              <w:ind w:left="96"/>
              <w:rPr>
                <w:b/>
                <w:sz w:val="20"/>
              </w:rPr>
            </w:pPr>
            <w:r w:rsidRPr="0064481B">
              <w:rPr>
                <w:b/>
                <w:sz w:val="20"/>
              </w:rPr>
              <w:t>1.500.000</w:t>
            </w:r>
          </w:p>
        </w:tc>
        <w:tc>
          <w:tcPr>
            <w:tcW w:w="4456" w:type="dxa"/>
            <w:tcBorders>
              <w:left w:val="single" w:sz="8" w:space="0" w:color="BDD2E3"/>
              <w:bottom w:val="single" w:sz="8" w:space="0" w:color="BDD2E3"/>
            </w:tcBorders>
            <w:shd w:val="clear" w:color="auto" w:fill="E9EFF6"/>
          </w:tcPr>
          <w:p w14:paraId="47C6CD49" w14:textId="77777777" w:rsidR="008660C9" w:rsidRPr="0064481B" w:rsidRDefault="008660C9" w:rsidP="00DD7522">
            <w:pPr>
              <w:pStyle w:val="TableParagraph"/>
              <w:spacing w:before="99" w:line="276" w:lineRule="auto"/>
              <w:ind w:left="96" w:right="185"/>
              <w:jc w:val="both"/>
              <w:rPr>
                <w:sz w:val="16"/>
                <w:lang w:val="es-CO"/>
              </w:rPr>
            </w:pPr>
            <w:r w:rsidRPr="0064481B">
              <w:rPr>
                <w:sz w:val="16"/>
                <w:lang w:val="es-CO"/>
              </w:rPr>
              <w:t>la Carpeta Ciudadana Digital busca que los ciudadanos cuenten con una identificación digital y un espacio en la nube para acceder a los servicios del Gobierno en internet. En julio de este año, se contrató un proyecto para implementar la Carpeta Ciudadana. Se considera positivo este primer paso para conseguir la</w:t>
            </w:r>
            <w:r w:rsidRPr="0064481B">
              <w:rPr>
                <w:spacing w:val="-9"/>
                <w:sz w:val="16"/>
                <w:lang w:val="es-CO"/>
              </w:rPr>
              <w:t xml:space="preserve"> </w:t>
            </w:r>
            <w:r w:rsidRPr="0064481B">
              <w:rPr>
                <w:sz w:val="16"/>
                <w:lang w:val="es-CO"/>
              </w:rPr>
              <w:t>meta.</w:t>
            </w:r>
          </w:p>
        </w:tc>
      </w:tr>
      <w:tr w:rsidR="008660C9" w:rsidRPr="0064481B" w14:paraId="62582FF1" w14:textId="77777777" w:rsidTr="0064481B">
        <w:trPr>
          <w:trHeight w:val="393"/>
        </w:trPr>
        <w:tc>
          <w:tcPr>
            <w:tcW w:w="1980" w:type="dxa"/>
            <w:tcBorders>
              <w:top w:val="single" w:sz="8" w:space="0" w:color="BDD2E3"/>
              <w:bottom w:val="nil"/>
              <w:right w:val="single" w:sz="8" w:space="0" w:color="BDD2E3"/>
            </w:tcBorders>
          </w:tcPr>
          <w:p w14:paraId="0D3C5CD5" w14:textId="77777777" w:rsidR="008660C9" w:rsidRPr="0064481B" w:rsidRDefault="008660C9" w:rsidP="00DD7522">
            <w:pPr>
              <w:pStyle w:val="TableParagraph"/>
              <w:spacing w:before="89"/>
              <w:ind w:left="98"/>
              <w:rPr>
                <w:b/>
                <w:sz w:val="16"/>
              </w:rPr>
            </w:pPr>
            <w:r w:rsidRPr="0064481B">
              <w:rPr>
                <w:b/>
                <w:sz w:val="16"/>
              </w:rPr>
              <w:t>Sectores de la</w:t>
            </w:r>
          </w:p>
        </w:tc>
        <w:tc>
          <w:tcPr>
            <w:tcW w:w="1246" w:type="dxa"/>
            <w:tcBorders>
              <w:top w:val="single" w:sz="8" w:space="0" w:color="BDD2E3"/>
              <w:left w:val="single" w:sz="8" w:space="0" w:color="BDD2E3"/>
              <w:bottom w:val="nil"/>
              <w:right w:val="single" w:sz="8" w:space="0" w:color="BDD2E3"/>
            </w:tcBorders>
          </w:tcPr>
          <w:p w14:paraId="5FC2072E" w14:textId="77777777" w:rsidR="008660C9" w:rsidRPr="0064481B" w:rsidRDefault="008660C9" w:rsidP="00DD7522">
            <w:pPr>
              <w:pStyle w:val="TableParagraph"/>
              <w:spacing w:before="93"/>
              <w:ind w:left="96"/>
              <w:rPr>
                <w:sz w:val="20"/>
              </w:rPr>
            </w:pPr>
            <w:r w:rsidRPr="0064481B">
              <w:rPr>
                <w:w w:val="99"/>
                <w:sz w:val="20"/>
              </w:rPr>
              <w:t>0</w:t>
            </w:r>
          </w:p>
        </w:tc>
        <w:tc>
          <w:tcPr>
            <w:tcW w:w="1349" w:type="dxa"/>
            <w:tcBorders>
              <w:top w:val="single" w:sz="8" w:space="0" w:color="BDD2E3"/>
              <w:left w:val="single" w:sz="8" w:space="0" w:color="BDD2E3"/>
              <w:bottom w:val="nil"/>
              <w:right w:val="single" w:sz="8" w:space="0" w:color="BDD2E3"/>
            </w:tcBorders>
          </w:tcPr>
          <w:p w14:paraId="319A6B92" w14:textId="77777777" w:rsidR="008660C9" w:rsidRPr="0064481B" w:rsidRDefault="008660C9" w:rsidP="00DD7522">
            <w:pPr>
              <w:pStyle w:val="TableParagraph"/>
              <w:spacing w:before="90"/>
              <w:ind w:left="96"/>
              <w:rPr>
                <w:b/>
                <w:sz w:val="20"/>
              </w:rPr>
            </w:pPr>
            <w:r w:rsidRPr="0064481B">
              <w:rPr>
                <w:b/>
                <w:sz w:val="20"/>
              </w:rPr>
              <w:t>24</w:t>
            </w:r>
          </w:p>
        </w:tc>
        <w:tc>
          <w:tcPr>
            <w:tcW w:w="4456" w:type="dxa"/>
            <w:tcBorders>
              <w:top w:val="single" w:sz="8" w:space="0" w:color="BDD2E3"/>
              <w:left w:val="single" w:sz="8" w:space="0" w:color="BDD2E3"/>
              <w:bottom w:val="nil"/>
            </w:tcBorders>
          </w:tcPr>
          <w:p w14:paraId="0C1D7D2F" w14:textId="77777777" w:rsidR="008660C9" w:rsidRPr="0064481B" w:rsidRDefault="008660C9" w:rsidP="00DD7522">
            <w:pPr>
              <w:pStyle w:val="TableParagraph"/>
              <w:rPr>
                <w:sz w:val="16"/>
              </w:rPr>
            </w:pPr>
          </w:p>
        </w:tc>
      </w:tr>
      <w:tr w:rsidR="008660C9" w:rsidRPr="0064481B" w14:paraId="6FDDCDF3" w14:textId="77777777" w:rsidTr="0064481B">
        <w:trPr>
          <w:trHeight w:val="346"/>
        </w:trPr>
        <w:tc>
          <w:tcPr>
            <w:tcW w:w="1980" w:type="dxa"/>
            <w:tcBorders>
              <w:top w:val="nil"/>
              <w:bottom w:val="nil"/>
              <w:right w:val="single" w:sz="8" w:space="0" w:color="BDD2E3"/>
            </w:tcBorders>
          </w:tcPr>
          <w:p w14:paraId="6C340F68" w14:textId="77777777" w:rsidR="008660C9" w:rsidRPr="0064481B" w:rsidRDefault="008660C9" w:rsidP="00DD7522">
            <w:pPr>
              <w:pStyle w:val="TableParagraph"/>
              <w:spacing w:before="66"/>
              <w:ind w:left="98"/>
              <w:rPr>
                <w:b/>
                <w:sz w:val="16"/>
              </w:rPr>
            </w:pPr>
            <w:r w:rsidRPr="0064481B">
              <w:rPr>
                <w:b/>
                <w:sz w:val="16"/>
              </w:rPr>
              <w:t>administración</w:t>
            </w:r>
          </w:p>
        </w:tc>
        <w:tc>
          <w:tcPr>
            <w:tcW w:w="1246" w:type="dxa"/>
            <w:tcBorders>
              <w:top w:val="nil"/>
              <w:left w:val="single" w:sz="8" w:space="0" w:color="BDD2E3"/>
              <w:bottom w:val="nil"/>
              <w:right w:val="single" w:sz="8" w:space="0" w:color="BDD2E3"/>
            </w:tcBorders>
          </w:tcPr>
          <w:p w14:paraId="24400756" w14:textId="77777777" w:rsidR="008660C9" w:rsidRPr="0064481B" w:rsidRDefault="008660C9" w:rsidP="00DD7522">
            <w:pPr>
              <w:pStyle w:val="TableParagraph"/>
              <w:rPr>
                <w:sz w:val="16"/>
              </w:rPr>
            </w:pPr>
          </w:p>
        </w:tc>
        <w:tc>
          <w:tcPr>
            <w:tcW w:w="1349" w:type="dxa"/>
            <w:tcBorders>
              <w:top w:val="nil"/>
              <w:left w:val="single" w:sz="8" w:space="0" w:color="BDD2E3"/>
              <w:bottom w:val="nil"/>
              <w:right w:val="single" w:sz="8" w:space="0" w:color="BDD2E3"/>
            </w:tcBorders>
          </w:tcPr>
          <w:p w14:paraId="47664024" w14:textId="77777777" w:rsidR="008660C9" w:rsidRPr="0064481B" w:rsidRDefault="008660C9" w:rsidP="00DD7522">
            <w:pPr>
              <w:pStyle w:val="TableParagraph"/>
              <w:rPr>
                <w:sz w:val="16"/>
              </w:rPr>
            </w:pPr>
          </w:p>
        </w:tc>
        <w:tc>
          <w:tcPr>
            <w:tcW w:w="4456" w:type="dxa"/>
            <w:tcBorders>
              <w:top w:val="nil"/>
              <w:left w:val="single" w:sz="8" w:space="0" w:color="BDD2E3"/>
              <w:bottom w:val="nil"/>
            </w:tcBorders>
          </w:tcPr>
          <w:p w14:paraId="38B76D03" w14:textId="77777777" w:rsidR="008660C9" w:rsidRPr="0064481B" w:rsidRDefault="008660C9" w:rsidP="00DD7522">
            <w:pPr>
              <w:pStyle w:val="TableParagraph"/>
              <w:rPr>
                <w:sz w:val="16"/>
              </w:rPr>
            </w:pPr>
          </w:p>
        </w:tc>
      </w:tr>
      <w:tr w:rsidR="008660C9" w:rsidRPr="0064481B" w14:paraId="1F2D98C3" w14:textId="77777777" w:rsidTr="0064481B">
        <w:trPr>
          <w:trHeight w:val="372"/>
        </w:trPr>
        <w:tc>
          <w:tcPr>
            <w:tcW w:w="1980" w:type="dxa"/>
            <w:tcBorders>
              <w:top w:val="nil"/>
              <w:bottom w:val="nil"/>
              <w:right w:val="single" w:sz="8" w:space="0" w:color="BDD2E3"/>
            </w:tcBorders>
          </w:tcPr>
          <w:p w14:paraId="2B32D685" w14:textId="77777777" w:rsidR="008660C9" w:rsidRPr="0064481B" w:rsidRDefault="008660C9" w:rsidP="00DD7522">
            <w:pPr>
              <w:pStyle w:val="TableParagraph"/>
              <w:spacing w:before="91"/>
              <w:ind w:left="98"/>
              <w:rPr>
                <w:b/>
                <w:sz w:val="16"/>
              </w:rPr>
            </w:pPr>
            <w:r w:rsidRPr="0064481B">
              <w:rPr>
                <w:b/>
                <w:sz w:val="16"/>
              </w:rPr>
              <w:t>Pública nacional</w:t>
            </w:r>
          </w:p>
        </w:tc>
        <w:tc>
          <w:tcPr>
            <w:tcW w:w="1246" w:type="dxa"/>
            <w:tcBorders>
              <w:top w:val="nil"/>
              <w:left w:val="single" w:sz="8" w:space="0" w:color="BDD2E3"/>
              <w:bottom w:val="nil"/>
              <w:right w:val="single" w:sz="8" w:space="0" w:color="BDD2E3"/>
            </w:tcBorders>
          </w:tcPr>
          <w:p w14:paraId="585C6DE1" w14:textId="77777777" w:rsidR="008660C9" w:rsidRPr="0064481B" w:rsidRDefault="008660C9" w:rsidP="00DD7522">
            <w:pPr>
              <w:pStyle w:val="TableParagraph"/>
              <w:rPr>
                <w:sz w:val="16"/>
              </w:rPr>
            </w:pPr>
          </w:p>
        </w:tc>
        <w:tc>
          <w:tcPr>
            <w:tcW w:w="1349" w:type="dxa"/>
            <w:tcBorders>
              <w:top w:val="nil"/>
              <w:left w:val="single" w:sz="8" w:space="0" w:color="BDD2E3"/>
              <w:bottom w:val="nil"/>
              <w:right w:val="single" w:sz="8" w:space="0" w:color="BDD2E3"/>
            </w:tcBorders>
          </w:tcPr>
          <w:p w14:paraId="6CF0281A" w14:textId="77777777" w:rsidR="008660C9" w:rsidRPr="0064481B" w:rsidRDefault="008660C9" w:rsidP="00DD7522">
            <w:pPr>
              <w:pStyle w:val="TableParagraph"/>
              <w:rPr>
                <w:sz w:val="16"/>
              </w:rPr>
            </w:pPr>
          </w:p>
        </w:tc>
        <w:tc>
          <w:tcPr>
            <w:tcW w:w="4456" w:type="dxa"/>
            <w:tcBorders>
              <w:top w:val="nil"/>
              <w:left w:val="single" w:sz="8" w:space="0" w:color="BDD2E3"/>
              <w:bottom w:val="nil"/>
            </w:tcBorders>
          </w:tcPr>
          <w:p w14:paraId="543F65B4" w14:textId="77777777" w:rsidR="008660C9" w:rsidRPr="0064481B" w:rsidRDefault="008660C9" w:rsidP="00DD7522">
            <w:pPr>
              <w:pStyle w:val="TableParagraph"/>
              <w:rPr>
                <w:sz w:val="16"/>
              </w:rPr>
            </w:pPr>
          </w:p>
        </w:tc>
      </w:tr>
      <w:tr w:rsidR="008660C9" w:rsidRPr="0064481B" w14:paraId="00284FFF" w14:textId="77777777" w:rsidTr="0064481B">
        <w:trPr>
          <w:trHeight w:val="372"/>
        </w:trPr>
        <w:tc>
          <w:tcPr>
            <w:tcW w:w="1980" w:type="dxa"/>
            <w:tcBorders>
              <w:top w:val="nil"/>
              <w:bottom w:val="nil"/>
              <w:right w:val="single" w:sz="8" w:space="0" w:color="BDD2E3"/>
            </w:tcBorders>
          </w:tcPr>
          <w:p w14:paraId="334A39AC" w14:textId="77777777" w:rsidR="008660C9" w:rsidRPr="0064481B" w:rsidRDefault="008660C9" w:rsidP="00DD7522">
            <w:pPr>
              <w:pStyle w:val="TableParagraph"/>
              <w:spacing w:before="92"/>
              <w:ind w:left="98"/>
              <w:rPr>
                <w:b/>
                <w:sz w:val="16"/>
              </w:rPr>
            </w:pPr>
            <w:r w:rsidRPr="0064481B">
              <w:rPr>
                <w:b/>
                <w:sz w:val="16"/>
              </w:rPr>
              <w:t>que adoptan el</w:t>
            </w:r>
          </w:p>
        </w:tc>
        <w:tc>
          <w:tcPr>
            <w:tcW w:w="1246" w:type="dxa"/>
            <w:tcBorders>
              <w:top w:val="nil"/>
              <w:left w:val="single" w:sz="8" w:space="0" w:color="BDD2E3"/>
              <w:bottom w:val="nil"/>
              <w:right w:val="single" w:sz="8" w:space="0" w:color="BDD2E3"/>
            </w:tcBorders>
          </w:tcPr>
          <w:p w14:paraId="4193443D" w14:textId="77777777" w:rsidR="008660C9" w:rsidRPr="0064481B" w:rsidRDefault="008660C9" w:rsidP="00DD7522">
            <w:pPr>
              <w:pStyle w:val="TableParagraph"/>
              <w:rPr>
                <w:sz w:val="16"/>
              </w:rPr>
            </w:pPr>
          </w:p>
        </w:tc>
        <w:tc>
          <w:tcPr>
            <w:tcW w:w="1349" w:type="dxa"/>
            <w:tcBorders>
              <w:top w:val="nil"/>
              <w:left w:val="single" w:sz="8" w:space="0" w:color="BDD2E3"/>
              <w:bottom w:val="nil"/>
              <w:right w:val="single" w:sz="8" w:space="0" w:color="BDD2E3"/>
            </w:tcBorders>
          </w:tcPr>
          <w:p w14:paraId="49ADC04F" w14:textId="77777777" w:rsidR="008660C9" w:rsidRPr="0064481B" w:rsidRDefault="008660C9" w:rsidP="00DD7522">
            <w:pPr>
              <w:pStyle w:val="TableParagraph"/>
              <w:rPr>
                <w:sz w:val="16"/>
              </w:rPr>
            </w:pPr>
          </w:p>
        </w:tc>
        <w:tc>
          <w:tcPr>
            <w:tcW w:w="4456" w:type="dxa"/>
            <w:tcBorders>
              <w:top w:val="nil"/>
              <w:left w:val="single" w:sz="8" w:space="0" w:color="BDD2E3"/>
              <w:bottom w:val="nil"/>
            </w:tcBorders>
          </w:tcPr>
          <w:p w14:paraId="29B782F9" w14:textId="77777777" w:rsidR="008660C9" w:rsidRPr="0064481B" w:rsidRDefault="008660C9" w:rsidP="00DD7522">
            <w:pPr>
              <w:pStyle w:val="TableParagraph"/>
              <w:rPr>
                <w:sz w:val="16"/>
              </w:rPr>
            </w:pPr>
          </w:p>
        </w:tc>
      </w:tr>
      <w:tr w:rsidR="008660C9" w:rsidRPr="0064481B" w14:paraId="349F36BA" w14:textId="77777777" w:rsidTr="0064481B">
        <w:trPr>
          <w:trHeight w:val="346"/>
        </w:trPr>
        <w:tc>
          <w:tcPr>
            <w:tcW w:w="1980" w:type="dxa"/>
            <w:tcBorders>
              <w:top w:val="nil"/>
              <w:bottom w:val="nil"/>
              <w:right w:val="single" w:sz="8" w:space="0" w:color="BDD2E3"/>
            </w:tcBorders>
          </w:tcPr>
          <w:p w14:paraId="25918C55" w14:textId="77777777" w:rsidR="008660C9" w:rsidRPr="0064481B" w:rsidRDefault="008660C9" w:rsidP="00DD7522">
            <w:pPr>
              <w:pStyle w:val="TableParagraph"/>
              <w:spacing w:before="91"/>
              <w:ind w:left="98"/>
              <w:rPr>
                <w:b/>
                <w:sz w:val="16"/>
              </w:rPr>
            </w:pPr>
            <w:r w:rsidRPr="0064481B">
              <w:rPr>
                <w:b/>
                <w:sz w:val="16"/>
              </w:rPr>
              <w:t>marco de referencia</w:t>
            </w:r>
          </w:p>
        </w:tc>
        <w:tc>
          <w:tcPr>
            <w:tcW w:w="1246" w:type="dxa"/>
            <w:tcBorders>
              <w:top w:val="nil"/>
              <w:left w:val="single" w:sz="8" w:space="0" w:color="BDD2E3"/>
              <w:bottom w:val="nil"/>
              <w:right w:val="single" w:sz="8" w:space="0" w:color="BDD2E3"/>
            </w:tcBorders>
          </w:tcPr>
          <w:p w14:paraId="5BC1502D" w14:textId="77777777" w:rsidR="008660C9" w:rsidRPr="0064481B" w:rsidRDefault="008660C9" w:rsidP="00DD7522">
            <w:pPr>
              <w:pStyle w:val="TableParagraph"/>
              <w:rPr>
                <w:sz w:val="16"/>
              </w:rPr>
            </w:pPr>
          </w:p>
        </w:tc>
        <w:tc>
          <w:tcPr>
            <w:tcW w:w="1349" w:type="dxa"/>
            <w:tcBorders>
              <w:top w:val="nil"/>
              <w:left w:val="single" w:sz="8" w:space="0" w:color="BDD2E3"/>
              <w:bottom w:val="nil"/>
              <w:right w:val="single" w:sz="8" w:space="0" w:color="BDD2E3"/>
            </w:tcBorders>
          </w:tcPr>
          <w:p w14:paraId="222DB886" w14:textId="77777777" w:rsidR="008660C9" w:rsidRPr="0064481B" w:rsidRDefault="008660C9" w:rsidP="00DD7522">
            <w:pPr>
              <w:pStyle w:val="TableParagraph"/>
              <w:rPr>
                <w:sz w:val="16"/>
              </w:rPr>
            </w:pPr>
          </w:p>
        </w:tc>
        <w:tc>
          <w:tcPr>
            <w:tcW w:w="4456" w:type="dxa"/>
            <w:tcBorders>
              <w:top w:val="nil"/>
              <w:left w:val="single" w:sz="8" w:space="0" w:color="BDD2E3"/>
              <w:bottom w:val="nil"/>
            </w:tcBorders>
          </w:tcPr>
          <w:p w14:paraId="4F0CAEEA" w14:textId="77777777" w:rsidR="008660C9" w:rsidRPr="0064481B" w:rsidRDefault="008660C9" w:rsidP="00DD7522">
            <w:pPr>
              <w:pStyle w:val="TableParagraph"/>
              <w:rPr>
                <w:sz w:val="16"/>
              </w:rPr>
            </w:pPr>
          </w:p>
        </w:tc>
      </w:tr>
      <w:tr w:rsidR="008660C9" w:rsidRPr="0064481B" w14:paraId="71EF0A94" w14:textId="77777777" w:rsidTr="0064481B">
        <w:trPr>
          <w:trHeight w:val="476"/>
        </w:trPr>
        <w:tc>
          <w:tcPr>
            <w:tcW w:w="1980" w:type="dxa"/>
            <w:tcBorders>
              <w:top w:val="nil"/>
              <w:bottom w:val="nil"/>
              <w:right w:val="single" w:sz="8" w:space="0" w:color="BDD2E3"/>
            </w:tcBorders>
          </w:tcPr>
          <w:p w14:paraId="5B0350BD" w14:textId="77777777" w:rsidR="008660C9" w:rsidRPr="0064481B" w:rsidRDefault="008660C9" w:rsidP="00DD7522">
            <w:pPr>
              <w:pStyle w:val="TableParagraph"/>
              <w:spacing w:before="117"/>
              <w:ind w:left="98"/>
              <w:rPr>
                <w:b/>
                <w:sz w:val="16"/>
              </w:rPr>
            </w:pPr>
            <w:r w:rsidRPr="0064481B">
              <w:rPr>
                <w:b/>
                <w:sz w:val="16"/>
              </w:rPr>
              <w:t>de arquitectura</w:t>
            </w:r>
          </w:p>
        </w:tc>
        <w:tc>
          <w:tcPr>
            <w:tcW w:w="1246" w:type="dxa"/>
            <w:tcBorders>
              <w:top w:val="nil"/>
              <w:left w:val="single" w:sz="8" w:space="0" w:color="BDD2E3"/>
              <w:bottom w:val="nil"/>
              <w:right w:val="single" w:sz="8" w:space="0" w:color="BDD2E3"/>
            </w:tcBorders>
          </w:tcPr>
          <w:p w14:paraId="293D5454" w14:textId="77777777" w:rsidR="008660C9" w:rsidRPr="0064481B" w:rsidRDefault="008660C9" w:rsidP="00DD7522">
            <w:pPr>
              <w:pStyle w:val="TableParagraph"/>
              <w:rPr>
                <w:sz w:val="16"/>
              </w:rPr>
            </w:pPr>
          </w:p>
        </w:tc>
        <w:tc>
          <w:tcPr>
            <w:tcW w:w="1349" w:type="dxa"/>
            <w:tcBorders>
              <w:top w:val="nil"/>
              <w:left w:val="single" w:sz="8" w:space="0" w:color="BDD2E3"/>
              <w:bottom w:val="nil"/>
              <w:right w:val="single" w:sz="8" w:space="0" w:color="BDD2E3"/>
            </w:tcBorders>
          </w:tcPr>
          <w:p w14:paraId="30D8E30C" w14:textId="77777777" w:rsidR="008660C9" w:rsidRPr="0064481B" w:rsidRDefault="008660C9" w:rsidP="00DD7522">
            <w:pPr>
              <w:pStyle w:val="TableParagraph"/>
              <w:rPr>
                <w:sz w:val="16"/>
              </w:rPr>
            </w:pPr>
          </w:p>
        </w:tc>
        <w:tc>
          <w:tcPr>
            <w:tcW w:w="4456" w:type="dxa"/>
            <w:tcBorders>
              <w:top w:val="nil"/>
              <w:left w:val="single" w:sz="8" w:space="0" w:color="BDD2E3"/>
              <w:bottom w:val="nil"/>
            </w:tcBorders>
          </w:tcPr>
          <w:p w14:paraId="0B8B169C" w14:textId="77777777" w:rsidR="008660C9" w:rsidRPr="0064481B" w:rsidRDefault="008660C9" w:rsidP="00DD7522">
            <w:pPr>
              <w:pStyle w:val="TableParagraph"/>
              <w:spacing w:before="40" w:line="210" w:lineRule="atLeast"/>
              <w:ind w:left="96" w:right="186"/>
              <w:rPr>
                <w:sz w:val="16"/>
                <w:lang w:val="es-CO"/>
              </w:rPr>
            </w:pPr>
            <w:r w:rsidRPr="0064481B">
              <w:rPr>
                <w:sz w:val="16"/>
                <w:lang w:val="es-CO"/>
              </w:rPr>
              <w:t>La implementación de modelos de gestión de las TIC para las entidades públicas hace parte</w:t>
            </w:r>
          </w:p>
        </w:tc>
      </w:tr>
      <w:tr w:rsidR="008660C9" w:rsidRPr="0064481B" w14:paraId="5CBF97CD" w14:textId="77777777" w:rsidTr="0064481B">
        <w:trPr>
          <w:trHeight w:val="663"/>
        </w:trPr>
        <w:tc>
          <w:tcPr>
            <w:tcW w:w="1980" w:type="dxa"/>
            <w:tcBorders>
              <w:top w:val="nil"/>
              <w:bottom w:val="nil"/>
              <w:right w:val="single" w:sz="8" w:space="0" w:color="BDD2E3"/>
            </w:tcBorders>
          </w:tcPr>
          <w:p w14:paraId="7A75BA89" w14:textId="77777777" w:rsidR="008660C9" w:rsidRPr="0064481B" w:rsidRDefault="008660C9" w:rsidP="00DD7522">
            <w:pPr>
              <w:pStyle w:val="TableParagraph"/>
              <w:spacing w:before="12"/>
              <w:ind w:left="98"/>
              <w:rPr>
                <w:b/>
                <w:sz w:val="16"/>
                <w:lang w:val="es-CO"/>
              </w:rPr>
            </w:pPr>
            <w:r w:rsidRPr="0064481B">
              <w:rPr>
                <w:b/>
                <w:sz w:val="16"/>
                <w:lang w:val="es-CO"/>
              </w:rPr>
              <w:t>empresarial para la</w:t>
            </w:r>
          </w:p>
          <w:p w14:paraId="118213D5" w14:textId="77777777" w:rsidR="008660C9" w:rsidRPr="0064481B" w:rsidRDefault="008660C9" w:rsidP="00DD7522">
            <w:pPr>
              <w:pStyle w:val="TableParagraph"/>
              <w:spacing w:before="2"/>
              <w:rPr>
                <w:sz w:val="16"/>
                <w:lang w:val="es-CO"/>
              </w:rPr>
            </w:pPr>
          </w:p>
          <w:p w14:paraId="463F81CF" w14:textId="77777777" w:rsidR="008660C9" w:rsidRPr="0064481B" w:rsidRDefault="008660C9" w:rsidP="00DD7522">
            <w:pPr>
              <w:pStyle w:val="TableParagraph"/>
              <w:ind w:left="98"/>
              <w:rPr>
                <w:b/>
                <w:sz w:val="16"/>
                <w:lang w:val="es-CO"/>
              </w:rPr>
            </w:pPr>
            <w:r w:rsidRPr="0064481B">
              <w:rPr>
                <w:b/>
                <w:sz w:val="16"/>
                <w:lang w:val="es-CO"/>
              </w:rPr>
              <w:t>gestión de las TIC.</w:t>
            </w:r>
          </w:p>
        </w:tc>
        <w:tc>
          <w:tcPr>
            <w:tcW w:w="1246" w:type="dxa"/>
            <w:tcBorders>
              <w:top w:val="nil"/>
              <w:left w:val="single" w:sz="8" w:space="0" w:color="BDD2E3"/>
              <w:bottom w:val="nil"/>
              <w:right w:val="single" w:sz="8" w:space="0" w:color="BDD2E3"/>
            </w:tcBorders>
          </w:tcPr>
          <w:p w14:paraId="0D63BB38" w14:textId="77777777" w:rsidR="008660C9" w:rsidRPr="0064481B" w:rsidRDefault="008660C9" w:rsidP="00DD7522">
            <w:pPr>
              <w:pStyle w:val="TableParagraph"/>
              <w:rPr>
                <w:sz w:val="16"/>
                <w:lang w:val="es-CO"/>
              </w:rPr>
            </w:pPr>
          </w:p>
        </w:tc>
        <w:tc>
          <w:tcPr>
            <w:tcW w:w="1349" w:type="dxa"/>
            <w:tcBorders>
              <w:top w:val="nil"/>
              <w:left w:val="single" w:sz="8" w:space="0" w:color="BDD2E3"/>
              <w:bottom w:val="nil"/>
              <w:right w:val="single" w:sz="8" w:space="0" w:color="BDD2E3"/>
            </w:tcBorders>
          </w:tcPr>
          <w:p w14:paraId="4611FEBA" w14:textId="77777777" w:rsidR="008660C9" w:rsidRPr="0064481B" w:rsidRDefault="008660C9" w:rsidP="00DD7522">
            <w:pPr>
              <w:pStyle w:val="TableParagraph"/>
              <w:rPr>
                <w:sz w:val="16"/>
                <w:lang w:val="es-CO"/>
              </w:rPr>
            </w:pPr>
          </w:p>
        </w:tc>
        <w:tc>
          <w:tcPr>
            <w:tcW w:w="4456" w:type="dxa"/>
            <w:tcBorders>
              <w:top w:val="nil"/>
              <w:left w:val="single" w:sz="8" w:space="0" w:color="BDD2E3"/>
              <w:bottom w:val="nil"/>
            </w:tcBorders>
          </w:tcPr>
          <w:p w14:paraId="3B6605EE" w14:textId="77777777" w:rsidR="008660C9" w:rsidRPr="0064481B" w:rsidRDefault="008660C9" w:rsidP="00DD7522">
            <w:pPr>
              <w:pStyle w:val="TableParagraph"/>
              <w:rPr>
                <w:sz w:val="15"/>
                <w:lang w:val="es-CO"/>
              </w:rPr>
            </w:pPr>
          </w:p>
          <w:p w14:paraId="53FE4590" w14:textId="77777777" w:rsidR="008660C9" w:rsidRPr="0064481B" w:rsidRDefault="008660C9" w:rsidP="00DD7522">
            <w:pPr>
              <w:pStyle w:val="TableParagraph"/>
              <w:spacing w:line="271" w:lineRule="auto"/>
              <w:ind w:left="96" w:right="222"/>
              <w:rPr>
                <w:sz w:val="16"/>
              </w:rPr>
            </w:pPr>
            <w:r w:rsidRPr="0064481B">
              <w:rPr>
                <w:sz w:val="16"/>
                <w:lang w:val="es-CO"/>
              </w:rPr>
              <w:t xml:space="preserve">de la estrategia de fomentar el uso y la apropiación de las TIC en el Gobierno. </w:t>
            </w:r>
            <w:r w:rsidRPr="0064481B">
              <w:rPr>
                <w:sz w:val="16"/>
              </w:rPr>
              <w:t>El PND señala</w:t>
            </w:r>
          </w:p>
        </w:tc>
      </w:tr>
      <w:tr w:rsidR="008660C9" w:rsidRPr="0064481B" w14:paraId="3AF34C54" w14:textId="77777777" w:rsidTr="0064481B">
        <w:trPr>
          <w:trHeight w:val="648"/>
        </w:trPr>
        <w:tc>
          <w:tcPr>
            <w:tcW w:w="1980" w:type="dxa"/>
            <w:tcBorders>
              <w:top w:val="nil"/>
              <w:bottom w:val="single" w:sz="8" w:space="0" w:color="BDD2E3"/>
              <w:right w:val="single" w:sz="8" w:space="0" w:color="BDD2E3"/>
            </w:tcBorders>
          </w:tcPr>
          <w:p w14:paraId="3D2F824B" w14:textId="77777777" w:rsidR="008660C9" w:rsidRPr="0064481B" w:rsidRDefault="008660C9" w:rsidP="00DD7522">
            <w:pPr>
              <w:pStyle w:val="TableParagraph"/>
              <w:rPr>
                <w:sz w:val="16"/>
              </w:rPr>
            </w:pPr>
          </w:p>
        </w:tc>
        <w:tc>
          <w:tcPr>
            <w:tcW w:w="1246" w:type="dxa"/>
            <w:tcBorders>
              <w:top w:val="nil"/>
              <w:left w:val="single" w:sz="8" w:space="0" w:color="BDD2E3"/>
              <w:bottom w:val="single" w:sz="8" w:space="0" w:color="BDD2E3"/>
              <w:right w:val="single" w:sz="8" w:space="0" w:color="BDD2E3"/>
            </w:tcBorders>
          </w:tcPr>
          <w:p w14:paraId="62A64385" w14:textId="77777777" w:rsidR="008660C9" w:rsidRPr="0064481B" w:rsidRDefault="008660C9" w:rsidP="00DD7522">
            <w:pPr>
              <w:pStyle w:val="TableParagraph"/>
              <w:rPr>
                <w:sz w:val="16"/>
              </w:rPr>
            </w:pPr>
          </w:p>
        </w:tc>
        <w:tc>
          <w:tcPr>
            <w:tcW w:w="1349" w:type="dxa"/>
            <w:tcBorders>
              <w:top w:val="nil"/>
              <w:left w:val="single" w:sz="8" w:space="0" w:color="BDD2E3"/>
              <w:bottom w:val="single" w:sz="8" w:space="0" w:color="BDD2E3"/>
              <w:right w:val="single" w:sz="8" w:space="0" w:color="BDD2E3"/>
            </w:tcBorders>
          </w:tcPr>
          <w:p w14:paraId="1F794213" w14:textId="77777777" w:rsidR="008660C9" w:rsidRPr="0064481B" w:rsidRDefault="008660C9" w:rsidP="00DD7522">
            <w:pPr>
              <w:pStyle w:val="TableParagraph"/>
              <w:rPr>
                <w:sz w:val="16"/>
              </w:rPr>
            </w:pPr>
          </w:p>
        </w:tc>
        <w:tc>
          <w:tcPr>
            <w:tcW w:w="4456" w:type="dxa"/>
            <w:tcBorders>
              <w:top w:val="nil"/>
              <w:left w:val="single" w:sz="8" w:space="0" w:color="BDD2E3"/>
              <w:bottom w:val="nil"/>
            </w:tcBorders>
          </w:tcPr>
          <w:p w14:paraId="09E896F1" w14:textId="77777777" w:rsidR="008660C9" w:rsidRPr="0064481B" w:rsidRDefault="008660C9" w:rsidP="00DD7522">
            <w:pPr>
              <w:pStyle w:val="TableParagraph"/>
              <w:spacing w:before="93" w:line="271" w:lineRule="auto"/>
              <w:ind w:left="96" w:right="381"/>
              <w:rPr>
                <w:sz w:val="16"/>
                <w:lang w:val="es-CO"/>
              </w:rPr>
            </w:pPr>
            <w:r w:rsidRPr="0064481B">
              <w:rPr>
                <w:sz w:val="16"/>
                <w:lang w:val="es-CO"/>
              </w:rPr>
              <w:t>que se promoverá que cada entidad pública cuente con un líder a cargo de la estrategia TI</w:t>
            </w:r>
          </w:p>
        </w:tc>
      </w:tr>
      <w:tr w:rsidR="008660C9" w:rsidRPr="0064481B" w14:paraId="71836A5E" w14:textId="77777777" w:rsidTr="0064481B">
        <w:trPr>
          <w:trHeight w:val="432"/>
        </w:trPr>
        <w:tc>
          <w:tcPr>
            <w:tcW w:w="1980" w:type="dxa"/>
            <w:tcBorders>
              <w:top w:val="single" w:sz="8" w:space="0" w:color="BDD2E3"/>
              <w:bottom w:val="nil"/>
              <w:right w:val="single" w:sz="8" w:space="0" w:color="BDD2E3"/>
            </w:tcBorders>
            <w:shd w:val="clear" w:color="auto" w:fill="E9EFF6"/>
          </w:tcPr>
          <w:p w14:paraId="22C415DF" w14:textId="77777777" w:rsidR="008660C9" w:rsidRPr="0064481B" w:rsidRDefault="008660C9" w:rsidP="00DD7522">
            <w:pPr>
              <w:pStyle w:val="TableParagraph"/>
              <w:spacing w:before="89"/>
              <w:ind w:left="98"/>
              <w:rPr>
                <w:b/>
                <w:sz w:val="16"/>
              </w:rPr>
            </w:pPr>
            <w:r w:rsidRPr="0064481B">
              <w:rPr>
                <w:b/>
                <w:sz w:val="16"/>
              </w:rPr>
              <w:t>Entidades públicas</w:t>
            </w:r>
          </w:p>
        </w:tc>
        <w:tc>
          <w:tcPr>
            <w:tcW w:w="1246" w:type="dxa"/>
            <w:tcBorders>
              <w:top w:val="single" w:sz="8" w:space="0" w:color="BDD2E3"/>
              <w:left w:val="single" w:sz="8" w:space="0" w:color="BDD2E3"/>
              <w:bottom w:val="nil"/>
              <w:right w:val="single" w:sz="8" w:space="0" w:color="BDD2E3"/>
            </w:tcBorders>
            <w:shd w:val="clear" w:color="auto" w:fill="E9EFF6"/>
          </w:tcPr>
          <w:p w14:paraId="5787E04E" w14:textId="77777777" w:rsidR="008660C9" w:rsidRPr="0064481B" w:rsidRDefault="008660C9" w:rsidP="00DD7522">
            <w:pPr>
              <w:pStyle w:val="TableParagraph"/>
              <w:spacing w:before="93"/>
              <w:ind w:left="96"/>
              <w:rPr>
                <w:sz w:val="20"/>
              </w:rPr>
            </w:pPr>
            <w:r w:rsidRPr="0064481B">
              <w:rPr>
                <w:w w:val="99"/>
                <w:sz w:val="20"/>
              </w:rPr>
              <w:t>0</w:t>
            </w:r>
          </w:p>
        </w:tc>
        <w:tc>
          <w:tcPr>
            <w:tcW w:w="1349" w:type="dxa"/>
            <w:tcBorders>
              <w:top w:val="single" w:sz="8" w:space="0" w:color="BDD2E3"/>
              <w:left w:val="single" w:sz="8" w:space="0" w:color="BDD2E3"/>
              <w:bottom w:val="nil"/>
              <w:right w:val="single" w:sz="8" w:space="0" w:color="BDD2E3"/>
            </w:tcBorders>
            <w:shd w:val="clear" w:color="auto" w:fill="E9EFF6"/>
          </w:tcPr>
          <w:p w14:paraId="12B4F771" w14:textId="77777777" w:rsidR="008660C9" w:rsidRPr="0064481B" w:rsidRDefault="008660C9" w:rsidP="00DD7522">
            <w:pPr>
              <w:pStyle w:val="TableParagraph"/>
              <w:spacing w:before="90"/>
              <w:ind w:left="96"/>
              <w:rPr>
                <w:b/>
                <w:sz w:val="20"/>
              </w:rPr>
            </w:pPr>
            <w:r w:rsidRPr="0064481B">
              <w:rPr>
                <w:b/>
                <w:sz w:val="20"/>
              </w:rPr>
              <w:t>210</w:t>
            </w:r>
          </w:p>
        </w:tc>
        <w:tc>
          <w:tcPr>
            <w:tcW w:w="4456" w:type="dxa"/>
            <w:tcBorders>
              <w:top w:val="nil"/>
              <w:left w:val="single" w:sz="8" w:space="0" w:color="BDD2E3"/>
              <w:bottom w:val="nil"/>
            </w:tcBorders>
          </w:tcPr>
          <w:p w14:paraId="43855B21" w14:textId="77777777" w:rsidR="008660C9" w:rsidRPr="0064481B" w:rsidRDefault="008660C9" w:rsidP="00DD7522">
            <w:pPr>
              <w:pStyle w:val="TableParagraph"/>
              <w:spacing w:before="8"/>
              <w:ind w:left="96"/>
              <w:rPr>
                <w:sz w:val="16"/>
                <w:lang w:val="es-CO"/>
              </w:rPr>
            </w:pPr>
            <w:r w:rsidRPr="0064481B">
              <w:rPr>
                <w:sz w:val="16"/>
                <w:lang w:val="es-CO"/>
              </w:rPr>
              <w:t>(CIo, por la sigla en inglés de Chief Information Officer).</w:t>
            </w:r>
          </w:p>
          <w:p w14:paraId="6E05D9DA" w14:textId="77777777" w:rsidR="008660C9" w:rsidRPr="0064481B" w:rsidRDefault="008660C9" w:rsidP="00DD7522">
            <w:pPr>
              <w:pStyle w:val="TableParagraph"/>
              <w:spacing w:before="24"/>
              <w:ind w:left="96"/>
              <w:rPr>
                <w:sz w:val="16"/>
                <w:lang w:val="es-CO"/>
              </w:rPr>
            </w:pPr>
            <w:r w:rsidRPr="0064481B">
              <w:rPr>
                <w:sz w:val="16"/>
                <w:lang w:val="es-CO"/>
              </w:rPr>
              <w:t>así mismo, se busca fortalecer el</w:t>
            </w:r>
          </w:p>
        </w:tc>
      </w:tr>
      <w:tr w:rsidR="008660C9" w:rsidRPr="0064481B" w14:paraId="56D39B71" w14:textId="77777777" w:rsidTr="0064481B">
        <w:trPr>
          <w:trHeight w:val="679"/>
        </w:trPr>
        <w:tc>
          <w:tcPr>
            <w:tcW w:w="1980" w:type="dxa"/>
            <w:tcBorders>
              <w:top w:val="nil"/>
              <w:bottom w:val="nil"/>
              <w:right w:val="single" w:sz="8" w:space="0" w:color="BDD2E3"/>
            </w:tcBorders>
            <w:shd w:val="clear" w:color="auto" w:fill="E9EFF6"/>
          </w:tcPr>
          <w:p w14:paraId="599480D2" w14:textId="77777777" w:rsidR="008660C9" w:rsidRPr="0064481B" w:rsidRDefault="008660C9" w:rsidP="00DD7522">
            <w:pPr>
              <w:pStyle w:val="TableParagraph"/>
              <w:spacing w:before="27"/>
              <w:ind w:left="98"/>
              <w:rPr>
                <w:b/>
                <w:sz w:val="16"/>
              </w:rPr>
            </w:pPr>
            <w:r w:rsidRPr="0064481B">
              <w:rPr>
                <w:b/>
                <w:sz w:val="16"/>
              </w:rPr>
              <w:t>que adoptan</w:t>
            </w:r>
          </w:p>
          <w:p w14:paraId="311EEF0D" w14:textId="77777777" w:rsidR="008660C9" w:rsidRPr="0064481B" w:rsidRDefault="008660C9" w:rsidP="00DD7522">
            <w:pPr>
              <w:pStyle w:val="TableParagraph"/>
              <w:spacing w:before="3"/>
              <w:rPr>
                <w:sz w:val="16"/>
              </w:rPr>
            </w:pPr>
          </w:p>
          <w:p w14:paraId="0AC59BBE" w14:textId="77777777" w:rsidR="008660C9" w:rsidRPr="0064481B" w:rsidRDefault="008660C9" w:rsidP="00DD7522">
            <w:pPr>
              <w:pStyle w:val="TableParagraph"/>
              <w:spacing w:before="1"/>
              <w:ind w:left="98"/>
              <w:rPr>
                <w:b/>
                <w:sz w:val="16"/>
              </w:rPr>
            </w:pPr>
            <w:r w:rsidRPr="0064481B">
              <w:rPr>
                <w:b/>
                <w:sz w:val="16"/>
              </w:rPr>
              <w:t>instrumentos del</w:t>
            </w:r>
          </w:p>
        </w:tc>
        <w:tc>
          <w:tcPr>
            <w:tcW w:w="1246" w:type="dxa"/>
            <w:tcBorders>
              <w:top w:val="nil"/>
              <w:left w:val="single" w:sz="8" w:space="0" w:color="BDD2E3"/>
              <w:bottom w:val="nil"/>
              <w:right w:val="single" w:sz="8" w:space="0" w:color="BDD2E3"/>
            </w:tcBorders>
            <w:shd w:val="clear" w:color="auto" w:fill="E9EFF6"/>
          </w:tcPr>
          <w:p w14:paraId="59F48F94" w14:textId="77777777" w:rsidR="008660C9" w:rsidRPr="0064481B" w:rsidRDefault="008660C9" w:rsidP="00DD7522">
            <w:pPr>
              <w:pStyle w:val="TableParagraph"/>
              <w:rPr>
                <w:sz w:val="16"/>
              </w:rPr>
            </w:pPr>
          </w:p>
        </w:tc>
        <w:tc>
          <w:tcPr>
            <w:tcW w:w="1349" w:type="dxa"/>
            <w:tcBorders>
              <w:top w:val="nil"/>
              <w:left w:val="single" w:sz="8" w:space="0" w:color="BDD2E3"/>
              <w:bottom w:val="nil"/>
              <w:right w:val="single" w:sz="8" w:space="0" w:color="BDD2E3"/>
            </w:tcBorders>
            <w:shd w:val="clear" w:color="auto" w:fill="E9EFF6"/>
          </w:tcPr>
          <w:p w14:paraId="16350C84" w14:textId="77777777" w:rsidR="008660C9" w:rsidRPr="0064481B" w:rsidRDefault="008660C9" w:rsidP="00DD7522">
            <w:pPr>
              <w:pStyle w:val="TableParagraph"/>
              <w:rPr>
                <w:sz w:val="16"/>
              </w:rPr>
            </w:pPr>
          </w:p>
        </w:tc>
        <w:tc>
          <w:tcPr>
            <w:tcW w:w="4456" w:type="dxa"/>
            <w:tcBorders>
              <w:top w:val="nil"/>
              <w:left w:val="single" w:sz="8" w:space="0" w:color="BDD2E3"/>
              <w:bottom w:val="nil"/>
            </w:tcBorders>
          </w:tcPr>
          <w:p w14:paraId="0C2DDF13" w14:textId="77777777" w:rsidR="008660C9" w:rsidRPr="0064481B" w:rsidRDefault="008660C9" w:rsidP="00DD7522">
            <w:pPr>
              <w:pStyle w:val="TableParagraph"/>
              <w:spacing w:before="159" w:line="271" w:lineRule="auto"/>
              <w:ind w:left="96" w:right="693"/>
              <w:rPr>
                <w:sz w:val="16"/>
                <w:lang w:val="es-CO"/>
              </w:rPr>
            </w:pPr>
            <w:r w:rsidRPr="0064481B">
              <w:rPr>
                <w:sz w:val="16"/>
                <w:lang w:val="es-CO"/>
              </w:rPr>
              <w:t>intercambio de información y datos entre entidades públicas.</w:t>
            </w:r>
          </w:p>
        </w:tc>
      </w:tr>
      <w:tr w:rsidR="008660C9" w:rsidRPr="0064481B" w14:paraId="39C3E19D" w14:textId="77777777" w:rsidTr="0064481B">
        <w:trPr>
          <w:trHeight w:val="372"/>
        </w:trPr>
        <w:tc>
          <w:tcPr>
            <w:tcW w:w="1980" w:type="dxa"/>
            <w:tcBorders>
              <w:top w:val="nil"/>
              <w:bottom w:val="nil"/>
              <w:right w:val="single" w:sz="8" w:space="0" w:color="BDD2E3"/>
            </w:tcBorders>
            <w:shd w:val="clear" w:color="auto" w:fill="E9EFF6"/>
          </w:tcPr>
          <w:p w14:paraId="0EFF1918" w14:textId="77777777" w:rsidR="008660C9" w:rsidRPr="0064481B" w:rsidRDefault="008660C9" w:rsidP="00DD7522">
            <w:pPr>
              <w:pStyle w:val="TableParagraph"/>
              <w:spacing w:before="92"/>
              <w:ind w:left="98"/>
              <w:rPr>
                <w:b/>
                <w:sz w:val="16"/>
              </w:rPr>
            </w:pPr>
            <w:r w:rsidRPr="0064481B">
              <w:rPr>
                <w:b/>
                <w:sz w:val="16"/>
              </w:rPr>
              <w:t>modelo de gestión</w:t>
            </w:r>
          </w:p>
        </w:tc>
        <w:tc>
          <w:tcPr>
            <w:tcW w:w="1246" w:type="dxa"/>
            <w:tcBorders>
              <w:top w:val="nil"/>
              <w:left w:val="single" w:sz="8" w:space="0" w:color="BDD2E3"/>
              <w:bottom w:val="nil"/>
              <w:right w:val="single" w:sz="8" w:space="0" w:color="BDD2E3"/>
            </w:tcBorders>
            <w:shd w:val="clear" w:color="auto" w:fill="E9EFF6"/>
          </w:tcPr>
          <w:p w14:paraId="6B72556E" w14:textId="77777777" w:rsidR="008660C9" w:rsidRPr="0064481B" w:rsidRDefault="008660C9" w:rsidP="00DD7522">
            <w:pPr>
              <w:pStyle w:val="TableParagraph"/>
              <w:rPr>
                <w:sz w:val="16"/>
              </w:rPr>
            </w:pPr>
          </w:p>
        </w:tc>
        <w:tc>
          <w:tcPr>
            <w:tcW w:w="1349" w:type="dxa"/>
            <w:tcBorders>
              <w:top w:val="nil"/>
              <w:left w:val="single" w:sz="8" w:space="0" w:color="BDD2E3"/>
              <w:bottom w:val="nil"/>
              <w:right w:val="single" w:sz="8" w:space="0" w:color="BDD2E3"/>
            </w:tcBorders>
            <w:shd w:val="clear" w:color="auto" w:fill="E9EFF6"/>
          </w:tcPr>
          <w:p w14:paraId="1C444124" w14:textId="77777777" w:rsidR="008660C9" w:rsidRPr="0064481B" w:rsidRDefault="008660C9" w:rsidP="00DD7522">
            <w:pPr>
              <w:pStyle w:val="TableParagraph"/>
              <w:rPr>
                <w:sz w:val="16"/>
              </w:rPr>
            </w:pPr>
          </w:p>
        </w:tc>
        <w:tc>
          <w:tcPr>
            <w:tcW w:w="4456" w:type="dxa"/>
            <w:tcBorders>
              <w:top w:val="nil"/>
              <w:left w:val="single" w:sz="8" w:space="0" w:color="BDD2E3"/>
              <w:bottom w:val="nil"/>
            </w:tcBorders>
          </w:tcPr>
          <w:p w14:paraId="0183D660" w14:textId="77777777" w:rsidR="008660C9" w:rsidRPr="0064481B" w:rsidRDefault="008660C9" w:rsidP="00DD7522">
            <w:pPr>
              <w:pStyle w:val="TableParagraph"/>
              <w:rPr>
                <w:sz w:val="16"/>
              </w:rPr>
            </w:pPr>
          </w:p>
        </w:tc>
      </w:tr>
      <w:tr w:rsidR="008660C9" w:rsidRPr="0064481B" w14:paraId="5E15D5DD" w14:textId="77777777" w:rsidTr="0064481B">
        <w:trPr>
          <w:trHeight w:val="918"/>
        </w:trPr>
        <w:tc>
          <w:tcPr>
            <w:tcW w:w="1980" w:type="dxa"/>
            <w:tcBorders>
              <w:top w:val="nil"/>
              <w:bottom w:val="single" w:sz="8" w:space="0" w:color="BDD2E3"/>
              <w:right w:val="single" w:sz="8" w:space="0" w:color="BDD2E3"/>
            </w:tcBorders>
            <w:shd w:val="clear" w:color="auto" w:fill="E9EFF6"/>
          </w:tcPr>
          <w:p w14:paraId="2AB31B7B" w14:textId="77777777" w:rsidR="008660C9" w:rsidRPr="0064481B" w:rsidRDefault="008660C9" w:rsidP="00DD7522">
            <w:pPr>
              <w:pStyle w:val="TableParagraph"/>
              <w:spacing w:before="91"/>
              <w:ind w:left="98"/>
              <w:rPr>
                <w:b/>
                <w:sz w:val="16"/>
              </w:rPr>
            </w:pPr>
            <w:r w:rsidRPr="0064481B">
              <w:rPr>
                <w:b/>
                <w:sz w:val="16"/>
              </w:rPr>
              <w:t>de TIC.</w:t>
            </w:r>
          </w:p>
        </w:tc>
        <w:tc>
          <w:tcPr>
            <w:tcW w:w="1246" w:type="dxa"/>
            <w:tcBorders>
              <w:top w:val="nil"/>
              <w:left w:val="single" w:sz="8" w:space="0" w:color="BDD2E3"/>
              <w:bottom w:val="single" w:sz="8" w:space="0" w:color="BDD2E3"/>
              <w:right w:val="single" w:sz="8" w:space="0" w:color="BDD2E3"/>
            </w:tcBorders>
            <w:shd w:val="clear" w:color="auto" w:fill="E9EFF6"/>
          </w:tcPr>
          <w:p w14:paraId="3431FBA6" w14:textId="77777777" w:rsidR="008660C9" w:rsidRPr="0064481B" w:rsidRDefault="008660C9" w:rsidP="00DD7522">
            <w:pPr>
              <w:pStyle w:val="TableParagraph"/>
              <w:rPr>
                <w:sz w:val="16"/>
              </w:rPr>
            </w:pPr>
          </w:p>
        </w:tc>
        <w:tc>
          <w:tcPr>
            <w:tcW w:w="1349" w:type="dxa"/>
            <w:tcBorders>
              <w:top w:val="nil"/>
              <w:left w:val="single" w:sz="8" w:space="0" w:color="BDD2E3"/>
              <w:bottom w:val="single" w:sz="8" w:space="0" w:color="BDD2E3"/>
              <w:right w:val="single" w:sz="8" w:space="0" w:color="BDD2E3"/>
            </w:tcBorders>
            <w:shd w:val="clear" w:color="auto" w:fill="E9EFF6"/>
          </w:tcPr>
          <w:p w14:paraId="7C8FF175" w14:textId="77777777" w:rsidR="008660C9" w:rsidRPr="0064481B" w:rsidRDefault="008660C9" w:rsidP="00DD7522">
            <w:pPr>
              <w:pStyle w:val="TableParagraph"/>
              <w:rPr>
                <w:sz w:val="16"/>
              </w:rPr>
            </w:pPr>
          </w:p>
        </w:tc>
        <w:tc>
          <w:tcPr>
            <w:tcW w:w="4456" w:type="dxa"/>
            <w:tcBorders>
              <w:top w:val="nil"/>
              <w:left w:val="single" w:sz="8" w:space="0" w:color="BDD2E3"/>
              <w:bottom w:val="single" w:sz="48" w:space="0" w:color="E9EFF6"/>
            </w:tcBorders>
          </w:tcPr>
          <w:p w14:paraId="392F13C2" w14:textId="77777777" w:rsidR="008660C9" w:rsidRPr="0064481B" w:rsidRDefault="008660C9" w:rsidP="00DD7522">
            <w:pPr>
              <w:pStyle w:val="TableParagraph"/>
              <w:rPr>
                <w:sz w:val="16"/>
              </w:rPr>
            </w:pPr>
          </w:p>
        </w:tc>
      </w:tr>
      <w:tr w:rsidR="008660C9" w:rsidRPr="0064481B" w14:paraId="6785796F" w14:textId="77777777" w:rsidTr="0064481B">
        <w:trPr>
          <w:trHeight w:val="664"/>
        </w:trPr>
        <w:tc>
          <w:tcPr>
            <w:tcW w:w="1980" w:type="dxa"/>
            <w:tcBorders>
              <w:top w:val="single" w:sz="8" w:space="0" w:color="BDD2E3"/>
              <w:bottom w:val="nil"/>
              <w:right w:val="single" w:sz="8" w:space="0" w:color="BDD2E3"/>
            </w:tcBorders>
          </w:tcPr>
          <w:p w14:paraId="06BA57B4" w14:textId="77777777" w:rsidR="008660C9" w:rsidRPr="0064481B" w:rsidRDefault="008660C9" w:rsidP="00DD7522">
            <w:pPr>
              <w:pStyle w:val="TableParagraph"/>
              <w:spacing w:before="90"/>
              <w:ind w:left="98"/>
              <w:rPr>
                <w:b/>
                <w:sz w:val="16"/>
              </w:rPr>
            </w:pPr>
            <w:r w:rsidRPr="0064481B">
              <w:rPr>
                <w:b/>
                <w:sz w:val="16"/>
              </w:rPr>
              <w:t>Servidores públicos</w:t>
            </w:r>
          </w:p>
          <w:p w14:paraId="35C354C1" w14:textId="77777777" w:rsidR="008660C9" w:rsidRPr="0064481B" w:rsidRDefault="008660C9" w:rsidP="00DD7522">
            <w:pPr>
              <w:pStyle w:val="TableParagraph"/>
              <w:spacing w:before="3"/>
              <w:rPr>
                <w:sz w:val="16"/>
              </w:rPr>
            </w:pPr>
          </w:p>
          <w:p w14:paraId="21974B14" w14:textId="77777777" w:rsidR="008660C9" w:rsidRPr="0064481B" w:rsidRDefault="008660C9" w:rsidP="00DD7522">
            <w:pPr>
              <w:pStyle w:val="TableParagraph"/>
              <w:spacing w:before="1" w:line="182" w:lineRule="exact"/>
              <w:ind w:left="98"/>
              <w:rPr>
                <w:b/>
                <w:sz w:val="16"/>
              </w:rPr>
            </w:pPr>
            <w:r w:rsidRPr="0064481B">
              <w:rPr>
                <w:b/>
                <w:sz w:val="16"/>
              </w:rPr>
              <w:t>capacitados para</w:t>
            </w:r>
          </w:p>
        </w:tc>
        <w:tc>
          <w:tcPr>
            <w:tcW w:w="1246" w:type="dxa"/>
            <w:tcBorders>
              <w:top w:val="single" w:sz="8" w:space="0" w:color="BDD2E3"/>
              <w:left w:val="single" w:sz="8" w:space="0" w:color="BDD2E3"/>
              <w:bottom w:val="nil"/>
              <w:right w:val="single" w:sz="8" w:space="0" w:color="BDD2E3"/>
            </w:tcBorders>
          </w:tcPr>
          <w:p w14:paraId="4428055F" w14:textId="77777777" w:rsidR="008660C9" w:rsidRPr="0064481B" w:rsidRDefault="008660C9" w:rsidP="00DD7522">
            <w:pPr>
              <w:pStyle w:val="TableParagraph"/>
              <w:spacing w:before="93"/>
              <w:ind w:left="96"/>
              <w:rPr>
                <w:sz w:val="20"/>
              </w:rPr>
            </w:pPr>
            <w:r w:rsidRPr="0064481B">
              <w:rPr>
                <w:sz w:val="20"/>
              </w:rPr>
              <w:t>406</w:t>
            </w:r>
          </w:p>
        </w:tc>
        <w:tc>
          <w:tcPr>
            <w:tcW w:w="1349" w:type="dxa"/>
            <w:tcBorders>
              <w:top w:val="single" w:sz="8" w:space="0" w:color="BDD2E3"/>
              <w:left w:val="single" w:sz="8" w:space="0" w:color="BDD2E3"/>
              <w:bottom w:val="nil"/>
              <w:right w:val="single" w:sz="8" w:space="0" w:color="BDD2E3"/>
            </w:tcBorders>
          </w:tcPr>
          <w:p w14:paraId="4E62F5D0" w14:textId="77777777" w:rsidR="008660C9" w:rsidRPr="0064481B" w:rsidRDefault="008660C9" w:rsidP="00DD7522">
            <w:pPr>
              <w:pStyle w:val="TableParagraph"/>
              <w:spacing w:before="91"/>
              <w:ind w:left="96"/>
              <w:rPr>
                <w:b/>
                <w:sz w:val="20"/>
              </w:rPr>
            </w:pPr>
            <w:r w:rsidRPr="0064481B">
              <w:rPr>
                <w:b/>
                <w:sz w:val="20"/>
              </w:rPr>
              <w:t>4.000</w:t>
            </w:r>
          </w:p>
        </w:tc>
        <w:tc>
          <w:tcPr>
            <w:tcW w:w="4456" w:type="dxa"/>
            <w:tcBorders>
              <w:top w:val="single" w:sz="48" w:space="0" w:color="E9EFF6"/>
              <w:left w:val="single" w:sz="8" w:space="0" w:color="BDD2E3"/>
              <w:bottom w:val="nil"/>
            </w:tcBorders>
          </w:tcPr>
          <w:p w14:paraId="457D0068" w14:textId="77777777" w:rsidR="008660C9" w:rsidRPr="0064481B" w:rsidRDefault="008660C9" w:rsidP="00DD7522">
            <w:pPr>
              <w:pStyle w:val="TableParagraph"/>
              <w:spacing w:before="94" w:line="271" w:lineRule="auto"/>
              <w:ind w:left="96" w:right="186"/>
              <w:rPr>
                <w:sz w:val="16"/>
                <w:lang w:val="es-CO"/>
              </w:rPr>
            </w:pPr>
            <w:r w:rsidRPr="0064481B">
              <w:rPr>
                <w:sz w:val="16"/>
                <w:lang w:val="es-CO"/>
              </w:rPr>
              <w:t>Si bien la meta para 2018 es ambiciosa con respecto a la línea base, el PND señala que se</w:t>
            </w:r>
          </w:p>
        </w:tc>
      </w:tr>
      <w:tr w:rsidR="008660C9" w:rsidRPr="0064481B" w14:paraId="4E0BDCE6" w14:textId="77777777" w:rsidTr="0064481B">
        <w:trPr>
          <w:trHeight w:val="476"/>
        </w:trPr>
        <w:tc>
          <w:tcPr>
            <w:tcW w:w="1980" w:type="dxa"/>
            <w:tcBorders>
              <w:top w:val="nil"/>
              <w:bottom w:val="nil"/>
              <w:right w:val="single" w:sz="8" w:space="0" w:color="BDD2E3"/>
            </w:tcBorders>
          </w:tcPr>
          <w:p w14:paraId="0690877F" w14:textId="77777777" w:rsidR="008660C9" w:rsidRPr="0064481B" w:rsidRDefault="008660C9" w:rsidP="00DD7522">
            <w:pPr>
              <w:pStyle w:val="TableParagraph"/>
              <w:spacing w:before="8"/>
              <w:rPr>
                <w:sz w:val="14"/>
                <w:lang w:val="es-CO"/>
              </w:rPr>
            </w:pPr>
          </w:p>
          <w:p w14:paraId="71AAC363" w14:textId="77777777" w:rsidR="008660C9" w:rsidRPr="0064481B" w:rsidRDefault="008660C9" w:rsidP="00DD7522">
            <w:pPr>
              <w:pStyle w:val="TableParagraph"/>
              <w:ind w:left="98"/>
              <w:rPr>
                <w:b/>
                <w:sz w:val="16"/>
              </w:rPr>
            </w:pPr>
            <w:r w:rsidRPr="0064481B">
              <w:rPr>
                <w:b/>
                <w:sz w:val="16"/>
              </w:rPr>
              <w:t>fortalecer la gestión</w:t>
            </w:r>
          </w:p>
        </w:tc>
        <w:tc>
          <w:tcPr>
            <w:tcW w:w="1246" w:type="dxa"/>
            <w:tcBorders>
              <w:top w:val="nil"/>
              <w:left w:val="single" w:sz="8" w:space="0" w:color="BDD2E3"/>
              <w:bottom w:val="nil"/>
              <w:right w:val="single" w:sz="8" w:space="0" w:color="BDD2E3"/>
            </w:tcBorders>
          </w:tcPr>
          <w:p w14:paraId="3F16AC45" w14:textId="77777777" w:rsidR="008660C9" w:rsidRPr="0064481B" w:rsidRDefault="008660C9" w:rsidP="00DD7522">
            <w:pPr>
              <w:pStyle w:val="TableParagraph"/>
              <w:rPr>
                <w:sz w:val="16"/>
              </w:rPr>
            </w:pPr>
          </w:p>
        </w:tc>
        <w:tc>
          <w:tcPr>
            <w:tcW w:w="1349" w:type="dxa"/>
            <w:tcBorders>
              <w:top w:val="nil"/>
              <w:left w:val="single" w:sz="8" w:space="0" w:color="BDD2E3"/>
              <w:bottom w:val="nil"/>
              <w:right w:val="single" w:sz="8" w:space="0" w:color="BDD2E3"/>
            </w:tcBorders>
          </w:tcPr>
          <w:p w14:paraId="63DB9DEB" w14:textId="77777777" w:rsidR="008660C9" w:rsidRPr="0064481B" w:rsidRDefault="008660C9" w:rsidP="00DD7522">
            <w:pPr>
              <w:pStyle w:val="TableParagraph"/>
              <w:rPr>
                <w:sz w:val="16"/>
              </w:rPr>
            </w:pPr>
          </w:p>
        </w:tc>
        <w:tc>
          <w:tcPr>
            <w:tcW w:w="4456" w:type="dxa"/>
            <w:tcBorders>
              <w:top w:val="nil"/>
              <w:left w:val="single" w:sz="8" w:space="0" w:color="BDD2E3"/>
              <w:bottom w:val="nil"/>
            </w:tcBorders>
          </w:tcPr>
          <w:p w14:paraId="7B462BD1" w14:textId="77777777" w:rsidR="008660C9" w:rsidRPr="0064481B" w:rsidRDefault="008660C9" w:rsidP="00DD7522">
            <w:pPr>
              <w:pStyle w:val="TableParagraph"/>
              <w:spacing w:before="13" w:line="271" w:lineRule="auto"/>
              <w:ind w:left="96" w:right="222"/>
              <w:rPr>
                <w:sz w:val="16"/>
                <w:lang w:val="es-CO"/>
              </w:rPr>
            </w:pPr>
            <w:r w:rsidRPr="0064481B">
              <w:rPr>
                <w:sz w:val="16"/>
                <w:lang w:val="es-CO"/>
              </w:rPr>
              <w:t>adelantarán programas de formación para 10.000 líderes y funcionarios del Gobierno, por</w:t>
            </w:r>
            <w:r w:rsidRPr="0064481B">
              <w:rPr>
                <w:spacing w:val="-1"/>
                <w:sz w:val="16"/>
                <w:lang w:val="es-CO"/>
              </w:rPr>
              <w:t xml:space="preserve"> </w:t>
            </w:r>
            <w:r w:rsidRPr="0064481B">
              <w:rPr>
                <w:sz w:val="16"/>
                <w:lang w:val="es-CO"/>
              </w:rPr>
              <w:t>lo</w:t>
            </w:r>
          </w:p>
        </w:tc>
      </w:tr>
      <w:tr w:rsidR="008660C9" w:rsidRPr="0064481B" w14:paraId="53B2B356" w14:textId="77777777" w:rsidTr="0064481B">
        <w:trPr>
          <w:trHeight w:val="1045"/>
        </w:trPr>
        <w:tc>
          <w:tcPr>
            <w:tcW w:w="1980" w:type="dxa"/>
            <w:tcBorders>
              <w:top w:val="nil"/>
              <w:bottom w:val="single" w:sz="8" w:space="0" w:color="BDD2E3"/>
              <w:right w:val="single" w:sz="8" w:space="0" w:color="BDD2E3"/>
            </w:tcBorders>
          </w:tcPr>
          <w:p w14:paraId="382633A7" w14:textId="77777777" w:rsidR="008660C9" w:rsidRPr="0064481B" w:rsidRDefault="008660C9" w:rsidP="00DD7522">
            <w:pPr>
              <w:pStyle w:val="TableParagraph"/>
              <w:spacing w:before="65"/>
              <w:ind w:left="98"/>
              <w:rPr>
                <w:b/>
                <w:sz w:val="16"/>
                <w:lang w:val="es-CO"/>
              </w:rPr>
            </w:pPr>
            <w:r w:rsidRPr="0064481B">
              <w:rPr>
                <w:b/>
                <w:sz w:val="16"/>
                <w:lang w:val="es-CO"/>
              </w:rPr>
              <w:t>de TIC en el Estado.</w:t>
            </w:r>
          </w:p>
        </w:tc>
        <w:tc>
          <w:tcPr>
            <w:tcW w:w="1246" w:type="dxa"/>
            <w:tcBorders>
              <w:top w:val="nil"/>
              <w:left w:val="single" w:sz="8" w:space="0" w:color="BDD2E3"/>
              <w:bottom w:val="single" w:sz="8" w:space="0" w:color="BDD2E3"/>
              <w:right w:val="single" w:sz="8" w:space="0" w:color="BDD2E3"/>
            </w:tcBorders>
          </w:tcPr>
          <w:p w14:paraId="2C986E2D" w14:textId="77777777" w:rsidR="008660C9" w:rsidRPr="0064481B" w:rsidRDefault="008660C9" w:rsidP="00DD7522">
            <w:pPr>
              <w:pStyle w:val="TableParagraph"/>
              <w:rPr>
                <w:sz w:val="16"/>
                <w:lang w:val="es-CO"/>
              </w:rPr>
            </w:pPr>
          </w:p>
        </w:tc>
        <w:tc>
          <w:tcPr>
            <w:tcW w:w="1349" w:type="dxa"/>
            <w:tcBorders>
              <w:top w:val="nil"/>
              <w:left w:val="single" w:sz="8" w:space="0" w:color="BDD2E3"/>
              <w:bottom w:val="single" w:sz="8" w:space="0" w:color="BDD2E3"/>
              <w:right w:val="single" w:sz="8" w:space="0" w:color="BDD2E3"/>
            </w:tcBorders>
          </w:tcPr>
          <w:p w14:paraId="6EC78C63" w14:textId="77777777" w:rsidR="008660C9" w:rsidRPr="0064481B" w:rsidRDefault="008660C9" w:rsidP="00DD7522">
            <w:pPr>
              <w:pStyle w:val="TableParagraph"/>
              <w:rPr>
                <w:sz w:val="16"/>
                <w:lang w:val="es-CO"/>
              </w:rPr>
            </w:pPr>
          </w:p>
        </w:tc>
        <w:tc>
          <w:tcPr>
            <w:tcW w:w="4456" w:type="dxa"/>
            <w:tcBorders>
              <w:top w:val="nil"/>
              <w:left w:val="single" w:sz="8" w:space="0" w:color="BDD2E3"/>
              <w:bottom w:val="single" w:sz="8" w:space="0" w:color="BDD2E3"/>
            </w:tcBorders>
          </w:tcPr>
          <w:p w14:paraId="78619C36" w14:textId="77777777" w:rsidR="008660C9" w:rsidRPr="0064481B" w:rsidRDefault="008660C9" w:rsidP="00DD7522">
            <w:pPr>
              <w:pStyle w:val="TableParagraph"/>
              <w:spacing w:before="118"/>
              <w:ind w:left="96"/>
              <w:rPr>
                <w:sz w:val="16"/>
                <w:lang w:val="es-CO"/>
              </w:rPr>
            </w:pPr>
            <w:r w:rsidRPr="0064481B">
              <w:rPr>
                <w:sz w:val="16"/>
                <w:lang w:val="es-CO"/>
              </w:rPr>
              <w:t>cual se considera que la meta es alcanzable.</w:t>
            </w:r>
          </w:p>
        </w:tc>
      </w:tr>
    </w:tbl>
    <w:p w14:paraId="0996BD7E" w14:textId="77777777" w:rsidR="008660C9" w:rsidRPr="0064481B" w:rsidRDefault="008660C9" w:rsidP="008660C9">
      <w:pPr>
        <w:spacing w:line="180" w:lineRule="exact"/>
        <w:ind w:left="811"/>
        <w:rPr>
          <w:rFonts w:ascii="Arial" w:hAnsi="Arial" w:cs="Arial"/>
          <w:b/>
          <w:sz w:val="16"/>
        </w:rPr>
      </w:pPr>
      <w:r w:rsidRPr="0064481B">
        <w:rPr>
          <w:rFonts w:ascii="Arial" w:hAnsi="Arial" w:cs="Arial"/>
          <w:sz w:val="16"/>
        </w:rPr>
        <w:t xml:space="preserve">Nota: </w:t>
      </w:r>
      <w:r w:rsidRPr="0064481B">
        <w:rPr>
          <w:rFonts w:ascii="Arial" w:hAnsi="Arial" w:cs="Arial"/>
          <w:color w:val="57585B"/>
          <w:sz w:val="16"/>
        </w:rPr>
        <w:t xml:space="preserve">Esta tabla no es exhaustiva, pero pretende mostrar las principales metas consignadas en el PND en la materia. </w:t>
      </w:r>
      <w:r w:rsidRPr="0064481B">
        <w:rPr>
          <w:rFonts w:ascii="Arial" w:hAnsi="Arial" w:cs="Arial"/>
          <w:b/>
          <w:color w:val="57585B"/>
          <w:sz w:val="16"/>
        </w:rPr>
        <w:t>Fuente:</w:t>
      </w:r>
    </w:p>
    <w:p w14:paraId="76F036AE" w14:textId="77777777" w:rsidR="008660C9" w:rsidRPr="0064481B" w:rsidRDefault="008660C9" w:rsidP="008660C9">
      <w:pPr>
        <w:spacing w:before="30"/>
        <w:ind w:left="811" w:right="6243"/>
        <w:rPr>
          <w:rFonts w:ascii="Arial" w:hAnsi="Arial" w:cs="Arial"/>
          <w:sz w:val="16"/>
        </w:rPr>
      </w:pPr>
      <w:r w:rsidRPr="0064481B">
        <w:rPr>
          <w:rFonts w:ascii="Arial" w:hAnsi="Arial" w:cs="Arial"/>
          <w:color w:val="57585B"/>
          <w:sz w:val="16"/>
        </w:rPr>
        <w:t>Consejo Privado de Competitividad con base en PND 2014-2018.</w:t>
      </w:r>
    </w:p>
    <w:p w14:paraId="786E9BFB" w14:textId="77777777" w:rsidR="008660C9" w:rsidRPr="0064481B" w:rsidRDefault="008660C9" w:rsidP="008660C9">
      <w:pPr>
        <w:pStyle w:val="Textoindependiente"/>
        <w:rPr>
          <w:rFonts w:ascii="Arial" w:hAnsi="Arial"/>
          <w:sz w:val="18"/>
          <w:lang w:val="es-CO"/>
        </w:rPr>
      </w:pPr>
    </w:p>
    <w:p w14:paraId="49E14291" w14:textId="6059914E" w:rsidR="00ED59F3" w:rsidRPr="0064481B" w:rsidRDefault="00ED59F3" w:rsidP="007119F0">
      <w:pPr>
        <w:pStyle w:val="Ttulo1"/>
        <w:keepLines w:val="0"/>
        <w:numPr>
          <w:ilvl w:val="2"/>
          <w:numId w:val="62"/>
        </w:numPr>
        <w:spacing w:before="240" w:after="60" w:line="240" w:lineRule="auto"/>
        <w:rPr>
          <w:rFonts w:ascii="Arial" w:hAnsi="Arial" w:cs="Arial"/>
          <w:sz w:val="20"/>
          <w:szCs w:val="20"/>
          <w:lang w:val="es-ES" w:eastAsia="es-ES"/>
        </w:rPr>
      </w:pPr>
      <w:bookmarkStart w:id="19" w:name="_Toc508034797"/>
      <w:bookmarkStart w:id="20" w:name="_Toc508034927"/>
      <w:r w:rsidRPr="0064481B">
        <w:rPr>
          <w:rFonts w:ascii="Arial" w:hAnsi="Arial" w:cs="Arial"/>
          <w:sz w:val="20"/>
          <w:szCs w:val="20"/>
          <w:lang w:val="es-ES" w:eastAsia="es-ES"/>
        </w:rPr>
        <w:lastRenderedPageBreak/>
        <w:t>PLAN ESTRATEGICO DEL SECTOR</w:t>
      </w:r>
      <w:bookmarkEnd w:id="19"/>
      <w:bookmarkEnd w:id="20"/>
    </w:p>
    <w:p w14:paraId="3AD57C6F" w14:textId="7E0A0D4C" w:rsidR="008660C9" w:rsidRPr="0064481B" w:rsidRDefault="008660C9" w:rsidP="008660C9">
      <w:pPr>
        <w:rPr>
          <w:rFonts w:ascii="Arial" w:hAnsi="Arial" w:cs="Arial"/>
          <w:lang w:val="es-ES" w:eastAsia="es-ES"/>
        </w:rPr>
      </w:pPr>
    </w:p>
    <w:p w14:paraId="1B4F535B"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El Plan Estratégico Sectorial 2015-2018 del Sector de Ambiente y Desarrollo Sostenible establece el marco de prioridades para la gestión, basado en los objetivos y estrategias del Plan Nacional de Desarrollo 2014-2018, los lineamientos de las Políticas y las metas estratégicas que orientan la gestión sectorial ambiental. El PES se enfoca de manera prioritaria en los principales objetivos que propenden por avanzar hacia un crecimiento sostenible y bajo en carbono; en proteger y asegurar el uso sostenible del capital natural, el mejoramiento de la calidad ambiental y la gobernanza ambiental; así como en reducir la vulnerabilidad frente a los riesgos de desastres y al cambio climático.</w:t>
      </w:r>
    </w:p>
    <w:p w14:paraId="4D3D9C08"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La Planeación Estratégica permite articular, en objetivos comunes de País, a los actores del Sistema Nacional Ambiental-SINA (Ministerio de Ambiente y Desarrollo Sostenible-MADS, los Institutos de Investigación Ambiental-IIA, la Agencia Nacional de Licencias Ambientales-ANLA, Parques Nacionales Naturales-PNN, las Corporaciones Autónomas Regionales y de Desarrollo Sostenible-CAR, entre otras entidades nacionales y regionales, que comparten compromisos en el cuatrienio con el Crecimiento Verde1 y el Desarrollo Sostenible.</w:t>
      </w:r>
    </w:p>
    <w:p w14:paraId="4F97ADCE"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El Plan Estratégico Sectorial 2015-2018 de Ambiente y Desarrollo Sostenible, reconoce como eje central de la gestión sectorial, las metas estratégicas del PND 2014-2018 definidas en el Capítulo de la Estrategia Transversal de Crecimiento Verde, así como en la Estrategia de Buen Gobierno, y en las Estrategias Regionales del Desarrollo y de prioridades para la gestión territorial.</w:t>
      </w:r>
    </w:p>
    <w:p w14:paraId="08F39BF2"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Para alcanzar esta visión de Crecimiento Verde hacia el desarrollo sostenible, se planteó en el marco de un ejercicio de Direccionamiento Estratégico Sectorial2; La Visión-Misión del SINA y las metas planteadas en un árbol de visión del sector, asi como en las Estrategias Sectoriales asociadas a cuatro elementos: i) la generación de políticas y lineamientos de ordenamiento territorial y monitoreo ambiental; la reducción de la vulnerabilidad y el aumento de la capacidad adaptativa al cambio climático; la conservación, innovación y uso eficiente de los recursos naturales y el mejoramiento de la calidad ambiental; ii) la educación y gobernabilidad; iii) la satisfacción de grupos de interés y; iv) la vanguardia operativa.</w:t>
      </w:r>
    </w:p>
    <w:p w14:paraId="04B239CE"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El Plan Estratégico Sectorial 2015-2018 considera igualmente las metas de modelo integrado de planeación y gestión administrativa de las cinco políticas de desarrollo sectorial administrativo: Gestión Misional y de Gobierno; Transparencia, Participación y Servicio al Ciudadano; Gestión del Talento Humano; Eficiencia Administrativa; Gestión Financiera, las cuales permiten enmarcar el quehacer misional y de apoyo, tomando como referentes las metas de gobierno del Plan Nacional de Desarrollo 2014-2018.</w:t>
      </w:r>
    </w:p>
    <w:p w14:paraId="446051BA"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Se presenta a continuación el documento del Plan Estratégico Sectorial-PES 2015-2018 del Sector de Ambiente y Desarrollo Sostenible, como el articulador de una visión estratégica enfocada a: “A 2020 Colombia será un país desarrollándose de manera ambientalmente sostenible, que conlleve a impactos visibles en el mejoramiento de la calidad de vida de los colombianos y la conservación de los recursos naturales”. El Plan es el instrumento coordinador de las acciones estratégicas de las entidades del SINA que propenden por el crecimiento y el desarrollo sostenible en el País.</w:t>
      </w:r>
    </w:p>
    <w:p w14:paraId="3E2C27C2"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Las estrategias, metas sectoriales de ambiente y desarrollo sostenible y las estrategias sectoriales misionales son las que se describen a continuación:</w:t>
      </w:r>
    </w:p>
    <w:p w14:paraId="3524AC59"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lastRenderedPageBreak/>
        <w:t>El Componente Estratégico del Plan Estratégico Sectorial-PES 2015-2018 de Ambiente y Desarrollo Sostenible, se estableció prioritariamente en el proceso de construcción del PND 2014-2018, bajo la coordinación del DNP y el MADS, con la participación de las entidades del SINA central y otros actores. Los resultados obtenidos permitieron identificar Estrategias y Metas nacionales y regionales para cada uno de los objetivos planteados.</w:t>
      </w:r>
    </w:p>
    <w:p w14:paraId="5AF4A74D" w14:textId="77777777" w:rsidR="00A97BAC" w:rsidRPr="0064481B" w:rsidRDefault="00A97BAC" w:rsidP="00A97BAC">
      <w:pPr>
        <w:jc w:val="both"/>
        <w:rPr>
          <w:rFonts w:ascii="Arial" w:hAnsi="Arial" w:cs="Arial"/>
          <w:sz w:val="20"/>
          <w:szCs w:val="20"/>
        </w:rPr>
      </w:pPr>
    </w:p>
    <w:p w14:paraId="76C30E0F"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a)  Estrategia Nacional de Crecimiento Verde</w:t>
      </w:r>
    </w:p>
    <w:p w14:paraId="33FF5487" w14:textId="77777777" w:rsidR="00A97BAC" w:rsidRPr="0064481B" w:rsidRDefault="00A97BAC" w:rsidP="007119F0">
      <w:pPr>
        <w:pStyle w:val="Prrafodelista"/>
        <w:numPr>
          <w:ilvl w:val="0"/>
          <w:numId w:val="29"/>
        </w:numPr>
        <w:jc w:val="both"/>
        <w:rPr>
          <w:rFonts w:ascii="Arial" w:hAnsi="Arial" w:cs="Arial"/>
          <w:sz w:val="20"/>
          <w:szCs w:val="20"/>
        </w:rPr>
      </w:pPr>
      <w:r w:rsidRPr="0064481B">
        <w:rPr>
          <w:rFonts w:ascii="Arial" w:hAnsi="Arial" w:cs="Arial"/>
          <w:sz w:val="20"/>
          <w:szCs w:val="20"/>
        </w:rPr>
        <w:t>Cuatro (4) Objetivos Estratégicos (El Obj. 1 es de competencia de otros Sectores)</w:t>
      </w:r>
    </w:p>
    <w:p w14:paraId="655A9B47" w14:textId="77777777" w:rsidR="00A97BAC" w:rsidRPr="0064481B" w:rsidRDefault="00A97BAC" w:rsidP="007119F0">
      <w:pPr>
        <w:pStyle w:val="Prrafodelista"/>
        <w:numPr>
          <w:ilvl w:val="0"/>
          <w:numId w:val="29"/>
        </w:numPr>
        <w:jc w:val="both"/>
        <w:rPr>
          <w:rFonts w:ascii="Arial" w:hAnsi="Arial" w:cs="Arial"/>
          <w:sz w:val="20"/>
          <w:szCs w:val="20"/>
        </w:rPr>
      </w:pPr>
      <w:r w:rsidRPr="0064481B">
        <w:rPr>
          <w:rFonts w:ascii="Arial" w:hAnsi="Arial" w:cs="Arial"/>
          <w:sz w:val="20"/>
          <w:szCs w:val="20"/>
        </w:rPr>
        <w:t>Diez y ocho (18) Estrategias Sectoriales (2 estrategias del Obj 1 son de competencia de otros Sectores).</w:t>
      </w:r>
    </w:p>
    <w:p w14:paraId="6003E3A2" w14:textId="77777777" w:rsidR="00A97BAC" w:rsidRPr="0064481B" w:rsidRDefault="00A97BAC" w:rsidP="007119F0">
      <w:pPr>
        <w:pStyle w:val="Prrafodelista"/>
        <w:numPr>
          <w:ilvl w:val="0"/>
          <w:numId w:val="29"/>
        </w:numPr>
        <w:jc w:val="both"/>
        <w:rPr>
          <w:rFonts w:ascii="Arial" w:hAnsi="Arial" w:cs="Arial"/>
          <w:sz w:val="20"/>
          <w:szCs w:val="20"/>
        </w:rPr>
      </w:pPr>
      <w:r w:rsidRPr="0064481B">
        <w:rPr>
          <w:rFonts w:ascii="Arial" w:hAnsi="Arial" w:cs="Arial"/>
          <w:sz w:val="20"/>
          <w:szCs w:val="20"/>
        </w:rPr>
        <w:t>Treinta y seis (36) Metas Nacionales estratégicas (de competencia del sector ambiental)</w:t>
      </w:r>
    </w:p>
    <w:p w14:paraId="1040ACD3" w14:textId="77777777" w:rsidR="00A97BAC" w:rsidRPr="0064481B" w:rsidRDefault="00A97BAC" w:rsidP="00A97BAC">
      <w:pPr>
        <w:jc w:val="both"/>
        <w:rPr>
          <w:rFonts w:ascii="Arial" w:hAnsi="Arial" w:cs="Arial"/>
          <w:sz w:val="20"/>
          <w:szCs w:val="20"/>
        </w:rPr>
      </w:pPr>
    </w:p>
    <w:p w14:paraId="1C32CE81" w14:textId="50F5793C" w:rsidR="00A97BAC" w:rsidRPr="0064481B" w:rsidRDefault="00A97BAC" w:rsidP="00A97BAC">
      <w:pPr>
        <w:jc w:val="both"/>
        <w:rPr>
          <w:rFonts w:ascii="Arial" w:hAnsi="Arial" w:cs="Arial"/>
          <w:sz w:val="20"/>
          <w:szCs w:val="20"/>
        </w:rPr>
      </w:pPr>
      <w:r w:rsidRPr="0064481B">
        <w:rPr>
          <w:rFonts w:ascii="Arial" w:hAnsi="Arial" w:cs="Arial"/>
          <w:sz w:val="20"/>
          <w:szCs w:val="20"/>
        </w:rPr>
        <w:t>b)</w:t>
      </w:r>
      <w:r w:rsidRPr="0064481B">
        <w:rPr>
          <w:rFonts w:ascii="Arial" w:hAnsi="Arial" w:cs="Arial"/>
          <w:sz w:val="20"/>
          <w:szCs w:val="20"/>
        </w:rPr>
        <w:tab/>
        <w:t xml:space="preserve">Estrategia Regional Sector ambiental </w:t>
      </w:r>
      <w:r w:rsidR="00A92B9A" w:rsidRPr="0064481B">
        <w:rPr>
          <w:rFonts w:ascii="Arial" w:hAnsi="Arial" w:cs="Arial"/>
          <w:sz w:val="20"/>
          <w:szCs w:val="20"/>
        </w:rPr>
        <w:t>u</w:t>
      </w:r>
      <w:r w:rsidRPr="0064481B">
        <w:rPr>
          <w:rFonts w:ascii="Arial" w:hAnsi="Arial" w:cs="Arial"/>
          <w:sz w:val="20"/>
          <w:szCs w:val="20"/>
        </w:rPr>
        <w:t xml:space="preserve"> Ocho (8) Objetivos Estratégicos</w:t>
      </w:r>
    </w:p>
    <w:p w14:paraId="6428F903" w14:textId="77777777" w:rsidR="00A97BAC" w:rsidRPr="0064481B" w:rsidRDefault="00A97BAC" w:rsidP="00A97BAC">
      <w:pPr>
        <w:jc w:val="both"/>
        <w:rPr>
          <w:rFonts w:ascii="Arial" w:hAnsi="Arial" w:cs="Arial"/>
          <w:sz w:val="20"/>
          <w:szCs w:val="20"/>
        </w:rPr>
      </w:pPr>
    </w:p>
    <w:p w14:paraId="12E5D33E" w14:textId="77777777" w:rsidR="00A97BAC" w:rsidRPr="0064481B" w:rsidRDefault="00A97BAC" w:rsidP="007119F0">
      <w:pPr>
        <w:pStyle w:val="Prrafodelista"/>
        <w:numPr>
          <w:ilvl w:val="0"/>
          <w:numId w:val="30"/>
        </w:numPr>
        <w:jc w:val="both"/>
        <w:rPr>
          <w:rFonts w:ascii="Arial" w:hAnsi="Arial" w:cs="Arial"/>
          <w:sz w:val="20"/>
          <w:szCs w:val="20"/>
        </w:rPr>
      </w:pPr>
      <w:r w:rsidRPr="0064481B">
        <w:rPr>
          <w:rFonts w:ascii="Arial" w:hAnsi="Arial" w:cs="Arial"/>
          <w:sz w:val="20"/>
          <w:szCs w:val="20"/>
        </w:rPr>
        <w:t>Doce (12) Estrategias Sectoriales</w:t>
      </w:r>
    </w:p>
    <w:p w14:paraId="15E59B43" w14:textId="77777777" w:rsidR="00A97BAC" w:rsidRPr="0064481B" w:rsidRDefault="00A97BAC" w:rsidP="007119F0">
      <w:pPr>
        <w:pStyle w:val="Prrafodelista"/>
        <w:numPr>
          <w:ilvl w:val="0"/>
          <w:numId w:val="30"/>
        </w:numPr>
        <w:jc w:val="both"/>
        <w:rPr>
          <w:rFonts w:ascii="Arial" w:hAnsi="Arial" w:cs="Arial"/>
          <w:sz w:val="20"/>
          <w:szCs w:val="20"/>
        </w:rPr>
      </w:pPr>
      <w:r w:rsidRPr="0064481B">
        <w:rPr>
          <w:rFonts w:ascii="Arial" w:hAnsi="Arial" w:cs="Arial"/>
          <w:sz w:val="20"/>
          <w:szCs w:val="20"/>
        </w:rPr>
        <w:t>Veintiocho (28) Metas Regionales Estratégicas</w:t>
      </w:r>
    </w:p>
    <w:p w14:paraId="2482137C" w14:textId="77777777" w:rsidR="00A97BAC" w:rsidRPr="0064481B" w:rsidRDefault="00A97BAC" w:rsidP="00A97BAC">
      <w:pPr>
        <w:jc w:val="both"/>
        <w:rPr>
          <w:rFonts w:ascii="Arial" w:hAnsi="Arial" w:cs="Arial"/>
          <w:sz w:val="20"/>
          <w:szCs w:val="20"/>
        </w:rPr>
      </w:pPr>
    </w:p>
    <w:p w14:paraId="2D325417"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3.1.1</w:t>
      </w:r>
      <w:r w:rsidRPr="0064481B">
        <w:rPr>
          <w:rFonts w:ascii="Arial" w:hAnsi="Arial" w:cs="Arial"/>
          <w:sz w:val="20"/>
          <w:szCs w:val="20"/>
        </w:rPr>
        <w:tab/>
        <w:t>Estrategias sectoriales para el Crecimiento Verde</w:t>
      </w:r>
    </w:p>
    <w:p w14:paraId="7ED0BA3D" w14:textId="77777777" w:rsidR="00A97BAC" w:rsidRPr="0064481B" w:rsidRDefault="00A97BAC" w:rsidP="00A97BAC">
      <w:pPr>
        <w:jc w:val="both"/>
        <w:rPr>
          <w:rFonts w:ascii="Arial" w:hAnsi="Arial" w:cs="Arial"/>
          <w:sz w:val="20"/>
          <w:szCs w:val="20"/>
        </w:rPr>
      </w:pPr>
    </w:p>
    <w:p w14:paraId="2885A5BB"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Para cada objetivo de Crecimiento Verde se propone las siguientes estrategias:</w:t>
      </w:r>
    </w:p>
    <w:p w14:paraId="2A33BC3E" w14:textId="77777777" w:rsidR="00A97BAC" w:rsidRPr="0064481B" w:rsidRDefault="00A97BAC" w:rsidP="00A97BAC">
      <w:pPr>
        <w:jc w:val="both"/>
        <w:rPr>
          <w:rFonts w:ascii="Arial" w:hAnsi="Arial" w:cs="Arial"/>
          <w:sz w:val="20"/>
          <w:szCs w:val="20"/>
        </w:rPr>
      </w:pPr>
    </w:p>
    <w:p w14:paraId="1DC9710A"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a)</w:t>
      </w:r>
      <w:r w:rsidRPr="0064481B">
        <w:rPr>
          <w:rFonts w:ascii="Arial" w:hAnsi="Arial" w:cs="Arial"/>
          <w:sz w:val="20"/>
          <w:szCs w:val="20"/>
        </w:rPr>
        <w:tab/>
      </w:r>
      <w:r w:rsidRPr="0064481B">
        <w:rPr>
          <w:rFonts w:ascii="Arial" w:hAnsi="Arial" w:cs="Arial"/>
          <w:b/>
          <w:sz w:val="20"/>
          <w:szCs w:val="20"/>
        </w:rPr>
        <w:t>Objetivo 1</w:t>
      </w:r>
      <w:r w:rsidRPr="0064481B">
        <w:rPr>
          <w:rFonts w:ascii="Arial" w:hAnsi="Arial" w:cs="Arial"/>
          <w:sz w:val="20"/>
          <w:szCs w:val="20"/>
        </w:rPr>
        <w:t xml:space="preserve">: Avanzar hacia un crecimiento sostenible y bajo en carbono </w:t>
      </w:r>
    </w:p>
    <w:p w14:paraId="5402504B"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o</w:t>
      </w:r>
      <w:r w:rsidRPr="0064481B">
        <w:rPr>
          <w:rFonts w:ascii="Arial" w:hAnsi="Arial" w:cs="Arial"/>
          <w:sz w:val="20"/>
          <w:szCs w:val="20"/>
        </w:rPr>
        <w:tab/>
        <w:t>Estrategia 1: Impulsar la transformación de sectores hacia sendas más eficientes e incluyentes.</w:t>
      </w:r>
    </w:p>
    <w:p w14:paraId="77CF27E8"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o</w:t>
      </w:r>
      <w:r w:rsidRPr="0064481B">
        <w:rPr>
          <w:rFonts w:ascii="Arial" w:hAnsi="Arial" w:cs="Arial"/>
          <w:sz w:val="20"/>
          <w:szCs w:val="20"/>
        </w:rPr>
        <w:tab/>
        <w:t>Estrategia 2: Mejorar la gestión sectorial para la disminución de impactos ambientales y en la salud asociados al desarrollo económico</w:t>
      </w:r>
    </w:p>
    <w:p w14:paraId="613AE73D"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b)</w:t>
      </w:r>
      <w:r w:rsidRPr="0064481B">
        <w:rPr>
          <w:rFonts w:ascii="Arial" w:hAnsi="Arial" w:cs="Arial"/>
          <w:sz w:val="20"/>
          <w:szCs w:val="20"/>
        </w:rPr>
        <w:tab/>
      </w:r>
      <w:r w:rsidRPr="0064481B">
        <w:rPr>
          <w:rFonts w:ascii="Arial" w:hAnsi="Arial" w:cs="Arial"/>
          <w:b/>
          <w:sz w:val="20"/>
          <w:szCs w:val="20"/>
        </w:rPr>
        <w:t>Objetivo 2</w:t>
      </w:r>
      <w:r w:rsidRPr="0064481B">
        <w:rPr>
          <w:rFonts w:ascii="Arial" w:hAnsi="Arial" w:cs="Arial"/>
          <w:sz w:val="20"/>
          <w:szCs w:val="20"/>
        </w:rPr>
        <w:t>: Proteger y asegurar el uso sostenible del capital natural y mejorar la calidad ambiental</w:t>
      </w:r>
    </w:p>
    <w:p w14:paraId="2BC60805"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 xml:space="preserve">o </w:t>
      </w:r>
      <w:r w:rsidRPr="0064481B">
        <w:rPr>
          <w:rFonts w:ascii="Arial" w:hAnsi="Arial" w:cs="Arial"/>
          <w:sz w:val="20"/>
          <w:szCs w:val="20"/>
        </w:rPr>
        <w:tab/>
        <w:t>Estrategia 1: Conservar y asegurar el uso sostenible del capital natural marino y continental de la nación</w:t>
      </w:r>
    </w:p>
    <w:p w14:paraId="672E8121"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 xml:space="preserve">o </w:t>
      </w:r>
      <w:r w:rsidRPr="0064481B">
        <w:rPr>
          <w:rFonts w:ascii="Arial" w:hAnsi="Arial" w:cs="Arial"/>
          <w:sz w:val="20"/>
          <w:szCs w:val="20"/>
        </w:rPr>
        <w:tab/>
        <w:t>Estrategia 2: Ordenamiento integral del territorio para el desarrollo sostenible</w:t>
      </w:r>
    </w:p>
    <w:p w14:paraId="7E1CBC9B"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 xml:space="preserve">o </w:t>
      </w:r>
      <w:r w:rsidRPr="0064481B">
        <w:rPr>
          <w:rFonts w:ascii="Arial" w:hAnsi="Arial" w:cs="Arial"/>
          <w:sz w:val="20"/>
          <w:szCs w:val="20"/>
        </w:rPr>
        <w:tab/>
        <w:t>Estrategia 3: Mejorar la calidad ambiental a partir del fortalecimiento del desempeño ambiental de los sectores productivos</w:t>
      </w:r>
    </w:p>
    <w:p w14:paraId="2F7C7C8C"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lastRenderedPageBreak/>
        <w:t>o</w:t>
      </w:r>
      <w:r w:rsidRPr="0064481B">
        <w:rPr>
          <w:rFonts w:ascii="Arial" w:hAnsi="Arial" w:cs="Arial"/>
          <w:sz w:val="20"/>
          <w:szCs w:val="20"/>
        </w:rPr>
        <w:tab/>
        <w:t>Estrategia 4: Consolidar un marco de política de cambio climático buscando su integración con la planificación ambiental, territorial y sectorial</w:t>
      </w:r>
    </w:p>
    <w:p w14:paraId="2E169D04"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o</w:t>
      </w:r>
      <w:r w:rsidRPr="0064481B">
        <w:rPr>
          <w:rFonts w:ascii="Arial" w:hAnsi="Arial" w:cs="Arial"/>
          <w:sz w:val="20"/>
          <w:szCs w:val="20"/>
        </w:rPr>
        <w:tab/>
        <w:t>Estrategia 5: Fortalecimiento institucional y gobernanza, para optimizar el desempeño del SINA, la educación e investigación y la generación de información y conocimiento ambiental.</w:t>
      </w:r>
    </w:p>
    <w:p w14:paraId="34925CF9"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c)</w:t>
      </w:r>
      <w:r w:rsidRPr="0064481B">
        <w:rPr>
          <w:rFonts w:ascii="Arial" w:hAnsi="Arial" w:cs="Arial"/>
          <w:sz w:val="20"/>
          <w:szCs w:val="20"/>
        </w:rPr>
        <w:tab/>
      </w:r>
      <w:r w:rsidRPr="0064481B">
        <w:rPr>
          <w:rFonts w:ascii="Arial" w:hAnsi="Arial" w:cs="Arial"/>
          <w:b/>
          <w:sz w:val="20"/>
          <w:szCs w:val="20"/>
        </w:rPr>
        <w:t>Objetivo 3</w:t>
      </w:r>
      <w:r w:rsidRPr="0064481B">
        <w:rPr>
          <w:rFonts w:ascii="Arial" w:hAnsi="Arial" w:cs="Arial"/>
          <w:sz w:val="20"/>
          <w:szCs w:val="20"/>
        </w:rPr>
        <w:t>: Lograr un crecimiento resiliente y reducir la vulnerabilidad frente a los riesgos de desastres y al cambio climático</w:t>
      </w:r>
    </w:p>
    <w:p w14:paraId="6E0590F9"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o</w:t>
      </w:r>
      <w:r w:rsidRPr="0064481B">
        <w:rPr>
          <w:rFonts w:ascii="Arial" w:hAnsi="Arial" w:cs="Arial"/>
          <w:sz w:val="20"/>
          <w:szCs w:val="20"/>
        </w:rPr>
        <w:tab/>
        <w:t>Estrategia 1: Fortalecer los procesos de la gestión del riesgo: Conocimiento, reducción y Manejo.</w:t>
      </w:r>
    </w:p>
    <w:p w14:paraId="66979C76"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o</w:t>
      </w:r>
      <w:r w:rsidRPr="0064481B">
        <w:rPr>
          <w:rFonts w:ascii="Arial" w:hAnsi="Arial" w:cs="Arial"/>
          <w:sz w:val="20"/>
          <w:szCs w:val="20"/>
        </w:rPr>
        <w:tab/>
        <w:t>Estrategia 2: Fortalecer la planificación del desarrollo con criterios de adaptación al cambio climático.</w:t>
      </w:r>
    </w:p>
    <w:p w14:paraId="615A4C62"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o</w:t>
      </w:r>
      <w:r w:rsidRPr="0064481B">
        <w:rPr>
          <w:rFonts w:ascii="Arial" w:hAnsi="Arial" w:cs="Arial"/>
          <w:sz w:val="20"/>
          <w:szCs w:val="20"/>
        </w:rPr>
        <w:tab/>
        <w:t>Estrategia 3: Reducir el riesgo existente, la generación de nuevos riesgos y el impacto de los desastres en los sectores.</w:t>
      </w:r>
    </w:p>
    <w:p w14:paraId="60312C8F"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d)</w:t>
      </w:r>
      <w:r w:rsidRPr="0064481B">
        <w:rPr>
          <w:rFonts w:ascii="Arial" w:hAnsi="Arial" w:cs="Arial"/>
          <w:sz w:val="20"/>
          <w:szCs w:val="20"/>
        </w:rPr>
        <w:tab/>
        <w:t>Objetivo 4: Protección y conservación de territorios y ecosistemas, mitigación y adaptación del cambio climático, ordenamiento ambiental en territorios de los pueblos indígenas y del pueblo Rrom.</w:t>
      </w:r>
    </w:p>
    <w:p w14:paraId="5987456F"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e)</w:t>
      </w:r>
      <w:r w:rsidRPr="0064481B">
        <w:rPr>
          <w:rFonts w:ascii="Arial" w:hAnsi="Arial" w:cs="Arial"/>
          <w:sz w:val="20"/>
          <w:szCs w:val="20"/>
        </w:rPr>
        <w:tab/>
        <w:t>El Sistema Nacional Ambiental –SINA creado por la Ley 99 de 1993 se constituye en el marco institucional que lidera e implementa el Plan Estratégico Sectorial-PES 2015-2018 del sector de Ambiente y Desarrollo Sostenible.</w:t>
      </w:r>
    </w:p>
    <w:p w14:paraId="357FAB36"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f)</w:t>
      </w:r>
      <w:r w:rsidRPr="0064481B">
        <w:rPr>
          <w:rFonts w:ascii="Arial" w:hAnsi="Arial" w:cs="Arial"/>
          <w:sz w:val="20"/>
          <w:szCs w:val="20"/>
        </w:rPr>
        <w:tab/>
        <w:t>El PES considera las propuestas de planeación estratégica de las entidades del Sistema Nacional Ambiental-SINA central (MADS, PNN, ANLA)3, las entidades adscritas y vinculadas al MADS (IDEAM, Humboldt, Invemar, IIAP y SINCHI)</w:t>
      </w:r>
    </w:p>
    <w:p w14:paraId="7DD80211"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g)</w:t>
      </w:r>
      <w:r w:rsidRPr="0064481B">
        <w:rPr>
          <w:rFonts w:ascii="Arial" w:hAnsi="Arial" w:cs="Arial"/>
          <w:sz w:val="20"/>
          <w:szCs w:val="20"/>
        </w:rPr>
        <w:tab/>
        <w:t>La ley 99 de 1993 reordenó el Sector Público encargado de la gestión y conservación del medio ambiente y los recursos naturales renovables, organizando el Sistema Nacional Ambiental-SINA. El artículo 4to de dicha Ley define al Sistema Nacional Ambiental, SINA como: “el conjunto de orientaciones, normas, actividades, recursos, programas e instituciones que permiten la puesta en marcha de los principios generales ambientales…”.</w:t>
      </w:r>
    </w:p>
    <w:p w14:paraId="62D44301"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h)</w:t>
      </w:r>
      <w:r w:rsidRPr="0064481B">
        <w:rPr>
          <w:rFonts w:ascii="Arial" w:hAnsi="Arial" w:cs="Arial"/>
          <w:sz w:val="20"/>
          <w:szCs w:val="20"/>
        </w:rPr>
        <w:tab/>
        <w:t>Corresponde al Ministerio de Ambiente y Desarrollo Sostenible dirigir el Sistema Nacional Ambiental -SINA-, organizado en el nivel central y suprarregional de conformidad con la Ley 99/1993 y el decreto 3570/2011 por: La Agencia Nacional de Licencias Ambientales-ANLA, Parques Nacionales Naturales-PNN y los Institutos científicos y tecnológicos de Investigación Ambiental (IDEAM, Humboldt, INVEMAR, SINCHI e IIAP).</w:t>
      </w:r>
    </w:p>
    <w:p w14:paraId="041B6EE2" w14:textId="25C64F77" w:rsidR="00F969DD" w:rsidRDefault="00A97BAC" w:rsidP="00A97BAC">
      <w:pPr>
        <w:jc w:val="both"/>
        <w:rPr>
          <w:rFonts w:ascii="Arial" w:hAnsi="Arial" w:cs="Arial"/>
          <w:sz w:val="20"/>
          <w:szCs w:val="20"/>
        </w:rPr>
      </w:pPr>
      <w:r w:rsidRPr="0064481B">
        <w:rPr>
          <w:rFonts w:ascii="Arial" w:hAnsi="Arial" w:cs="Arial"/>
          <w:sz w:val="20"/>
          <w:szCs w:val="20"/>
        </w:rPr>
        <w:t>j)</w:t>
      </w:r>
      <w:r w:rsidRPr="0064481B">
        <w:rPr>
          <w:rFonts w:ascii="Arial" w:hAnsi="Arial" w:cs="Arial"/>
          <w:sz w:val="20"/>
          <w:szCs w:val="20"/>
        </w:rPr>
        <w:tab/>
        <w:t>A nivel regional y local el SINA se constituye por las 33 Corporaciones Autónomas Regionales y de Desarrollo Sostenible, las seis (6) autoridades ambientales urbanas de las principales ciudades5, los Departamentos, Distritos y Municipios.</w:t>
      </w:r>
    </w:p>
    <w:p w14:paraId="43E35B7A" w14:textId="77777777" w:rsidR="00F969DD" w:rsidRDefault="00F969DD">
      <w:pPr>
        <w:rPr>
          <w:rFonts w:ascii="Arial" w:hAnsi="Arial" w:cs="Arial"/>
          <w:sz w:val="20"/>
          <w:szCs w:val="20"/>
        </w:rPr>
      </w:pPr>
      <w:r>
        <w:rPr>
          <w:rFonts w:ascii="Arial" w:hAnsi="Arial" w:cs="Arial"/>
          <w:sz w:val="20"/>
          <w:szCs w:val="20"/>
        </w:rPr>
        <w:br w:type="page"/>
      </w:r>
    </w:p>
    <w:p w14:paraId="2B798EB2" w14:textId="77777777" w:rsidR="00A97BAC" w:rsidRPr="0064481B" w:rsidRDefault="00A97BAC" w:rsidP="00A97BAC">
      <w:pPr>
        <w:jc w:val="both"/>
        <w:rPr>
          <w:rFonts w:ascii="Arial" w:hAnsi="Arial" w:cs="Arial"/>
          <w:b/>
          <w:sz w:val="20"/>
          <w:szCs w:val="20"/>
        </w:rPr>
      </w:pPr>
      <w:r w:rsidRPr="0064481B">
        <w:rPr>
          <w:rFonts w:ascii="Arial" w:hAnsi="Arial" w:cs="Arial"/>
          <w:b/>
          <w:sz w:val="20"/>
          <w:szCs w:val="20"/>
        </w:rPr>
        <w:lastRenderedPageBreak/>
        <w:t>VISIÓN SECTORIAL E INSTITUCIONALES</w:t>
      </w:r>
    </w:p>
    <w:p w14:paraId="71641E26" w14:textId="77777777" w:rsidR="00A97BAC" w:rsidRPr="0064481B" w:rsidRDefault="00A97BAC" w:rsidP="00A97BAC">
      <w:pPr>
        <w:jc w:val="both"/>
        <w:rPr>
          <w:rFonts w:ascii="Arial" w:hAnsi="Arial" w:cs="Arial"/>
          <w:sz w:val="20"/>
          <w:szCs w:val="20"/>
        </w:rPr>
      </w:pPr>
      <w:r w:rsidRPr="0064481B">
        <w:rPr>
          <w:rFonts w:ascii="Arial" w:hAnsi="Arial" w:cs="Arial"/>
          <w:sz w:val="20"/>
          <w:szCs w:val="20"/>
        </w:rPr>
        <w:t>A 2020 Colombia será un país desarrollándose de manera ambientalmente sostenible, que conlleve a impactos visibles en el mejoramiento de la calidad de vida de los colombianos y la conservación de los recursos naturales. Las Visiones Institucionales son:</w:t>
      </w:r>
    </w:p>
    <w:tbl>
      <w:tblPr>
        <w:tblW w:w="0" w:type="auto"/>
        <w:jc w:val="center"/>
        <w:tblLayout w:type="fixed"/>
        <w:tblCellMar>
          <w:left w:w="0" w:type="dxa"/>
          <w:right w:w="0" w:type="dxa"/>
        </w:tblCellMar>
        <w:tblLook w:val="0000" w:firstRow="0" w:lastRow="0" w:firstColumn="0" w:lastColumn="0" w:noHBand="0" w:noVBand="0"/>
      </w:tblPr>
      <w:tblGrid>
        <w:gridCol w:w="1480"/>
        <w:gridCol w:w="7180"/>
      </w:tblGrid>
      <w:tr w:rsidR="006A1763" w:rsidRPr="004F1C5B" w14:paraId="22347200" w14:textId="77777777" w:rsidTr="00D516FB">
        <w:trPr>
          <w:trHeight w:val="264"/>
          <w:jc w:val="center"/>
        </w:trPr>
        <w:tc>
          <w:tcPr>
            <w:tcW w:w="1480" w:type="dxa"/>
            <w:tcBorders>
              <w:top w:val="single" w:sz="8" w:space="0" w:color="auto"/>
              <w:left w:val="single" w:sz="8" w:space="0" w:color="auto"/>
              <w:bottom w:val="single" w:sz="8" w:space="0" w:color="auto"/>
              <w:right w:val="single" w:sz="8" w:space="0" w:color="auto"/>
            </w:tcBorders>
            <w:shd w:val="clear" w:color="auto" w:fill="DEEAF6"/>
            <w:vAlign w:val="bottom"/>
          </w:tcPr>
          <w:p w14:paraId="3E305996" w14:textId="312E4408" w:rsidR="006A1763" w:rsidRPr="004F1C5B" w:rsidRDefault="006A1763" w:rsidP="00DD7522">
            <w:pPr>
              <w:spacing w:line="0" w:lineRule="atLeast"/>
              <w:ind w:left="360"/>
              <w:rPr>
                <w:rFonts w:ascii="Arial" w:hAnsi="Arial" w:cs="Arial"/>
                <w:b/>
                <w:sz w:val="16"/>
                <w:szCs w:val="16"/>
              </w:rPr>
            </w:pPr>
            <w:r w:rsidRPr="004F1C5B">
              <w:rPr>
                <w:rFonts w:ascii="Arial" w:hAnsi="Arial" w:cs="Arial"/>
                <w:b/>
                <w:noProof/>
                <w:sz w:val="16"/>
                <w:szCs w:val="16"/>
                <w:lang w:val="es-MX" w:eastAsia="es-MX"/>
              </w:rPr>
              <mc:AlternateContent>
                <mc:Choice Requires="wps">
                  <w:drawing>
                    <wp:anchor distT="0" distB="0" distL="114300" distR="114300" simplePos="0" relativeHeight="251703296" behindDoc="1" locked="0" layoutInCell="1" allowOverlap="1" wp14:anchorId="004AB26D" wp14:editId="271CCAF5">
                      <wp:simplePos x="0" y="0"/>
                      <wp:positionH relativeFrom="column">
                        <wp:posOffset>5574665</wp:posOffset>
                      </wp:positionH>
                      <wp:positionV relativeFrom="paragraph">
                        <wp:posOffset>190500</wp:posOffset>
                      </wp:positionV>
                      <wp:extent cx="12700" cy="12700"/>
                      <wp:effectExtent l="2540" t="4445" r="3810" b="190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A81C4" id="Rectángulo 18" o:spid="_x0000_s1026" style="position:absolute;margin-left:438.95pt;margin-top:15pt;width:1pt;height: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" fillcolor="black" strokecolor="white"/>
                  </w:pict>
                </mc:Fallback>
              </mc:AlternateContent>
            </w:r>
            <w:r w:rsidRPr="004F1C5B">
              <w:rPr>
                <w:rFonts w:ascii="Arial" w:hAnsi="Arial" w:cs="Arial"/>
                <w:b/>
                <w:sz w:val="16"/>
                <w:szCs w:val="16"/>
              </w:rPr>
              <w:t>ENTIDAD</w:t>
            </w:r>
          </w:p>
        </w:tc>
        <w:tc>
          <w:tcPr>
            <w:tcW w:w="7180" w:type="dxa"/>
            <w:tcBorders>
              <w:top w:val="single" w:sz="8" w:space="0" w:color="auto"/>
              <w:bottom w:val="single" w:sz="8" w:space="0" w:color="auto"/>
              <w:right w:val="single" w:sz="8" w:space="0" w:color="auto"/>
            </w:tcBorders>
            <w:shd w:val="clear" w:color="auto" w:fill="DEEAF6"/>
            <w:vAlign w:val="bottom"/>
          </w:tcPr>
          <w:p w14:paraId="5FE9AA3B" w14:textId="77777777" w:rsidR="006A1763" w:rsidRPr="004F1C5B" w:rsidRDefault="006A1763" w:rsidP="00DD7522">
            <w:pPr>
              <w:spacing w:line="0" w:lineRule="atLeast"/>
              <w:ind w:left="3280"/>
              <w:rPr>
                <w:rFonts w:ascii="Arial" w:hAnsi="Arial" w:cs="Arial"/>
                <w:b/>
                <w:sz w:val="16"/>
                <w:szCs w:val="16"/>
              </w:rPr>
            </w:pPr>
            <w:r w:rsidRPr="004F1C5B">
              <w:rPr>
                <w:rFonts w:ascii="Arial" w:hAnsi="Arial" w:cs="Arial"/>
                <w:b/>
                <w:sz w:val="16"/>
                <w:szCs w:val="16"/>
              </w:rPr>
              <w:t>VISIÓN</w:t>
            </w:r>
          </w:p>
        </w:tc>
      </w:tr>
      <w:tr w:rsidR="006A1763" w:rsidRPr="004F1C5B" w14:paraId="0DE2D886" w14:textId="77777777" w:rsidTr="00D516FB">
        <w:trPr>
          <w:trHeight w:val="242"/>
          <w:jc w:val="center"/>
        </w:trPr>
        <w:tc>
          <w:tcPr>
            <w:tcW w:w="1480" w:type="dxa"/>
            <w:tcBorders>
              <w:left w:val="single" w:sz="8" w:space="0" w:color="auto"/>
              <w:right w:val="single" w:sz="8" w:space="0" w:color="auto"/>
            </w:tcBorders>
            <w:shd w:val="clear" w:color="auto" w:fill="auto"/>
            <w:vAlign w:val="bottom"/>
          </w:tcPr>
          <w:p w14:paraId="5106384D" w14:textId="77777777" w:rsidR="006A1763" w:rsidRPr="004F1C5B" w:rsidRDefault="006A1763" w:rsidP="00DD7522">
            <w:pPr>
              <w:spacing w:line="243" w:lineRule="exact"/>
              <w:ind w:left="120"/>
              <w:rPr>
                <w:rFonts w:ascii="Arial" w:hAnsi="Arial" w:cs="Arial"/>
                <w:sz w:val="16"/>
                <w:szCs w:val="16"/>
              </w:rPr>
            </w:pPr>
            <w:r w:rsidRPr="004F1C5B">
              <w:rPr>
                <w:rFonts w:ascii="Arial" w:hAnsi="Arial" w:cs="Arial"/>
                <w:sz w:val="16"/>
                <w:szCs w:val="16"/>
              </w:rPr>
              <w:t>MADS</w:t>
            </w:r>
          </w:p>
        </w:tc>
        <w:tc>
          <w:tcPr>
            <w:tcW w:w="7180" w:type="dxa"/>
            <w:tcBorders>
              <w:right w:val="single" w:sz="8" w:space="0" w:color="auto"/>
            </w:tcBorders>
            <w:shd w:val="clear" w:color="auto" w:fill="auto"/>
            <w:vAlign w:val="bottom"/>
          </w:tcPr>
          <w:p w14:paraId="76AAB4B1" w14:textId="77777777" w:rsidR="006A1763" w:rsidRPr="004F1C5B" w:rsidRDefault="006A1763" w:rsidP="00DD7522">
            <w:pPr>
              <w:spacing w:line="243" w:lineRule="exact"/>
              <w:ind w:left="100"/>
              <w:rPr>
                <w:rFonts w:ascii="Arial" w:hAnsi="Arial" w:cs="Arial"/>
                <w:sz w:val="16"/>
                <w:szCs w:val="16"/>
              </w:rPr>
            </w:pPr>
            <w:r w:rsidRPr="004F1C5B">
              <w:rPr>
                <w:rFonts w:ascii="Arial" w:hAnsi="Arial" w:cs="Arial"/>
                <w:sz w:val="16"/>
                <w:szCs w:val="16"/>
              </w:rPr>
              <w:t>A 2020 el Ministerio de Ambiente y Desarrollo Sostenible fomentará el desarrollo</w:t>
            </w:r>
          </w:p>
        </w:tc>
      </w:tr>
      <w:tr w:rsidR="006A1763" w:rsidRPr="004F1C5B" w14:paraId="0DDED15A"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529947A6" w14:textId="77777777" w:rsidR="006A1763" w:rsidRPr="004F1C5B" w:rsidRDefault="006A1763" w:rsidP="00DD7522">
            <w:pPr>
              <w:spacing w:line="0" w:lineRule="atLeast"/>
              <w:rPr>
                <w:rFonts w:ascii="Arial" w:eastAsia="Times New Roman" w:hAnsi="Arial" w:cs="Arial"/>
                <w:sz w:val="16"/>
                <w:szCs w:val="16"/>
              </w:rPr>
            </w:pPr>
          </w:p>
        </w:tc>
        <w:tc>
          <w:tcPr>
            <w:tcW w:w="7180" w:type="dxa"/>
            <w:tcBorders>
              <w:right w:val="single" w:sz="8" w:space="0" w:color="auto"/>
            </w:tcBorders>
            <w:shd w:val="clear" w:color="auto" w:fill="auto"/>
            <w:vAlign w:val="bottom"/>
          </w:tcPr>
          <w:p w14:paraId="5D5E8345" w14:textId="77777777" w:rsidR="006A1763" w:rsidRPr="004F1C5B" w:rsidRDefault="006A1763" w:rsidP="00DD7522">
            <w:pPr>
              <w:spacing w:line="0" w:lineRule="atLeast"/>
              <w:ind w:left="100"/>
              <w:rPr>
                <w:rFonts w:ascii="Arial" w:hAnsi="Arial" w:cs="Arial"/>
                <w:sz w:val="16"/>
                <w:szCs w:val="16"/>
              </w:rPr>
            </w:pPr>
            <w:r w:rsidRPr="004F1C5B">
              <w:rPr>
                <w:rFonts w:ascii="Arial" w:hAnsi="Arial" w:cs="Arial"/>
                <w:sz w:val="16"/>
                <w:szCs w:val="16"/>
              </w:rPr>
              <w:t>sostenible del país, a través de la consolidación de un marco de política y</w:t>
            </w:r>
          </w:p>
        </w:tc>
      </w:tr>
      <w:tr w:rsidR="006A1763" w:rsidRPr="004F1C5B" w14:paraId="6B7BDCAD"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381210A9" w14:textId="77777777" w:rsidR="006A1763" w:rsidRPr="004F1C5B" w:rsidRDefault="006A1763" w:rsidP="00DD7522">
            <w:pPr>
              <w:spacing w:line="0" w:lineRule="atLeast"/>
              <w:rPr>
                <w:rFonts w:ascii="Arial" w:eastAsia="Times New Roman" w:hAnsi="Arial" w:cs="Arial"/>
                <w:sz w:val="16"/>
                <w:szCs w:val="16"/>
              </w:rPr>
            </w:pPr>
          </w:p>
        </w:tc>
        <w:tc>
          <w:tcPr>
            <w:tcW w:w="7180" w:type="dxa"/>
            <w:tcBorders>
              <w:right w:val="single" w:sz="8" w:space="0" w:color="auto"/>
            </w:tcBorders>
            <w:shd w:val="clear" w:color="auto" w:fill="auto"/>
            <w:vAlign w:val="bottom"/>
          </w:tcPr>
          <w:p w14:paraId="2815E841" w14:textId="77777777" w:rsidR="006A1763" w:rsidRPr="004F1C5B" w:rsidRDefault="006A1763" w:rsidP="00DD7522">
            <w:pPr>
              <w:spacing w:line="0" w:lineRule="atLeast"/>
              <w:ind w:left="100"/>
              <w:rPr>
                <w:rFonts w:ascii="Arial" w:hAnsi="Arial" w:cs="Arial"/>
                <w:sz w:val="16"/>
                <w:szCs w:val="16"/>
              </w:rPr>
            </w:pPr>
            <w:r w:rsidRPr="004F1C5B">
              <w:rPr>
                <w:rFonts w:ascii="Arial" w:hAnsi="Arial" w:cs="Arial"/>
                <w:sz w:val="16"/>
                <w:szCs w:val="16"/>
              </w:rPr>
              <w:t>gobernabilidad para el ordenamiento integral del territorio, cambio climático, la</w:t>
            </w:r>
          </w:p>
        </w:tc>
      </w:tr>
      <w:tr w:rsidR="006A1763" w:rsidRPr="004F1C5B" w14:paraId="58C2813C"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09CDDB9A" w14:textId="77777777" w:rsidR="006A1763" w:rsidRPr="004F1C5B" w:rsidRDefault="006A1763" w:rsidP="00DD7522">
            <w:pPr>
              <w:spacing w:line="0" w:lineRule="atLeast"/>
              <w:rPr>
                <w:rFonts w:ascii="Arial" w:eastAsia="Times New Roman" w:hAnsi="Arial" w:cs="Arial"/>
                <w:sz w:val="16"/>
                <w:szCs w:val="16"/>
              </w:rPr>
            </w:pPr>
          </w:p>
        </w:tc>
        <w:tc>
          <w:tcPr>
            <w:tcW w:w="7180" w:type="dxa"/>
            <w:tcBorders>
              <w:right w:val="single" w:sz="8" w:space="0" w:color="auto"/>
            </w:tcBorders>
            <w:shd w:val="clear" w:color="auto" w:fill="auto"/>
            <w:vAlign w:val="bottom"/>
          </w:tcPr>
          <w:p w14:paraId="396E5513" w14:textId="77777777" w:rsidR="006A1763" w:rsidRPr="004F1C5B" w:rsidRDefault="006A1763" w:rsidP="00DD7522">
            <w:pPr>
              <w:spacing w:line="0" w:lineRule="atLeast"/>
              <w:ind w:left="100"/>
              <w:rPr>
                <w:rFonts w:ascii="Arial" w:hAnsi="Arial" w:cs="Arial"/>
                <w:sz w:val="16"/>
                <w:szCs w:val="16"/>
              </w:rPr>
            </w:pPr>
            <w:r w:rsidRPr="004F1C5B">
              <w:rPr>
                <w:rFonts w:ascii="Arial" w:hAnsi="Arial" w:cs="Arial"/>
                <w:sz w:val="16"/>
                <w:szCs w:val="16"/>
              </w:rPr>
              <w:t>conservación  y uso sostenible del capital  natural, marino y  continental y el</w:t>
            </w:r>
          </w:p>
        </w:tc>
      </w:tr>
      <w:tr w:rsidR="006A1763" w:rsidRPr="004F1C5B" w14:paraId="145F2C3B"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38E4B1A4" w14:textId="77777777" w:rsidR="006A1763" w:rsidRPr="004F1C5B" w:rsidRDefault="006A1763" w:rsidP="00DD7522">
            <w:pPr>
              <w:spacing w:line="0" w:lineRule="atLeast"/>
              <w:rPr>
                <w:rFonts w:ascii="Arial" w:eastAsia="Times New Roman" w:hAnsi="Arial" w:cs="Arial"/>
                <w:sz w:val="16"/>
                <w:szCs w:val="16"/>
              </w:rPr>
            </w:pPr>
          </w:p>
        </w:tc>
        <w:tc>
          <w:tcPr>
            <w:tcW w:w="7180" w:type="dxa"/>
            <w:tcBorders>
              <w:right w:val="single" w:sz="8" w:space="0" w:color="auto"/>
            </w:tcBorders>
            <w:shd w:val="clear" w:color="auto" w:fill="auto"/>
            <w:vAlign w:val="bottom"/>
          </w:tcPr>
          <w:p w14:paraId="387FA80F" w14:textId="77777777" w:rsidR="006A1763" w:rsidRPr="004F1C5B" w:rsidRDefault="006A1763" w:rsidP="00DD7522">
            <w:pPr>
              <w:spacing w:line="0" w:lineRule="atLeast"/>
              <w:ind w:left="100"/>
              <w:rPr>
                <w:rFonts w:ascii="Arial" w:hAnsi="Arial" w:cs="Arial"/>
                <w:sz w:val="16"/>
                <w:szCs w:val="16"/>
              </w:rPr>
            </w:pPr>
            <w:r w:rsidRPr="004F1C5B">
              <w:rPr>
                <w:rFonts w:ascii="Arial" w:hAnsi="Arial" w:cs="Arial"/>
                <w:sz w:val="16"/>
                <w:szCs w:val="16"/>
              </w:rPr>
              <w:t>mejoramiento de la calidad ambiental a partir del fortalecimiento del desempeño</w:t>
            </w:r>
          </w:p>
        </w:tc>
      </w:tr>
      <w:tr w:rsidR="006A1763" w:rsidRPr="004F1C5B" w14:paraId="578E6FA6"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223092AD" w14:textId="77777777" w:rsidR="006A1763" w:rsidRPr="004F1C5B" w:rsidRDefault="006A1763" w:rsidP="00DD7522">
            <w:pPr>
              <w:spacing w:line="0" w:lineRule="atLeast"/>
              <w:rPr>
                <w:rFonts w:ascii="Arial" w:eastAsia="Times New Roman" w:hAnsi="Arial" w:cs="Arial"/>
                <w:sz w:val="16"/>
                <w:szCs w:val="16"/>
              </w:rPr>
            </w:pPr>
          </w:p>
        </w:tc>
        <w:tc>
          <w:tcPr>
            <w:tcW w:w="7180" w:type="dxa"/>
            <w:tcBorders>
              <w:right w:val="single" w:sz="8" w:space="0" w:color="auto"/>
            </w:tcBorders>
            <w:shd w:val="clear" w:color="auto" w:fill="auto"/>
            <w:vAlign w:val="bottom"/>
          </w:tcPr>
          <w:p w14:paraId="3C77B603" w14:textId="77777777" w:rsidR="006A1763" w:rsidRPr="004F1C5B" w:rsidRDefault="006A1763" w:rsidP="00DD7522">
            <w:pPr>
              <w:spacing w:line="0" w:lineRule="atLeast"/>
              <w:ind w:left="100"/>
              <w:rPr>
                <w:rFonts w:ascii="Arial" w:hAnsi="Arial" w:cs="Arial"/>
                <w:sz w:val="16"/>
                <w:szCs w:val="16"/>
              </w:rPr>
            </w:pPr>
            <w:r w:rsidRPr="004F1C5B">
              <w:rPr>
                <w:rFonts w:ascii="Arial" w:hAnsi="Arial" w:cs="Arial"/>
                <w:sz w:val="16"/>
                <w:szCs w:val="16"/>
              </w:rPr>
              <w:t>ambiental de los sectores productivos, y será líder de la educación ambiental y</w:t>
            </w:r>
          </w:p>
        </w:tc>
      </w:tr>
      <w:tr w:rsidR="006A1763" w:rsidRPr="004F1C5B" w14:paraId="6970FF05"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0E5E15FD" w14:textId="77777777" w:rsidR="006A1763" w:rsidRPr="004F1C5B" w:rsidRDefault="006A1763" w:rsidP="00DD7522">
            <w:pPr>
              <w:spacing w:line="0" w:lineRule="atLeast"/>
              <w:rPr>
                <w:rFonts w:ascii="Arial" w:eastAsia="Times New Roman" w:hAnsi="Arial" w:cs="Arial"/>
                <w:sz w:val="16"/>
                <w:szCs w:val="16"/>
              </w:rPr>
            </w:pPr>
          </w:p>
        </w:tc>
        <w:tc>
          <w:tcPr>
            <w:tcW w:w="7180" w:type="dxa"/>
            <w:tcBorders>
              <w:right w:val="single" w:sz="8" w:space="0" w:color="auto"/>
            </w:tcBorders>
            <w:shd w:val="clear" w:color="auto" w:fill="auto"/>
            <w:vAlign w:val="bottom"/>
          </w:tcPr>
          <w:p w14:paraId="4A7E46DA" w14:textId="77777777" w:rsidR="006A1763" w:rsidRPr="004F1C5B" w:rsidRDefault="006A1763" w:rsidP="00DD7522">
            <w:pPr>
              <w:spacing w:line="0" w:lineRule="atLeast"/>
              <w:ind w:left="100"/>
              <w:rPr>
                <w:rFonts w:ascii="Arial" w:hAnsi="Arial" w:cs="Arial"/>
                <w:sz w:val="16"/>
                <w:szCs w:val="16"/>
              </w:rPr>
            </w:pPr>
            <w:r w:rsidRPr="004F1C5B">
              <w:rPr>
                <w:rFonts w:ascii="Arial" w:hAnsi="Arial" w:cs="Arial"/>
                <w:sz w:val="16"/>
                <w:szCs w:val="16"/>
              </w:rPr>
              <w:t>articulador entre el sector productivo y los diferentes actores para la implementación</w:t>
            </w:r>
          </w:p>
        </w:tc>
      </w:tr>
      <w:tr w:rsidR="006A1763" w:rsidRPr="004F1C5B" w14:paraId="6F5E2337" w14:textId="77777777" w:rsidTr="00D516FB">
        <w:trPr>
          <w:trHeight w:val="246"/>
          <w:jc w:val="center"/>
        </w:trPr>
        <w:tc>
          <w:tcPr>
            <w:tcW w:w="1480" w:type="dxa"/>
            <w:tcBorders>
              <w:left w:val="single" w:sz="8" w:space="0" w:color="auto"/>
              <w:bottom w:val="single" w:sz="8" w:space="0" w:color="auto"/>
              <w:right w:val="single" w:sz="8" w:space="0" w:color="auto"/>
            </w:tcBorders>
            <w:shd w:val="clear" w:color="auto" w:fill="auto"/>
            <w:vAlign w:val="bottom"/>
          </w:tcPr>
          <w:p w14:paraId="2EF45D40" w14:textId="77777777" w:rsidR="006A1763" w:rsidRPr="004F1C5B" w:rsidRDefault="006A1763" w:rsidP="00DD7522">
            <w:pPr>
              <w:spacing w:line="0" w:lineRule="atLeast"/>
              <w:rPr>
                <w:rFonts w:ascii="Arial" w:eastAsia="Times New Roman" w:hAnsi="Arial" w:cs="Arial"/>
                <w:sz w:val="16"/>
                <w:szCs w:val="16"/>
              </w:rPr>
            </w:pPr>
          </w:p>
        </w:tc>
        <w:tc>
          <w:tcPr>
            <w:tcW w:w="7180" w:type="dxa"/>
            <w:tcBorders>
              <w:bottom w:val="single" w:sz="8" w:space="0" w:color="auto"/>
              <w:right w:val="single" w:sz="8" w:space="0" w:color="auto"/>
            </w:tcBorders>
            <w:shd w:val="clear" w:color="auto" w:fill="auto"/>
            <w:vAlign w:val="bottom"/>
          </w:tcPr>
          <w:p w14:paraId="6FAA3272" w14:textId="77777777" w:rsidR="006A1763" w:rsidRPr="004F1C5B" w:rsidRDefault="006A1763" w:rsidP="00DD7522">
            <w:pPr>
              <w:spacing w:line="0" w:lineRule="atLeast"/>
              <w:ind w:left="100"/>
              <w:rPr>
                <w:rFonts w:ascii="Arial" w:hAnsi="Arial" w:cs="Arial"/>
                <w:sz w:val="16"/>
                <w:szCs w:val="16"/>
              </w:rPr>
            </w:pPr>
            <w:r w:rsidRPr="004F1C5B">
              <w:rPr>
                <w:rFonts w:ascii="Arial" w:hAnsi="Arial" w:cs="Arial"/>
                <w:sz w:val="16"/>
                <w:szCs w:val="16"/>
              </w:rPr>
              <w:t>y seguimiento a las políticas y lineamientos ambientales.</w:t>
            </w:r>
          </w:p>
        </w:tc>
      </w:tr>
      <w:tr w:rsidR="006A1763" w:rsidRPr="004F1C5B" w14:paraId="19FA0CB6" w14:textId="77777777" w:rsidTr="00D516FB">
        <w:trPr>
          <w:trHeight w:val="243"/>
          <w:jc w:val="center"/>
        </w:trPr>
        <w:tc>
          <w:tcPr>
            <w:tcW w:w="1480" w:type="dxa"/>
            <w:tcBorders>
              <w:left w:val="single" w:sz="8" w:space="0" w:color="auto"/>
              <w:right w:val="single" w:sz="8" w:space="0" w:color="auto"/>
            </w:tcBorders>
            <w:shd w:val="clear" w:color="auto" w:fill="auto"/>
            <w:vAlign w:val="bottom"/>
          </w:tcPr>
          <w:p w14:paraId="0979F317" w14:textId="5A0C00CF" w:rsidR="006A1763" w:rsidRPr="004F1C5B" w:rsidRDefault="006A1763" w:rsidP="006A1763">
            <w:pPr>
              <w:spacing w:line="243" w:lineRule="exact"/>
              <w:ind w:left="120"/>
              <w:rPr>
                <w:rFonts w:ascii="Arial" w:hAnsi="Arial" w:cs="Arial"/>
                <w:sz w:val="16"/>
                <w:szCs w:val="16"/>
              </w:rPr>
            </w:pPr>
            <w:r w:rsidRPr="004F1C5B">
              <w:rPr>
                <w:rFonts w:ascii="Arial" w:hAnsi="Arial" w:cs="Arial"/>
                <w:sz w:val="16"/>
                <w:szCs w:val="16"/>
              </w:rPr>
              <w:t>IDEAM</w:t>
            </w:r>
          </w:p>
        </w:tc>
        <w:tc>
          <w:tcPr>
            <w:tcW w:w="7180" w:type="dxa"/>
            <w:tcBorders>
              <w:right w:val="single" w:sz="8" w:space="0" w:color="auto"/>
            </w:tcBorders>
            <w:shd w:val="clear" w:color="auto" w:fill="auto"/>
            <w:vAlign w:val="bottom"/>
          </w:tcPr>
          <w:p w14:paraId="266F6172" w14:textId="1987F7D8" w:rsidR="006A1763" w:rsidRPr="004F1C5B" w:rsidRDefault="006A1763" w:rsidP="006A1763">
            <w:pPr>
              <w:spacing w:line="243" w:lineRule="exact"/>
              <w:ind w:left="100"/>
              <w:rPr>
                <w:rFonts w:ascii="Arial" w:hAnsi="Arial" w:cs="Arial"/>
                <w:sz w:val="16"/>
                <w:szCs w:val="16"/>
              </w:rPr>
            </w:pPr>
            <w:r w:rsidRPr="004F1C5B">
              <w:rPr>
                <w:rFonts w:ascii="Arial" w:hAnsi="Arial" w:cs="Arial"/>
                <w:sz w:val="16"/>
                <w:szCs w:val="16"/>
              </w:rPr>
              <w:t>En el año 2026 el IDEAM será el Instituto modelo por excelencia, reconocido nacional</w:t>
            </w:r>
          </w:p>
        </w:tc>
      </w:tr>
      <w:tr w:rsidR="006A1763" w:rsidRPr="004F1C5B" w14:paraId="63B5FB81"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28C661BC" w14:textId="77777777" w:rsidR="006A1763" w:rsidRPr="004F1C5B" w:rsidRDefault="006A1763" w:rsidP="006A1763">
            <w:pPr>
              <w:spacing w:line="0" w:lineRule="atLeast"/>
              <w:rPr>
                <w:rFonts w:ascii="Arial" w:eastAsia="Times New Roman" w:hAnsi="Arial" w:cs="Arial"/>
                <w:sz w:val="16"/>
                <w:szCs w:val="16"/>
              </w:rPr>
            </w:pPr>
          </w:p>
        </w:tc>
        <w:tc>
          <w:tcPr>
            <w:tcW w:w="7180" w:type="dxa"/>
            <w:tcBorders>
              <w:right w:val="single" w:sz="8" w:space="0" w:color="auto"/>
            </w:tcBorders>
            <w:shd w:val="clear" w:color="auto" w:fill="auto"/>
            <w:vAlign w:val="bottom"/>
          </w:tcPr>
          <w:p w14:paraId="5DA024F0" w14:textId="103BC980" w:rsidR="006A1763" w:rsidRPr="004F1C5B" w:rsidRDefault="006A1763" w:rsidP="006A1763">
            <w:pPr>
              <w:spacing w:line="0" w:lineRule="atLeast"/>
              <w:ind w:left="100"/>
              <w:rPr>
                <w:rFonts w:ascii="Arial" w:hAnsi="Arial" w:cs="Arial"/>
                <w:sz w:val="16"/>
                <w:szCs w:val="16"/>
              </w:rPr>
            </w:pPr>
            <w:r w:rsidRPr="004F1C5B">
              <w:rPr>
                <w:rFonts w:ascii="Arial" w:hAnsi="Arial" w:cs="Arial"/>
                <w:sz w:val="16"/>
                <w:szCs w:val="16"/>
              </w:rPr>
              <w:t>e  internacionalmente  como  la  Entidad  que  genera  y  suministra  información</w:t>
            </w:r>
          </w:p>
        </w:tc>
      </w:tr>
      <w:tr w:rsidR="006A1763" w:rsidRPr="004F1C5B" w14:paraId="7FA04443"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47D67D1C" w14:textId="77777777" w:rsidR="006A1763" w:rsidRPr="004F1C5B" w:rsidRDefault="006A1763" w:rsidP="006A1763">
            <w:pPr>
              <w:spacing w:line="0" w:lineRule="atLeast"/>
              <w:rPr>
                <w:rFonts w:ascii="Arial" w:eastAsia="Times New Roman" w:hAnsi="Arial" w:cs="Arial"/>
                <w:sz w:val="16"/>
                <w:szCs w:val="16"/>
              </w:rPr>
            </w:pPr>
          </w:p>
        </w:tc>
        <w:tc>
          <w:tcPr>
            <w:tcW w:w="7180" w:type="dxa"/>
            <w:tcBorders>
              <w:right w:val="single" w:sz="8" w:space="0" w:color="auto"/>
            </w:tcBorders>
            <w:shd w:val="clear" w:color="auto" w:fill="auto"/>
            <w:vAlign w:val="bottom"/>
          </w:tcPr>
          <w:p w14:paraId="0A8A886C" w14:textId="60ADF789" w:rsidR="006A1763" w:rsidRPr="004F1C5B" w:rsidRDefault="006A1763" w:rsidP="006A1763">
            <w:pPr>
              <w:spacing w:line="0" w:lineRule="atLeast"/>
              <w:ind w:left="100"/>
              <w:rPr>
                <w:rFonts w:ascii="Arial" w:hAnsi="Arial" w:cs="Arial"/>
                <w:sz w:val="16"/>
                <w:szCs w:val="16"/>
              </w:rPr>
            </w:pPr>
            <w:r w:rsidRPr="004F1C5B">
              <w:rPr>
                <w:rFonts w:ascii="Arial" w:hAnsi="Arial" w:cs="Arial"/>
                <w:sz w:val="16"/>
                <w:szCs w:val="16"/>
              </w:rPr>
              <w:t>hidrológica, meteorológica y ambiental para la definición de políticas públicas y toma</w:t>
            </w:r>
          </w:p>
        </w:tc>
      </w:tr>
      <w:tr w:rsidR="006A1763" w:rsidRPr="004F1C5B" w14:paraId="0F0BEFB8"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4267C4E9" w14:textId="77777777" w:rsidR="006A1763" w:rsidRPr="004F1C5B" w:rsidRDefault="006A1763" w:rsidP="006A1763">
            <w:pPr>
              <w:spacing w:line="0" w:lineRule="atLeast"/>
              <w:rPr>
                <w:rFonts w:ascii="Arial" w:eastAsia="Times New Roman" w:hAnsi="Arial" w:cs="Arial"/>
                <w:sz w:val="16"/>
                <w:szCs w:val="16"/>
              </w:rPr>
            </w:pPr>
          </w:p>
        </w:tc>
        <w:tc>
          <w:tcPr>
            <w:tcW w:w="7180" w:type="dxa"/>
            <w:tcBorders>
              <w:right w:val="single" w:sz="8" w:space="0" w:color="auto"/>
            </w:tcBorders>
            <w:shd w:val="clear" w:color="auto" w:fill="auto"/>
            <w:vAlign w:val="bottom"/>
          </w:tcPr>
          <w:p w14:paraId="21FA012D" w14:textId="0CFE19EA" w:rsidR="006A1763" w:rsidRPr="004F1C5B" w:rsidRDefault="006A1763" w:rsidP="006A1763">
            <w:pPr>
              <w:spacing w:line="0" w:lineRule="atLeast"/>
              <w:ind w:left="100"/>
              <w:rPr>
                <w:rFonts w:ascii="Arial" w:hAnsi="Arial" w:cs="Arial"/>
                <w:sz w:val="16"/>
                <w:szCs w:val="16"/>
              </w:rPr>
            </w:pPr>
            <w:r w:rsidRPr="004F1C5B">
              <w:rPr>
                <w:rFonts w:ascii="Arial" w:hAnsi="Arial" w:cs="Arial"/>
                <w:sz w:val="16"/>
                <w:szCs w:val="16"/>
              </w:rPr>
              <w:t>de decisiones relacionadas con el procesos sostenible y la prevención de los efectos</w:t>
            </w:r>
          </w:p>
        </w:tc>
      </w:tr>
      <w:tr w:rsidR="006A1763" w:rsidRPr="004F1C5B" w14:paraId="5EC3A6BC" w14:textId="77777777" w:rsidTr="00D516FB">
        <w:trPr>
          <w:trHeight w:val="246"/>
          <w:jc w:val="center"/>
        </w:trPr>
        <w:tc>
          <w:tcPr>
            <w:tcW w:w="1480" w:type="dxa"/>
            <w:tcBorders>
              <w:left w:val="single" w:sz="8" w:space="0" w:color="auto"/>
              <w:bottom w:val="single" w:sz="8" w:space="0" w:color="auto"/>
              <w:right w:val="single" w:sz="8" w:space="0" w:color="auto"/>
            </w:tcBorders>
            <w:shd w:val="clear" w:color="auto" w:fill="auto"/>
            <w:vAlign w:val="bottom"/>
          </w:tcPr>
          <w:p w14:paraId="57F82D8D" w14:textId="77777777" w:rsidR="006A1763" w:rsidRPr="004F1C5B" w:rsidRDefault="006A1763" w:rsidP="006A1763">
            <w:pPr>
              <w:spacing w:line="0" w:lineRule="atLeast"/>
              <w:rPr>
                <w:rFonts w:ascii="Arial" w:eastAsia="Times New Roman" w:hAnsi="Arial" w:cs="Arial"/>
                <w:sz w:val="16"/>
                <w:szCs w:val="16"/>
              </w:rPr>
            </w:pPr>
          </w:p>
        </w:tc>
        <w:tc>
          <w:tcPr>
            <w:tcW w:w="7180" w:type="dxa"/>
            <w:tcBorders>
              <w:bottom w:val="single" w:sz="8" w:space="0" w:color="auto"/>
              <w:right w:val="single" w:sz="8" w:space="0" w:color="auto"/>
            </w:tcBorders>
            <w:shd w:val="clear" w:color="auto" w:fill="auto"/>
            <w:vAlign w:val="bottom"/>
          </w:tcPr>
          <w:p w14:paraId="66F84D8A" w14:textId="0B34E301" w:rsidR="006A1763" w:rsidRPr="004F1C5B" w:rsidRDefault="006A1763" w:rsidP="006A1763">
            <w:pPr>
              <w:spacing w:line="0" w:lineRule="atLeast"/>
              <w:ind w:left="100"/>
              <w:rPr>
                <w:rFonts w:ascii="Arial" w:hAnsi="Arial" w:cs="Arial"/>
                <w:sz w:val="16"/>
                <w:szCs w:val="16"/>
              </w:rPr>
            </w:pPr>
            <w:r w:rsidRPr="004F1C5B">
              <w:rPr>
                <w:rFonts w:ascii="Arial" w:hAnsi="Arial" w:cs="Arial"/>
                <w:sz w:val="16"/>
                <w:szCs w:val="16"/>
              </w:rPr>
              <w:t>de cambio climático</w:t>
            </w:r>
          </w:p>
        </w:tc>
      </w:tr>
    </w:tbl>
    <w:p w14:paraId="2803B3DE" w14:textId="2783F14C" w:rsidR="006A1763" w:rsidRPr="004F1C5B" w:rsidRDefault="006A1763" w:rsidP="006A1763">
      <w:pPr>
        <w:rPr>
          <w:rFonts w:ascii="Arial" w:hAnsi="Arial" w:cs="Arial"/>
          <w:sz w:val="16"/>
          <w:szCs w:val="16"/>
          <w:lang w:eastAsia="es-ES"/>
        </w:rPr>
      </w:pPr>
    </w:p>
    <w:p w14:paraId="4B5AA159" w14:textId="0B1B67F0" w:rsidR="006A1763" w:rsidRPr="004F1C5B" w:rsidRDefault="006A1763" w:rsidP="006A1763">
      <w:pPr>
        <w:rPr>
          <w:rFonts w:ascii="Arial" w:hAnsi="Arial" w:cs="Arial"/>
          <w:b/>
          <w:sz w:val="16"/>
          <w:szCs w:val="16"/>
        </w:rPr>
      </w:pPr>
      <w:r w:rsidRPr="004F1C5B">
        <w:rPr>
          <w:rFonts w:ascii="Arial" w:hAnsi="Arial" w:cs="Arial"/>
          <w:b/>
          <w:sz w:val="16"/>
          <w:szCs w:val="16"/>
        </w:rPr>
        <w:t>MISIONES INSTITUCIONALES DE LAS ENTIDADES DEL SECTOR</w:t>
      </w:r>
    </w:p>
    <w:tbl>
      <w:tblPr>
        <w:tblW w:w="0" w:type="auto"/>
        <w:jc w:val="center"/>
        <w:tblLayout w:type="fixed"/>
        <w:tblCellMar>
          <w:left w:w="0" w:type="dxa"/>
          <w:right w:w="0" w:type="dxa"/>
        </w:tblCellMar>
        <w:tblLook w:val="0000" w:firstRow="0" w:lastRow="0" w:firstColumn="0" w:lastColumn="0" w:noHBand="0" w:noVBand="0"/>
      </w:tblPr>
      <w:tblGrid>
        <w:gridCol w:w="1480"/>
        <w:gridCol w:w="80"/>
        <w:gridCol w:w="7020"/>
        <w:gridCol w:w="80"/>
      </w:tblGrid>
      <w:tr w:rsidR="006A1763" w:rsidRPr="004F1C5B" w14:paraId="6B7F9721" w14:textId="77777777" w:rsidTr="00D516FB">
        <w:trPr>
          <w:trHeight w:val="264"/>
          <w:jc w:val="center"/>
        </w:trPr>
        <w:tc>
          <w:tcPr>
            <w:tcW w:w="1480" w:type="dxa"/>
            <w:tcBorders>
              <w:top w:val="single" w:sz="8" w:space="0" w:color="auto"/>
              <w:left w:val="single" w:sz="8" w:space="0" w:color="auto"/>
              <w:bottom w:val="single" w:sz="8" w:space="0" w:color="auto"/>
              <w:right w:val="single" w:sz="8" w:space="0" w:color="auto"/>
            </w:tcBorders>
            <w:shd w:val="clear" w:color="auto" w:fill="DEEAF6"/>
            <w:vAlign w:val="bottom"/>
          </w:tcPr>
          <w:p w14:paraId="595C84D4" w14:textId="77777777" w:rsidR="006A1763" w:rsidRPr="004F1C5B" w:rsidRDefault="006A1763" w:rsidP="00DD7522">
            <w:pPr>
              <w:spacing w:line="0" w:lineRule="atLeast"/>
              <w:ind w:left="360"/>
              <w:rPr>
                <w:rFonts w:ascii="Arial" w:hAnsi="Arial" w:cs="Arial"/>
                <w:b/>
                <w:sz w:val="16"/>
                <w:szCs w:val="16"/>
              </w:rPr>
            </w:pPr>
            <w:r w:rsidRPr="004F1C5B">
              <w:rPr>
                <w:rFonts w:ascii="Arial" w:hAnsi="Arial" w:cs="Arial"/>
                <w:b/>
                <w:sz w:val="16"/>
                <w:szCs w:val="16"/>
              </w:rPr>
              <w:t>ENTIDAD</w:t>
            </w:r>
          </w:p>
        </w:tc>
        <w:tc>
          <w:tcPr>
            <w:tcW w:w="80" w:type="dxa"/>
            <w:tcBorders>
              <w:top w:val="single" w:sz="8" w:space="0" w:color="auto"/>
              <w:bottom w:val="single" w:sz="8" w:space="0" w:color="auto"/>
            </w:tcBorders>
            <w:shd w:val="clear" w:color="auto" w:fill="DEEAF6"/>
            <w:vAlign w:val="bottom"/>
          </w:tcPr>
          <w:p w14:paraId="4D608EE2" w14:textId="77777777" w:rsidR="006A1763" w:rsidRPr="004F1C5B" w:rsidRDefault="006A1763" w:rsidP="00DD7522">
            <w:pPr>
              <w:spacing w:line="0" w:lineRule="atLeast"/>
              <w:rPr>
                <w:rFonts w:ascii="Arial" w:eastAsia="Times New Roman" w:hAnsi="Arial" w:cs="Arial"/>
                <w:sz w:val="16"/>
                <w:szCs w:val="16"/>
              </w:rPr>
            </w:pPr>
          </w:p>
        </w:tc>
        <w:tc>
          <w:tcPr>
            <w:tcW w:w="7020" w:type="dxa"/>
            <w:tcBorders>
              <w:top w:val="single" w:sz="8" w:space="0" w:color="auto"/>
              <w:bottom w:val="single" w:sz="8" w:space="0" w:color="auto"/>
            </w:tcBorders>
            <w:shd w:val="clear" w:color="auto" w:fill="DEEAF6"/>
            <w:vAlign w:val="bottom"/>
          </w:tcPr>
          <w:p w14:paraId="0C565417" w14:textId="77777777" w:rsidR="006A1763" w:rsidRPr="004F1C5B" w:rsidRDefault="006A1763" w:rsidP="00DD7522">
            <w:pPr>
              <w:spacing w:line="0" w:lineRule="atLeast"/>
              <w:ind w:left="3180"/>
              <w:rPr>
                <w:rFonts w:ascii="Arial" w:hAnsi="Arial" w:cs="Arial"/>
                <w:b/>
                <w:sz w:val="16"/>
                <w:szCs w:val="16"/>
              </w:rPr>
            </w:pPr>
            <w:r w:rsidRPr="004F1C5B">
              <w:rPr>
                <w:rFonts w:ascii="Arial" w:hAnsi="Arial" w:cs="Arial"/>
                <w:b/>
                <w:sz w:val="16"/>
                <w:szCs w:val="16"/>
              </w:rPr>
              <w:t>MISIÓN</w:t>
            </w:r>
          </w:p>
        </w:tc>
        <w:tc>
          <w:tcPr>
            <w:tcW w:w="80" w:type="dxa"/>
            <w:tcBorders>
              <w:top w:val="single" w:sz="8" w:space="0" w:color="auto"/>
              <w:bottom w:val="single" w:sz="8" w:space="0" w:color="auto"/>
              <w:right w:val="single" w:sz="8" w:space="0" w:color="auto"/>
            </w:tcBorders>
            <w:shd w:val="clear" w:color="auto" w:fill="DEEAF6"/>
            <w:vAlign w:val="bottom"/>
          </w:tcPr>
          <w:p w14:paraId="66E49D9E" w14:textId="77777777" w:rsidR="006A1763" w:rsidRPr="004F1C5B" w:rsidRDefault="006A1763" w:rsidP="00DD7522">
            <w:pPr>
              <w:spacing w:line="0" w:lineRule="atLeast"/>
              <w:rPr>
                <w:rFonts w:ascii="Arial" w:eastAsia="Times New Roman" w:hAnsi="Arial" w:cs="Arial"/>
                <w:sz w:val="16"/>
                <w:szCs w:val="16"/>
              </w:rPr>
            </w:pPr>
          </w:p>
        </w:tc>
      </w:tr>
      <w:tr w:rsidR="006A1763" w:rsidRPr="004F1C5B" w14:paraId="39E58A9A" w14:textId="77777777" w:rsidTr="00D516FB">
        <w:trPr>
          <w:trHeight w:val="242"/>
          <w:jc w:val="center"/>
        </w:trPr>
        <w:tc>
          <w:tcPr>
            <w:tcW w:w="1480" w:type="dxa"/>
            <w:tcBorders>
              <w:left w:val="single" w:sz="8" w:space="0" w:color="auto"/>
              <w:right w:val="single" w:sz="8" w:space="0" w:color="auto"/>
            </w:tcBorders>
            <w:shd w:val="clear" w:color="auto" w:fill="auto"/>
            <w:vAlign w:val="bottom"/>
          </w:tcPr>
          <w:p w14:paraId="552812AA" w14:textId="77777777" w:rsidR="006A1763" w:rsidRPr="004F1C5B" w:rsidRDefault="006A1763" w:rsidP="00DD7522">
            <w:pPr>
              <w:spacing w:line="242" w:lineRule="exact"/>
              <w:ind w:left="120"/>
              <w:rPr>
                <w:rFonts w:ascii="Arial" w:hAnsi="Arial" w:cs="Arial"/>
                <w:sz w:val="16"/>
                <w:szCs w:val="16"/>
              </w:rPr>
            </w:pPr>
            <w:r w:rsidRPr="004F1C5B">
              <w:rPr>
                <w:rFonts w:ascii="Arial" w:hAnsi="Arial" w:cs="Arial"/>
                <w:sz w:val="16"/>
                <w:szCs w:val="16"/>
              </w:rPr>
              <w:t>IDEAM</w:t>
            </w:r>
          </w:p>
        </w:tc>
        <w:tc>
          <w:tcPr>
            <w:tcW w:w="80" w:type="dxa"/>
            <w:shd w:val="clear" w:color="auto" w:fill="auto"/>
            <w:vAlign w:val="bottom"/>
          </w:tcPr>
          <w:p w14:paraId="7D60E8D5" w14:textId="77777777" w:rsidR="006A1763" w:rsidRPr="004F1C5B" w:rsidRDefault="006A1763" w:rsidP="00DD7522">
            <w:pPr>
              <w:spacing w:line="0" w:lineRule="atLeast"/>
              <w:rPr>
                <w:rFonts w:ascii="Arial" w:eastAsia="Times New Roman" w:hAnsi="Arial" w:cs="Arial"/>
                <w:sz w:val="16"/>
                <w:szCs w:val="16"/>
              </w:rPr>
            </w:pPr>
          </w:p>
        </w:tc>
        <w:tc>
          <w:tcPr>
            <w:tcW w:w="7100" w:type="dxa"/>
            <w:gridSpan w:val="2"/>
            <w:tcBorders>
              <w:right w:val="single" w:sz="8" w:space="0" w:color="auto"/>
            </w:tcBorders>
            <w:shd w:val="clear" w:color="auto" w:fill="auto"/>
            <w:vAlign w:val="bottom"/>
          </w:tcPr>
          <w:p w14:paraId="09D134DC" w14:textId="77777777" w:rsidR="006A1763" w:rsidRPr="004F1C5B" w:rsidRDefault="006A1763" w:rsidP="00DD7522">
            <w:pPr>
              <w:spacing w:line="242" w:lineRule="exact"/>
              <w:ind w:left="20"/>
              <w:rPr>
                <w:rFonts w:ascii="Arial" w:hAnsi="Arial" w:cs="Arial"/>
                <w:sz w:val="16"/>
                <w:szCs w:val="16"/>
              </w:rPr>
            </w:pPr>
            <w:r w:rsidRPr="004F1C5B">
              <w:rPr>
                <w:rFonts w:ascii="Arial" w:hAnsi="Arial" w:cs="Arial"/>
                <w:sz w:val="16"/>
                <w:szCs w:val="16"/>
              </w:rPr>
              <w:t>Es una institución pública de apoyo técnico y científico al Sistema Nacional ambiental,</w:t>
            </w:r>
          </w:p>
        </w:tc>
      </w:tr>
      <w:tr w:rsidR="006A1763" w:rsidRPr="004F1C5B" w14:paraId="48FA935B"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36031601" w14:textId="77777777" w:rsidR="006A1763" w:rsidRPr="004F1C5B" w:rsidRDefault="006A1763" w:rsidP="00DD7522">
            <w:pPr>
              <w:spacing w:line="0" w:lineRule="atLeast"/>
              <w:rPr>
                <w:rFonts w:ascii="Arial" w:eastAsia="Times New Roman" w:hAnsi="Arial" w:cs="Arial"/>
                <w:sz w:val="16"/>
                <w:szCs w:val="16"/>
              </w:rPr>
            </w:pPr>
          </w:p>
        </w:tc>
        <w:tc>
          <w:tcPr>
            <w:tcW w:w="80" w:type="dxa"/>
            <w:shd w:val="clear" w:color="auto" w:fill="auto"/>
            <w:vAlign w:val="bottom"/>
          </w:tcPr>
          <w:p w14:paraId="2F6FF8F5" w14:textId="77777777" w:rsidR="006A1763" w:rsidRPr="004F1C5B" w:rsidRDefault="006A1763" w:rsidP="00DD7522">
            <w:pPr>
              <w:spacing w:line="0" w:lineRule="atLeast"/>
              <w:rPr>
                <w:rFonts w:ascii="Arial" w:eastAsia="Times New Roman" w:hAnsi="Arial" w:cs="Arial"/>
                <w:sz w:val="16"/>
                <w:szCs w:val="16"/>
              </w:rPr>
            </w:pPr>
          </w:p>
        </w:tc>
        <w:tc>
          <w:tcPr>
            <w:tcW w:w="7100" w:type="dxa"/>
            <w:gridSpan w:val="2"/>
            <w:tcBorders>
              <w:right w:val="single" w:sz="8" w:space="0" w:color="auto"/>
            </w:tcBorders>
            <w:shd w:val="clear" w:color="auto" w:fill="auto"/>
            <w:vAlign w:val="bottom"/>
          </w:tcPr>
          <w:p w14:paraId="75AEAB9D" w14:textId="77777777" w:rsidR="006A1763" w:rsidRPr="004F1C5B" w:rsidRDefault="006A1763" w:rsidP="00DD7522">
            <w:pPr>
              <w:spacing w:line="0" w:lineRule="atLeast"/>
              <w:ind w:left="20"/>
              <w:rPr>
                <w:rFonts w:ascii="Arial" w:hAnsi="Arial" w:cs="Arial"/>
                <w:sz w:val="16"/>
                <w:szCs w:val="16"/>
              </w:rPr>
            </w:pPr>
            <w:r w:rsidRPr="004F1C5B">
              <w:rPr>
                <w:rFonts w:ascii="Arial" w:hAnsi="Arial" w:cs="Arial"/>
                <w:sz w:val="16"/>
                <w:szCs w:val="16"/>
              </w:rPr>
              <w:t>que genera conocimiento, produce información confiable, consistente y oportuna,</w:t>
            </w:r>
          </w:p>
        </w:tc>
      </w:tr>
      <w:tr w:rsidR="006A1763" w:rsidRPr="004F1C5B" w14:paraId="28F0E0B7"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4FF3E47F" w14:textId="77777777" w:rsidR="006A1763" w:rsidRPr="004F1C5B" w:rsidRDefault="006A1763" w:rsidP="00DD7522">
            <w:pPr>
              <w:spacing w:line="0" w:lineRule="atLeast"/>
              <w:rPr>
                <w:rFonts w:ascii="Arial" w:eastAsia="Times New Roman" w:hAnsi="Arial" w:cs="Arial"/>
                <w:sz w:val="16"/>
                <w:szCs w:val="16"/>
              </w:rPr>
            </w:pPr>
          </w:p>
        </w:tc>
        <w:tc>
          <w:tcPr>
            <w:tcW w:w="80" w:type="dxa"/>
            <w:shd w:val="clear" w:color="auto" w:fill="auto"/>
            <w:vAlign w:val="bottom"/>
          </w:tcPr>
          <w:p w14:paraId="5A91BF31" w14:textId="77777777" w:rsidR="006A1763" w:rsidRPr="004F1C5B" w:rsidRDefault="006A1763" w:rsidP="00DD7522">
            <w:pPr>
              <w:spacing w:line="0" w:lineRule="atLeast"/>
              <w:rPr>
                <w:rFonts w:ascii="Arial" w:eastAsia="Times New Roman" w:hAnsi="Arial" w:cs="Arial"/>
                <w:sz w:val="16"/>
                <w:szCs w:val="16"/>
              </w:rPr>
            </w:pPr>
          </w:p>
        </w:tc>
        <w:tc>
          <w:tcPr>
            <w:tcW w:w="7100" w:type="dxa"/>
            <w:gridSpan w:val="2"/>
            <w:tcBorders>
              <w:right w:val="single" w:sz="8" w:space="0" w:color="auto"/>
            </w:tcBorders>
            <w:shd w:val="clear" w:color="auto" w:fill="auto"/>
            <w:vAlign w:val="bottom"/>
          </w:tcPr>
          <w:p w14:paraId="24609996" w14:textId="77777777" w:rsidR="006A1763" w:rsidRPr="004F1C5B" w:rsidRDefault="006A1763" w:rsidP="00DD7522">
            <w:pPr>
              <w:spacing w:line="0" w:lineRule="atLeast"/>
              <w:ind w:left="20"/>
              <w:rPr>
                <w:rFonts w:ascii="Arial" w:hAnsi="Arial" w:cs="Arial"/>
                <w:sz w:val="16"/>
                <w:szCs w:val="16"/>
              </w:rPr>
            </w:pPr>
            <w:r w:rsidRPr="004F1C5B">
              <w:rPr>
                <w:rFonts w:ascii="Arial" w:hAnsi="Arial" w:cs="Arial"/>
                <w:sz w:val="16"/>
                <w:szCs w:val="16"/>
              </w:rPr>
              <w:t>sobre el estado y las dinámicas de los recursos naturales y del medio ambiente, que</w:t>
            </w:r>
          </w:p>
        </w:tc>
      </w:tr>
      <w:tr w:rsidR="006A1763" w:rsidRPr="004F1C5B" w14:paraId="4DC340A8" w14:textId="77777777" w:rsidTr="00D516FB">
        <w:trPr>
          <w:trHeight w:val="244"/>
          <w:jc w:val="center"/>
        </w:trPr>
        <w:tc>
          <w:tcPr>
            <w:tcW w:w="1480" w:type="dxa"/>
            <w:tcBorders>
              <w:left w:val="single" w:sz="8" w:space="0" w:color="auto"/>
              <w:right w:val="single" w:sz="8" w:space="0" w:color="auto"/>
            </w:tcBorders>
            <w:shd w:val="clear" w:color="auto" w:fill="auto"/>
            <w:vAlign w:val="bottom"/>
          </w:tcPr>
          <w:p w14:paraId="3BE9A26C" w14:textId="77777777" w:rsidR="006A1763" w:rsidRPr="004F1C5B" w:rsidRDefault="006A1763" w:rsidP="00DD7522">
            <w:pPr>
              <w:spacing w:line="0" w:lineRule="atLeast"/>
              <w:rPr>
                <w:rFonts w:ascii="Arial" w:eastAsia="Times New Roman" w:hAnsi="Arial" w:cs="Arial"/>
                <w:sz w:val="16"/>
                <w:szCs w:val="16"/>
              </w:rPr>
            </w:pPr>
          </w:p>
        </w:tc>
        <w:tc>
          <w:tcPr>
            <w:tcW w:w="80" w:type="dxa"/>
            <w:shd w:val="clear" w:color="auto" w:fill="auto"/>
            <w:vAlign w:val="bottom"/>
          </w:tcPr>
          <w:p w14:paraId="0D08F030" w14:textId="77777777" w:rsidR="006A1763" w:rsidRPr="004F1C5B" w:rsidRDefault="006A1763" w:rsidP="00DD7522">
            <w:pPr>
              <w:spacing w:line="0" w:lineRule="atLeast"/>
              <w:rPr>
                <w:rFonts w:ascii="Arial" w:eastAsia="Times New Roman" w:hAnsi="Arial" w:cs="Arial"/>
                <w:sz w:val="16"/>
                <w:szCs w:val="16"/>
              </w:rPr>
            </w:pPr>
          </w:p>
        </w:tc>
        <w:tc>
          <w:tcPr>
            <w:tcW w:w="7100" w:type="dxa"/>
            <w:gridSpan w:val="2"/>
            <w:tcBorders>
              <w:right w:val="single" w:sz="8" w:space="0" w:color="auto"/>
            </w:tcBorders>
            <w:shd w:val="clear" w:color="auto" w:fill="auto"/>
            <w:vAlign w:val="bottom"/>
          </w:tcPr>
          <w:p w14:paraId="2AF32AF2" w14:textId="77777777" w:rsidR="006A1763" w:rsidRPr="004F1C5B" w:rsidRDefault="006A1763" w:rsidP="00DD7522">
            <w:pPr>
              <w:spacing w:line="0" w:lineRule="atLeast"/>
              <w:ind w:left="20"/>
              <w:rPr>
                <w:rFonts w:ascii="Arial" w:hAnsi="Arial" w:cs="Arial"/>
                <w:sz w:val="16"/>
                <w:szCs w:val="16"/>
              </w:rPr>
            </w:pPr>
            <w:r w:rsidRPr="004F1C5B">
              <w:rPr>
                <w:rFonts w:ascii="Arial" w:hAnsi="Arial" w:cs="Arial"/>
                <w:sz w:val="16"/>
                <w:szCs w:val="16"/>
              </w:rPr>
              <w:t>facilite la definición y ajustes de las políticas ambientales y la toma de decisiones por</w:t>
            </w:r>
          </w:p>
        </w:tc>
      </w:tr>
      <w:tr w:rsidR="006A1763" w:rsidRPr="004F1C5B" w14:paraId="6A3F0021" w14:textId="77777777" w:rsidTr="00D516FB">
        <w:trPr>
          <w:trHeight w:val="247"/>
          <w:jc w:val="center"/>
        </w:trPr>
        <w:tc>
          <w:tcPr>
            <w:tcW w:w="1480" w:type="dxa"/>
            <w:tcBorders>
              <w:left w:val="single" w:sz="8" w:space="0" w:color="auto"/>
              <w:bottom w:val="single" w:sz="8" w:space="0" w:color="auto"/>
              <w:right w:val="single" w:sz="8" w:space="0" w:color="auto"/>
            </w:tcBorders>
            <w:shd w:val="clear" w:color="auto" w:fill="auto"/>
            <w:vAlign w:val="bottom"/>
          </w:tcPr>
          <w:p w14:paraId="56945674" w14:textId="77777777" w:rsidR="006A1763" w:rsidRPr="004F1C5B" w:rsidRDefault="006A1763" w:rsidP="00DD7522">
            <w:pPr>
              <w:spacing w:line="0" w:lineRule="atLeast"/>
              <w:rPr>
                <w:rFonts w:ascii="Arial" w:eastAsia="Times New Roman" w:hAnsi="Arial" w:cs="Arial"/>
                <w:sz w:val="16"/>
                <w:szCs w:val="16"/>
              </w:rPr>
            </w:pPr>
          </w:p>
        </w:tc>
        <w:tc>
          <w:tcPr>
            <w:tcW w:w="80" w:type="dxa"/>
            <w:tcBorders>
              <w:bottom w:val="single" w:sz="8" w:space="0" w:color="auto"/>
            </w:tcBorders>
            <w:shd w:val="clear" w:color="auto" w:fill="auto"/>
            <w:vAlign w:val="bottom"/>
          </w:tcPr>
          <w:p w14:paraId="13C58FC9" w14:textId="77777777" w:rsidR="006A1763" w:rsidRPr="004F1C5B" w:rsidRDefault="006A1763" w:rsidP="00DD7522">
            <w:pPr>
              <w:spacing w:line="0" w:lineRule="atLeast"/>
              <w:rPr>
                <w:rFonts w:ascii="Arial" w:eastAsia="Times New Roman" w:hAnsi="Arial" w:cs="Arial"/>
                <w:sz w:val="16"/>
                <w:szCs w:val="16"/>
              </w:rPr>
            </w:pPr>
          </w:p>
        </w:tc>
        <w:tc>
          <w:tcPr>
            <w:tcW w:w="7100" w:type="dxa"/>
            <w:gridSpan w:val="2"/>
            <w:tcBorders>
              <w:bottom w:val="single" w:sz="8" w:space="0" w:color="auto"/>
              <w:right w:val="single" w:sz="8" w:space="0" w:color="auto"/>
            </w:tcBorders>
            <w:shd w:val="clear" w:color="auto" w:fill="auto"/>
            <w:vAlign w:val="bottom"/>
          </w:tcPr>
          <w:p w14:paraId="1D29DE39" w14:textId="77777777" w:rsidR="006A1763" w:rsidRPr="004F1C5B" w:rsidRDefault="006A1763" w:rsidP="00DD7522">
            <w:pPr>
              <w:spacing w:line="0" w:lineRule="atLeast"/>
              <w:ind w:left="20"/>
              <w:rPr>
                <w:rFonts w:ascii="Arial" w:hAnsi="Arial" w:cs="Arial"/>
                <w:sz w:val="16"/>
                <w:szCs w:val="16"/>
              </w:rPr>
            </w:pPr>
            <w:r w:rsidRPr="004F1C5B">
              <w:rPr>
                <w:rFonts w:ascii="Arial" w:hAnsi="Arial" w:cs="Arial"/>
                <w:sz w:val="16"/>
                <w:szCs w:val="16"/>
              </w:rPr>
              <w:t>parte de los sectores público, privado y la ciudadanía en general.</w:t>
            </w:r>
          </w:p>
        </w:tc>
      </w:tr>
    </w:tbl>
    <w:p w14:paraId="6F903121" w14:textId="0561C67E" w:rsidR="00ED59F3" w:rsidRPr="0064481B" w:rsidRDefault="00ED59F3" w:rsidP="007119F0">
      <w:pPr>
        <w:pStyle w:val="Ttulo1"/>
        <w:keepLines w:val="0"/>
        <w:numPr>
          <w:ilvl w:val="2"/>
          <w:numId w:val="62"/>
        </w:numPr>
        <w:spacing w:before="240" w:after="60" w:line="240" w:lineRule="auto"/>
        <w:rPr>
          <w:rFonts w:ascii="Arial" w:hAnsi="Arial" w:cs="Arial"/>
          <w:sz w:val="20"/>
          <w:szCs w:val="20"/>
          <w:lang w:val="es-ES" w:eastAsia="es-ES"/>
        </w:rPr>
      </w:pPr>
      <w:bookmarkStart w:id="21" w:name="_Toc508034798"/>
      <w:bookmarkStart w:id="22" w:name="_Toc508034928"/>
      <w:r w:rsidRPr="0064481B">
        <w:rPr>
          <w:rFonts w:ascii="Arial" w:hAnsi="Arial" w:cs="Arial"/>
          <w:sz w:val="20"/>
          <w:szCs w:val="20"/>
          <w:lang w:val="es-ES" w:eastAsia="es-ES"/>
        </w:rPr>
        <w:t xml:space="preserve">PLAN ESTRATEGICO DEL </w:t>
      </w:r>
      <w:r w:rsidR="008660C9" w:rsidRPr="0064481B">
        <w:rPr>
          <w:rFonts w:ascii="Arial" w:hAnsi="Arial" w:cs="Arial"/>
          <w:sz w:val="20"/>
          <w:szCs w:val="20"/>
          <w:lang w:val="es-ES" w:eastAsia="es-ES"/>
        </w:rPr>
        <w:t>IDEAM</w:t>
      </w:r>
      <w:bookmarkEnd w:id="21"/>
      <w:bookmarkEnd w:id="22"/>
    </w:p>
    <w:p w14:paraId="71618AAD" w14:textId="77777777" w:rsidR="0064481B" w:rsidRDefault="0064481B" w:rsidP="00DD7522">
      <w:pPr>
        <w:spacing w:line="240" w:lineRule="auto"/>
        <w:jc w:val="both"/>
        <w:rPr>
          <w:rFonts w:ascii="Arial" w:hAnsi="Arial" w:cs="Arial"/>
          <w:sz w:val="20"/>
          <w:szCs w:val="20"/>
          <w:lang w:val="es-ES"/>
        </w:rPr>
      </w:pPr>
    </w:p>
    <w:p w14:paraId="529C06F2" w14:textId="5B268FA5" w:rsidR="00435F63" w:rsidRPr="0064481B" w:rsidRDefault="00435F63" w:rsidP="00DD7522">
      <w:pPr>
        <w:spacing w:line="240" w:lineRule="auto"/>
        <w:jc w:val="both"/>
        <w:rPr>
          <w:rFonts w:ascii="Arial" w:hAnsi="Arial" w:cs="Arial"/>
          <w:sz w:val="20"/>
          <w:szCs w:val="20"/>
          <w:lang w:val="es-ES"/>
        </w:rPr>
      </w:pPr>
      <w:r w:rsidRPr="0064481B">
        <w:rPr>
          <w:rFonts w:ascii="Arial" w:hAnsi="Arial" w:cs="Arial"/>
          <w:sz w:val="20"/>
          <w:szCs w:val="20"/>
          <w:lang w:val="es-ES"/>
        </w:rPr>
        <w:t xml:space="preserve">El Instituto de Hidrología, Meteorología y Estudios Ambientales (IDEAM) como establecimiento público de carácter nacional adscrito al Ministerio de Ambiente y Desarrollo Sostenible, presenta el Plan Estratégico 2015-2018, en concordancia con el Plan Nacional de Desarrollo y concretamente con lo señalado en el capítulo “X Crecimiento Verde del Plan Nacional de Desarrollo 2015 – 2018, en este capítulo se plantean la visión y objetivos de la Estrategia Transversal Crecimiento Verde. </w:t>
      </w:r>
      <w:r w:rsidRPr="0064481B">
        <w:rPr>
          <w:rFonts w:ascii="Arial" w:hAnsi="Arial" w:cs="Arial"/>
          <w:sz w:val="20"/>
          <w:szCs w:val="20"/>
          <w:lang w:val="es-ES"/>
        </w:rPr>
        <w:lastRenderedPageBreak/>
        <w:t>“Construyendo las bases para la paz”. La OCDE, define el crecimiento verde como “El fomento del crecimiento y el desarrollo económico, al tiempo que se asegura que los</w:t>
      </w:r>
    </w:p>
    <w:p w14:paraId="46C3569E" w14:textId="77777777" w:rsidR="00435F63" w:rsidRPr="0064481B" w:rsidRDefault="00435F63" w:rsidP="00DD7522">
      <w:pPr>
        <w:spacing w:line="240" w:lineRule="auto"/>
        <w:jc w:val="both"/>
        <w:rPr>
          <w:rFonts w:ascii="Arial" w:hAnsi="Arial" w:cs="Arial"/>
          <w:sz w:val="20"/>
          <w:szCs w:val="20"/>
          <w:lang w:val="es-ES"/>
        </w:rPr>
      </w:pPr>
      <w:r w:rsidRPr="0064481B">
        <w:rPr>
          <w:rFonts w:ascii="Arial" w:hAnsi="Arial" w:cs="Arial"/>
          <w:sz w:val="20"/>
          <w:szCs w:val="20"/>
          <w:lang w:val="es-ES"/>
        </w:rPr>
        <w:t>bienes naturales continúan suministrando los recursos y servicios ambientales de los cuales depende nuestro bienestar. Para lograrlo, debe catalizar inversión e innovación que apuntalen el crecimiento sostenido y abran paso a nuevas oportunidades económicas.”</w:t>
      </w:r>
    </w:p>
    <w:p w14:paraId="4BF75381" w14:textId="77777777" w:rsidR="009422D4" w:rsidRPr="0064481B" w:rsidRDefault="00E722C5" w:rsidP="00DD7522">
      <w:pPr>
        <w:spacing w:line="240" w:lineRule="auto"/>
        <w:jc w:val="both"/>
        <w:rPr>
          <w:rFonts w:ascii="Arial" w:hAnsi="Arial" w:cs="Arial"/>
          <w:sz w:val="20"/>
          <w:szCs w:val="20"/>
          <w:lang w:val="es-ES"/>
        </w:rPr>
      </w:pPr>
      <w:r w:rsidRPr="0064481B">
        <w:rPr>
          <w:rFonts w:ascii="Arial" w:hAnsi="Arial" w:cs="Arial"/>
          <w:sz w:val="20"/>
          <w:szCs w:val="20"/>
          <w:lang w:val="es-ES"/>
        </w:rPr>
        <w:t>E</w:t>
      </w:r>
      <w:r w:rsidR="00222049" w:rsidRPr="0064481B">
        <w:rPr>
          <w:rFonts w:ascii="Arial" w:hAnsi="Arial" w:cs="Arial"/>
          <w:sz w:val="20"/>
          <w:szCs w:val="20"/>
          <w:lang w:val="es-ES"/>
        </w:rPr>
        <w:t>l Crecimiento Verde13 es un enfoque que propende por un desarrollo sostenible que garantice el bienestar económico y social de la población en el largo plazo, asegurando que la base de los recursos provea los bienes y servicios ambientales que el país necesita y el ambiente natural sea capaz de recuperarse ante los impactos de las actividades productivas.</w:t>
      </w:r>
      <w:r w:rsidR="009422D4" w:rsidRPr="0064481B">
        <w:rPr>
          <w:rFonts w:ascii="Arial" w:hAnsi="Arial" w:cs="Arial"/>
          <w:sz w:val="20"/>
          <w:szCs w:val="20"/>
          <w:lang w:val="es-ES"/>
        </w:rPr>
        <w:t xml:space="preserve"> </w:t>
      </w:r>
    </w:p>
    <w:p w14:paraId="14B8F445" w14:textId="77777777" w:rsidR="009422D4" w:rsidRPr="0064481B" w:rsidRDefault="00BF628A" w:rsidP="00DD7522">
      <w:pPr>
        <w:spacing w:line="240" w:lineRule="auto"/>
        <w:jc w:val="both"/>
        <w:rPr>
          <w:rFonts w:ascii="Arial" w:hAnsi="Arial" w:cs="Arial"/>
          <w:sz w:val="20"/>
          <w:szCs w:val="20"/>
          <w:lang w:val="es-ES"/>
        </w:rPr>
      </w:pPr>
      <w:r w:rsidRPr="0064481B">
        <w:rPr>
          <w:rFonts w:ascii="Arial" w:hAnsi="Arial" w:cs="Arial"/>
          <w:sz w:val="20"/>
          <w:szCs w:val="20"/>
          <w:lang w:val="es-ES"/>
        </w:rPr>
        <w:t>Para alcanzar esta visión de crecimiento verde se plantean Objetivos, metas y acciones de mediano plazo:</w:t>
      </w:r>
    </w:p>
    <w:p w14:paraId="6299DB8E" w14:textId="77777777" w:rsidR="009422D4" w:rsidRPr="0064481B" w:rsidRDefault="00BF628A" w:rsidP="00DD7522">
      <w:pPr>
        <w:spacing w:line="240" w:lineRule="auto"/>
        <w:jc w:val="both"/>
        <w:rPr>
          <w:rFonts w:ascii="Arial" w:hAnsi="Arial" w:cs="Arial"/>
          <w:sz w:val="20"/>
          <w:szCs w:val="20"/>
          <w:lang w:val="es-ES"/>
        </w:rPr>
      </w:pPr>
      <w:r w:rsidRPr="004F1C5B">
        <w:rPr>
          <w:rFonts w:ascii="Arial" w:hAnsi="Arial" w:cs="Arial"/>
          <w:b/>
          <w:sz w:val="20"/>
          <w:szCs w:val="20"/>
          <w:lang w:val="es-ES"/>
        </w:rPr>
        <w:t>Objetivo 1</w:t>
      </w:r>
      <w:r w:rsidRPr="0064481B">
        <w:rPr>
          <w:rFonts w:ascii="Arial" w:hAnsi="Arial" w:cs="Arial"/>
          <w:sz w:val="20"/>
          <w:szCs w:val="20"/>
          <w:lang w:val="es-ES"/>
        </w:rPr>
        <w:t>: Avanzar hacia un crecimiento sostenible bajo en carbono.</w:t>
      </w:r>
      <w:r w:rsidR="009422D4" w:rsidRPr="0064481B">
        <w:rPr>
          <w:rFonts w:ascii="Arial" w:hAnsi="Arial" w:cs="Arial"/>
          <w:sz w:val="20"/>
          <w:szCs w:val="20"/>
          <w:lang w:val="es-ES"/>
        </w:rPr>
        <w:t xml:space="preserve"> </w:t>
      </w:r>
    </w:p>
    <w:p w14:paraId="2C9E5172" w14:textId="77777777" w:rsidR="009422D4" w:rsidRPr="0064481B" w:rsidRDefault="00BF628A" w:rsidP="00DD7522">
      <w:pPr>
        <w:spacing w:line="240" w:lineRule="auto"/>
        <w:jc w:val="both"/>
        <w:rPr>
          <w:rFonts w:ascii="Arial" w:hAnsi="Arial" w:cs="Arial"/>
          <w:sz w:val="20"/>
          <w:szCs w:val="20"/>
          <w:lang w:val="es-ES"/>
        </w:rPr>
      </w:pPr>
      <w:r w:rsidRPr="0064481B">
        <w:rPr>
          <w:rFonts w:ascii="Arial" w:hAnsi="Arial" w:cs="Arial"/>
          <w:sz w:val="20"/>
          <w:szCs w:val="20"/>
          <w:lang w:val="es-ES"/>
        </w:rPr>
        <w:t>La implementación de un enfoque de crecimiento verde busca priorizar opciones de desarrollo y crecimiento del país, basados en la innovación y aumento en la productividad de los recursos, la producción sostenible, la reducción de los costos de contaminación y la mitigación al cambio climático, con cambios hacia procesos más eficientes e incluyentes que maximicen los beneficios económicos, sociales y ambientales. Esto requiere la definición de objetivos y apuestas por parte de los sectores productivos focalizadas en maximizar las sinergias entre la generación de crecimiento económico y la gestión ambiental, que aumenten el bienestar para la población colombiana, promuevan la competitividad, conserven los recursos naturales y servicios ecosistémicos considerados como la base de la economía, y permitan avanzar en el cumplimiento de compromisos internacionales en materia ambiental y desarrollo sostenible.</w:t>
      </w:r>
      <w:r w:rsidR="009422D4" w:rsidRPr="0064481B">
        <w:rPr>
          <w:rFonts w:ascii="Arial" w:hAnsi="Arial" w:cs="Arial"/>
          <w:sz w:val="20"/>
          <w:szCs w:val="20"/>
          <w:lang w:val="es-ES"/>
        </w:rPr>
        <w:t xml:space="preserve"> </w:t>
      </w:r>
    </w:p>
    <w:p w14:paraId="02108468" w14:textId="77777777" w:rsidR="009422D4" w:rsidRPr="0064481B" w:rsidRDefault="00BF628A" w:rsidP="00DD7522">
      <w:pPr>
        <w:spacing w:line="240" w:lineRule="auto"/>
        <w:jc w:val="both"/>
        <w:rPr>
          <w:rFonts w:ascii="Arial" w:hAnsi="Arial" w:cs="Arial"/>
          <w:sz w:val="20"/>
          <w:szCs w:val="20"/>
          <w:lang w:val="es-ES"/>
        </w:rPr>
      </w:pPr>
      <w:r w:rsidRPr="004F1C5B">
        <w:rPr>
          <w:rFonts w:ascii="Arial" w:hAnsi="Arial" w:cs="Arial"/>
          <w:b/>
          <w:sz w:val="20"/>
          <w:szCs w:val="20"/>
          <w:lang w:val="es-ES"/>
        </w:rPr>
        <w:t>Objetivo 2</w:t>
      </w:r>
      <w:r w:rsidRPr="0064481B">
        <w:rPr>
          <w:rFonts w:ascii="Arial" w:hAnsi="Arial" w:cs="Arial"/>
          <w:sz w:val="20"/>
          <w:szCs w:val="20"/>
          <w:lang w:val="es-ES"/>
        </w:rPr>
        <w:t>: Proteger y asegurar el uso sostenible del capital natural y mejorar la calidad ambiental.</w:t>
      </w:r>
      <w:r w:rsidR="009422D4" w:rsidRPr="0064481B">
        <w:rPr>
          <w:rFonts w:ascii="Arial" w:hAnsi="Arial" w:cs="Arial"/>
          <w:sz w:val="20"/>
          <w:szCs w:val="20"/>
          <w:lang w:val="es-ES"/>
        </w:rPr>
        <w:t xml:space="preserve"> </w:t>
      </w:r>
    </w:p>
    <w:p w14:paraId="0A62F0F9" w14:textId="77777777" w:rsidR="009422D4" w:rsidRPr="0064481B" w:rsidRDefault="00BF628A" w:rsidP="00DD7522">
      <w:pPr>
        <w:spacing w:line="240" w:lineRule="auto"/>
        <w:jc w:val="both"/>
        <w:rPr>
          <w:rFonts w:ascii="Arial" w:hAnsi="Arial" w:cs="Arial"/>
          <w:sz w:val="20"/>
          <w:szCs w:val="20"/>
          <w:lang w:val="es-ES"/>
        </w:rPr>
      </w:pPr>
      <w:r w:rsidRPr="0064481B">
        <w:rPr>
          <w:rFonts w:ascii="Arial" w:hAnsi="Arial" w:cs="Arial"/>
          <w:sz w:val="20"/>
          <w:szCs w:val="20"/>
          <w:lang w:val="es-ES"/>
        </w:rPr>
        <w:t xml:space="preserve">La biodiversidad y sus servicios ecosistémicos proveen beneficios que son la base del desarrollo de las actividades económicas y sociales del país y para la adaptación al cambio climático. Para mantener la capacidad de los ecosistemas de proveer dichos beneficios es necesario conservarlos, restaurarlos y reducir   su degradación, acciones que parten de un ordenamiento integral del territorio donde los actores hacen uso adecuado del mismo, reduciendo los conflictos y promoviendo la sostenibilidad. Mantener el flujo de servicios ecosistémicos también requiere de una gestión sectorial y urbana sostenible y del impulso de negocios que promuevan el uso adecuado de la biodiversidad, obteniendo como resultado una mejora en la calidad de los recursos naturales. Lo anterior en un contexto de cambio climático, requiere de una institucionalidad ambiental fortalecida que facilite la reducción de los conflictos ambientales, impulse la competitividad de los sectores, genere beneficios sociales y contribuya con la reducción de la inequidad territorial. </w:t>
      </w:r>
    </w:p>
    <w:p w14:paraId="3A463354" w14:textId="77777777" w:rsidR="009422D4" w:rsidRPr="0064481B" w:rsidRDefault="00BF628A" w:rsidP="00DD7522">
      <w:pPr>
        <w:spacing w:line="240" w:lineRule="auto"/>
        <w:jc w:val="both"/>
        <w:rPr>
          <w:rFonts w:ascii="Arial" w:hAnsi="Arial" w:cs="Arial"/>
          <w:sz w:val="20"/>
          <w:szCs w:val="20"/>
          <w:lang w:val="es-ES"/>
        </w:rPr>
      </w:pPr>
      <w:r w:rsidRPr="004F1C5B">
        <w:rPr>
          <w:rFonts w:ascii="Arial" w:hAnsi="Arial" w:cs="Arial"/>
          <w:b/>
          <w:sz w:val="20"/>
          <w:szCs w:val="20"/>
          <w:lang w:val="es-ES"/>
        </w:rPr>
        <w:t>Objetivo 3</w:t>
      </w:r>
      <w:r w:rsidRPr="0064481B">
        <w:rPr>
          <w:rFonts w:ascii="Arial" w:hAnsi="Arial" w:cs="Arial"/>
          <w:sz w:val="20"/>
          <w:szCs w:val="20"/>
          <w:lang w:val="es-ES"/>
        </w:rPr>
        <w:t>: Lograr un crecimiento resiliente y reducir la vulnerabilidad frente a los riesgos de desastres y al cambio climático.</w:t>
      </w:r>
      <w:r w:rsidR="009422D4" w:rsidRPr="0064481B">
        <w:rPr>
          <w:rFonts w:ascii="Arial" w:hAnsi="Arial" w:cs="Arial"/>
          <w:sz w:val="20"/>
          <w:szCs w:val="20"/>
          <w:lang w:val="es-ES"/>
        </w:rPr>
        <w:t xml:space="preserve"> </w:t>
      </w:r>
    </w:p>
    <w:p w14:paraId="61A20DDF" w14:textId="77777777" w:rsidR="009422D4" w:rsidRPr="0064481B" w:rsidRDefault="00BF628A" w:rsidP="00DD7522">
      <w:pPr>
        <w:spacing w:line="240" w:lineRule="auto"/>
        <w:jc w:val="both"/>
        <w:rPr>
          <w:rFonts w:ascii="Arial" w:hAnsi="Arial" w:cs="Arial"/>
          <w:sz w:val="20"/>
          <w:szCs w:val="20"/>
          <w:lang w:val="es-ES"/>
        </w:rPr>
      </w:pPr>
      <w:r w:rsidRPr="0064481B">
        <w:rPr>
          <w:rFonts w:ascii="Arial" w:hAnsi="Arial" w:cs="Arial"/>
          <w:sz w:val="20"/>
          <w:szCs w:val="20"/>
          <w:lang w:val="es-ES"/>
        </w:rPr>
        <w:t>Este objetivo busca adoptar medidas de gestión del riesgo y de adaptación al cambio climático14 que permitan a la sociedad aumentar su capacidad de resistir, adaptarse y recuperarse frente a los desastres generados por eventos de origen natural y/o antrópico no intencional, lo que se traduce en reducción de pérdidas económicas, posibilidades de superación de la condición de pobreza y mejoramiento de las condiciones de vida de la población, aumento de la competitividad del país y, en conjunto contribuir a reducir la vulnerabilidad fiscal del Estado frente a los desastres y avanzar hacia un modelo de crecimiento verde.</w:t>
      </w:r>
      <w:r w:rsidR="009422D4" w:rsidRPr="0064481B">
        <w:rPr>
          <w:rFonts w:ascii="Arial" w:hAnsi="Arial" w:cs="Arial"/>
          <w:sz w:val="20"/>
          <w:szCs w:val="20"/>
          <w:lang w:val="es-ES"/>
        </w:rPr>
        <w:t xml:space="preserve"> </w:t>
      </w:r>
    </w:p>
    <w:p w14:paraId="319708C5" w14:textId="177DF2B2" w:rsidR="005C6F98" w:rsidRPr="0064481B" w:rsidRDefault="00BF628A" w:rsidP="00DD7522">
      <w:pPr>
        <w:spacing w:line="240" w:lineRule="auto"/>
        <w:jc w:val="both"/>
        <w:rPr>
          <w:rFonts w:ascii="Arial" w:hAnsi="Arial" w:cs="Arial"/>
          <w:sz w:val="20"/>
          <w:szCs w:val="20"/>
          <w:lang w:val="es-ES"/>
        </w:rPr>
      </w:pPr>
      <w:r w:rsidRPr="0064481B">
        <w:rPr>
          <w:rFonts w:ascii="Arial" w:hAnsi="Arial" w:cs="Arial"/>
          <w:sz w:val="20"/>
          <w:szCs w:val="20"/>
          <w:lang w:val="es-ES"/>
        </w:rPr>
        <w:t>Para tal efecto, se robustecerá la implementación de los procesos de la gestión del riesgo de desastres y la adaptación al cambio climático. Para ello, se requiere la participación activa de los Ministerios.</w:t>
      </w:r>
      <w:r w:rsidR="005C6F98" w:rsidRPr="0064481B">
        <w:rPr>
          <w:rFonts w:ascii="Arial" w:hAnsi="Arial" w:cs="Arial"/>
          <w:sz w:val="20"/>
          <w:szCs w:val="20"/>
          <w:lang w:val="es-ES"/>
        </w:rPr>
        <w:t xml:space="preserve"> </w:t>
      </w:r>
    </w:p>
    <w:p w14:paraId="728E2A8F" w14:textId="04B5432E" w:rsidR="003319EE" w:rsidRPr="0064481B" w:rsidRDefault="003319EE" w:rsidP="007119F0">
      <w:pPr>
        <w:pStyle w:val="Ttulo1"/>
        <w:keepLines w:val="0"/>
        <w:numPr>
          <w:ilvl w:val="2"/>
          <w:numId w:val="62"/>
        </w:numPr>
        <w:spacing w:before="240" w:after="60" w:line="240" w:lineRule="auto"/>
        <w:rPr>
          <w:rFonts w:ascii="Arial" w:hAnsi="Arial" w:cs="Arial"/>
          <w:sz w:val="20"/>
          <w:szCs w:val="20"/>
          <w:lang w:val="es-ES" w:eastAsia="es-ES"/>
        </w:rPr>
      </w:pPr>
      <w:bookmarkStart w:id="23" w:name="_Toc499813942"/>
      <w:bookmarkStart w:id="24" w:name="_Toc508034799"/>
      <w:bookmarkStart w:id="25" w:name="_Toc508034929"/>
      <w:r w:rsidRPr="0064481B">
        <w:rPr>
          <w:rFonts w:ascii="Arial" w:hAnsi="Arial" w:cs="Arial"/>
          <w:sz w:val="20"/>
          <w:szCs w:val="20"/>
          <w:lang w:val="es-ES" w:eastAsia="es-ES"/>
        </w:rPr>
        <w:lastRenderedPageBreak/>
        <w:t>ALINEACIÓN PLANES ESTRATÉGICOS</w:t>
      </w:r>
      <w:bookmarkEnd w:id="23"/>
      <w:bookmarkEnd w:id="24"/>
      <w:bookmarkEnd w:id="25"/>
    </w:p>
    <w:p w14:paraId="53039A7F" w14:textId="77777777" w:rsidR="003319EE" w:rsidRPr="0064481B" w:rsidRDefault="003319EE" w:rsidP="003319EE">
      <w:pPr>
        <w:spacing w:after="160" w:line="240" w:lineRule="auto"/>
        <w:jc w:val="both"/>
        <w:rPr>
          <w:rFonts w:ascii="Arial" w:eastAsia="Calibri" w:hAnsi="Arial" w:cs="Arial"/>
          <w:sz w:val="20"/>
          <w:szCs w:val="20"/>
          <w:lang w:val="es-MX"/>
        </w:rPr>
      </w:pPr>
    </w:p>
    <w:tbl>
      <w:tblPr>
        <w:tblStyle w:val="Tablaconcuadrcula2"/>
        <w:tblW w:w="10910" w:type="dxa"/>
        <w:tblInd w:w="-992" w:type="dxa"/>
        <w:tblLook w:val="04A0" w:firstRow="1" w:lastRow="0" w:firstColumn="1" w:lastColumn="0" w:noHBand="0" w:noVBand="1"/>
      </w:tblPr>
      <w:tblGrid>
        <w:gridCol w:w="2263"/>
        <w:gridCol w:w="2552"/>
        <w:gridCol w:w="2976"/>
        <w:gridCol w:w="3119"/>
      </w:tblGrid>
      <w:tr w:rsidR="003A535D" w:rsidRPr="0064481B" w14:paraId="2D9C4E61" w14:textId="77777777" w:rsidTr="00AF09C0">
        <w:trPr>
          <w:trHeight w:val="357"/>
        </w:trPr>
        <w:tc>
          <w:tcPr>
            <w:tcW w:w="2263" w:type="dxa"/>
            <w:vMerge w:val="restart"/>
            <w:shd w:val="clear" w:color="auto" w:fill="DEEAF6"/>
          </w:tcPr>
          <w:p w14:paraId="29FE5784" w14:textId="77777777" w:rsidR="003A535D" w:rsidRPr="0064481B" w:rsidRDefault="003A535D" w:rsidP="00AF09C0">
            <w:pPr>
              <w:spacing w:before="120" w:after="120"/>
              <w:jc w:val="center"/>
              <w:rPr>
                <w:rFonts w:ascii="Arial" w:hAnsi="Arial" w:cs="Arial"/>
                <w:b/>
                <w:sz w:val="16"/>
                <w:szCs w:val="16"/>
                <w:lang w:val="es-MX"/>
              </w:rPr>
            </w:pPr>
          </w:p>
          <w:p w14:paraId="20FCB7FF" w14:textId="4D6AD3F5" w:rsidR="003A535D" w:rsidRPr="0064481B" w:rsidRDefault="003A535D" w:rsidP="00AF09C0">
            <w:pPr>
              <w:spacing w:before="120" w:after="120"/>
              <w:jc w:val="center"/>
              <w:rPr>
                <w:rFonts w:ascii="Arial" w:hAnsi="Arial" w:cs="Arial"/>
                <w:b/>
                <w:sz w:val="16"/>
                <w:szCs w:val="16"/>
                <w:lang w:val="es-MX"/>
              </w:rPr>
            </w:pPr>
            <w:r w:rsidRPr="0064481B">
              <w:rPr>
                <w:rFonts w:ascii="Arial" w:hAnsi="Arial" w:cs="Arial"/>
                <w:b/>
                <w:sz w:val="16"/>
                <w:szCs w:val="16"/>
                <w:lang w:val="es-MX"/>
              </w:rPr>
              <w:t>OBJETIVOS</w:t>
            </w:r>
          </w:p>
        </w:tc>
        <w:tc>
          <w:tcPr>
            <w:tcW w:w="8647" w:type="dxa"/>
            <w:gridSpan w:val="3"/>
            <w:shd w:val="clear" w:color="auto" w:fill="DEEAF6"/>
          </w:tcPr>
          <w:p w14:paraId="7E696D8A" w14:textId="0D00BFDA" w:rsidR="003A535D" w:rsidRPr="0064481B" w:rsidRDefault="003A535D" w:rsidP="00AF09C0">
            <w:pPr>
              <w:spacing w:before="120" w:after="120"/>
              <w:jc w:val="center"/>
              <w:rPr>
                <w:rFonts w:ascii="Arial" w:hAnsi="Arial" w:cs="Arial"/>
                <w:b/>
                <w:sz w:val="16"/>
                <w:szCs w:val="16"/>
                <w:lang w:val="es-MX"/>
              </w:rPr>
            </w:pPr>
            <w:r w:rsidRPr="0064481B">
              <w:rPr>
                <w:rFonts w:ascii="Arial" w:hAnsi="Arial" w:cs="Arial"/>
                <w:b/>
                <w:sz w:val="16"/>
                <w:szCs w:val="16"/>
                <w:lang w:val="es-MX"/>
              </w:rPr>
              <w:t>METAS</w:t>
            </w:r>
          </w:p>
        </w:tc>
      </w:tr>
      <w:tr w:rsidR="00AF09C0" w:rsidRPr="0064481B" w14:paraId="2E11905D" w14:textId="77777777" w:rsidTr="00AF09C0">
        <w:trPr>
          <w:trHeight w:val="357"/>
        </w:trPr>
        <w:tc>
          <w:tcPr>
            <w:tcW w:w="2263" w:type="dxa"/>
            <w:vMerge/>
            <w:shd w:val="clear" w:color="auto" w:fill="DEEAF6"/>
          </w:tcPr>
          <w:p w14:paraId="7DCE4E3C" w14:textId="77777777" w:rsidR="00AF09C0" w:rsidRPr="0064481B" w:rsidRDefault="00AF09C0" w:rsidP="00AF09C0">
            <w:pPr>
              <w:spacing w:before="120" w:after="120"/>
              <w:jc w:val="center"/>
              <w:rPr>
                <w:rFonts w:ascii="Arial" w:hAnsi="Arial" w:cs="Arial"/>
                <w:b/>
                <w:sz w:val="16"/>
                <w:szCs w:val="16"/>
                <w:lang w:val="es-MX"/>
              </w:rPr>
            </w:pPr>
          </w:p>
        </w:tc>
        <w:tc>
          <w:tcPr>
            <w:tcW w:w="2552" w:type="dxa"/>
            <w:shd w:val="clear" w:color="auto" w:fill="DEEAF6"/>
          </w:tcPr>
          <w:p w14:paraId="6E9C4828" w14:textId="410FF246" w:rsidR="00AF09C0" w:rsidRPr="0064481B" w:rsidRDefault="00AF09C0" w:rsidP="00AF09C0">
            <w:pPr>
              <w:spacing w:before="120" w:after="120"/>
              <w:jc w:val="center"/>
              <w:rPr>
                <w:rFonts w:ascii="Arial" w:hAnsi="Arial" w:cs="Arial"/>
                <w:b/>
                <w:sz w:val="16"/>
                <w:szCs w:val="16"/>
                <w:lang w:val="es-MX"/>
              </w:rPr>
            </w:pPr>
            <w:r w:rsidRPr="0064481B">
              <w:rPr>
                <w:rFonts w:ascii="Arial" w:hAnsi="Arial" w:cs="Arial"/>
                <w:b/>
                <w:sz w:val="16"/>
                <w:szCs w:val="16"/>
                <w:lang w:val="es-MX"/>
              </w:rPr>
              <w:t>Plan de Desarrollo de la Nación</w:t>
            </w:r>
          </w:p>
        </w:tc>
        <w:tc>
          <w:tcPr>
            <w:tcW w:w="2976" w:type="dxa"/>
            <w:shd w:val="clear" w:color="auto" w:fill="DEEAF6"/>
          </w:tcPr>
          <w:p w14:paraId="7C892A2D" w14:textId="3696AADF" w:rsidR="00AF09C0" w:rsidRPr="0064481B" w:rsidRDefault="00AF09C0" w:rsidP="00AF09C0">
            <w:pPr>
              <w:spacing w:before="120" w:after="120"/>
              <w:jc w:val="center"/>
              <w:rPr>
                <w:rFonts w:ascii="Arial" w:hAnsi="Arial" w:cs="Arial"/>
                <w:b/>
                <w:sz w:val="16"/>
                <w:szCs w:val="16"/>
                <w:lang w:val="es-MX"/>
              </w:rPr>
            </w:pPr>
            <w:r w:rsidRPr="0064481B">
              <w:rPr>
                <w:rFonts w:ascii="Arial" w:hAnsi="Arial" w:cs="Arial"/>
                <w:b/>
                <w:sz w:val="16"/>
                <w:szCs w:val="16"/>
                <w:lang w:val="es-MX"/>
              </w:rPr>
              <w:t>Plan Estratégico del Sector</w:t>
            </w:r>
          </w:p>
        </w:tc>
        <w:tc>
          <w:tcPr>
            <w:tcW w:w="3119" w:type="dxa"/>
            <w:shd w:val="clear" w:color="auto" w:fill="DEEAF6"/>
          </w:tcPr>
          <w:p w14:paraId="420AA966" w14:textId="3E0EC389" w:rsidR="00AF09C0" w:rsidRPr="0064481B" w:rsidRDefault="00AF09C0" w:rsidP="00AF09C0">
            <w:pPr>
              <w:spacing w:before="120" w:after="120"/>
              <w:jc w:val="center"/>
              <w:rPr>
                <w:rFonts w:ascii="Arial" w:hAnsi="Arial" w:cs="Arial"/>
                <w:b/>
                <w:sz w:val="16"/>
                <w:szCs w:val="16"/>
                <w:lang w:val="es-MX"/>
              </w:rPr>
            </w:pPr>
            <w:r w:rsidRPr="0064481B">
              <w:rPr>
                <w:rFonts w:ascii="Arial" w:hAnsi="Arial" w:cs="Arial"/>
                <w:b/>
                <w:sz w:val="16"/>
                <w:szCs w:val="16"/>
                <w:lang w:val="es-MX"/>
              </w:rPr>
              <w:t>Plan Estratégico del IDEAM</w:t>
            </w:r>
          </w:p>
        </w:tc>
      </w:tr>
      <w:tr w:rsidR="00AF09C0" w:rsidRPr="0064481B" w14:paraId="55B98ADF" w14:textId="77777777" w:rsidTr="00AF09C0">
        <w:tc>
          <w:tcPr>
            <w:tcW w:w="2263" w:type="dxa"/>
            <w:vMerge w:val="restart"/>
          </w:tcPr>
          <w:p w14:paraId="127BC58A" w14:textId="47B11B1D" w:rsidR="00AF09C0" w:rsidRPr="0064481B" w:rsidRDefault="00AF09C0" w:rsidP="00AF09C0">
            <w:pPr>
              <w:jc w:val="both"/>
              <w:rPr>
                <w:rFonts w:ascii="Arial" w:hAnsi="Arial" w:cs="Arial"/>
                <w:sz w:val="16"/>
                <w:szCs w:val="16"/>
              </w:rPr>
            </w:pPr>
            <w:r w:rsidRPr="0064481B">
              <w:rPr>
                <w:rFonts w:ascii="Arial" w:hAnsi="Arial" w:cs="Arial"/>
                <w:sz w:val="16"/>
                <w:szCs w:val="16"/>
              </w:rPr>
              <w:t>Avanzar hacia un crecimiento sostenible y bajo en carbono</w:t>
            </w:r>
          </w:p>
        </w:tc>
        <w:tc>
          <w:tcPr>
            <w:tcW w:w="2552" w:type="dxa"/>
          </w:tcPr>
          <w:p w14:paraId="7A23E426"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Impulsar la transformación de sectores hacia sendas más eficientes y de bajo carbono</w:t>
            </w:r>
          </w:p>
          <w:p w14:paraId="18FDE7EA" w14:textId="77777777" w:rsidR="00AF09C0" w:rsidRPr="0064481B" w:rsidRDefault="00AF09C0" w:rsidP="00AF09C0">
            <w:pPr>
              <w:jc w:val="both"/>
              <w:rPr>
                <w:rFonts w:ascii="Arial" w:hAnsi="Arial" w:cs="Arial"/>
                <w:sz w:val="16"/>
                <w:szCs w:val="16"/>
              </w:rPr>
            </w:pPr>
          </w:p>
        </w:tc>
        <w:tc>
          <w:tcPr>
            <w:tcW w:w="2976" w:type="dxa"/>
          </w:tcPr>
          <w:p w14:paraId="0A760417"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Impulsar la transformación de sectores hacia sendas más eficientes e incluyentes.</w:t>
            </w:r>
          </w:p>
          <w:p w14:paraId="6077B3D5" w14:textId="26F151B4" w:rsidR="00AF09C0" w:rsidRPr="0064481B" w:rsidRDefault="00AF09C0" w:rsidP="00AF09C0">
            <w:pPr>
              <w:jc w:val="both"/>
              <w:rPr>
                <w:rFonts w:ascii="Arial" w:hAnsi="Arial" w:cs="Arial"/>
                <w:sz w:val="16"/>
                <w:szCs w:val="16"/>
              </w:rPr>
            </w:pPr>
          </w:p>
        </w:tc>
        <w:tc>
          <w:tcPr>
            <w:tcW w:w="3119" w:type="dxa"/>
          </w:tcPr>
          <w:p w14:paraId="43C12C54"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Impulsar la transformación de sectores hacia sendas más eficientes e incluyentes.</w:t>
            </w:r>
          </w:p>
          <w:p w14:paraId="4A23AD3B" w14:textId="1FA3674A" w:rsidR="00AF09C0" w:rsidRPr="0064481B" w:rsidRDefault="00AF09C0" w:rsidP="00AF09C0">
            <w:pPr>
              <w:jc w:val="both"/>
              <w:rPr>
                <w:rFonts w:ascii="Arial" w:hAnsi="Arial" w:cs="Arial"/>
                <w:sz w:val="16"/>
                <w:szCs w:val="16"/>
                <w:lang w:val="es-MX"/>
              </w:rPr>
            </w:pPr>
          </w:p>
        </w:tc>
      </w:tr>
      <w:tr w:rsidR="00AF09C0" w:rsidRPr="0064481B" w14:paraId="108F4394" w14:textId="77777777" w:rsidTr="00AF09C0">
        <w:tc>
          <w:tcPr>
            <w:tcW w:w="2263" w:type="dxa"/>
            <w:vMerge/>
          </w:tcPr>
          <w:p w14:paraId="4BA1E150" w14:textId="77777777" w:rsidR="00AF09C0" w:rsidRPr="0064481B" w:rsidRDefault="00AF09C0" w:rsidP="00AF09C0">
            <w:pPr>
              <w:jc w:val="both"/>
              <w:rPr>
                <w:rFonts w:ascii="Arial" w:hAnsi="Arial" w:cs="Arial"/>
                <w:sz w:val="16"/>
                <w:szCs w:val="16"/>
              </w:rPr>
            </w:pPr>
          </w:p>
        </w:tc>
        <w:tc>
          <w:tcPr>
            <w:tcW w:w="2552" w:type="dxa"/>
          </w:tcPr>
          <w:p w14:paraId="7FA1EC44" w14:textId="5F9D88D0" w:rsidR="00AF09C0" w:rsidRPr="0064481B" w:rsidRDefault="00AF09C0" w:rsidP="00AF09C0">
            <w:pPr>
              <w:jc w:val="both"/>
              <w:rPr>
                <w:rFonts w:ascii="Arial" w:hAnsi="Arial" w:cs="Arial"/>
                <w:sz w:val="16"/>
                <w:szCs w:val="16"/>
              </w:rPr>
            </w:pPr>
            <w:r w:rsidRPr="0064481B">
              <w:rPr>
                <w:rFonts w:ascii="Arial" w:hAnsi="Arial" w:cs="Arial"/>
                <w:sz w:val="16"/>
                <w:szCs w:val="16"/>
              </w:rPr>
              <w:t>Mejorar la gestión sectorial para la disminución de impactos ambientales y en la salud asociados al desarrollo económico</w:t>
            </w:r>
          </w:p>
        </w:tc>
        <w:tc>
          <w:tcPr>
            <w:tcW w:w="2976" w:type="dxa"/>
          </w:tcPr>
          <w:p w14:paraId="7D6CD77E" w14:textId="667B6C85" w:rsidR="00AF09C0" w:rsidRPr="0064481B" w:rsidRDefault="00AF09C0" w:rsidP="00AF09C0">
            <w:pPr>
              <w:jc w:val="both"/>
              <w:rPr>
                <w:rFonts w:ascii="Arial" w:hAnsi="Arial" w:cs="Arial"/>
                <w:sz w:val="16"/>
                <w:szCs w:val="16"/>
              </w:rPr>
            </w:pPr>
            <w:r w:rsidRPr="0064481B">
              <w:rPr>
                <w:rFonts w:ascii="Arial" w:hAnsi="Arial" w:cs="Arial"/>
                <w:sz w:val="16"/>
                <w:szCs w:val="16"/>
              </w:rPr>
              <w:t>Mejorar la gestión sectorial para la disminución de impactos ambientales y en la salud asociados al desarrollo económico</w:t>
            </w:r>
          </w:p>
        </w:tc>
        <w:tc>
          <w:tcPr>
            <w:tcW w:w="3119" w:type="dxa"/>
          </w:tcPr>
          <w:p w14:paraId="546A8E83"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 xml:space="preserve">Mejorar la gestión sectorial para la disminución de impactos ambientales y en la salud asociados al desarrollo económico </w:t>
            </w:r>
          </w:p>
          <w:p w14:paraId="6EAD7C87" w14:textId="77777777" w:rsidR="00AF09C0" w:rsidRPr="0064481B" w:rsidRDefault="00AF09C0" w:rsidP="00AF09C0">
            <w:pPr>
              <w:jc w:val="both"/>
              <w:rPr>
                <w:rFonts w:ascii="Arial" w:hAnsi="Arial" w:cs="Arial"/>
                <w:sz w:val="16"/>
                <w:szCs w:val="16"/>
              </w:rPr>
            </w:pPr>
          </w:p>
        </w:tc>
      </w:tr>
      <w:tr w:rsidR="00AF09C0" w:rsidRPr="0064481B" w14:paraId="615A6540" w14:textId="77777777" w:rsidTr="00AF09C0">
        <w:tc>
          <w:tcPr>
            <w:tcW w:w="2263" w:type="dxa"/>
            <w:vMerge w:val="restart"/>
          </w:tcPr>
          <w:p w14:paraId="6A465306" w14:textId="0B779289" w:rsidR="00AF09C0" w:rsidRPr="0064481B" w:rsidRDefault="00AF09C0" w:rsidP="00AF09C0">
            <w:pPr>
              <w:jc w:val="both"/>
              <w:rPr>
                <w:rFonts w:ascii="Arial" w:hAnsi="Arial" w:cs="Arial"/>
                <w:sz w:val="16"/>
                <w:szCs w:val="16"/>
              </w:rPr>
            </w:pPr>
            <w:r w:rsidRPr="0064481B">
              <w:rPr>
                <w:rFonts w:ascii="Arial" w:hAnsi="Arial" w:cs="Arial"/>
                <w:sz w:val="16"/>
                <w:szCs w:val="16"/>
              </w:rPr>
              <w:t>Proteger y asegurar el uso sostenible del capital natural y mejorar la calidad y la gobernanza ambiental</w:t>
            </w:r>
          </w:p>
        </w:tc>
        <w:tc>
          <w:tcPr>
            <w:tcW w:w="2552" w:type="dxa"/>
          </w:tcPr>
          <w:p w14:paraId="62FF62CD"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Conservar y asegurar el uso sostenible del capital natural marino y continental de la Nación</w:t>
            </w:r>
          </w:p>
          <w:p w14:paraId="380C1E2F" w14:textId="77777777" w:rsidR="00AF09C0" w:rsidRPr="0064481B" w:rsidRDefault="00AF09C0" w:rsidP="00AF09C0">
            <w:pPr>
              <w:jc w:val="both"/>
              <w:rPr>
                <w:rFonts w:ascii="Arial" w:hAnsi="Arial" w:cs="Arial"/>
                <w:sz w:val="16"/>
                <w:szCs w:val="16"/>
              </w:rPr>
            </w:pPr>
          </w:p>
        </w:tc>
        <w:tc>
          <w:tcPr>
            <w:tcW w:w="2976" w:type="dxa"/>
          </w:tcPr>
          <w:p w14:paraId="094F60B8"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Conservar y asegurar el uso sostenible del capital natural marino y continental de la nación</w:t>
            </w:r>
          </w:p>
          <w:p w14:paraId="104C2618" w14:textId="77777777" w:rsidR="00AF09C0" w:rsidRPr="0064481B" w:rsidRDefault="00AF09C0" w:rsidP="00AF09C0">
            <w:pPr>
              <w:jc w:val="both"/>
              <w:rPr>
                <w:rFonts w:ascii="Arial" w:hAnsi="Arial" w:cs="Arial"/>
                <w:sz w:val="16"/>
                <w:szCs w:val="16"/>
              </w:rPr>
            </w:pPr>
          </w:p>
        </w:tc>
        <w:tc>
          <w:tcPr>
            <w:tcW w:w="3119" w:type="dxa"/>
          </w:tcPr>
          <w:p w14:paraId="39D41AB5"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Preservación y uso sostenible del capital natural marino y continental de la nación</w:t>
            </w:r>
          </w:p>
          <w:p w14:paraId="37C6D15B" w14:textId="77777777" w:rsidR="00AF09C0" w:rsidRPr="0064481B" w:rsidRDefault="00AF09C0" w:rsidP="00AF09C0">
            <w:pPr>
              <w:jc w:val="both"/>
              <w:rPr>
                <w:rFonts w:ascii="Arial" w:hAnsi="Arial" w:cs="Arial"/>
                <w:sz w:val="16"/>
                <w:szCs w:val="16"/>
              </w:rPr>
            </w:pPr>
          </w:p>
        </w:tc>
      </w:tr>
      <w:tr w:rsidR="00AF09C0" w:rsidRPr="0064481B" w14:paraId="378BBDE5" w14:textId="77777777" w:rsidTr="00AF09C0">
        <w:tc>
          <w:tcPr>
            <w:tcW w:w="2263" w:type="dxa"/>
            <w:vMerge/>
          </w:tcPr>
          <w:p w14:paraId="6F89E184" w14:textId="77777777" w:rsidR="00AF09C0" w:rsidRPr="0064481B" w:rsidRDefault="00AF09C0" w:rsidP="00AF09C0">
            <w:pPr>
              <w:jc w:val="both"/>
              <w:rPr>
                <w:rFonts w:ascii="Arial" w:hAnsi="Arial" w:cs="Arial"/>
                <w:sz w:val="16"/>
                <w:szCs w:val="16"/>
              </w:rPr>
            </w:pPr>
          </w:p>
        </w:tc>
        <w:tc>
          <w:tcPr>
            <w:tcW w:w="2552" w:type="dxa"/>
          </w:tcPr>
          <w:p w14:paraId="7492C5C5"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Ordenamiento integral del territorio para el desarrollo sostenible</w:t>
            </w:r>
          </w:p>
          <w:p w14:paraId="179D8502" w14:textId="77777777" w:rsidR="00AF09C0" w:rsidRPr="0064481B" w:rsidRDefault="00AF09C0" w:rsidP="00AF09C0">
            <w:pPr>
              <w:jc w:val="both"/>
              <w:rPr>
                <w:rFonts w:ascii="Arial" w:hAnsi="Arial" w:cs="Arial"/>
                <w:sz w:val="16"/>
                <w:szCs w:val="16"/>
              </w:rPr>
            </w:pPr>
          </w:p>
        </w:tc>
        <w:tc>
          <w:tcPr>
            <w:tcW w:w="2976" w:type="dxa"/>
          </w:tcPr>
          <w:p w14:paraId="1104618A" w14:textId="460FD97A" w:rsidR="00AF09C0" w:rsidRPr="0064481B" w:rsidRDefault="00AF09C0" w:rsidP="00AF09C0">
            <w:pPr>
              <w:jc w:val="both"/>
              <w:rPr>
                <w:rFonts w:ascii="Arial" w:hAnsi="Arial" w:cs="Arial"/>
                <w:sz w:val="16"/>
                <w:szCs w:val="16"/>
              </w:rPr>
            </w:pPr>
            <w:r w:rsidRPr="0064481B">
              <w:rPr>
                <w:rFonts w:ascii="Arial" w:hAnsi="Arial" w:cs="Arial"/>
                <w:sz w:val="16"/>
                <w:szCs w:val="16"/>
              </w:rPr>
              <w:t>Ordenamiento integral del territorio para el desarrollo sostenible</w:t>
            </w:r>
          </w:p>
        </w:tc>
        <w:tc>
          <w:tcPr>
            <w:tcW w:w="3119" w:type="dxa"/>
          </w:tcPr>
          <w:p w14:paraId="63EDDEDD" w14:textId="322B7E5A" w:rsidR="00AF09C0" w:rsidRPr="0064481B" w:rsidRDefault="00AF09C0" w:rsidP="00AF09C0">
            <w:pPr>
              <w:jc w:val="both"/>
              <w:rPr>
                <w:rFonts w:ascii="Arial" w:hAnsi="Arial" w:cs="Arial"/>
                <w:sz w:val="16"/>
                <w:szCs w:val="16"/>
              </w:rPr>
            </w:pPr>
            <w:r w:rsidRPr="0064481B">
              <w:rPr>
                <w:rFonts w:ascii="Arial" w:hAnsi="Arial" w:cs="Arial"/>
                <w:sz w:val="16"/>
                <w:szCs w:val="16"/>
              </w:rPr>
              <w:t>Ordenamiento integral del territorio para el desarrollo sostenible</w:t>
            </w:r>
          </w:p>
        </w:tc>
      </w:tr>
      <w:tr w:rsidR="00AF09C0" w:rsidRPr="0064481B" w14:paraId="38227EED" w14:textId="77777777" w:rsidTr="00AF09C0">
        <w:tc>
          <w:tcPr>
            <w:tcW w:w="2263" w:type="dxa"/>
            <w:vMerge/>
          </w:tcPr>
          <w:p w14:paraId="1B025552" w14:textId="77777777" w:rsidR="00AF09C0" w:rsidRPr="0064481B" w:rsidRDefault="00AF09C0" w:rsidP="00AF09C0">
            <w:pPr>
              <w:jc w:val="both"/>
              <w:rPr>
                <w:rFonts w:ascii="Arial" w:hAnsi="Arial" w:cs="Arial"/>
                <w:sz w:val="16"/>
                <w:szCs w:val="16"/>
              </w:rPr>
            </w:pPr>
          </w:p>
        </w:tc>
        <w:tc>
          <w:tcPr>
            <w:tcW w:w="2552" w:type="dxa"/>
          </w:tcPr>
          <w:p w14:paraId="6B05A993"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Mejorar la calidad ambiental a partir del fortalecimiento del desempeño ambiental de los sectores productivos, buscando mejorar su competitividad</w:t>
            </w:r>
          </w:p>
          <w:p w14:paraId="438FF62B" w14:textId="77777777" w:rsidR="00AF09C0" w:rsidRPr="0064481B" w:rsidRDefault="00AF09C0" w:rsidP="00AF09C0">
            <w:pPr>
              <w:jc w:val="both"/>
              <w:rPr>
                <w:rFonts w:ascii="Arial" w:hAnsi="Arial" w:cs="Arial"/>
                <w:sz w:val="16"/>
                <w:szCs w:val="16"/>
              </w:rPr>
            </w:pPr>
          </w:p>
        </w:tc>
        <w:tc>
          <w:tcPr>
            <w:tcW w:w="2976" w:type="dxa"/>
          </w:tcPr>
          <w:p w14:paraId="04E39F20" w14:textId="63EEF22C" w:rsidR="00AF09C0" w:rsidRPr="0064481B" w:rsidRDefault="00AF09C0" w:rsidP="00AF09C0">
            <w:pPr>
              <w:jc w:val="both"/>
              <w:rPr>
                <w:rFonts w:ascii="Arial" w:hAnsi="Arial" w:cs="Arial"/>
                <w:sz w:val="16"/>
                <w:szCs w:val="16"/>
              </w:rPr>
            </w:pPr>
            <w:r w:rsidRPr="0064481B">
              <w:rPr>
                <w:rFonts w:ascii="Arial" w:hAnsi="Arial" w:cs="Arial"/>
                <w:sz w:val="16"/>
                <w:szCs w:val="16"/>
              </w:rPr>
              <w:t>Mejorar la calidad ambiental a partir del fortalecimiento del desempeño ambiental de los sectores productivos</w:t>
            </w:r>
          </w:p>
        </w:tc>
        <w:tc>
          <w:tcPr>
            <w:tcW w:w="3119" w:type="dxa"/>
          </w:tcPr>
          <w:p w14:paraId="0BC5A39D" w14:textId="19E28475" w:rsidR="00AF09C0" w:rsidRPr="0064481B" w:rsidRDefault="00AF09C0" w:rsidP="00AF09C0">
            <w:pPr>
              <w:jc w:val="both"/>
              <w:rPr>
                <w:rFonts w:ascii="Arial" w:hAnsi="Arial" w:cs="Arial"/>
                <w:sz w:val="16"/>
                <w:szCs w:val="16"/>
              </w:rPr>
            </w:pPr>
            <w:r w:rsidRPr="0064481B">
              <w:rPr>
                <w:rFonts w:ascii="Arial" w:hAnsi="Arial" w:cs="Arial"/>
                <w:sz w:val="16"/>
                <w:szCs w:val="16"/>
              </w:rPr>
              <w:t>Mejorar la calidad ambiental a partir del fortalecimiento del desempeño ambiental de los sectores productivos</w:t>
            </w:r>
          </w:p>
        </w:tc>
      </w:tr>
      <w:tr w:rsidR="00AF09C0" w:rsidRPr="0064481B" w14:paraId="73F9645B" w14:textId="77777777" w:rsidTr="00AF09C0">
        <w:tc>
          <w:tcPr>
            <w:tcW w:w="2263" w:type="dxa"/>
            <w:vMerge/>
          </w:tcPr>
          <w:p w14:paraId="039C7C51" w14:textId="77777777" w:rsidR="00AF09C0" w:rsidRPr="0064481B" w:rsidRDefault="00AF09C0" w:rsidP="00AF09C0">
            <w:pPr>
              <w:jc w:val="both"/>
              <w:rPr>
                <w:rFonts w:ascii="Arial" w:hAnsi="Arial" w:cs="Arial"/>
                <w:sz w:val="16"/>
                <w:szCs w:val="16"/>
              </w:rPr>
            </w:pPr>
          </w:p>
        </w:tc>
        <w:tc>
          <w:tcPr>
            <w:tcW w:w="2552" w:type="dxa"/>
          </w:tcPr>
          <w:p w14:paraId="04B11AFD"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Consolidar un marco de política de cambio climático buscando su integración con la planificación ambiental, territorial y sectorial</w:t>
            </w:r>
          </w:p>
          <w:p w14:paraId="2559EC28" w14:textId="77777777" w:rsidR="00AF09C0" w:rsidRPr="0064481B" w:rsidRDefault="00AF09C0" w:rsidP="00AF09C0">
            <w:pPr>
              <w:jc w:val="both"/>
              <w:rPr>
                <w:rFonts w:ascii="Arial" w:hAnsi="Arial" w:cs="Arial"/>
                <w:sz w:val="16"/>
                <w:szCs w:val="16"/>
              </w:rPr>
            </w:pPr>
          </w:p>
        </w:tc>
        <w:tc>
          <w:tcPr>
            <w:tcW w:w="2976" w:type="dxa"/>
          </w:tcPr>
          <w:p w14:paraId="05C5899F" w14:textId="5FB8ED19" w:rsidR="00AF09C0" w:rsidRPr="0064481B" w:rsidRDefault="00AF09C0" w:rsidP="00AF09C0">
            <w:pPr>
              <w:jc w:val="both"/>
              <w:rPr>
                <w:rFonts w:ascii="Arial" w:hAnsi="Arial" w:cs="Arial"/>
                <w:sz w:val="16"/>
                <w:szCs w:val="16"/>
              </w:rPr>
            </w:pPr>
            <w:r w:rsidRPr="0064481B">
              <w:rPr>
                <w:rFonts w:ascii="Arial" w:hAnsi="Arial" w:cs="Arial"/>
                <w:sz w:val="16"/>
                <w:szCs w:val="16"/>
              </w:rPr>
              <w:t>Consolidar un marco de política de cambio climático buscando su integración con la planificación ambiental, territorial y sectorial</w:t>
            </w:r>
          </w:p>
        </w:tc>
        <w:tc>
          <w:tcPr>
            <w:tcW w:w="3119" w:type="dxa"/>
          </w:tcPr>
          <w:p w14:paraId="79E8D326" w14:textId="6CE8BA7A" w:rsidR="00AF09C0" w:rsidRPr="0064481B" w:rsidRDefault="00AF09C0" w:rsidP="00AF09C0">
            <w:pPr>
              <w:jc w:val="both"/>
              <w:rPr>
                <w:rFonts w:ascii="Arial" w:hAnsi="Arial" w:cs="Arial"/>
                <w:sz w:val="16"/>
                <w:szCs w:val="16"/>
              </w:rPr>
            </w:pPr>
            <w:r w:rsidRPr="0064481B">
              <w:rPr>
                <w:rFonts w:ascii="Arial" w:hAnsi="Arial" w:cs="Arial"/>
                <w:sz w:val="16"/>
                <w:szCs w:val="16"/>
              </w:rPr>
              <w:t>Consolidar un marco de política de cambio climático buscando su integración con la planificación ambiental, territorial y sectorial</w:t>
            </w:r>
          </w:p>
        </w:tc>
      </w:tr>
      <w:tr w:rsidR="00AF09C0" w:rsidRPr="0064481B" w14:paraId="67EC4AF7" w14:textId="77777777" w:rsidTr="00AF09C0">
        <w:tc>
          <w:tcPr>
            <w:tcW w:w="2263" w:type="dxa"/>
            <w:vMerge/>
          </w:tcPr>
          <w:p w14:paraId="1783B887" w14:textId="77777777" w:rsidR="00AF09C0" w:rsidRPr="0064481B" w:rsidRDefault="00AF09C0" w:rsidP="00AF09C0">
            <w:pPr>
              <w:jc w:val="both"/>
              <w:rPr>
                <w:rFonts w:ascii="Arial" w:hAnsi="Arial" w:cs="Arial"/>
                <w:sz w:val="16"/>
                <w:szCs w:val="16"/>
              </w:rPr>
            </w:pPr>
          </w:p>
        </w:tc>
        <w:tc>
          <w:tcPr>
            <w:tcW w:w="2552" w:type="dxa"/>
          </w:tcPr>
          <w:p w14:paraId="74C502FF"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Fortalecimiento institucional y gobernanza, para optimizar el desempeño del SINA, la educación e investigación y la generación de información y conocimiento Ambiental.</w:t>
            </w:r>
          </w:p>
          <w:p w14:paraId="334ADB93" w14:textId="77777777" w:rsidR="00AF09C0" w:rsidRPr="0064481B" w:rsidRDefault="00AF09C0" w:rsidP="00AF09C0">
            <w:pPr>
              <w:jc w:val="both"/>
              <w:rPr>
                <w:rFonts w:ascii="Arial" w:hAnsi="Arial" w:cs="Arial"/>
                <w:sz w:val="16"/>
                <w:szCs w:val="16"/>
              </w:rPr>
            </w:pPr>
          </w:p>
        </w:tc>
        <w:tc>
          <w:tcPr>
            <w:tcW w:w="2976" w:type="dxa"/>
          </w:tcPr>
          <w:p w14:paraId="59D669A5" w14:textId="11CEE59F" w:rsidR="00AF09C0" w:rsidRPr="0064481B" w:rsidRDefault="00AF09C0" w:rsidP="00AF09C0">
            <w:pPr>
              <w:jc w:val="both"/>
              <w:rPr>
                <w:rFonts w:ascii="Arial" w:hAnsi="Arial" w:cs="Arial"/>
                <w:sz w:val="16"/>
                <w:szCs w:val="16"/>
              </w:rPr>
            </w:pPr>
            <w:r w:rsidRPr="0064481B">
              <w:rPr>
                <w:rFonts w:ascii="Arial" w:hAnsi="Arial" w:cs="Arial"/>
                <w:sz w:val="16"/>
                <w:szCs w:val="16"/>
              </w:rPr>
              <w:t>Fortalecimiento institucional y gobernanza, para optimizar el desempeño del SINA, la educación e investigación y la generación de información y conocimiento ambiental</w:t>
            </w:r>
          </w:p>
        </w:tc>
        <w:tc>
          <w:tcPr>
            <w:tcW w:w="3119" w:type="dxa"/>
          </w:tcPr>
          <w:p w14:paraId="3C1E0D2D" w14:textId="76DDF2A0" w:rsidR="00AF09C0" w:rsidRPr="0064481B" w:rsidRDefault="00AF09C0" w:rsidP="00AF09C0">
            <w:pPr>
              <w:jc w:val="both"/>
              <w:rPr>
                <w:rFonts w:ascii="Arial" w:hAnsi="Arial" w:cs="Arial"/>
                <w:sz w:val="16"/>
                <w:szCs w:val="16"/>
              </w:rPr>
            </w:pPr>
            <w:r w:rsidRPr="0064481B">
              <w:rPr>
                <w:rFonts w:ascii="Arial" w:hAnsi="Arial" w:cs="Arial"/>
                <w:sz w:val="16"/>
                <w:szCs w:val="16"/>
              </w:rPr>
              <w:t>Fortalecimiento institucional y gobernanza, para optimizar el desempeño del SINA, la educación e investigación y la generación de información y conocimiento ambiental</w:t>
            </w:r>
          </w:p>
        </w:tc>
      </w:tr>
      <w:tr w:rsidR="00AF09C0" w:rsidRPr="0064481B" w14:paraId="227AF85A" w14:textId="77777777" w:rsidTr="00AF09C0">
        <w:tc>
          <w:tcPr>
            <w:tcW w:w="2263" w:type="dxa"/>
            <w:vMerge w:val="restart"/>
          </w:tcPr>
          <w:p w14:paraId="29EE5378"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lograr un crecimiento resiliente y reducir la vulnerabilidad frente a los riesgos de desastres y al cambio climático.</w:t>
            </w:r>
          </w:p>
          <w:p w14:paraId="5240A442" w14:textId="77777777" w:rsidR="00AF09C0" w:rsidRPr="0064481B" w:rsidRDefault="00AF09C0" w:rsidP="00AF09C0">
            <w:pPr>
              <w:jc w:val="both"/>
              <w:rPr>
                <w:rFonts w:ascii="Arial" w:hAnsi="Arial" w:cs="Arial"/>
                <w:sz w:val="16"/>
                <w:szCs w:val="16"/>
              </w:rPr>
            </w:pPr>
          </w:p>
        </w:tc>
        <w:tc>
          <w:tcPr>
            <w:tcW w:w="2552" w:type="dxa"/>
          </w:tcPr>
          <w:p w14:paraId="339440E0"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Fortalecer los procesos de la gestión del riesgo: conocimiento, reducción y manejo</w:t>
            </w:r>
          </w:p>
          <w:p w14:paraId="14EA477A" w14:textId="77777777" w:rsidR="00AF09C0" w:rsidRPr="0064481B" w:rsidRDefault="00AF09C0" w:rsidP="00AF09C0">
            <w:pPr>
              <w:jc w:val="both"/>
              <w:rPr>
                <w:rFonts w:ascii="Arial" w:hAnsi="Arial" w:cs="Arial"/>
                <w:sz w:val="16"/>
                <w:szCs w:val="16"/>
              </w:rPr>
            </w:pPr>
          </w:p>
        </w:tc>
        <w:tc>
          <w:tcPr>
            <w:tcW w:w="2976" w:type="dxa"/>
          </w:tcPr>
          <w:p w14:paraId="67A39296"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Fortalecer los procesos de la gestión del riesgo: Conocimiento, reducción y Manejo.</w:t>
            </w:r>
          </w:p>
          <w:p w14:paraId="7AC4E271" w14:textId="77777777" w:rsidR="00AF09C0" w:rsidRPr="0064481B" w:rsidRDefault="00AF09C0" w:rsidP="00AF09C0">
            <w:pPr>
              <w:jc w:val="both"/>
              <w:rPr>
                <w:rFonts w:ascii="Arial" w:hAnsi="Arial" w:cs="Arial"/>
                <w:sz w:val="16"/>
                <w:szCs w:val="16"/>
              </w:rPr>
            </w:pPr>
          </w:p>
        </w:tc>
        <w:tc>
          <w:tcPr>
            <w:tcW w:w="3119" w:type="dxa"/>
          </w:tcPr>
          <w:p w14:paraId="3EA7DCC9"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Fortalecer los procesos de la gestión del riesgo: Conocimiento, reducción y Manejo.</w:t>
            </w:r>
          </w:p>
          <w:p w14:paraId="42CBE0C7" w14:textId="77777777" w:rsidR="00AF09C0" w:rsidRPr="0064481B" w:rsidRDefault="00AF09C0" w:rsidP="00AF09C0">
            <w:pPr>
              <w:jc w:val="both"/>
              <w:rPr>
                <w:rFonts w:ascii="Arial" w:hAnsi="Arial" w:cs="Arial"/>
                <w:sz w:val="16"/>
                <w:szCs w:val="16"/>
              </w:rPr>
            </w:pPr>
          </w:p>
        </w:tc>
      </w:tr>
      <w:tr w:rsidR="00AF09C0" w:rsidRPr="0064481B" w14:paraId="1850FDA7" w14:textId="77777777" w:rsidTr="00AF09C0">
        <w:tc>
          <w:tcPr>
            <w:tcW w:w="2263" w:type="dxa"/>
            <w:vMerge/>
          </w:tcPr>
          <w:p w14:paraId="4D17C27A" w14:textId="77777777" w:rsidR="00AF09C0" w:rsidRPr="0064481B" w:rsidRDefault="00AF09C0" w:rsidP="00AF09C0">
            <w:pPr>
              <w:jc w:val="both"/>
              <w:rPr>
                <w:rFonts w:ascii="Arial" w:hAnsi="Arial" w:cs="Arial"/>
                <w:sz w:val="16"/>
                <w:szCs w:val="16"/>
              </w:rPr>
            </w:pPr>
          </w:p>
        </w:tc>
        <w:tc>
          <w:tcPr>
            <w:tcW w:w="2552" w:type="dxa"/>
          </w:tcPr>
          <w:p w14:paraId="32A09125"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Fortalecer la planificación del desarrollo con criterios de adaptación al cambio climático</w:t>
            </w:r>
          </w:p>
          <w:p w14:paraId="238C962B" w14:textId="77777777" w:rsidR="00AF09C0" w:rsidRPr="0064481B" w:rsidRDefault="00AF09C0" w:rsidP="00AF09C0">
            <w:pPr>
              <w:jc w:val="both"/>
              <w:rPr>
                <w:rFonts w:ascii="Arial" w:hAnsi="Arial" w:cs="Arial"/>
                <w:sz w:val="16"/>
                <w:szCs w:val="16"/>
              </w:rPr>
            </w:pPr>
          </w:p>
        </w:tc>
        <w:tc>
          <w:tcPr>
            <w:tcW w:w="2976" w:type="dxa"/>
          </w:tcPr>
          <w:p w14:paraId="6455272F"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Fortalecer la planificación del desarrollo con criterios de adaptación al cambio climático.</w:t>
            </w:r>
          </w:p>
          <w:p w14:paraId="6369ACE9" w14:textId="77777777" w:rsidR="00AF09C0" w:rsidRPr="0064481B" w:rsidRDefault="00AF09C0" w:rsidP="00AF09C0">
            <w:pPr>
              <w:jc w:val="both"/>
              <w:rPr>
                <w:rFonts w:ascii="Arial" w:hAnsi="Arial" w:cs="Arial"/>
                <w:sz w:val="16"/>
                <w:szCs w:val="16"/>
              </w:rPr>
            </w:pPr>
          </w:p>
        </w:tc>
        <w:tc>
          <w:tcPr>
            <w:tcW w:w="3119" w:type="dxa"/>
          </w:tcPr>
          <w:p w14:paraId="13EDFC2F"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Fortalecer la planificación del desarrollo con criterios de adaptación al cambio climático.</w:t>
            </w:r>
          </w:p>
          <w:p w14:paraId="7BDE402D" w14:textId="77777777" w:rsidR="00AF09C0" w:rsidRPr="0064481B" w:rsidRDefault="00AF09C0" w:rsidP="00AF09C0">
            <w:pPr>
              <w:jc w:val="both"/>
              <w:rPr>
                <w:rFonts w:ascii="Arial" w:hAnsi="Arial" w:cs="Arial"/>
                <w:sz w:val="16"/>
                <w:szCs w:val="16"/>
              </w:rPr>
            </w:pPr>
          </w:p>
        </w:tc>
      </w:tr>
      <w:tr w:rsidR="00AF09C0" w:rsidRPr="0064481B" w14:paraId="789A9696" w14:textId="77777777" w:rsidTr="00AF09C0">
        <w:tc>
          <w:tcPr>
            <w:tcW w:w="2263" w:type="dxa"/>
            <w:vMerge/>
          </w:tcPr>
          <w:p w14:paraId="50BD7484" w14:textId="77777777" w:rsidR="00AF09C0" w:rsidRPr="0064481B" w:rsidRDefault="00AF09C0" w:rsidP="00AF09C0">
            <w:pPr>
              <w:jc w:val="both"/>
              <w:rPr>
                <w:rFonts w:ascii="Arial" w:hAnsi="Arial" w:cs="Arial"/>
                <w:sz w:val="16"/>
                <w:szCs w:val="16"/>
              </w:rPr>
            </w:pPr>
          </w:p>
        </w:tc>
        <w:tc>
          <w:tcPr>
            <w:tcW w:w="2552" w:type="dxa"/>
          </w:tcPr>
          <w:p w14:paraId="0B38FD6F" w14:textId="77777777" w:rsidR="00AF09C0" w:rsidRPr="0064481B" w:rsidRDefault="00AF09C0" w:rsidP="00AF09C0">
            <w:pPr>
              <w:jc w:val="both"/>
              <w:rPr>
                <w:rFonts w:ascii="Arial" w:hAnsi="Arial" w:cs="Arial"/>
                <w:sz w:val="16"/>
                <w:szCs w:val="16"/>
              </w:rPr>
            </w:pPr>
            <w:r w:rsidRPr="0064481B">
              <w:rPr>
                <w:rFonts w:ascii="Arial" w:hAnsi="Arial" w:cs="Arial"/>
                <w:sz w:val="16"/>
                <w:szCs w:val="16"/>
              </w:rPr>
              <w:t>Reducir el riesgo existente, la generación de nuevos riesgos y el impacto de los desastres en los sectores</w:t>
            </w:r>
          </w:p>
          <w:p w14:paraId="0F2BBF20" w14:textId="77777777" w:rsidR="00AF09C0" w:rsidRPr="0064481B" w:rsidRDefault="00AF09C0" w:rsidP="00AF09C0">
            <w:pPr>
              <w:jc w:val="both"/>
              <w:rPr>
                <w:rFonts w:ascii="Arial" w:hAnsi="Arial" w:cs="Arial"/>
                <w:sz w:val="16"/>
                <w:szCs w:val="16"/>
              </w:rPr>
            </w:pPr>
          </w:p>
        </w:tc>
        <w:tc>
          <w:tcPr>
            <w:tcW w:w="2976" w:type="dxa"/>
          </w:tcPr>
          <w:p w14:paraId="1C4FF9EE" w14:textId="4A24A30A" w:rsidR="00AF09C0" w:rsidRPr="0064481B" w:rsidRDefault="00AF09C0" w:rsidP="00AF09C0">
            <w:pPr>
              <w:jc w:val="both"/>
              <w:rPr>
                <w:rFonts w:ascii="Arial" w:hAnsi="Arial" w:cs="Arial"/>
                <w:sz w:val="16"/>
                <w:szCs w:val="16"/>
              </w:rPr>
            </w:pPr>
            <w:r w:rsidRPr="0064481B">
              <w:rPr>
                <w:rFonts w:ascii="Arial" w:hAnsi="Arial" w:cs="Arial"/>
                <w:sz w:val="16"/>
                <w:szCs w:val="16"/>
              </w:rPr>
              <w:t>Reducir el riesgo existente, la generación de nuevos riesgos y el impacto de los desastres en los sectores</w:t>
            </w:r>
          </w:p>
        </w:tc>
        <w:tc>
          <w:tcPr>
            <w:tcW w:w="3119" w:type="dxa"/>
          </w:tcPr>
          <w:p w14:paraId="3957CE85" w14:textId="51263A51" w:rsidR="00AF09C0" w:rsidRPr="0064481B" w:rsidRDefault="00AF09C0" w:rsidP="00AF09C0">
            <w:pPr>
              <w:jc w:val="both"/>
              <w:rPr>
                <w:rFonts w:ascii="Arial" w:hAnsi="Arial" w:cs="Arial"/>
                <w:sz w:val="16"/>
                <w:szCs w:val="16"/>
              </w:rPr>
            </w:pPr>
            <w:r w:rsidRPr="0064481B">
              <w:rPr>
                <w:rFonts w:ascii="Arial" w:hAnsi="Arial" w:cs="Arial"/>
                <w:sz w:val="16"/>
                <w:szCs w:val="16"/>
              </w:rPr>
              <w:t>Reducir el riesgo existente, la generación de nuevos riesgos y el impacto de los desastres en los sectores</w:t>
            </w:r>
          </w:p>
        </w:tc>
      </w:tr>
    </w:tbl>
    <w:p w14:paraId="4854BB42" w14:textId="1CA78296" w:rsidR="00492E51" w:rsidRDefault="00492E51" w:rsidP="00F67936">
      <w:pPr>
        <w:pStyle w:val="Revisin1"/>
        <w:spacing w:before="20" w:after="20"/>
        <w:ind w:left="360"/>
        <w:contextualSpacing/>
        <w:jc w:val="both"/>
        <w:rPr>
          <w:rFonts w:ascii="Arial" w:hAnsi="Arial" w:cs="Arial"/>
          <w:sz w:val="20"/>
          <w:szCs w:val="20"/>
          <w:lang w:val="es-CO"/>
        </w:rPr>
      </w:pPr>
      <w:r>
        <w:rPr>
          <w:rFonts w:ascii="Arial" w:hAnsi="Arial" w:cs="Arial"/>
          <w:sz w:val="20"/>
          <w:szCs w:val="20"/>
          <w:lang w:val="es-CO"/>
        </w:rPr>
        <w:t>\</w:t>
      </w:r>
    </w:p>
    <w:p w14:paraId="614975FA" w14:textId="77777777" w:rsidR="00492E51" w:rsidRDefault="00492E51">
      <w:pPr>
        <w:rPr>
          <w:rFonts w:ascii="Arial" w:eastAsia="Calibri" w:hAnsi="Arial" w:cs="Arial"/>
          <w:sz w:val="20"/>
          <w:szCs w:val="20"/>
          <w:lang w:eastAsia="es-ES"/>
        </w:rPr>
      </w:pPr>
      <w:r>
        <w:rPr>
          <w:rFonts w:ascii="Arial" w:hAnsi="Arial" w:cs="Arial"/>
          <w:sz w:val="20"/>
          <w:szCs w:val="20"/>
        </w:rPr>
        <w:br w:type="page"/>
      </w:r>
    </w:p>
    <w:p w14:paraId="1E2C1828" w14:textId="77777777" w:rsidR="003319EE" w:rsidRDefault="003319EE" w:rsidP="00F67936">
      <w:pPr>
        <w:pStyle w:val="Revisin1"/>
        <w:spacing w:before="20" w:after="20"/>
        <w:ind w:left="360"/>
        <w:contextualSpacing/>
        <w:jc w:val="both"/>
        <w:rPr>
          <w:rFonts w:ascii="Arial" w:hAnsi="Arial" w:cs="Arial"/>
          <w:sz w:val="20"/>
          <w:szCs w:val="20"/>
          <w:lang w:val="es-CO"/>
        </w:rPr>
      </w:pPr>
    </w:p>
    <w:p w14:paraId="336F5021" w14:textId="77777777" w:rsidR="00492E51" w:rsidRPr="00EA2C34" w:rsidRDefault="00492E51" w:rsidP="00492E51">
      <w:pPr>
        <w:pStyle w:val="Ttulo3"/>
        <w:spacing w:line="240" w:lineRule="auto"/>
        <w:rPr>
          <w:rFonts w:eastAsia="Arial"/>
          <w:lang w:eastAsia="es-ES"/>
        </w:rPr>
      </w:pPr>
      <w:bookmarkStart w:id="26" w:name="_Toc508034800"/>
      <w:r w:rsidRPr="00EA2C34">
        <w:rPr>
          <w:rFonts w:eastAsia="Arial"/>
          <w:lang w:eastAsia="es-ES"/>
        </w:rPr>
        <w:t>Planes para el fortalecimiento de los sistemas de información ambiental</w:t>
      </w:r>
      <w:bookmarkEnd w:id="26"/>
    </w:p>
    <w:p w14:paraId="5061D8C1" w14:textId="77777777" w:rsidR="00492E51" w:rsidRPr="00EA2C34" w:rsidRDefault="00492E51" w:rsidP="00492E51">
      <w:pPr>
        <w:jc w:val="both"/>
      </w:pPr>
    </w:p>
    <w:p w14:paraId="54C54AFD" w14:textId="77777777" w:rsidR="00492E51" w:rsidRPr="00EA2C34" w:rsidRDefault="00492E51" w:rsidP="00492E51">
      <w:pPr>
        <w:jc w:val="both"/>
        <w:rPr>
          <w:rFonts w:ascii="Arial" w:hAnsi="Arial" w:cs="Arial"/>
          <w:sz w:val="20"/>
          <w:szCs w:val="20"/>
        </w:rPr>
      </w:pPr>
      <w:r w:rsidRPr="00EA2C34">
        <w:rPr>
          <w:rFonts w:ascii="Arial" w:hAnsi="Arial" w:cs="Arial"/>
          <w:sz w:val="20"/>
          <w:szCs w:val="20"/>
        </w:rPr>
        <w:t>Cada sistema de información ambiental deberá contar con un Plan que se convierta en el marco de referencia para su desarrollo a nivel de software y procesos, logrando que se responda a los objetivos estratégicos de la organización</w:t>
      </w:r>
      <w:r w:rsidRPr="00EA2C34">
        <w:rPr>
          <w:rStyle w:val="Refdenotaalpie"/>
          <w:rFonts w:ascii="Arial" w:hAnsi="Arial" w:cs="Arial"/>
          <w:sz w:val="20"/>
          <w:szCs w:val="20"/>
        </w:rPr>
        <w:footnoteReference w:id="2"/>
      </w:r>
      <w:r w:rsidRPr="00EA2C34">
        <w:rPr>
          <w:rFonts w:ascii="Arial" w:hAnsi="Arial" w:cs="Arial"/>
          <w:sz w:val="20"/>
          <w:szCs w:val="20"/>
        </w:rPr>
        <w:t xml:space="preserve">.  Un plan de sistemas consta de: </w:t>
      </w:r>
    </w:p>
    <w:p w14:paraId="2FDAB4D0" w14:textId="77777777" w:rsidR="00492E51" w:rsidRPr="00EA2C34" w:rsidRDefault="00492E51" w:rsidP="007119F0">
      <w:pPr>
        <w:pStyle w:val="Prrafodelista"/>
        <w:numPr>
          <w:ilvl w:val="0"/>
          <w:numId w:val="64"/>
        </w:numPr>
        <w:spacing w:after="0" w:line="240" w:lineRule="auto"/>
        <w:jc w:val="both"/>
        <w:rPr>
          <w:rFonts w:ascii="Arial" w:hAnsi="Arial" w:cs="Arial"/>
          <w:sz w:val="20"/>
          <w:szCs w:val="20"/>
        </w:rPr>
      </w:pPr>
      <w:r w:rsidRPr="00EA2C34">
        <w:rPr>
          <w:rFonts w:ascii="Arial" w:hAnsi="Arial" w:cs="Arial"/>
          <w:sz w:val="20"/>
          <w:szCs w:val="20"/>
        </w:rPr>
        <w:t>Objetivos y metas</w:t>
      </w:r>
    </w:p>
    <w:p w14:paraId="74574E6D" w14:textId="77777777" w:rsidR="00492E51" w:rsidRPr="00EA2C34" w:rsidRDefault="00492E51" w:rsidP="007119F0">
      <w:pPr>
        <w:pStyle w:val="Prrafodelista"/>
        <w:numPr>
          <w:ilvl w:val="0"/>
          <w:numId w:val="64"/>
        </w:numPr>
        <w:spacing w:after="0" w:line="240" w:lineRule="auto"/>
        <w:jc w:val="both"/>
        <w:rPr>
          <w:rFonts w:ascii="Arial" w:hAnsi="Arial" w:cs="Arial"/>
          <w:sz w:val="20"/>
          <w:szCs w:val="20"/>
        </w:rPr>
      </w:pPr>
      <w:r w:rsidRPr="00EA2C34">
        <w:rPr>
          <w:rFonts w:ascii="Arial" w:hAnsi="Arial" w:cs="Arial"/>
          <w:sz w:val="20"/>
          <w:szCs w:val="20"/>
        </w:rPr>
        <w:t xml:space="preserve">Descripción de la situación actual: incluye un análisis técnico de puntos fuertes y débiles, así como el análisis de servicio a los objetivos de la organización. </w:t>
      </w:r>
    </w:p>
    <w:p w14:paraId="546894A5" w14:textId="77777777" w:rsidR="00492E51" w:rsidRPr="00EA2C34" w:rsidRDefault="00492E51" w:rsidP="007119F0">
      <w:pPr>
        <w:pStyle w:val="Prrafodelista"/>
        <w:numPr>
          <w:ilvl w:val="0"/>
          <w:numId w:val="64"/>
        </w:numPr>
        <w:spacing w:after="0" w:line="240" w:lineRule="auto"/>
        <w:jc w:val="both"/>
        <w:rPr>
          <w:rFonts w:ascii="Arial" w:hAnsi="Arial" w:cs="Arial"/>
          <w:sz w:val="20"/>
          <w:szCs w:val="20"/>
        </w:rPr>
      </w:pPr>
      <w:r w:rsidRPr="00EA2C34">
        <w:rPr>
          <w:rFonts w:ascii="Arial" w:hAnsi="Arial" w:cs="Arial"/>
          <w:sz w:val="20"/>
          <w:szCs w:val="20"/>
        </w:rPr>
        <w:t xml:space="preserve">Una propuesta de actividades a desarrollar a corto, mediano y largo plazo. </w:t>
      </w:r>
    </w:p>
    <w:p w14:paraId="4B1B7141" w14:textId="77777777" w:rsidR="00492E51" w:rsidRPr="00EA2C34" w:rsidRDefault="00492E51" w:rsidP="007119F0">
      <w:pPr>
        <w:pStyle w:val="Prrafodelista"/>
        <w:numPr>
          <w:ilvl w:val="0"/>
          <w:numId w:val="64"/>
        </w:numPr>
        <w:spacing w:after="0" w:line="240" w:lineRule="auto"/>
        <w:jc w:val="both"/>
        <w:rPr>
          <w:rFonts w:ascii="Arial" w:hAnsi="Arial" w:cs="Arial"/>
          <w:sz w:val="20"/>
          <w:szCs w:val="20"/>
        </w:rPr>
      </w:pPr>
      <w:r w:rsidRPr="00EA2C34">
        <w:rPr>
          <w:rFonts w:ascii="Arial" w:hAnsi="Arial" w:cs="Arial"/>
          <w:sz w:val="20"/>
          <w:szCs w:val="20"/>
        </w:rPr>
        <w:t xml:space="preserve">Definición de recursos necesarios humanos, tecnológicos y financieros para el logro de los objetivos del plan. </w:t>
      </w:r>
    </w:p>
    <w:p w14:paraId="76D4B95B" w14:textId="77777777" w:rsidR="00492E51" w:rsidRPr="00EA2C34" w:rsidRDefault="00492E51" w:rsidP="007119F0">
      <w:pPr>
        <w:pStyle w:val="Prrafodelista"/>
        <w:numPr>
          <w:ilvl w:val="0"/>
          <w:numId w:val="64"/>
        </w:numPr>
        <w:spacing w:after="0" w:line="240" w:lineRule="auto"/>
        <w:jc w:val="both"/>
        <w:rPr>
          <w:rFonts w:ascii="Arial" w:hAnsi="Arial" w:cs="Arial"/>
          <w:sz w:val="20"/>
          <w:szCs w:val="20"/>
        </w:rPr>
      </w:pPr>
      <w:r w:rsidRPr="00EA2C34">
        <w:rPr>
          <w:rFonts w:ascii="Arial" w:hAnsi="Arial" w:cs="Arial"/>
          <w:sz w:val="20"/>
          <w:szCs w:val="20"/>
        </w:rPr>
        <w:t xml:space="preserve">Un plan de seguimiento y cumplimiento de todo lo propuesto mediante unos mecanismos de evaluación adecuados. </w:t>
      </w:r>
    </w:p>
    <w:p w14:paraId="59D7C3BB" w14:textId="77777777" w:rsidR="00492E51" w:rsidRPr="00EA2C34" w:rsidRDefault="00492E51" w:rsidP="00492E51">
      <w:pPr>
        <w:jc w:val="center"/>
        <w:rPr>
          <w:rFonts w:ascii="Arial" w:hAnsi="Arial" w:cs="Arial"/>
          <w:sz w:val="20"/>
          <w:szCs w:val="20"/>
        </w:rPr>
      </w:pPr>
    </w:p>
    <w:p w14:paraId="457CB786" w14:textId="77777777" w:rsidR="00492E51" w:rsidRPr="00EA2C34" w:rsidRDefault="00492E51" w:rsidP="00492E51">
      <w:pPr>
        <w:jc w:val="both"/>
        <w:rPr>
          <w:rFonts w:ascii="Arial" w:hAnsi="Arial" w:cs="Arial"/>
          <w:sz w:val="20"/>
          <w:szCs w:val="20"/>
        </w:rPr>
      </w:pPr>
      <w:r w:rsidRPr="00EA2C34">
        <w:rPr>
          <w:rFonts w:ascii="Arial" w:hAnsi="Arial" w:cs="Arial"/>
          <w:sz w:val="20"/>
          <w:szCs w:val="20"/>
        </w:rPr>
        <w:t>El proceso debe iniciar con la revisión de los servicios actuales del sistema analizados en conjunto con los profesionales técnicos del IDEAM que están encargados de operar y administrar el sistema.</w:t>
      </w:r>
    </w:p>
    <w:p w14:paraId="5C995A4F" w14:textId="77777777" w:rsidR="00492E51" w:rsidRPr="00EA2C34" w:rsidRDefault="00492E51" w:rsidP="00492E51">
      <w:pPr>
        <w:jc w:val="both"/>
        <w:rPr>
          <w:rFonts w:ascii="Arial" w:hAnsi="Arial" w:cs="Arial"/>
          <w:sz w:val="20"/>
          <w:szCs w:val="20"/>
        </w:rPr>
      </w:pPr>
      <w:r w:rsidRPr="00EA2C34">
        <w:rPr>
          <w:rFonts w:ascii="Arial" w:hAnsi="Arial" w:cs="Arial"/>
          <w:sz w:val="20"/>
          <w:szCs w:val="20"/>
        </w:rPr>
        <w:t xml:space="preserve">Para la revisión de las entidades de negocio del sistema y los datos que se registran, se hará uso de mapas mentales desde donde sea posible representar las relaciones y asociaciones entre los datos y cómo estos se consolidan en los diferentes formularios de captura y consulta de información. </w:t>
      </w:r>
    </w:p>
    <w:p w14:paraId="022A5F3F" w14:textId="77777777" w:rsidR="00492E51" w:rsidRPr="00EA2C34" w:rsidRDefault="00492E51" w:rsidP="00492E51">
      <w:pPr>
        <w:jc w:val="both"/>
        <w:rPr>
          <w:rFonts w:ascii="Arial" w:hAnsi="Arial" w:cs="Arial"/>
          <w:sz w:val="20"/>
          <w:szCs w:val="20"/>
        </w:rPr>
      </w:pPr>
      <w:bookmarkStart w:id="27" w:name="_Toc478559832"/>
      <w:r w:rsidRPr="00EA2C34">
        <w:rPr>
          <w:rFonts w:ascii="Arial" w:hAnsi="Arial" w:cs="Arial"/>
          <w:b/>
          <w:sz w:val="20"/>
          <w:szCs w:val="20"/>
        </w:rPr>
        <w:t>Principales problemas</w:t>
      </w:r>
      <w:bookmarkEnd w:id="27"/>
      <w:r w:rsidRPr="00EA2C34">
        <w:rPr>
          <w:rFonts w:ascii="Arial" w:hAnsi="Arial" w:cs="Arial"/>
          <w:b/>
          <w:sz w:val="20"/>
          <w:szCs w:val="20"/>
        </w:rPr>
        <w:t>:</w:t>
      </w:r>
      <w:r w:rsidRPr="00EA2C34">
        <w:rPr>
          <w:rFonts w:ascii="Arial" w:hAnsi="Arial" w:cs="Arial"/>
          <w:sz w:val="20"/>
          <w:szCs w:val="20"/>
        </w:rPr>
        <w:t xml:space="preserve"> Con el apoyo del personal técnico que opera los sistemas, se realizará la construcción del árbol de problemas y de objetivos</w:t>
      </w:r>
      <w:r w:rsidRPr="00EA2C34">
        <w:rPr>
          <w:rFonts w:ascii="Arial" w:hAnsi="Arial" w:cs="Arial"/>
          <w:sz w:val="20"/>
          <w:szCs w:val="20"/>
          <w:vertAlign w:val="superscript"/>
        </w:rPr>
        <w:footnoteReference w:id="3"/>
      </w:r>
      <w:r w:rsidRPr="00EA2C34">
        <w:rPr>
          <w:rFonts w:ascii="Arial" w:hAnsi="Arial" w:cs="Arial"/>
          <w:sz w:val="20"/>
          <w:szCs w:val="20"/>
        </w:rPr>
        <w:t>, dejando documentados las principales causas, y efectos de no contar con las soluciones informáticas más adecuadas.</w:t>
      </w:r>
    </w:p>
    <w:p w14:paraId="2E949F7F" w14:textId="77777777" w:rsidR="00492E51" w:rsidRPr="00EA2C34" w:rsidRDefault="00492E51" w:rsidP="00492E51">
      <w:pPr>
        <w:jc w:val="both"/>
        <w:rPr>
          <w:rFonts w:ascii="Arial" w:hAnsi="Arial" w:cs="Arial"/>
          <w:sz w:val="20"/>
          <w:szCs w:val="20"/>
        </w:rPr>
      </w:pPr>
      <w:r w:rsidRPr="00EA2C34">
        <w:rPr>
          <w:rFonts w:ascii="Arial" w:hAnsi="Arial" w:cs="Arial"/>
          <w:b/>
          <w:sz w:val="20"/>
          <w:szCs w:val="20"/>
        </w:rPr>
        <w:t xml:space="preserve">Necesidades de actores: </w:t>
      </w:r>
      <w:r w:rsidRPr="00EA2C34">
        <w:rPr>
          <w:rFonts w:ascii="Arial" w:hAnsi="Arial" w:cs="Arial"/>
          <w:sz w:val="20"/>
          <w:szCs w:val="20"/>
        </w:rPr>
        <w:t>Para llegar a construir mejoras a sistemas o su reingenría se deberán analizar las necesidades conocidas de los usuarios del sistema, entendidos como personas y entidades que requieren la información consolidada, o los sistemas de información de terceros que requieren acceder en línea a la información.</w:t>
      </w:r>
    </w:p>
    <w:p w14:paraId="16B79A0B" w14:textId="77777777" w:rsidR="00492E51" w:rsidRPr="00EA2C34" w:rsidRDefault="00492E51" w:rsidP="00492E51">
      <w:pPr>
        <w:jc w:val="both"/>
        <w:rPr>
          <w:rFonts w:ascii="Arial" w:hAnsi="Arial" w:cs="Arial"/>
          <w:sz w:val="20"/>
          <w:szCs w:val="20"/>
          <w:shd w:val="clear" w:color="auto" w:fill="FFFFFF"/>
        </w:rPr>
      </w:pPr>
      <w:bookmarkStart w:id="28" w:name="_Toc478559834"/>
      <w:r w:rsidRPr="00EA2C34">
        <w:rPr>
          <w:rFonts w:ascii="Arial" w:hAnsi="Arial" w:cs="Arial"/>
          <w:b/>
          <w:sz w:val="20"/>
          <w:szCs w:val="20"/>
          <w:shd w:val="clear" w:color="auto" w:fill="FFFFFF"/>
        </w:rPr>
        <w:t>Diseño de estrategias con insumos de Matriz DOFA</w:t>
      </w:r>
      <w:bookmarkEnd w:id="28"/>
      <w:r w:rsidRPr="00EA2C34">
        <w:rPr>
          <w:rFonts w:ascii="Arial" w:hAnsi="Arial" w:cs="Arial"/>
          <w:b/>
          <w:sz w:val="20"/>
          <w:szCs w:val="20"/>
          <w:shd w:val="clear" w:color="auto" w:fill="FFFFFF"/>
        </w:rPr>
        <w:t xml:space="preserve">: </w:t>
      </w:r>
      <w:r w:rsidRPr="00EA2C34">
        <w:rPr>
          <w:rFonts w:ascii="Arial" w:hAnsi="Arial" w:cs="Arial"/>
          <w:sz w:val="20"/>
          <w:szCs w:val="20"/>
          <w:shd w:val="clear" w:color="auto" w:fill="FFFFFF"/>
        </w:rPr>
        <w:t>Este instrumento se constituye en un método de planificación que es aplicado por los líderes o dueños de un proceso, ya que permite tener los</w:t>
      </w:r>
      <w:r w:rsidRPr="00EA2C34">
        <w:rPr>
          <w:rFonts w:ascii="Arial" w:hAnsi="Arial" w:cs="Arial"/>
          <w:sz w:val="20"/>
          <w:szCs w:val="20"/>
        </w:rPr>
        <w:t> </w:t>
      </w:r>
      <w:r w:rsidRPr="00EA2C34">
        <w:rPr>
          <w:rFonts w:ascii="Arial" w:hAnsi="Arial" w:cs="Arial"/>
          <w:b/>
          <w:bCs/>
          <w:sz w:val="20"/>
          <w:szCs w:val="20"/>
        </w:rPr>
        <w:t>enfoques</w:t>
      </w:r>
      <w:r w:rsidRPr="00EA2C34">
        <w:rPr>
          <w:rFonts w:ascii="Arial" w:hAnsi="Arial" w:cs="Arial"/>
          <w:sz w:val="20"/>
          <w:szCs w:val="20"/>
        </w:rPr>
        <w:t> </w:t>
      </w:r>
      <w:r w:rsidRPr="00EA2C34">
        <w:rPr>
          <w:rFonts w:ascii="Arial" w:hAnsi="Arial" w:cs="Arial"/>
          <w:sz w:val="20"/>
          <w:szCs w:val="20"/>
          <w:shd w:val="clear" w:color="auto" w:fill="FFFFFF"/>
        </w:rPr>
        <w:t>claros sobre los aspectos buenos y malos de su proceso, permitiendo buscar soluciones para sus</w:t>
      </w:r>
      <w:r w:rsidRPr="00EA2C34">
        <w:rPr>
          <w:rFonts w:ascii="Arial" w:hAnsi="Arial" w:cs="Arial"/>
          <w:sz w:val="20"/>
          <w:szCs w:val="20"/>
        </w:rPr>
        <w:t> </w:t>
      </w:r>
      <w:r w:rsidRPr="00EA2C34">
        <w:rPr>
          <w:rFonts w:ascii="Arial" w:hAnsi="Arial" w:cs="Arial"/>
          <w:b/>
          <w:bCs/>
          <w:sz w:val="20"/>
          <w:szCs w:val="20"/>
        </w:rPr>
        <w:t>aspectos negativos</w:t>
      </w:r>
      <w:r w:rsidRPr="00EA2C34">
        <w:rPr>
          <w:rFonts w:ascii="Arial" w:hAnsi="Arial" w:cs="Arial"/>
          <w:sz w:val="20"/>
          <w:szCs w:val="20"/>
          <w:shd w:val="clear" w:color="auto" w:fill="FFFFFF"/>
        </w:rPr>
        <w:t>, y establecer mejoras a programar.</w:t>
      </w:r>
      <w:r w:rsidRPr="00EA2C34">
        <w:rPr>
          <w:rStyle w:val="Refdenotaalpie"/>
          <w:rFonts w:ascii="Arial" w:hAnsi="Arial" w:cs="Arial"/>
          <w:sz w:val="20"/>
          <w:szCs w:val="20"/>
          <w:shd w:val="clear" w:color="auto" w:fill="FFFFFF"/>
        </w:rPr>
        <w:footnoteReference w:id="4"/>
      </w:r>
    </w:p>
    <w:p w14:paraId="58A1BB6C" w14:textId="77777777" w:rsidR="00492E51" w:rsidRPr="00EA2C34" w:rsidRDefault="00492E51" w:rsidP="00492E51">
      <w:pPr>
        <w:jc w:val="both"/>
        <w:rPr>
          <w:rFonts w:ascii="Arial" w:hAnsi="Arial" w:cs="Arial"/>
          <w:sz w:val="20"/>
          <w:szCs w:val="20"/>
          <w:shd w:val="clear" w:color="auto" w:fill="FFFFFF"/>
        </w:rPr>
      </w:pPr>
      <w:r w:rsidRPr="00EA2C34">
        <w:rPr>
          <w:rFonts w:ascii="Arial" w:hAnsi="Arial" w:cs="Arial"/>
          <w:sz w:val="20"/>
          <w:szCs w:val="20"/>
          <w:shd w:val="clear" w:color="auto" w:fill="FFFFFF"/>
        </w:rPr>
        <w:t xml:space="preserve">La matriz DOFA permite definir los aspectos internos y externos que favorecen o no permiten el buen funcionamiento del sistema, analizando los siguientes aspectos: </w:t>
      </w:r>
    </w:p>
    <w:p w14:paraId="4FA00350" w14:textId="77777777" w:rsidR="00492E51" w:rsidRPr="00EA2C34" w:rsidRDefault="00492E51" w:rsidP="007119F0">
      <w:pPr>
        <w:pStyle w:val="Prrafodelista"/>
        <w:numPr>
          <w:ilvl w:val="0"/>
          <w:numId w:val="66"/>
        </w:numPr>
        <w:spacing w:after="0" w:line="240" w:lineRule="auto"/>
        <w:jc w:val="both"/>
        <w:rPr>
          <w:rFonts w:ascii="Arial" w:hAnsi="Arial" w:cs="Arial"/>
          <w:sz w:val="20"/>
          <w:szCs w:val="20"/>
          <w:shd w:val="clear" w:color="auto" w:fill="FFFFFF"/>
        </w:rPr>
      </w:pPr>
      <w:r w:rsidRPr="00EA2C34">
        <w:rPr>
          <w:rFonts w:ascii="Arial" w:hAnsi="Arial" w:cs="Arial"/>
          <w:sz w:val="20"/>
          <w:szCs w:val="20"/>
          <w:shd w:val="clear" w:color="auto" w:fill="FFFFFF"/>
        </w:rPr>
        <w:t xml:space="preserve">Debilidades: se refiere a los aspectos </w:t>
      </w:r>
      <w:r w:rsidRPr="00EA2C34">
        <w:rPr>
          <w:rFonts w:ascii="Arial" w:hAnsi="Arial" w:cs="Arial"/>
          <w:sz w:val="20"/>
          <w:szCs w:val="20"/>
          <w:u w:val="single"/>
          <w:shd w:val="clear" w:color="auto" w:fill="FFFFFF"/>
        </w:rPr>
        <w:t>internos</w:t>
      </w:r>
      <w:r w:rsidRPr="00EA2C34">
        <w:rPr>
          <w:rFonts w:ascii="Arial" w:hAnsi="Arial" w:cs="Arial"/>
          <w:sz w:val="20"/>
          <w:szCs w:val="20"/>
          <w:shd w:val="clear" w:color="auto" w:fill="FFFFFF"/>
        </w:rPr>
        <w:t xml:space="preserve"> que de alguna u otra manera no permitan el crecimiento del sistema o que frenan el cumplimiento de sus objetivos;</w:t>
      </w:r>
    </w:p>
    <w:p w14:paraId="48ABEF2D" w14:textId="77777777" w:rsidR="00492E51" w:rsidRPr="00EA2C34" w:rsidRDefault="00492E51" w:rsidP="007119F0">
      <w:pPr>
        <w:pStyle w:val="Prrafodelista"/>
        <w:numPr>
          <w:ilvl w:val="0"/>
          <w:numId w:val="66"/>
        </w:numPr>
        <w:spacing w:after="0" w:line="240" w:lineRule="auto"/>
        <w:jc w:val="both"/>
        <w:rPr>
          <w:rFonts w:ascii="Arial" w:hAnsi="Arial" w:cs="Arial"/>
          <w:sz w:val="20"/>
          <w:szCs w:val="20"/>
          <w:shd w:val="clear" w:color="auto" w:fill="FFFFFF"/>
        </w:rPr>
      </w:pPr>
      <w:r w:rsidRPr="00EA2C34">
        <w:rPr>
          <w:rFonts w:ascii="Arial" w:hAnsi="Arial" w:cs="Arial"/>
          <w:sz w:val="20"/>
          <w:szCs w:val="20"/>
          <w:shd w:val="clear" w:color="auto" w:fill="FFFFFF"/>
        </w:rPr>
        <w:lastRenderedPageBreak/>
        <w:t xml:space="preserve">Oportunidades: se refiere a los acontecimientos o características </w:t>
      </w:r>
      <w:r w:rsidRPr="00EA2C34">
        <w:rPr>
          <w:rFonts w:ascii="Arial" w:hAnsi="Arial" w:cs="Arial"/>
          <w:sz w:val="20"/>
          <w:szCs w:val="20"/>
          <w:u w:val="single"/>
          <w:shd w:val="clear" w:color="auto" w:fill="FFFFFF"/>
        </w:rPr>
        <w:t>externas</w:t>
      </w:r>
      <w:r w:rsidRPr="00EA2C34">
        <w:rPr>
          <w:rFonts w:ascii="Arial" w:hAnsi="Arial" w:cs="Arial"/>
          <w:sz w:val="20"/>
          <w:szCs w:val="20"/>
          <w:shd w:val="clear" w:color="auto" w:fill="FFFFFF"/>
        </w:rPr>
        <w:t xml:space="preserve"> al negocio que puedan ser utilizadas a favor del sistema para garantizar su operación;</w:t>
      </w:r>
    </w:p>
    <w:p w14:paraId="07036665" w14:textId="77777777" w:rsidR="00492E51" w:rsidRPr="00EA2C34" w:rsidRDefault="00492E51" w:rsidP="007119F0">
      <w:pPr>
        <w:pStyle w:val="Prrafodelista"/>
        <w:numPr>
          <w:ilvl w:val="0"/>
          <w:numId w:val="66"/>
        </w:numPr>
        <w:spacing w:after="0" w:line="240" w:lineRule="auto"/>
        <w:jc w:val="both"/>
        <w:rPr>
          <w:rFonts w:ascii="Arial" w:hAnsi="Arial" w:cs="Arial"/>
          <w:sz w:val="20"/>
          <w:szCs w:val="20"/>
          <w:shd w:val="clear" w:color="auto" w:fill="FFFFFF"/>
        </w:rPr>
      </w:pPr>
      <w:r w:rsidRPr="00EA2C34">
        <w:rPr>
          <w:rFonts w:ascii="Arial" w:hAnsi="Arial" w:cs="Arial"/>
          <w:sz w:val="20"/>
          <w:szCs w:val="20"/>
          <w:shd w:val="clear" w:color="auto" w:fill="FFFFFF"/>
        </w:rPr>
        <w:t xml:space="preserve">Fortalezas: son las características </w:t>
      </w:r>
      <w:r w:rsidRPr="00EA2C34">
        <w:rPr>
          <w:rFonts w:ascii="Arial" w:hAnsi="Arial" w:cs="Arial"/>
          <w:sz w:val="20"/>
          <w:szCs w:val="20"/>
          <w:u w:val="single"/>
          <w:shd w:val="clear" w:color="auto" w:fill="FFFFFF"/>
        </w:rPr>
        <w:t>internas</w:t>
      </w:r>
      <w:r w:rsidRPr="00EA2C34">
        <w:rPr>
          <w:rFonts w:ascii="Arial" w:hAnsi="Arial" w:cs="Arial"/>
          <w:sz w:val="20"/>
          <w:szCs w:val="20"/>
          <w:shd w:val="clear" w:color="auto" w:fill="FFFFFF"/>
        </w:rPr>
        <w:t xml:space="preserve"> del negocio que permitan impulsar al mismo y poder cumplir las metas planteadas </w:t>
      </w:r>
    </w:p>
    <w:p w14:paraId="287BEA63" w14:textId="77777777" w:rsidR="00492E51" w:rsidRPr="00EA2C34" w:rsidRDefault="00492E51" w:rsidP="007119F0">
      <w:pPr>
        <w:pStyle w:val="Prrafodelista"/>
        <w:numPr>
          <w:ilvl w:val="0"/>
          <w:numId w:val="66"/>
        </w:numPr>
        <w:spacing w:after="0" w:line="240" w:lineRule="auto"/>
        <w:jc w:val="both"/>
        <w:rPr>
          <w:rFonts w:ascii="Arial" w:hAnsi="Arial" w:cs="Arial"/>
          <w:sz w:val="20"/>
          <w:szCs w:val="20"/>
          <w:shd w:val="clear" w:color="auto" w:fill="FFFFFF"/>
        </w:rPr>
      </w:pPr>
      <w:r w:rsidRPr="00EA2C34">
        <w:rPr>
          <w:rFonts w:ascii="Arial" w:hAnsi="Arial" w:cs="Arial"/>
          <w:sz w:val="20"/>
          <w:szCs w:val="20"/>
          <w:shd w:val="clear" w:color="auto" w:fill="FFFFFF"/>
        </w:rPr>
        <w:t xml:space="preserve">Amenazas: son los acontecimientos </w:t>
      </w:r>
      <w:r w:rsidRPr="00EA2C34">
        <w:rPr>
          <w:rFonts w:ascii="Arial" w:hAnsi="Arial" w:cs="Arial"/>
          <w:sz w:val="20"/>
          <w:szCs w:val="20"/>
          <w:u w:val="single"/>
          <w:shd w:val="clear" w:color="auto" w:fill="FFFFFF"/>
        </w:rPr>
        <w:t>externos</w:t>
      </w:r>
      <w:r w:rsidRPr="00EA2C34">
        <w:rPr>
          <w:rFonts w:ascii="Arial" w:hAnsi="Arial" w:cs="Arial"/>
          <w:sz w:val="20"/>
          <w:szCs w:val="20"/>
          <w:shd w:val="clear" w:color="auto" w:fill="FFFFFF"/>
        </w:rPr>
        <w:t xml:space="preserve"> del negocio en la mayoría de las veces incontrolables por el personal a cargo del sistema.</w:t>
      </w:r>
    </w:p>
    <w:p w14:paraId="34DBAC8F" w14:textId="77777777" w:rsidR="00492E51" w:rsidRPr="00EA2C34" w:rsidRDefault="00492E51" w:rsidP="00492E51">
      <w:pPr>
        <w:jc w:val="both"/>
        <w:rPr>
          <w:rFonts w:ascii="Arial" w:hAnsi="Arial" w:cs="Arial"/>
          <w:sz w:val="20"/>
          <w:szCs w:val="20"/>
          <w:shd w:val="clear" w:color="auto" w:fill="FFFFFF"/>
        </w:rPr>
      </w:pPr>
    </w:p>
    <w:p w14:paraId="6A77C68F" w14:textId="77777777" w:rsidR="00492E51" w:rsidRPr="00EA2C34" w:rsidRDefault="00492E51" w:rsidP="00492E51">
      <w:pPr>
        <w:jc w:val="both"/>
        <w:rPr>
          <w:rFonts w:ascii="Arial" w:hAnsi="Arial" w:cs="Arial"/>
          <w:sz w:val="20"/>
          <w:szCs w:val="20"/>
          <w:shd w:val="clear" w:color="auto" w:fill="FFFFFF"/>
        </w:rPr>
      </w:pPr>
      <w:r w:rsidRPr="00EA2C34">
        <w:rPr>
          <w:rFonts w:ascii="Arial" w:hAnsi="Arial" w:cs="Arial"/>
          <w:sz w:val="20"/>
          <w:szCs w:val="20"/>
          <w:shd w:val="clear" w:color="auto" w:fill="FFFFFF"/>
        </w:rPr>
        <w:t xml:space="preserve">La compilación del análisis será </w:t>
      </w:r>
      <w:proofErr w:type="gramStart"/>
      <w:r w:rsidRPr="00EA2C34">
        <w:rPr>
          <w:rFonts w:ascii="Arial" w:hAnsi="Arial" w:cs="Arial"/>
          <w:sz w:val="20"/>
          <w:szCs w:val="20"/>
          <w:shd w:val="clear" w:color="auto" w:fill="FFFFFF"/>
        </w:rPr>
        <w:t>plasmado</w:t>
      </w:r>
      <w:proofErr w:type="gramEnd"/>
      <w:r w:rsidRPr="00EA2C34">
        <w:rPr>
          <w:rFonts w:ascii="Arial" w:hAnsi="Arial" w:cs="Arial"/>
          <w:sz w:val="20"/>
          <w:szCs w:val="20"/>
          <w:shd w:val="clear" w:color="auto" w:fill="FFFFFF"/>
        </w:rPr>
        <w:t xml:space="preserve"> en una matriz como la que se muestra a continuación, de la cual se generarán estrategias de mejora.</w:t>
      </w:r>
    </w:p>
    <w:tbl>
      <w:tblPr>
        <w:tblStyle w:val="Tablaconcuadrcula"/>
        <w:tblW w:w="0" w:type="auto"/>
        <w:tblLook w:val="04A0" w:firstRow="1" w:lastRow="0" w:firstColumn="1" w:lastColumn="0" w:noHBand="0" w:noVBand="1"/>
      </w:tblPr>
      <w:tblGrid>
        <w:gridCol w:w="2948"/>
        <w:gridCol w:w="2940"/>
        <w:gridCol w:w="2940"/>
      </w:tblGrid>
      <w:tr w:rsidR="00492E51" w:rsidRPr="00EA2C34" w14:paraId="36183A8D" w14:textId="77777777" w:rsidTr="006E140C">
        <w:tc>
          <w:tcPr>
            <w:tcW w:w="2948" w:type="dxa"/>
            <w:shd w:val="clear" w:color="auto" w:fill="DDD9C3" w:themeFill="background2" w:themeFillShade="E6"/>
          </w:tcPr>
          <w:p w14:paraId="10094946" w14:textId="77777777" w:rsidR="00492E51" w:rsidRPr="00EA2C34" w:rsidRDefault="00492E51" w:rsidP="00B77DBD">
            <w:pPr>
              <w:rPr>
                <w:rFonts w:ascii="Arial" w:hAnsi="Arial" w:cs="Arial"/>
                <w:b/>
                <w:sz w:val="20"/>
                <w:szCs w:val="20"/>
                <w:shd w:val="clear" w:color="auto" w:fill="FFFFFF"/>
              </w:rPr>
            </w:pPr>
            <w:r w:rsidRPr="00EA2C34">
              <w:rPr>
                <w:rFonts w:ascii="Arial" w:hAnsi="Arial" w:cs="Arial"/>
                <w:b/>
                <w:sz w:val="20"/>
                <w:szCs w:val="20"/>
                <w:shd w:val="clear" w:color="auto" w:fill="FFFFFF"/>
              </w:rPr>
              <w:t>Subsistema</w:t>
            </w:r>
          </w:p>
        </w:tc>
        <w:tc>
          <w:tcPr>
            <w:tcW w:w="2940" w:type="dxa"/>
            <w:shd w:val="clear" w:color="auto" w:fill="EEECE1" w:themeFill="background2"/>
          </w:tcPr>
          <w:p w14:paraId="4F4CB66E" w14:textId="77777777" w:rsidR="00492E51" w:rsidRPr="00EA2C34" w:rsidRDefault="00492E51" w:rsidP="00B77DBD">
            <w:pPr>
              <w:rPr>
                <w:rFonts w:ascii="Arial" w:hAnsi="Arial" w:cs="Arial"/>
                <w:b/>
                <w:sz w:val="20"/>
                <w:szCs w:val="20"/>
                <w:shd w:val="clear" w:color="auto" w:fill="FFFFFF"/>
              </w:rPr>
            </w:pPr>
            <w:r w:rsidRPr="00EA2C34">
              <w:rPr>
                <w:rFonts w:ascii="Arial" w:hAnsi="Arial" w:cs="Arial"/>
                <w:b/>
                <w:sz w:val="20"/>
                <w:szCs w:val="20"/>
                <w:shd w:val="clear" w:color="auto" w:fill="FFFFFF"/>
              </w:rPr>
              <w:t>Debilidad</w:t>
            </w:r>
          </w:p>
          <w:p w14:paraId="4CFF760C" w14:textId="77777777" w:rsidR="00492E51" w:rsidRPr="00EA2C34" w:rsidRDefault="00492E51" w:rsidP="00B77DBD">
            <w:pPr>
              <w:rPr>
                <w:rFonts w:ascii="Arial" w:hAnsi="Arial" w:cs="Arial"/>
                <w:b/>
                <w:sz w:val="20"/>
                <w:szCs w:val="20"/>
                <w:shd w:val="clear" w:color="auto" w:fill="FFFFFF"/>
              </w:rPr>
            </w:pPr>
          </w:p>
        </w:tc>
        <w:tc>
          <w:tcPr>
            <w:tcW w:w="2940" w:type="dxa"/>
            <w:shd w:val="clear" w:color="auto" w:fill="EEECE1" w:themeFill="background2"/>
          </w:tcPr>
          <w:p w14:paraId="7F608D43" w14:textId="77777777" w:rsidR="00492E51" w:rsidRPr="00EA2C34" w:rsidRDefault="00492E51" w:rsidP="00B77DBD">
            <w:pPr>
              <w:rPr>
                <w:rFonts w:ascii="Arial" w:hAnsi="Arial" w:cs="Arial"/>
                <w:b/>
                <w:sz w:val="20"/>
                <w:szCs w:val="20"/>
                <w:shd w:val="clear" w:color="auto" w:fill="FFFFFF"/>
              </w:rPr>
            </w:pPr>
            <w:r w:rsidRPr="00EA2C34">
              <w:rPr>
                <w:rFonts w:ascii="Arial" w:hAnsi="Arial" w:cs="Arial"/>
                <w:b/>
                <w:sz w:val="20"/>
                <w:szCs w:val="20"/>
                <w:shd w:val="clear" w:color="auto" w:fill="FFFFFF"/>
              </w:rPr>
              <w:t>Fortaleza</w:t>
            </w:r>
          </w:p>
        </w:tc>
      </w:tr>
      <w:tr w:rsidR="00492E51" w:rsidRPr="00EA2C34" w14:paraId="0D980B4A" w14:textId="77777777" w:rsidTr="00B77DBD">
        <w:tc>
          <w:tcPr>
            <w:tcW w:w="2948" w:type="dxa"/>
            <w:shd w:val="clear" w:color="auto" w:fill="EEECE1" w:themeFill="background2"/>
          </w:tcPr>
          <w:p w14:paraId="5A8B0CC3" w14:textId="77777777" w:rsidR="00492E51" w:rsidRPr="00EA2C34" w:rsidRDefault="00492E51" w:rsidP="00B77DBD">
            <w:pPr>
              <w:rPr>
                <w:rFonts w:ascii="Arial" w:hAnsi="Arial" w:cs="Arial"/>
                <w:b/>
                <w:sz w:val="20"/>
                <w:szCs w:val="20"/>
                <w:shd w:val="clear" w:color="auto" w:fill="FFFFFF"/>
              </w:rPr>
            </w:pPr>
            <w:r w:rsidRPr="00EA2C34">
              <w:rPr>
                <w:rFonts w:ascii="Arial" w:hAnsi="Arial" w:cs="Arial"/>
                <w:b/>
                <w:sz w:val="20"/>
                <w:szCs w:val="20"/>
                <w:shd w:val="clear" w:color="auto" w:fill="FFFFFF"/>
              </w:rPr>
              <w:t>Oportunidades</w:t>
            </w:r>
          </w:p>
          <w:p w14:paraId="23757101" w14:textId="77777777" w:rsidR="00492E51" w:rsidRPr="00EA2C34" w:rsidRDefault="00492E51" w:rsidP="00B77DBD">
            <w:pPr>
              <w:rPr>
                <w:rFonts w:ascii="Arial" w:hAnsi="Arial" w:cs="Arial"/>
                <w:b/>
                <w:sz w:val="20"/>
                <w:szCs w:val="20"/>
                <w:shd w:val="clear" w:color="auto" w:fill="FFFFFF"/>
              </w:rPr>
            </w:pPr>
          </w:p>
        </w:tc>
        <w:tc>
          <w:tcPr>
            <w:tcW w:w="2940" w:type="dxa"/>
          </w:tcPr>
          <w:p w14:paraId="6B7CF6DF" w14:textId="77777777" w:rsidR="00492E51" w:rsidRPr="00EA2C34" w:rsidRDefault="00492E51" w:rsidP="00B77DBD">
            <w:pPr>
              <w:rPr>
                <w:rFonts w:ascii="Arial" w:hAnsi="Arial" w:cs="Arial"/>
                <w:sz w:val="20"/>
                <w:szCs w:val="20"/>
                <w:shd w:val="clear" w:color="auto" w:fill="FFFFFF"/>
              </w:rPr>
            </w:pPr>
          </w:p>
        </w:tc>
        <w:tc>
          <w:tcPr>
            <w:tcW w:w="2940" w:type="dxa"/>
          </w:tcPr>
          <w:p w14:paraId="3417BC1A" w14:textId="77777777" w:rsidR="00492E51" w:rsidRPr="00EA2C34" w:rsidRDefault="00492E51" w:rsidP="00B77DBD">
            <w:pPr>
              <w:rPr>
                <w:rFonts w:ascii="Arial" w:hAnsi="Arial" w:cs="Arial"/>
                <w:sz w:val="20"/>
                <w:szCs w:val="20"/>
                <w:shd w:val="clear" w:color="auto" w:fill="FFFFFF"/>
              </w:rPr>
            </w:pPr>
          </w:p>
        </w:tc>
      </w:tr>
      <w:tr w:rsidR="00492E51" w:rsidRPr="00EA2C34" w14:paraId="50060396" w14:textId="77777777" w:rsidTr="00B77DBD">
        <w:tc>
          <w:tcPr>
            <w:tcW w:w="2948" w:type="dxa"/>
            <w:shd w:val="clear" w:color="auto" w:fill="EEECE1" w:themeFill="background2"/>
          </w:tcPr>
          <w:p w14:paraId="1CF5C132" w14:textId="77777777" w:rsidR="00492E51" w:rsidRPr="00EA2C34" w:rsidRDefault="00492E51" w:rsidP="00B77DBD">
            <w:pPr>
              <w:rPr>
                <w:rFonts w:ascii="Arial" w:hAnsi="Arial" w:cs="Arial"/>
                <w:b/>
                <w:sz w:val="20"/>
                <w:szCs w:val="20"/>
                <w:shd w:val="clear" w:color="auto" w:fill="FFFFFF"/>
              </w:rPr>
            </w:pPr>
            <w:r w:rsidRPr="00EA2C34">
              <w:rPr>
                <w:rFonts w:ascii="Arial" w:hAnsi="Arial" w:cs="Arial"/>
                <w:b/>
                <w:sz w:val="20"/>
                <w:szCs w:val="20"/>
                <w:shd w:val="clear" w:color="auto" w:fill="FFFFFF"/>
              </w:rPr>
              <w:t>Amenazas</w:t>
            </w:r>
          </w:p>
          <w:p w14:paraId="1B014E31" w14:textId="77777777" w:rsidR="00492E51" w:rsidRPr="00EA2C34" w:rsidRDefault="00492E51" w:rsidP="00B77DBD">
            <w:pPr>
              <w:rPr>
                <w:rFonts w:ascii="Arial" w:hAnsi="Arial" w:cs="Arial"/>
                <w:b/>
                <w:sz w:val="20"/>
                <w:szCs w:val="20"/>
                <w:shd w:val="clear" w:color="auto" w:fill="FFFFFF"/>
              </w:rPr>
            </w:pPr>
          </w:p>
        </w:tc>
        <w:tc>
          <w:tcPr>
            <w:tcW w:w="2940" w:type="dxa"/>
          </w:tcPr>
          <w:p w14:paraId="1C217C07" w14:textId="77777777" w:rsidR="00492E51" w:rsidRPr="00EA2C34" w:rsidRDefault="00492E51" w:rsidP="00B77DBD">
            <w:pPr>
              <w:rPr>
                <w:rFonts w:ascii="Arial" w:hAnsi="Arial" w:cs="Arial"/>
                <w:sz w:val="20"/>
                <w:szCs w:val="20"/>
                <w:shd w:val="clear" w:color="auto" w:fill="FFFFFF"/>
              </w:rPr>
            </w:pPr>
          </w:p>
        </w:tc>
        <w:tc>
          <w:tcPr>
            <w:tcW w:w="2940" w:type="dxa"/>
          </w:tcPr>
          <w:p w14:paraId="4B9FE44C" w14:textId="77777777" w:rsidR="00492E51" w:rsidRPr="00EA2C34" w:rsidRDefault="00492E51" w:rsidP="00B77DBD">
            <w:pPr>
              <w:rPr>
                <w:rFonts w:ascii="Arial" w:hAnsi="Arial" w:cs="Arial"/>
                <w:sz w:val="20"/>
                <w:szCs w:val="20"/>
                <w:shd w:val="clear" w:color="auto" w:fill="FFFFFF"/>
              </w:rPr>
            </w:pPr>
          </w:p>
        </w:tc>
      </w:tr>
    </w:tbl>
    <w:p w14:paraId="11C47261" w14:textId="77777777" w:rsidR="00492E51" w:rsidRPr="00EA2C34" w:rsidRDefault="00492E51" w:rsidP="00492E51">
      <w:pPr>
        <w:jc w:val="both"/>
        <w:rPr>
          <w:rFonts w:ascii="Arial" w:hAnsi="Arial" w:cs="Arial"/>
          <w:sz w:val="20"/>
          <w:szCs w:val="20"/>
          <w:shd w:val="clear" w:color="auto" w:fill="FFFFFF"/>
        </w:rPr>
      </w:pPr>
    </w:p>
    <w:p w14:paraId="3864A165" w14:textId="77777777" w:rsidR="00492E51" w:rsidRPr="00EA2C34" w:rsidRDefault="00492E51" w:rsidP="00492E51">
      <w:pPr>
        <w:jc w:val="both"/>
        <w:rPr>
          <w:rFonts w:ascii="Arial" w:hAnsi="Arial" w:cs="Arial"/>
          <w:sz w:val="20"/>
          <w:szCs w:val="20"/>
          <w:shd w:val="clear" w:color="auto" w:fill="FFFFFF"/>
        </w:rPr>
      </w:pPr>
      <w:r w:rsidRPr="00EA2C34">
        <w:rPr>
          <w:rFonts w:ascii="Arial" w:hAnsi="Arial" w:cs="Arial"/>
          <w:sz w:val="20"/>
          <w:szCs w:val="20"/>
          <w:shd w:val="clear" w:color="auto" w:fill="FFFFFF"/>
        </w:rPr>
        <w:t>Para el ejercicio que plantearán aspectos conocidos como se muestra a continuación, que deberán ser validados por los profesionales técnicos: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2"/>
      </w:tblGrid>
      <w:tr w:rsidR="00492E51" w:rsidRPr="00EA2C34" w14:paraId="5B8CFBA2" w14:textId="77777777" w:rsidTr="00B77DBD">
        <w:tc>
          <w:tcPr>
            <w:tcW w:w="4416" w:type="dxa"/>
          </w:tcPr>
          <w:p w14:paraId="07907557"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Mecanismos de comunicación</w:t>
            </w:r>
          </w:p>
          <w:p w14:paraId="4BF22F52"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Proactividad en la gestión</w:t>
            </w:r>
          </w:p>
          <w:p w14:paraId="250E36C8"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Conocimiento del entorno o ecosistema del sistema</w:t>
            </w:r>
          </w:p>
          <w:p w14:paraId="2D584FE7"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Recursos financieros</w:t>
            </w:r>
          </w:p>
          <w:p w14:paraId="2FFE2211"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Calidad del producto final</w:t>
            </w:r>
          </w:p>
          <w:p w14:paraId="436DB526"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Posibilidades de acceder a cooperación</w:t>
            </w:r>
          </w:p>
          <w:p w14:paraId="62CB5DE0"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Estado de equipos e implementaciones de acuerdo con las tendencias actuales</w:t>
            </w:r>
          </w:p>
          <w:p w14:paraId="2EDD49DF"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Capacidades de los recursos humanos</w:t>
            </w:r>
          </w:p>
          <w:p w14:paraId="7A67AE46"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Motivación del personal</w:t>
            </w:r>
          </w:p>
          <w:p w14:paraId="7695B175"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Procesos técnicos y administrativos Características especiales del producto que se oferta</w:t>
            </w:r>
          </w:p>
          <w:p w14:paraId="67C5C36C"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Capacidades para identificar errores</w:t>
            </w:r>
          </w:p>
          <w:p w14:paraId="28E6F20F" w14:textId="77777777" w:rsidR="00492E51" w:rsidRPr="00EA2C34" w:rsidRDefault="00492E51" w:rsidP="00B77DBD">
            <w:pPr>
              <w:rPr>
                <w:rFonts w:ascii="Arial" w:hAnsi="Arial" w:cs="Arial"/>
                <w:sz w:val="20"/>
                <w:szCs w:val="20"/>
                <w:shd w:val="clear" w:color="auto" w:fill="FFFFFF"/>
              </w:rPr>
            </w:pPr>
          </w:p>
        </w:tc>
        <w:tc>
          <w:tcPr>
            <w:tcW w:w="4412" w:type="dxa"/>
          </w:tcPr>
          <w:p w14:paraId="3EE0EB89"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Normativa a favor</w:t>
            </w:r>
          </w:p>
          <w:p w14:paraId="55B8C88D"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Otras herramientas en el mercado</w:t>
            </w:r>
          </w:p>
          <w:p w14:paraId="2CF2A4A3"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Entendimiento de las necesidades de los usuarios</w:t>
            </w:r>
          </w:p>
          <w:p w14:paraId="73A2CBC4"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Necesidad del sistema</w:t>
            </w:r>
          </w:p>
          <w:p w14:paraId="47701424"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Conflictos institucionales</w:t>
            </w:r>
          </w:p>
          <w:p w14:paraId="31C17F52" w14:textId="77777777" w:rsidR="00492E51" w:rsidRPr="00EA2C34" w:rsidRDefault="00492E51" w:rsidP="00B77DBD">
            <w:pPr>
              <w:rPr>
                <w:rFonts w:ascii="Arial" w:hAnsi="Arial" w:cs="Arial"/>
                <w:sz w:val="20"/>
                <w:szCs w:val="20"/>
                <w:shd w:val="clear" w:color="auto" w:fill="FFFFFF"/>
              </w:rPr>
            </w:pPr>
            <w:r w:rsidRPr="00EA2C34">
              <w:rPr>
                <w:rFonts w:ascii="Arial" w:hAnsi="Arial" w:cs="Arial"/>
                <w:sz w:val="20"/>
                <w:szCs w:val="20"/>
                <w:shd w:val="clear" w:color="auto" w:fill="FFFFFF"/>
              </w:rPr>
              <w:t>Cambios en la normativa</w:t>
            </w:r>
          </w:p>
          <w:p w14:paraId="673E4940" w14:textId="77777777" w:rsidR="00492E51" w:rsidRPr="00EA2C34" w:rsidRDefault="00492E51" w:rsidP="00B77DBD">
            <w:pPr>
              <w:rPr>
                <w:rFonts w:ascii="Arial" w:hAnsi="Arial" w:cs="Arial"/>
                <w:sz w:val="20"/>
                <w:szCs w:val="20"/>
                <w:shd w:val="clear" w:color="auto" w:fill="FFFFFF"/>
              </w:rPr>
            </w:pPr>
          </w:p>
        </w:tc>
      </w:tr>
    </w:tbl>
    <w:p w14:paraId="4A9E5875" w14:textId="77777777" w:rsidR="00492E51" w:rsidRPr="00EA2C34" w:rsidRDefault="00492E51" w:rsidP="00492E51">
      <w:pPr>
        <w:jc w:val="both"/>
        <w:rPr>
          <w:rFonts w:ascii="Arial" w:hAnsi="Arial" w:cs="Arial"/>
          <w:sz w:val="20"/>
          <w:szCs w:val="20"/>
        </w:rPr>
      </w:pPr>
      <w:r w:rsidRPr="00EA2C34">
        <w:rPr>
          <w:rFonts w:ascii="Arial" w:hAnsi="Arial" w:cs="Arial"/>
          <w:sz w:val="20"/>
          <w:szCs w:val="20"/>
        </w:rPr>
        <w:t xml:space="preserve">Dentro de los insumos para la construcción del Plan se deben considerar: </w:t>
      </w:r>
    </w:p>
    <w:p w14:paraId="37B45BD8"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29" w:name="_Toc476309599"/>
      <w:r w:rsidRPr="00EA2C34">
        <w:rPr>
          <w:rFonts w:ascii="Arial" w:hAnsi="Arial" w:cs="Arial"/>
          <w:sz w:val="20"/>
          <w:szCs w:val="20"/>
        </w:rPr>
        <w:t>Infraestructura física y arquitectura del sistema</w:t>
      </w:r>
      <w:bookmarkEnd w:id="29"/>
    </w:p>
    <w:p w14:paraId="1D34310E"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30" w:name="_Toc476309600"/>
      <w:r w:rsidRPr="00EA2C34">
        <w:rPr>
          <w:rFonts w:ascii="Arial" w:hAnsi="Arial" w:cs="Arial"/>
          <w:sz w:val="20"/>
          <w:szCs w:val="20"/>
        </w:rPr>
        <w:t>Servicios de información disponibles</w:t>
      </w:r>
      <w:bookmarkEnd w:id="30"/>
    </w:p>
    <w:p w14:paraId="764AB9C7"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31" w:name="_Toc476309601"/>
      <w:r w:rsidRPr="00EA2C34">
        <w:rPr>
          <w:rFonts w:ascii="Arial" w:hAnsi="Arial" w:cs="Arial"/>
          <w:sz w:val="20"/>
          <w:szCs w:val="20"/>
        </w:rPr>
        <w:t>Financiación</w:t>
      </w:r>
      <w:bookmarkEnd w:id="31"/>
    </w:p>
    <w:p w14:paraId="2BC60360"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32" w:name="_Toc476309602"/>
      <w:r w:rsidRPr="00EA2C34">
        <w:rPr>
          <w:rFonts w:ascii="Arial" w:hAnsi="Arial" w:cs="Arial"/>
          <w:sz w:val="20"/>
          <w:szCs w:val="20"/>
        </w:rPr>
        <w:t>Recursos humanos</w:t>
      </w:r>
      <w:bookmarkEnd w:id="32"/>
    </w:p>
    <w:p w14:paraId="667C4BEB"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33" w:name="_Toc476309603"/>
      <w:r w:rsidRPr="00EA2C34">
        <w:rPr>
          <w:rFonts w:ascii="Arial" w:hAnsi="Arial" w:cs="Arial"/>
          <w:sz w:val="20"/>
          <w:szCs w:val="20"/>
        </w:rPr>
        <w:t>Tecnologías disponibles</w:t>
      </w:r>
      <w:bookmarkEnd w:id="33"/>
    </w:p>
    <w:p w14:paraId="4979729A"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34" w:name="_Toc476309604"/>
      <w:r w:rsidRPr="00EA2C34">
        <w:rPr>
          <w:rFonts w:ascii="Arial" w:hAnsi="Arial" w:cs="Arial"/>
          <w:sz w:val="20"/>
          <w:szCs w:val="20"/>
        </w:rPr>
        <w:t>Normativa nacional</w:t>
      </w:r>
      <w:bookmarkEnd w:id="34"/>
    </w:p>
    <w:p w14:paraId="532E5DED"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35" w:name="_Toc476309605"/>
      <w:r w:rsidRPr="00EA2C34">
        <w:rPr>
          <w:rFonts w:ascii="Arial" w:hAnsi="Arial" w:cs="Arial"/>
          <w:sz w:val="20"/>
          <w:szCs w:val="20"/>
        </w:rPr>
        <w:t>Expectativas nacionales para la gestión de información forestal</w:t>
      </w:r>
      <w:bookmarkEnd w:id="35"/>
    </w:p>
    <w:p w14:paraId="34D64116"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36" w:name="_Toc476309606"/>
      <w:r w:rsidRPr="00EA2C34">
        <w:rPr>
          <w:rFonts w:ascii="Arial" w:hAnsi="Arial" w:cs="Arial"/>
          <w:sz w:val="20"/>
          <w:szCs w:val="20"/>
        </w:rPr>
        <w:t>Percepción en el uso por parte de las Corporaciones</w:t>
      </w:r>
      <w:bookmarkEnd w:id="36"/>
    </w:p>
    <w:p w14:paraId="1A8BC9BA"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37" w:name="_Toc476309607"/>
      <w:r w:rsidRPr="00EA2C34">
        <w:rPr>
          <w:rFonts w:ascii="Arial" w:hAnsi="Arial" w:cs="Arial"/>
          <w:sz w:val="20"/>
          <w:szCs w:val="20"/>
        </w:rPr>
        <w:t>Necesidades de intercambio de información</w:t>
      </w:r>
      <w:bookmarkEnd w:id="37"/>
    </w:p>
    <w:p w14:paraId="7FC6AB26"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38" w:name="_Toc476309608"/>
      <w:r w:rsidRPr="00EA2C34">
        <w:rPr>
          <w:rFonts w:ascii="Arial" w:hAnsi="Arial" w:cs="Arial"/>
          <w:sz w:val="20"/>
          <w:szCs w:val="20"/>
        </w:rPr>
        <w:t>Oportunidades de articulación con otros sistemas: entrada de datos y consumo desde terceros</w:t>
      </w:r>
      <w:bookmarkEnd w:id="38"/>
    </w:p>
    <w:p w14:paraId="03A0D50F" w14:textId="77777777" w:rsidR="00492E51" w:rsidRPr="00EA2C34" w:rsidRDefault="00492E51" w:rsidP="007119F0">
      <w:pPr>
        <w:pStyle w:val="Prrafodelista"/>
        <w:numPr>
          <w:ilvl w:val="0"/>
          <w:numId w:val="65"/>
        </w:numPr>
        <w:spacing w:after="0" w:line="240" w:lineRule="auto"/>
        <w:jc w:val="both"/>
        <w:rPr>
          <w:rFonts w:ascii="Arial" w:hAnsi="Arial" w:cs="Arial"/>
          <w:sz w:val="20"/>
          <w:szCs w:val="20"/>
        </w:rPr>
      </w:pPr>
      <w:bookmarkStart w:id="39" w:name="_Toc476309609"/>
      <w:r w:rsidRPr="00EA2C34">
        <w:rPr>
          <w:rFonts w:ascii="Arial" w:hAnsi="Arial" w:cs="Arial"/>
          <w:sz w:val="20"/>
          <w:szCs w:val="20"/>
        </w:rPr>
        <w:t>Servicios óptimos de consulta de información</w:t>
      </w:r>
      <w:bookmarkEnd w:id="39"/>
    </w:p>
    <w:p w14:paraId="4C1A447D" w14:textId="77777777" w:rsidR="00492E51" w:rsidRPr="00EA2C34" w:rsidRDefault="00492E51" w:rsidP="00492E51">
      <w:pPr>
        <w:jc w:val="both"/>
        <w:rPr>
          <w:rFonts w:ascii="Arial" w:hAnsi="Arial" w:cs="Arial"/>
          <w:sz w:val="20"/>
          <w:szCs w:val="20"/>
        </w:rPr>
      </w:pPr>
    </w:p>
    <w:p w14:paraId="58A071ED" w14:textId="36732999" w:rsidR="00492E51" w:rsidRPr="0064481B" w:rsidRDefault="00492E51" w:rsidP="00492E51">
      <w:pPr>
        <w:jc w:val="both"/>
        <w:rPr>
          <w:rFonts w:ascii="Arial" w:hAnsi="Arial" w:cs="Arial"/>
          <w:sz w:val="20"/>
          <w:szCs w:val="20"/>
        </w:rPr>
      </w:pPr>
      <w:r w:rsidRPr="00EA2C34">
        <w:rPr>
          <w:rFonts w:ascii="Arial" w:hAnsi="Arial" w:cs="Arial"/>
          <w:sz w:val="20"/>
          <w:szCs w:val="20"/>
        </w:rPr>
        <w:lastRenderedPageBreak/>
        <w:t xml:space="preserve">Cada plan de sistemas debe ser socializado con usuarios funcionales del Ministerio de Ambiente y Desarrollo Sostenible, MADS, y validado con la Oficina de TICS del MADS, mediante mesas de trabajo en el que se obtenga retroalimentación, se acuerden las actividades futuras y periodicidad de actualización. </w:t>
      </w:r>
    </w:p>
    <w:p w14:paraId="4DD189EA" w14:textId="3105B890" w:rsidR="00971E97" w:rsidRPr="0064481B" w:rsidRDefault="00971E97" w:rsidP="007119F0">
      <w:pPr>
        <w:pStyle w:val="Ttulo1"/>
        <w:keepLines w:val="0"/>
        <w:numPr>
          <w:ilvl w:val="1"/>
          <w:numId w:val="62"/>
        </w:numPr>
        <w:spacing w:before="240" w:after="60" w:line="240" w:lineRule="auto"/>
        <w:rPr>
          <w:rFonts w:ascii="Arial" w:hAnsi="Arial" w:cs="Arial"/>
          <w:sz w:val="20"/>
          <w:szCs w:val="20"/>
          <w:lang w:val="es-ES" w:eastAsia="es-ES"/>
        </w:rPr>
      </w:pPr>
      <w:bookmarkStart w:id="40" w:name="_Toc508034801"/>
      <w:bookmarkStart w:id="41" w:name="_Toc508034930"/>
      <w:r w:rsidRPr="0064481B">
        <w:rPr>
          <w:rFonts w:ascii="Arial" w:hAnsi="Arial" w:cs="Arial"/>
          <w:sz w:val="20"/>
          <w:szCs w:val="20"/>
          <w:lang w:val="es-ES" w:eastAsia="es-ES"/>
        </w:rPr>
        <w:t>USO Y APROPIACION DE LA TECNOLOGIA</w:t>
      </w:r>
      <w:bookmarkEnd w:id="40"/>
      <w:bookmarkEnd w:id="41"/>
    </w:p>
    <w:p w14:paraId="4C930C79" w14:textId="6003B1BB" w:rsidR="00971E97" w:rsidRPr="0064481B" w:rsidRDefault="00971E97" w:rsidP="00F67936">
      <w:pPr>
        <w:pStyle w:val="Revisin1"/>
        <w:spacing w:before="20" w:after="20"/>
        <w:ind w:left="360"/>
        <w:contextualSpacing/>
        <w:jc w:val="both"/>
        <w:rPr>
          <w:rFonts w:ascii="Arial" w:hAnsi="Arial" w:cs="Arial"/>
          <w:sz w:val="20"/>
          <w:szCs w:val="20"/>
          <w:lang w:val="es-CO"/>
        </w:rPr>
      </w:pPr>
    </w:p>
    <w:p w14:paraId="4002C3B7" w14:textId="77777777" w:rsidR="00762BD4" w:rsidRPr="0064481B" w:rsidRDefault="00762BD4" w:rsidP="00662808">
      <w:pPr>
        <w:pStyle w:val="Revisin1"/>
        <w:spacing w:before="20" w:after="20"/>
        <w:contextualSpacing/>
        <w:jc w:val="both"/>
        <w:rPr>
          <w:rFonts w:ascii="Arial" w:eastAsia="Times New Roman" w:hAnsi="Arial" w:cs="Arial"/>
          <w:bCs/>
          <w:kern w:val="32"/>
          <w:sz w:val="20"/>
          <w:szCs w:val="20"/>
        </w:rPr>
      </w:pPr>
      <w:r w:rsidRPr="0064481B">
        <w:rPr>
          <w:rFonts w:ascii="Arial" w:eastAsia="Times New Roman" w:hAnsi="Arial" w:cs="Arial"/>
          <w:bCs/>
          <w:kern w:val="32"/>
          <w:sz w:val="20"/>
          <w:szCs w:val="20"/>
        </w:rPr>
        <w:t>El siguiente punto tiene como propósito diagnosticar el uso y apropiación de TIC, concepto importante que radica en que los usuarios promuevan e intercambien información, recursos y posibilidades de comunicación e interacción, utilizando los aplicativos y sistemas de información para la consolidación de una administración más eficiente, tecnológica y rápida en la operación de sus procesos.</w:t>
      </w:r>
    </w:p>
    <w:p w14:paraId="451B0F02" w14:textId="77777777" w:rsidR="00762BD4" w:rsidRPr="0064481B" w:rsidRDefault="00762BD4" w:rsidP="00762BD4">
      <w:pPr>
        <w:pStyle w:val="Revisin1"/>
        <w:spacing w:before="20" w:after="20"/>
        <w:ind w:left="360"/>
        <w:contextualSpacing/>
        <w:jc w:val="both"/>
        <w:rPr>
          <w:rFonts w:ascii="Arial" w:eastAsia="Times New Roman" w:hAnsi="Arial" w:cs="Arial"/>
          <w:bCs/>
          <w:kern w:val="32"/>
          <w:sz w:val="20"/>
          <w:szCs w:val="20"/>
        </w:rPr>
      </w:pPr>
      <w:r w:rsidRPr="0064481B">
        <w:rPr>
          <w:rFonts w:ascii="Arial" w:eastAsia="Times New Roman" w:hAnsi="Arial" w:cs="Arial"/>
          <w:bCs/>
          <w:kern w:val="32"/>
          <w:sz w:val="20"/>
          <w:szCs w:val="20"/>
        </w:rPr>
        <w:t xml:space="preserve"> </w:t>
      </w:r>
    </w:p>
    <w:p w14:paraId="215214FA" w14:textId="77777777" w:rsidR="00592319" w:rsidRPr="0064481B" w:rsidRDefault="00592319" w:rsidP="00592319">
      <w:pPr>
        <w:pStyle w:val="Revisin1"/>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 xml:space="preserve">La vinculación de los funcionarios y el desarrollo de una cultura o comportamientos culturales que faciliten la adopción de tecnología es esencial para que las inversiones en TI sean productivas; para ello es importante realizar actividades de fomento que logren un mayor nivel de uso y apropiación. </w:t>
      </w:r>
    </w:p>
    <w:p w14:paraId="5F0F1238" w14:textId="77777777" w:rsidR="00592319" w:rsidRPr="0064481B" w:rsidRDefault="00592319" w:rsidP="00592319">
      <w:pPr>
        <w:pStyle w:val="Revisin1"/>
        <w:spacing w:before="20" w:after="20"/>
        <w:contextualSpacing/>
        <w:jc w:val="both"/>
        <w:rPr>
          <w:rFonts w:ascii="Arial" w:eastAsia="Times New Roman" w:hAnsi="Arial" w:cs="Arial"/>
          <w:bCs/>
          <w:kern w:val="32"/>
          <w:sz w:val="20"/>
          <w:szCs w:val="20"/>
          <w:lang w:val="es-CO"/>
        </w:rPr>
      </w:pPr>
    </w:p>
    <w:p w14:paraId="329088F4" w14:textId="062EC546" w:rsidR="00592319" w:rsidRPr="0064481B" w:rsidRDefault="00592319" w:rsidP="00592319">
      <w:pPr>
        <w:pStyle w:val="Revisin1"/>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Para fomentar el uso y apropiación de la tecnología es necesario tener en cuenta:</w:t>
      </w:r>
    </w:p>
    <w:p w14:paraId="4B52C966" w14:textId="77777777" w:rsidR="00592319" w:rsidRPr="0064481B" w:rsidRDefault="00592319" w:rsidP="00592319">
      <w:pPr>
        <w:pStyle w:val="Revisin1"/>
        <w:spacing w:before="20" w:after="20"/>
        <w:contextualSpacing/>
        <w:jc w:val="both"/>
        <w:rPr>
          <w:rFonts w:ascii="Arial" w:eastAsia="Times New Roman" w:hAnsi="Arial" w:cs="Arial"/>
          <w:bCs/>
          <w:kern w:val="32"/>
          <w:sz w:val="20"/>
          <w:szCs w:val="20"/>
          <w:lang w:val="es-CO"/>
        </w:rPr>
      </w:pPr>
    </w:p>
    <w:p w14:paraId="6DE2B9E7" w14:textId="77777777" w:rsidR="00592319" w:rsidRPr="0064481B" w:rsidRDefault="00592319" w:rsidP="007119F0">
      <w:pPr>
        <w:pStyle w:val="Revisin1"/>
        <w:numPr>
          <w:ilvl w:val="0"/>
          <w:numId w:val="23"/>
        </w:numPr>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Garantizar el acceso a todos los públicos.</w:t>
      </w:r>
    </w:p>
    <w:p w14:paraId="2E02B4C7" w14:textId="77777777" w:rsidR="00592319" w:rsidRPr="0064481B" w:rsidRDefault="00592319" w:rsidP="007119F0">
      <w:pPr>
        <w:pStyle w:val="Revisin1"/>
        <w:numPr>
          <w:ilvl w:val="0"/>
          <w:numId w:val="23"/>
        </w:numPr>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Crear productos o servicios usables.</w:t>
      </w:r>
    </w:p>
    <w:p w14:paraId="38DDF276" w14:textId="77777777" w:rsidR="00592319" w:rsidRPr="0064481B" w:rsidRDefault="00592319" w:rsidP="007119F0">
      <w:pPr>
        <w:pStyle w:val="Revisin1"/>
        <w:numPr>
          <w:ilvl w:val="0"/>
          <w:numId w:val="23"/>
        </w:numPr>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Brindar independencia del dispositivo y de la ubicación.</w:t>
      </w:r>
    </w:p>
    <w:p w14:paraId="35AB6D3D" w14:textId="6CA7F07E" w:rsidR="00592319" w:rsidRPr="0064481B" w:rsidRDefault="00592319" w:rsidP="007119F0">
      <w:pPr>
        <w:pStyle w:val="Revisin1"/>
        <w:numPr>
          <w:ilvl w:val="0"/>
          <w:numId w:val="23"/>
        </w:numPr>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Tener acceso a la red.</w:t>
      </w:r>
    </w:p>
    <w:p w14:paraId="01C2101B" w14:textId="77777777" w:rsidR="00592319" w:rsidRPr="0064481B" w:rsidRDefault="00592319" w:rsidP="00592319">
      <w:pPr>
        <w:pStyle w:val="Revisin1"/>
        <w:spacing w:before="20" w:after="20"/>
        <w:ind w:left="720"/>
        <w:contextualSpacing/>
        <w:jc w:val="both"/>
        <w:rPr>
          <w:rFonts w:ascii="Arial" w:eastAsia="Times New Roman" w:hAnsi="Arial" w:cs="Arial"/>
          <w:bCs/>
          <w:kern w:val="32"/>
          <w:sz w:val="20"/>
          <w:szCs w:val="20"/>
          <w:lang w:val="es-CO"/>
        </w:rPr>
      </w:pPr>
    </w:p>
    <w:p w14:paraId="0C8A84DF" w14:textId="255D8449" w:rsidR="00592319" w:rsidRPr="0064481B" w:rsidRDefault="00592319" w:rsidP="00592319">
      <w:pPr>
        <w:pStyle w:val="Revisin1"/>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Y para cada público se debe ofrecer y garantizar actividades de:</w:t>
      </w:r>
    </w:p>
    <w:p w14:paraId="0FA8AAF5" w14:textId="77777777" w:rsidR="00592319" w:rsidRPr="0064481B" w:rsidRDefault="00592319" w:rsidP="00592319">
      <w:pPr>
        <w:pStyle w:val="Revisin1"/>
        <w:spacing w:before="20" w:after="20"/>
        <w:contextualSpacing/>
        <w:jc w:val="both"/>
        <w:rPr>
          <w:rFonts w:ascii="Arial" w:eastAsia="Times New Roman" w:hAnsi="Arial" w:cs="Arial"/>
          <w:bCs/>
          <w:kern w:val="32"/>
          <w:sz w:val="20"/>
          <w:szCs w:val="20"/>
          <w:lang w:val="es-CO"/>
        </w:rPr>
      </w:pPr>
    </w:p>
    <w:p w14:paraId="39180BF8" w14:textId="77777777" w:rsidR="00592319" w:rsidRPr="0064481B" w:rsidRDefault="00592319" w:rsidP="007119F0">
      <w:pPr>
        <w:pStyle w:val="Revisin1"/>
        <w:numPr>
          <w:ilvl w:val="0"/>
          <w:numId w:val="24"/>
        </w:numPr>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Capacitación.</w:t>
      </w:r>
    </w:p>
    <w:p w14:paraId="6A900255" w14:textId="77777777" w:rsidR="00592319" w:rsidRPr="0064481B" w:rsidRDefault="00592319" w:rsidP="007119F0">
      <w:pPr>
        <w:pStyle w:val="Revisin1"/>
        <w:numPr>
          <w:ilvl w:val="0"/>
          <w:numId w:val="24"/>
        </w:numPr>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Dotación de tecnología o de fomento al acceso.</w:t>
      </w:r>
    </w:p>
    <w:p w14:paraId="31B65D88" w14:textId="77777777" w:rsidR="00592319" w:rsidRPr="0064481B" w:rsidRDefault="00592319" w:rsidP="007119F0">
      <w:pPr>
        <w:pStyle w:val="Revisin1"/>
        <w:numPr>
          <w:ilvl w:val="0"/>
          <w:numId w:val="24"/>
        </w:numPr>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Desarrollar proyectos de evaluación y adopción de tecnología.</w:t>
      </w:r>
    </w:p>
    <w:p w14:paraId="3C2EFE67" w14:textId="740308BC" w:rsidR="00592319" w:rsidRPr="0064481B" w:rsidRDefault="00592319" w:rsidP="007119F0">
      <w:pPr>
        <w:pStyle w:val="Revisin1"/>
        <w:numPr>
          <w:ilvl w:val="0"/>
          <w:numId w:val="24"/>
        </w:numPr>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Evaluar el nivel de adopción de tecnología y satisfacción en el uso.</w:t>
      </w:r>
    </w:p>
    <w:p w14:paraId="3373024B" w14:textId="77777777" w:rsidR="00592319" w:rsidRPr="0064481B" w:rsidRDefault="00592319" w:rsidP="00592319">
      <w:pPr>
        <w:pStyle w:val="Revisin1"/>
        <w:spacing w:before="20" w:after="20"/>
        <w:ind w:left="720"/>
        <w:contextualSpacing/>
        <w:jc w:val="both"/>
        <w:rPr>
          <w:rFonts w:ascii="Arial" w:eastAsia="Times New Roman" w:hAnsi="Arial" w:cs="Arial"/>
          <w:bCs/>
          <w:kern w:val="32"/>
          <w:sz w:val="20"/>
          <w:szCs w:val="20"/>
          <w:lang w:val="es-CO"/>
        </w:rPr>
      </w:pPr>
    </w:p>
    <w:p w14:paraId="71E280A5" w14:textId="77777777" w:rsidR="00592319" w:rsidRPr="0064481B" w:rsidRDefault="00592319" w:rsidP="00592319">
      <w:pPr>
        <w:pStyle w:val="Revisin1"/>
        <w:spacing w:before="20" w:after="20"/>
        <w:contextualSpacing/>
        <w:jc w:val="both"/>
        <w:rPr>
          <w:rFonts w:ascii="Arial" w:eastAsia="Times New Roman" w:hAnsi="Arial" w:cs="Arial"/>
          <w:bCs/>
          <w:kern w:val="32"/>
          <w:sz w:val="20"/>
          <w:szCs w:val="20"/>
          <w:lang w:val="es-CO"/>
        </w:rPr>
      </w:pPr>
      <w:r w:rsidRPr="0064481B">
        <w:rPr>
          <w:rFonts w:ascii="Arial" w:eastAsia="Times New Roman" w:hAnsi="Arial" w:cs="Arial"/>
          <w:bCs/>
          <w:kern w:val="32"/>
          <w:sz w:val="20"/>
          <w:szCs w:val="20"/>
          <w:lang w:val="es-CO"/>
        </w:rPr>
        <w:t>Es preciso contar con herramientas en diferentes niveles: básico, analítico y gerencial. También se deben definir y aplicar procesos para comunicar, divulgar, retroalimentar y gobernar el uso y apropiación de TI.</w:t>
      </w:r>
    </w:p>
    <w:p w14:paraId="5FB249F9" w14:textId="77777777" w:rsidR="00592319" w:rsidRPr="0064481B" w:rsidRDefault="00592319" w:rsidP="00662808">
      <w:pPr>
        <w:pStyle w:val="Revisin1"/>
        <w:spacing w:before="20" w:after="20"/>
        <w:contextualSpacing/>
        <w:jc w:val="both"/>
        <w:rPr>
          <w:rFonts w:ascii="Arial" w:eastAsia="Times New Roman" w:hAnsi="Arial" w:cs="Arial"/>
          <w:bCs/>
          <w:kern w:val="32"/>
          <w:sz w:val="20"/>
          <w:szCs w:val="20"/>
          <w:lang w:val="es-CO"/>
        </w:rPr>
      </w:pPr>
    </w:p>
    <w:p w14:paraId="0769E73B" w14:textId="742AF5D1" w:rsidR="00592319" w:rsidRPr="0064481B" w:rsidRDefault="00592319" w:rsidP="00592319">
      <w:pPr>
        <w:pStyle w:val="Revisin1"/>
        <w:spacing w:before="20" w:after="20"/>
        <w:contextualSpacing/>
        <w:jc w:val="both"/>
        <w:rPr>
          <w:rFonts w:ascii="Arial" w:eastAsia="Times New Roman" w:hAnsi="Arial" w:cs="Arial"/>
          <w:bCs/>
          <w:kern w:val="32"/>
          <w:sz w:val="20"/>
          <w:szCs w:val="20"/>
        </w:rPr>
      </w:pPr>
      <w:r w:rsidRPr="0064481B">
        <w:rPr>
          <w:rFonts w:ascii="Arial" w:eastAsia="Times New Roman" w:hAnsi="Arial" w:cs="Arial"/>
          <w:bCs/>
          <w:kern w:val="32"/>
          <w:sz w:val="20"/>
          <w:szCs w:val="20"/>
        </w:rPr>
        <w:t>En cumplimiento del contexto expuesto anteriormente</w:t>
      </w:r>
      <w:r w:rsidR="00436DB7" w:rsidRPr="0064481B">
        <w:rPr>
          <w:rFonts w:ascii="Arial" w:eastAsia="Times New Roman" w:hAnsi="Arial" w:cs="Arial"/>
          <w:bCs/>
          <w:kern w:val="32"/>
          <w:sz w:val="20"/>
          <w:szCs w:val="20"/>
        </w:rPr>
        <w:t>,</w:t>
      </w:r>
      <w:r w:rsidRPr="0064481B">
        <w:rPr>
          <w:rFonts w:ascii="Arial" w:eastAsia="Times New Roman" w:hAnsi="Arial" w:cs="Arial"/>
          <w:bCs/>
          <w:kern w:val="32"/>
          <w:sz w:val="20"/>
          <w:szCs w:val="20"/>
        </w:rPr>
        <w:t xml:space="preserve"> el IDEAM realizó el ejercicio de Arquitectura Empresarial mediante la consultoría realizada en el contrato No. 269 de 2016, en él se diseñó </w:t>
      </w:r>
      <w:r w:rsidR="00E46223" w:rsidRPr="0064481B">
        <w:rPr>
          <w:rFonts w:ascii="Arial" w:eastAsia="Times New Roman" w:hAnsi="Arial" w:cs="Arial"/>
          <w:bCs/>
          <w:kern w:val="32"/>
          <w:sz w:val="20"/>
          <w:szCs w:val="20"/>
        </w:rPr>
        <w:t xml:space="preserve">el plan </w:t>
      </w:r>
      <w:r w:rsidRPr="0064481B">
        <w:rPr>
          <w:rFonts w:ascii="Arial" w:eastAsia="Times New Roman" w:hAnsi="Arial" w:cs="Arial"/>
          <w:bCs/>
          <w:kern w:val="32"/>
          <w:sz w:val="20"/>
          <w:szCs w:val="20"/>
        </w:rPr>
        <w:t xml:space="preserve">para la aplicación y desarrollo de la </w:t>
      </w:r>
      <w:r w:rsidR="00E46223" w:rsidRPr="0064481B">
        <w:rPr>
          <w:rFonts w:ascii="Arial" w:eastAsia="Times New Roman" w:hAnsi="Arial" w:cs="Arial"/>
          <w:bCs/>
          <w:kern w:val="32"/>
          <w:sz w:val="20"/>
          <w:szCs w:val="20"/>
        </w:rPr>
        <w:t xml:space="preserve">estrategia, gestión del cambio y medición de resultados en el </w:t>
      </w:r>
      <w:r w:rsidRPr="0064481B">
        <w:rPr>
          <w:rFonts w:ascii="Arial" w:eastAsia="Times New Roman" w:hAnsi="Arial" w:cs="Arial"/>
          <w:bCs/>
          <w:kern w:val="32"/>
          <w:sz w:val="20"/>
          <w:szCs w:val="20"/>
        </w:rPr>
        <w:t>Uso y apropiación de TIC</w:t>
      </w:r>
      <w:r w:rsidR="00E46223" w:rsidRPr="0064481B">
        <w:rPr>
          <w:rFonts w:ascii="Arial" w:eastAsia="Times New Roman" w:hAnsi="Arial" w:cs="Arial"/>
          <w:bCs/>
          <w:kern w:val="32"/>
          <w:sz w:val="20"/>
          <w:szCs w:val="20"/>
        </w:rPr>
        <w:t>, a continuación, se expone el estudio realizado, este mismo será aplicado para el desarrollo del presente apartado en la próxima versión a publicar del PETIC:</w:t>
      </w:r>
    </w:p>
    <w:p w14:paraId="78D5A029" w14:textId="42A3D4BF" w:rsidR="00592319" w:rsidRPr="0064481B" w:rsidRDefault="00592319" w:rsidP="00662808">
      <w:pPr>
        <w:pStyle w:val="Revisin1"/>
        <w:spacing w:before="20" w:after="20"/>
        <w:contextualSpacing/>
        <w:jc w:val="both"/>
        <w:rPr>
          <w:rFonts w:ascii="Arial" w:eastAsia="Times New Roman" w:hAnsi="Arial" w:cs="Arial"/>
          <w:bCs/>
          <w:kern w:val="32"/>
          <w:sz w:val="20"/>
          <w:szCs w:val="20"/>
        </w:rPr>
      </w:pPr>
    </w:p>
    <w:p w14:paraId="38B2C6D5" w14:textId="77777777" w:rsidR="00592319" w:rsidRPr="0064481B" w:rsidRDefault="00592319" w:rsidP="00662808">
      <w:pPr>
        <w:pStyle w:val="Revisin1"/>
        <w:spacing w:before="20" w:after="20"/>
        <w:contextualSpacing/>
        <w:jc w:val="both"/>
        <w:rPr>
          <w:rFonts w:ascii="Arial" w:eastAsia="Times New Roman" w:hAnsi="Arial" w:cs="Arial"/>
          <w:bCs/>
          <w:kern w:val="32"/>
          <w:sz w:val="20"/>
          <w:szCs w:val="20"/>
        </w:rPr>
      </w:pPr>
    </w:p>
    <w:p w14:paraId="68A30F29" w14:textId="5296EDA8" w:rsidR="00E46223" w:rsidRPr="0064481B" w:rsidRDefault="00E46223" w:rsidP="00E46223">
      <w:pPr>
        <w:jc w:val="both"/>
        <w:rPr>
          <w:rFonts w:ascii="Arial" w:hAnsi="Arial" w:cs="Arial"/>
          <w:bCs/>
          <w:sz w:val="20"/>
          <w:szCs w:val="20"/>
        </w:rPr>
      </w:pPr>
      <w:r w:rsidRPr="0064481B">
        <w:rPr>
          <w:rFonts w:ascii="Arial" w:hAnsi="Arial" w:cs="Arial"/>
          <w:bCs/>
          <w:sz w:val="20"/>
          <w:szCs w:val="20"/>
        </w:rPr>
        <w:t xml:space="preserve">Considerando las perspectivas estratégicas definidas en el ejercicio de Arquitectura para el instituto se resalta que para el dominio de Uso y </w:t>
      </w:r>
      <w:r w:rsidR="00436DB7" w:rsidRPr="0064481B">
        <w:rPr>
          <w:rFonts w:ascii="Arial" w:hAnsi="Arial" w:cs="Arial"/>
          <w:bCs/>
          <w:sz w:val="20"/>
          <w:szCs w:val="20"/>
        </w:rPr>
        <w:t>Apropiación se</w:t>
      </w:r>
      <w:r w:rsidRPr="0064481B">
        <w:rPr>
          <w:rFonts w:ascii="Arial" w:hAnsi="Arial" w:cs="Arial"/>
          <w:bCs/>
          <w:sz w:val="20"/>
          <w:szCs w:val="20"/>
        </w:rPr>
        <w:t xml:space="preserve"> está atendiendo el siguiente objetivo estratégico</w:t>
      </w:r>
    </w:p>
    <w:p w14:paraId="52899027" w14:textId="32C3F65F" w:rsidR="00E46223" w:rsidRPr="0064481B" w:rsidRDefault="00D5414A" w:rsidP="007119F0">
      <w:pPr>
        <w:pStyle w:val="Prrafodelista"/>
        <w:numPr>
          <w:ilvl w:val="0"/>
          <w:numId w:val="38"/>
        </w:numPr>
        <w:rPr>
          <w:rFonts w:ascii="Arial" w:hAnsi="Arial" w:cs="Arial"/>
          <w:b/>
          <w:lang w:val="es-ES_tradnl" w:eastAsia="es-ES"/>
        </w:rPr>
      </w:pPr>
      <w:r w:rsidRPr="0064481B">
        <w:rPr>
          <w:rFonts w:ascii="Arial" w:hAnsi="Arial" w:cs="Arial"/>
          <w:b/>
          <w:lang w:eastAsia="es-ES"/>
        </w:rPr>
        <w:t>P</w:t>
      </w:r>
      <w:r w:rsidRPr="0064481B">
        <w:rPr>
          <w:rFonts w:ascii="Arial" w:hAnsi="Arial" w:cs="Arial"/>
          <w:b/>
          <w:lang w:val="es-ES_tradnl" w:eastAsia="es-ES"/>
        </w:rPr>
        <w:t>olíticas para establecer normas para la concepción de una estrategia e implementación de Uso y Apropiación.</w:t>
      </w:r>
    </w:p>
    <w:p w14:paraId="026C1677" w14:textId="77777777" w:rsidR="00E46223" w:rsidRPr="0064481B" w:rsidRDefault="00E46223" w:rsidP="00E46223">
      <w:pPr>
        <w:jc w:val="center"/>
        <w:rPr>
          <w:rFonts w:ascii="Arial" w:hAnsi="Arial" w:cs="Arial"/>
          <w:bCs/>
          <w:sz w:val="20"/>
          <w:szCs w:val="20"/>
        </w:rPr>
      </w:pPr>
      <w:r w:rsidRPr="0064481B">
        <w:rPr>
          <w:rFonts w:ascii="Arial" w:hAnsi="Arial" w:cs="Arial"/>
          <w:bCs/>
          <w:noProof/>
          <w:sz w:val="20"/>
          <w:szCs w:val="20"/>
          <w:lang w:val="es-MX" w:eastAsia="es-MX"/>
        </w:rPr>
        <w:lastRenderedPageBreak/>
        <w:drawing>
          <wp:inline distT="0" distB="0" distL="0" distR="0" wp14:anchorId="282200AD" wp14:editId="3B80A6EB">
            <wp:extent cx="4651375" cy="3274060"/>
            <wp:effectExtent l="0" t="0" r="0"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1375" cy="3274060"/>
                    </a:xfrm>
                    <a:prstGeom prst="rect">
                      <a:avLst/>
                    </a:prstGeom>
                    <a:noFill/>
                  </pic:spPr>
                </pic:pic>
              </a:graphicData>
            </a:graphic>
          </wp:inline>
        </w:drawing>
      </w:r>
    </w:p>
    <w:p w14:paraId="07A69519" w14:textId="1B82CBA6" w:rsidR="00E46223" w:rsidRPr="0064481B" w:rsidRDefault="00E46223" w:rsidP="00E46223">
      <w:pPr>
        <w:jc w:val="center"/>
        <w:rPr>
          <w:rFonts w:ascii="Arial" w:eastAsia="Calibri" w:hAnsi="Arial" w:cs="Arial"/>
          <w:i/>
          <w:iCs/>
          <w:color w:val="44546A"/>
          <w:sz w:val="18"/>
          <w:szCs w:val="18"/>
          <w:lang w:val="es-ES" w:eastAsia="es-ES"/>
        </w:rPr>
      </w:pPr>
      <w:r w:rsidRPr="0064481B">
        <w:rPr>
          <w:rFonts w:ascii="Arial" w:eastAsia="Calibri" w:hAnsi="Arial" w:cs="Arial"/>
          <w:i/>
          <w:iCs/>
          <w:color w:val="44546A"/>
          <w:sz w:val="18"/>
          <w:szCs w:val="18"/>
          <w:lang w:val="es-ES" w:eastAsia="es-ES"/>
        </w:rPr>
        <w:t xml:space="preserve">Gráfica No. </w:t>
      </w:r>
      <w:r w:rsidR="002733A1">
        <w:rPr>
          <w:rFonts w:ascii="Arial" w:eastAsia="Calibri" w:hAnsi="Arial" w:cs="Arial"/>
          <w:i/>
          <w:iCs/>
          <w:color w:val="44546A"/>
          <w:sz w:val="18"/>
          <w:szCs w:val="18"/>
          <w:lang w:val="es-ES" w:eastAsia="es-ES"/>
        </w:rPr>
        <w:t>1</w:t>
      </w:r>
      <w:r w:rsidRPr="0064481B">
        <w:rPr>
          <w:rFonts w:ascii="Arial" w:eastAsia="Calibri" w:hAnsi="Arial" w:cs="Arial"/>
          <w:i/>
          <w:iCs/>
          <w:color w:val="44546A"/>
          <w:sz w:val="18"/>
          <w:szCs w:val="18"/>
          <w:lang w:val="es-ES" w:eastAsia="es-ES"/>
        </w:rPr>
        <w:t xml:space="preserve"> – Mapa estratégico de TI</w:t>
      </w:r>
    </w:p>
    <w:p w14:paraId="1CB2869A" w14:textId="77777777" w:rsidR="00E46223" w:rsidRPr="0064481B" w:rsidRDefault="00E46223" w:rsidP="00E46223">
      <w:pPr>
        <w:jc w:val="both"/>
        <w:rPr>
          <w:rFonts w:ascii="Arial" w:hAnsi="Arial" w:cs="Arial"/>
          <w:bCs/>
          <w:sz w:val="20"/>
          <w:szCs w:val="20"/>
          <w:lang w:val="es-ES"/>
        </w:rPr>
      </w:pPr>
    </w:p>
    <w:p w14:paraId="07E273FE" w14:textId="77777777" w:rsidR="00E46223" w:rsidRPr="0064481B" w:rsidRDefault="00E46223" w:rsidP="00E46223">
      <w:pPr>
        <w:jc w:val="both"/>
        <w:rPr>
          <w:rFonts w:ascii="Arial" w:hAnsi="Arial" w:cs="Arial"/>
          <w:bCs/>
          <w:sz w:val="20"/>
          <w:szCs w:val="20"/>
        </w:rPr>
      </w:pPr>
      <w:r w:rsidRPr="0064481B">
        <w:rPr>
          <w:rFonts w:ascii="Arial" w:hAnsi="Arial" w:cs="Arial"/>
          <w:bCs/>
          <w:sz w:val="20"/>
          <w:szCs w:val="20"/>
        </w:rPr>
        <w:t>Para lograr este objetivo se han definidos las siguientes políticas que establezcan las normas para la concepción de una estrategia e implementación de Uso y Apropiación para el cumplimiento de asimilación y aprovechamiento de la tecnología.</w:t>
      </w:r>
    </w:p>
    <w:p w14:paraId="400F3611" w14:textId="0F65FC9C" w:rsidR="00E46223" w:rsidRPr="0064481B" w:rsidRDefault="00E46223" w:rsidP="00D772CE">
      <w:pPr>
        <w:pStyle w:val="Prrafodelista"/>
        <w:numPr>
          <w:ilvl w:val="0"/>
          <w:numId w:val="3"/>
        </w:numPr>
        <w:spacing w:after="0" w:line="240" w:lineRule="auto"/>
        <w:contextualSpacing w:val="0"/>
        <w:jc w:val="both"/>
        <w:rPr>
          <w:rFonts w:ascii="Arial" w:hAnsi="Arial" w:cs="Arial"/>
          <w:bCs/>
          <w:sz w:val="20"/>
          <w:szCs w:val="20"/>
        </w:rPr>
      </w:pPr>
      <w:r w:rsidRPr="0064481B">
        <w:rPr>
          <w:rFonts w:ascii="Arial" w:hAnsi="Arial" w:cs="Arial"/>
          <w:bCs/>
          <w:sz w:val="20"/>
          <w:szCs w:val="20"/>
        </w:rPr>
        <w:t xml:space="preserve">Se debe gestionar y operar el Uso y Apropiación de TI bajo la </w:t>
      </w:r>
      <w:r w:rsidR="00D5414A" w:rsidRPr="0064481B">
        <w:rPr>
          <w:rFonts w:ascii="Arial" w:hAnsi="Arial" w:cs="Arial"/>
          <w:bCs/>
          <w:sz w:val="20"/>
          <w:szCs w:val="20"/>
        </w:rPr>
        <w:t>participación,</w:t>
      </w:r>
      <w:r w:rsidRPr="0064481B">
        <w:rPr>
          <w:rFonts w:ascii="Arial" w:hAnsi="Arial" w:cs="Arial"/>
          <w:bCs/>
          <w:sz w:val="20"/>
          <w:szCs w:val="20"/>
        </w:rPr>
        <w:t xml:space="preserve"> desarrollo y motivación de los interesados</w:t>
      </w:r>
    </w:p>
    <w:p w14:paraId="229A12F7" w14:textId="77777777" w:rsidR="00E46223" w:rsidRPr="0064481B" w:rsidRDefault="00E46223" w:rsidP="00D772CE">
      <w:pPr>
        <w:pStyle w:val="Prrafodelista"/>
        <w:numPr>
          <w:ilvl w:val="0"/>
          <w:numId w:val="3"/>
        </w:numPr>
        <w:spacing w:after="0" w:line="240" w:lineRule="auto"/>
        <w:contextualSpacing w:val="0"/>
        <w:jc w:val="both"/>
        <w:rPr>
          <w:rFonts w:ascii="Arial" w:hAnsi="Arial" w:cs="Arial"/>
          <w:bCs/>
          <w:sz w:val="20"/>
          <w:szCs w:val="20"/>
        </w:rPr>
      </w:pPr>
      <w:r w:rsidRPr="0064481B">
        <w:rPr>
          <w:rFonts w:ascii="Arial" w:hAnsi="Arial" w:cs="Arial"/>
          <w:bCs/>
          <w:sz w:val="20"/>
          <w:szCs w:val="20"/>
        </w:rPr>
        <w:t xml:space="preserve">Se debe lograr el involucramiento de los diversos grupos de interés en la participación de las iniciativas de TI, y el desarrollo de competencias TI, las cuales se impulsan mediante las Tecnologías de Información, como habilitadoras de las estrategias de las entidades. </w:t>
      </w:r>
    </w:p>
    <w:p w14:paraId="0BD6555E" w14:textId="77777777" w:rsidR="00E46223" w:rsidRPr="0064481B" w:rsidRDefault="00E46223" w:rsidP="00D772CE">
      <w:pPr>
        <w:pStyle w:val="Prrafodelista"/>
        <w:numPr>
          <w:ilvl w:val="0"/>
          <w:numId w:val="3"/>
        </w:numPr>
        <w:spacing w:after="0" w:line="240" w:lineRule="auto"/>
        <w:contextualSpacing w:val="0"/>
        <w:jc w:val="both"/>
        <w:rPr>
          <w:rFonts w:ascii="Arial" w:hAnsi="Arial" w:cs="Arial"/>
          <w:bCs/>
          <w:sz w:val="20"/>
          <w:szCs w:val="20"/>
        </w:rPr>
      </w:pPr>
      <w:r w:rsidRPr="0064481B">
        <w:rPr>
          <w:rFonts w:ascii="Arial" w:hAnsi="Arial" w:cs="Arial"/>
          <w:bCs/>
          <w:sz w:val="20"/>
          <w:szCs w:val="20"/>
        </w:rPr>
        <w:t xml:space="preserve">Se debe constituir un modelo de gestión que permita operar el Uso y Apropiación de TI tanto para cada iniciativa de TI como para el uso continuo de IT en las labores diarias. </w:t>
      </w:r>
    </w:p>
    <w:p w14:paraId="24FC7379" w14:textId="77777777" w:rsidR="00D5414A" w:rsidRPr="0064481B" w:rsidRDefault="00D5414A" w:rsidP="00E46223">
      <w:pPr>
        <w:jc w:val="center"/>
        <w:rPr>
          <w:rFonts w:ascii="Arial" w:hAnsi="Arial" w:cs="Arial"/>
          <w:bCs/>
          <w:sz w:val="20"/>
          <w:szCs w:val="20"/>
        </w:rPr>
      </w:pPr>
    </w:p>
    <w:p w14:paraId="7AF47B22" w14:textId="77777777" w:rsidR="00D5414A" w:rsidRPr="0064481B" w:rsidRDefault="00E46223" w:rsidP="00E46223">
      <w:pPr>
        <w:jc w:val="center"/>
        <w:rPr>
          <w:rFonts w:ascii="Arial" w:hAnsi="Arial" w:cs="Arial"/>
          <w:bCs/>
          <w:noProof/>
          <w:sz w:val="20"/>
          <w:szCs w:val="20"/>
        </w:rPr>
      </w:pPr>
      <w:r w:rsidRPr="0064481B">
        <w:rPr>
          <w:rFonts w:ascii="Arial" w:hAnsi="Arial" w:cs="Arial"/>
          <w:bCs/>
          <w:sz w:val="20"/>
          <w:szCs w:val="20"/>
        </w:rPr>
        <w:t>Para desarrollar este objetivo se estable un marco de trabajo que permite asociar y dinamizar la gestión del Dominio de Uso de Apropiación, este marco está definido por un ciclo de gestión tradicional de mejora continua.</w:t>
      </w:r>
      <w:r w:rsidRPr="0064481B">
        <w:rPr>
          <w:rFonts w:ascii="Arial" w:hAnsi="Arial" w:cs="Arial"/>
          <w:bCs/>
          <w:noProof/>
          <w:sz w:val="20"/>
          <w:szCs w:val="20"/>
        </w:rPr>
        <w:t xml:space="preserve"> </w:t>
      </w:r>
    </w:p>
    <w:p w14:paraId="262D302E" w14:textId="5985BEC5" w:rsidR="00E46223" w:rsidRPr="0064481B" w:rsidRDefault="00E46223" w:rsidP="00E46223">
      <w:pPr>
        <w:jc w:val="center"/>
        <w:rPr>
          <w:rFonts w:ascii="Arial" w:hAnsi="Arial" w:cs="Arial"/>
          <w:bCs/>
          <w:sz w:val="20"/>
          <w:szCs w:val="20"/>
        </w:rPr>
      </w:pPr>
      <w:r w:rsidRPr="0064481B">
        <w:rPr>
          <w:rFonts w:ascii="Arial" w:hAnsi="Arial" w:cs="Arial"/>
          <w:noProof/>
          <w:sz w:val="20"/>
          <w:szCs w:val="20"/>
          <w:lang w:val="es-MX" w:eastAsia="es-MX"/>
        </w:rPr>
        <w:lastRenderedPageBreak/>
        <w:drawing>
          <wp:inline distT="0" distB="0" distL="0" distR="0" wp14:anchorId="51905671" wp14:editId="5B2E8CDA">
            <wp:extent cx="3848096" cy="3275463"/>
            <wp:effectExtent l="0" t="0" r="635"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3891" cy="3280396"/>
                    </a:xfrm>
                    <a:prstGeom prst="rect">
                      <a:avLst/>
                    </a:prstGeom>
                    <a:noFill/>
                    <a:ln>
                      <a:noFill/>
                    </a:ln>
                  </pic:spPr>
                </pic:pic>
              </a:graphicData>
            </a:graphic>
          </wp:inline>
        </w:drawing>
      </w:r>
    </w:p>
    <w:p w14:paraId="2E9E2C3B" w14:textId="75C78EB2" w:rsidR="00E46223" w:rsidRPr="0064481B" w:rsidRDefault="00E46223" w:rsidP="00E46223">
      <w:pPr>
        <w:jc w:val="center"/>
        <w:rPr>
          <w:rFonts w:ascii="Arial" w:eastAsia="Calibri" w:hAnsi="Arial" w:cs="Arial"/>
          <w:i/>
          <w:iCs/>
          <w:color w:val="44546A"/>
          <w:sz w:val="18"/>
          <w:szCs w:val="18"/>
          <w:lang w:val="es-ES" w:eastAsia="es-ES"/>
        </w:rPr>
      </w:pPr>
      <w:r w:rsidRPr="0064481B">
        <w:rPr>
          <w:rFonts w:ascii="Arial" w:eastAsia="Calibri" w:hAnsi="Arial" w:cs="Arial"/>
          <w:i/>
          <w:iCs/>
          <w:color w:val="44546A"/>
          <w:sz w:val="18"/>
          <w:szCs w:val="18"/>
          <w:lang w:val="es-ES" w:eastAsia="es-ES"/>
        </w:rPr>
        <w:t xml:space="preserve">Gráfica No. </w:t>
      </w:r>
      <w:r w:rsidR="002733A1">
        <w:rPr>
          <w:rFonts w:ascii="Arial" w:eastAsia="Calibri" w:hAnsi="Arial" w:cs="Arial"/>
          <w:i/>
          <w:iCs/>
          <w:color w:val="44546A"/>
          <w:sz w:val="18"/>
          <w:szCs w:val="18"/>
          <w:lang w:val="es-ES" w:eastAsia="es-ES"/>
        </w:rPr>
        <w:t>2</w:t>
      </w:r>
      <w:r w:rsidRPr="0064481B">
        <w:rPr>
          <w:rFonts w:ascii="Arial" w:eastAsia="Calibri" w:hAnsi="Arial" w:cs="Arial"/>
          <w:i/>
          <w:iCs/>
          <w:color w:val="44546A"/>
          <w:sz w:val="18"/>
          <w:szCs w:val="18"/>
          <w:lang w:val="es-ES" w:eastAsia="es-ES"/>
        </w:rPr>
        <w:t xml:space="preserve"> - Marco de trabajo de Gestión de Uso y Apropiación.</w:t>
      </w:r>
    </w:p>
    <w:p w14:paraId="5A115FF8" w14:textId="77777777" w:rsidR="00E46223" w:rsidRPr="0064481B" w:rsidRDefault="00E46223" w:rsidP="007119F0">
      <w:pPr>
        <w:pStyle w:val="Prrafodelista"/>
        <w:numPr>
          <w:ilvl w:val="0"/>
          <w:numId w:val="39"/>
        </w:numPr>
        <w:rPr>
          <w:rFonts w:ascii="Arial" w:hAnsi="Arial" w:cs="Arial"/>
          <w:b/>
          <w:lang w:val="es-ES_tradnl" w:eastAsia="es-ES"/>
        </w:rPr>
      </w:pPr>
      <w:r w:rsidRPr="0064481B">
        <w:rPr>
          <w:rFonts w:ascii="Arial" w:hAnsi="Arial" w:cs="Arial"/>
          <w:b/>
          <w:lang w:val="es-ES_tradnl" w:eastAsia="es-ES"/>
        </w:rPr>
        <w:t xml:space="preserve">Estrategia para el uso y apropiación de TI  </w:t>
      </w:r>
    </w:p>
    <w:p w14:paraId="56D8F65F" w14:textId="43204E5C" w:rsidR="00E46223" w:rsidRPr="0064481B" w:rsidRDefault="00E46223" w:rsidP="00E46223">
      <w:pPr>
        <w:rPr>
          <w:rFonts w:ascii="Arial" w:hAnsi="Arial" w:cs="Arial"/>
          <w:sz w:val="20"/>
          <w:szCs w:val="20"/>
          <w:lang w:eastAsia="es-ES"/>
        </w:rPr>
      </w:pPr>
      <w:r w:rsidRPr="0064481B">
        <w:rPr>
          <w:rFonts w:ascii="Arial" w:hAnsi="Arial" w:cs="Arial"/>
          <w:sz w:val="20"/>
          <w:szCs w:val="20"/>
          <w:lang w:eastAsia="es-ES"/>
        </w:rPr>
        <w:t xml:space="preserve">Como base al diagnóstico inicial y los lineamientos de la estrategia para el uso y apropiación de TI </w:t>
      </w:r>
      <w:r w:rsidR="00BA6C08" w:rsidRPr="0064481B">
        <w:rPr>
          <w:rFonts w:ascii="Arial" w:hAnsi="Arial" w:cs="Arial"/>
          <w:sz w:val="20"/>
          <w:szCs w:val="20"/>
          <w:lang w:eastAsia="es-ES"/>
        </w:rPr>
        <w:t>de MINTIC</w:t>
      </w:r>
      <w:r w:rsidRPr="0064481B">
        <w:rPr>
          <w:rFonts w:ascii="Arial" w:hAnsi="Arial" w:cs="Arial"/>
          <w:sz w:val="20"/>
          <w:szCs w:val="20"/>
          <w:lang w:eastAsia="es-ES"/>
        </w:rPr>
        <w:t xml:space="preserve"> se recomienda una estrategia integral para el Uso y Apropiación de TI ya que es un dominio por desarrollar desde sus bases y </w:t>
      </w:r>
      <w:r w:rsidR="00BA6C08" w:rsidRPr="0064481B">
        <w:rPr>
          <w:rFonts w:ascii="Arial" w:hAnsi="Arial" w:cs="Arial"/>
          <w:sz w:val="20"/>
          <w:szCs w:val="20"/>
          <w:lang w:eastAsia="es-ES"/>
        </w:rPr>
        <w:t>se establecen</w:t>
      </w:r>
      <w:r w:rsidRPr="0064481B">
        <w:rPr>
          <w:rFonts w:ascii="Arial" w:hAnsi="Arial" w:cs="Arial"/>
          <w:sz w:val="20"/>
          <w:szCs w:val="20"/>
          <w:lang w:eastAsia="es-ES"/>
        </w:rPr>
        <w:t xml:space="preserve"> los siguientes elementos:</w:t>
      </w:r>
    </w:p>
    <w:p w14:paraId="62D5DF3A" w14:textId="77777777" w:rsidR="00E46223" w:rsidRPr="0064481B" w:rsidRDefault="00E46223" w:rsidP="00D772CE">
      <w:pPr>
        <w:pStyle w:val="Prrafodelista"/>
        <w:numPr>
          <w:ilvl w:val="0"/>
          <w:numId w:val="4"/>
        </w:numPr>
        <w:spacing w:after="0" w:line="240" w:lineRule="auto"/>
        <w:contextualSpacing w:val="0"/>
        <w:rPr>
          <w:rFonts w:ascii="Arial" w:hAnsi="Arial" w:cs="Arial"/>
          <w:sz w:val="20"/>
          <w:szCs w:val="20"/>
          <w:lang w:eastAsia="es-ES"/>
        </w:rPr>
      </w:pPr>
      <w:r w:rsidRPr="0064481B">
        <w:rPr>
          <w:rFonts w:ascii="Arial" w:hAnsi="Arial" w:cs="Arial"/>
          <w:sz w:val="20"/>
          <w:szCs w:val="20"/>
          <w:lang w:eastAsia="es-ES"/>
        </w:rPr>
        <w:t>Visión compartida</w:t>
      </w:r>
    </w:p>
    <w:p w14:paraId="01FC116D" w14:textId="77777777" w:rsidR="00BC0B85" w:rsidRPr="0064481B" w:rsidRDefault="00E46223" w:rsidP="00BC0B85">
      <w:pPr>
        <w:rPr>
          <w:rFonts w:ascii="Arial" w:hAnsi="Arial" w:cs="Arial"/>
          <w:sz w:val="20"/>
          <w:szCs w:val="20"/>
          <w:lang w:eastAsia="es-ES"/>
        </w:rPr>
      </w:pPr>
      <w:r w:rsidRPr="0064481B">
        <w:rPr>
          <w:rFonts w:ascii="Arial" w:hAnsi="Arial" w:cs="Arial"/>
          <w:sz w:val="20"/>
          <w:szCs w:val="20"/>
          <w:lang w:eastAsia="es-ES"/>
        </w:rPr>
        <w:t xml:space="preserve"> </w:t>
      </w:r>
    </w:p>
    <w:p w14:paraId="05922F5F" w14:textId="0B9F869E" w:rsidR="00E46223" w:rsidRPr="0064481B" w:rsidRDefault="00E46223" w:rsidP="00BC0B85">
      <w:pPr>
        <w:rPr>
          <w:rFonts w:ascii="Arial" w:hAnsi="Arial" w:cs="Arial"/>
          <w:sz w:val="20"/>
          <w:szCs w:val="20"/>
          <w:lang w:eastAsia="es-ES"/>
        </w:rPr>
      </w:pPr>
      <w:r w:rsidRPr="0064481B">
        <w:rPr>
          <w:rFonts w:ascii="Arial" w:hAnsi="Arial" w:cs="Arial"/>
          <w:sz w:val="20"/>
          <w:szCs w:val="20"/>
          <w:lang w:eastAsia="es-ES"/>
        </w:rPr>
        <w:t>“Alinear las Iniciativas TI con el propósito estratégico de la institución, con una misma visión, la cual se impulsa de manera más efectiva cuando ésta logra expresar expectativas comunes entre los grupos de interés, llevándolos a compartir una única promesa de valor que se reflejará en el desarrollo de vínculos para el compromiso de los interesados.”</w:t>
      </w:r>
    </w:p>
    <w:p w14:paraId="5134727A" w14:textId="0A3363BF"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 xml:space="preserve">El </w:t>
      </w:r>
      <w:r w:rsidR="00BA6C08" w:rsidRPr="0064481B">
        <w:rPr>
          <w:rFonts w:ascii="Arial" w:hAnsi="Arial" w:cs="Arial"/>
          <w:sz w:val="20"/>
          <w:szCs w:val="20"/>
          <w:lang w:eastAsia="es-ES"/>
        </w:rPr>
        <w:t>Instituto puede</w:t>
      </w:r>
      <w:r w:rsidRPr="0064481B">
        <w:rPr>
          <w:rFonts w:ascii="Arial" w:hAnsi="Arial" w:cs="Arial"/>
          <w:sz w:val="20"/>
          <w:szCs w:val="20"/>
          <w:lang w:eastAsia="es-ES"/>
        </w:rPr>
        <w:t xml:space="preserve"> dar un gran paso incluyendo sus procesos en el nivel estratégico de la cadena de valor, fortaleciendo la alineación vertical con el negocio.  El paso a seguir debe ser orientar y fortalecer las tendencias de TI con la planeación estratégica y del sector, así como orientar sus acciones a cumplir los objetivos propuestos por la entidad.</w:t>
      </w:r>
    </w:p>
    <w:p w14:paraId="1F217769" w14:textId="77777777" w:rsidR="00E46223" w:rsidRPr="0064481B" w:rsidRDefault="00E46223" w:rsidP="00D772CE">
      <w:pPr>
        <w:pStyle w:val="Prrafodelista"/>
        <w:numPr>
          <w:ilvl w:val="0"/>
          <w:numId w:val="4"/>
        </w:numPr>
        <w:spacing w:after="0" w:line="240" w:lineRule="auto"/>
        <w:contextualSpacing w:val="0"/>
        <w:rPr>
          <w:rFonts w:ascii="Arial" w:hAnsi="Arial" w:cs="Arial"/>
          <w:sz w:val="20"/>
          <w:szCs w:val="20"/>
          <w:lang w:eastAsia="es-ES"/>
        </w:rPr>
      </w:pPr>
      <w:r w:rsidRPr="0064481B">
        <w:rPr>
          <w:rFonts w:ascii="Arial" w:hAnsi="Arial" w:cs="Arial"/>
          <w:sz w:val="20"/>
          <w:szCs w:val="20"/>
          <w:lang w:eastAsia="es-ES"/>
        </w:rPr>
        <w:t xml:space="preserve">Gestión de incentivos </w:t>
      </w:r>
    </w:p>
    <w:p w14:paraId="0CD28827" w14:textId="77777777" w:rsidR="00BA6C08" w:rsidRPr="0064481B" w:rsidRDefault="00BA6C08" w:rsidP="00E46223">
      <w:pPr>
        <w:jc w:val="both"/>
        <w:rPr>
          <w:rFonts w:ascii="Arial" w:hAnsi="Arial" w:cs="Arial"/>
          <w:sz w:val="20"/>
          <w:szCs w:val="20"/>
          <w:lang w:eastAsia="es-ES"/>
        </w:rPr>
      </w:pPr>
    </w:p>
    <w:p w14:paraId="61EEBB1A" w14:textId="516AE4A6"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“Diseñar estrategias orientadas al reconocimiento de la gestión de ciertos grupos de interés clave que, por su naturaleza o rol, están llamados a inspirar e influir en otros para adoptar las nuevas iniciativas de TI. La satisfacción general y el reconocimiento se convertirán en factores clave de la estrategia de Uso y Apropiación.”</w:t>
      </w:r>
    </w:p>
    <w:p w14:paraId="1A53E6AA"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lastRenderedPageBreak/>
        <w:t>Con la finalidad de involucrar de manera activa a los funcionarios y demás grupos de interés identificados, es necesario que el IDEAM desarrolle como parte de la política organizacional un programa de incentivos en todos los niveles de la organización que permita de manera incremental la aceptación, adaptación, uso y apropiación de las iniciativas de TI que se implementen en la entidad.</w:t>
      </w:r>
    </w:p>
    <w:p w14:paraId="586CA8AF"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Los incentivos que se implementen deben ser ante todo motivacionales, es decir que los funcionarios quieran conseguirlos a través de la demostración interesada y constante de conocimiento, actitudes y acciones con respecto al uso y apropiación de TI en la entidad.</w:t>
      </w:r>
    </w:p>
    <w:p w14:paraId="453303C1"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Los programas de incentivos, deben ser en su mayoría incrementales, es decir que exijan cada vez un mayor esfuerzo de los interesados por conseguir la meta, ya que a mayor esfuerzo mayor el incentivo que se conseguirá.</w:t>
      </w:r>
    </w:p>
    <w:p w14:paraId="6736B5F1" w14:textId="77777777" w:rsidR="00E46223" w:rsidRPr="0064481B" w:rsidRDefault="00E46223" w:rsidP="00D772CE">
      <w:pPr>
        <w:pStyle w:val="Prrafodelista"/>
        <w:numPr>
          <w:ilvl w:val="0"/>
          <w:numId w:val="4"/>
        </w:numPr>
        <w:spacing w:after="0" w:line="240" w:lineRule="auto"/>
        <w:contextualSpacing w:val="0"/>
        <w:rPr>
          <w:rFonts w:ascii="Arial" w:hAnsi="Arial" w:cs="Arial"/>
          <w:sz w:val="20"/>
          <w:szCs w:val="20"/>
          <w:lang w:eastAsia="es-ES"/>
        </w:rPr>
      </w:pPr>
      <w:r w:rsidRPr="0064481B">
        <w:rPr>
          <w:rFonts w:ascii="Arial" w:hAnsi="Arial" w:cs="Arial"/>
          <w:sz w:val="20"/>
          <w:szCs w:val="20"/>
          <w:lang w:eastAsia="es-ES"/>
        </w:rPr>
        <w:t xml:space="preserve">Liderazgo visible </w:t>
      </w:r>
    </w:p>
    <w:p w14:paraId="78122244" w14:textId="77777777" w:rsidR="00BA6C08" w:rsidRPr="0064481B" w:rsidRDefault="00BA6C08" w:rsidP="00E46223">
      <w:pPr>
        <w:jc w:val="both"/>
        <w:rPr>
          <w:rFonts w:ascii="Arial" w:hAnsi="Arial" w:cs="Arial"/>
          <w:sz w:val="20"/>
          <w:szCs w:val="20"/>
          <w:lang w:eastAsia="es-ES"/>
        </w:rPr>
      </w:pPr>
    </w:p>
    <w:p w14:paraId="3B04B067" w14:textId="40AAEB50"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“El objetivo de este elemento es hacer visible el compromiso y apoyo público a la iniciativa de TI, además de defender la necesidad de cambio, convirtiendo a la institución en un modelo a seguir en la gestión de TI, como consecuencia del empoderamiento y liderazgo.”</w:t>
      </w:r>
    </w:p>
    <w:p w14:paraId="4419476A" w14:textId="6EE32F13"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 xml:space="preserve">Siendo ya el proceso de TI un proceso estratégico dentro de la cadena de valor del </w:t>
      </w:r>
      <w:r w:rsidR="00BA6C08" w:rsidRPr="0064481B">
        <w:rPr>
          <w:rFonts w:ascii="Arial" w:hAnsi="Arial" w:cs="Arial"/>
          <w:sz w:val="20"/>
          <w:szCs w:val="20"/>
          <w:lang w:eastAsia="es-ES"/>
        </w:rPr>
        <w:t>Instituto se</w:t>
      </w:r>
      <w:r w:rsidRPr="0064481B">
        <w:rPr>
          <w:rFonts w:ascii="Arial" w:hAnsi="Arial" w:cs="Arial"/>
          <w:sz w:val="20"/>
          <w:szCs w:val="20"/>
          <w:lang w:eastAsia="es-ES"/>
        </w:rPr>
        <w:t xml:space="preserve"> dirige hacia un modelo de liderazgo que direcciona a la oficina de sistemas de información de un modelo neto de soporte a un modelo que se alinea a los objetivos y necesidades de la entidad y del sector y crea soluciones que apoyen el conseguir las metas estratégicas propuestas.</w:t>
      </w:r>
    </w:p>
    <w:p w14:paraId="5473BEF5"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La oficina de sistemas de información, como parte de su gestión debe implementar estrategias y mejorar las acciones específicas de comunicación y divulgación de sus servicios con la finalidad que los grupos de interés identifiquen la propuesta de valor con la cual pueden contar por parte de TI.</w:t>
      </w:r>
    </w:p>
    <w:p w14:paraId="5DA5F7C4" w14:textId="77777777" w:rsidR="00E46223" w:rsidRPr="0064481B" w:rsidRDefault="00E46223" w:rsidP="00D772CE">
      <w:pPr>
        <w:pStyle w:val="Prrafodelista"/>
        <w:numPr>
          <w:ilvl w:val="0"/>
          <w:numId w:val="4"/>
        </w:numPr>
        <w:spacing w:after="0" w:line="240" w:lineRule="auto"/>
        <w:contextualSpacing w:val="0"/>
        <w:rPr>
          <w:rFonts w:ascii="Arial" w:hAnsi="Arial" w:cs="Arial"/>
          <w:sz w:val="20"/>
          <w:szCs w:val="20"/>
          <w:lang w:eastAsia="es-ES"/>
        </w:rPr>
      </w:pPr>
      <w:r w:rsidRPr="0064481B">
        <w:rPr>
          <w:rFonts w:ascii="Arial" w:hAnsi="Arial" w:cs="Arial"/>
          <w:sz w:val="20"/>
          <w:szCs w:val="20"/>
          <w:lang w:eastAsia="es-ES"/>
        </w:rPr>
        <w:t xml:space="preserve">Competencias TI </w:t>
      </w:r>
    </w:p>
    <w:p w14:paraId="431F03A1" w14:textId="77777777" w:rsidR="00E46223" w:rsidRPr="0064481B" w:rsidRDefault="00E46223" w:rsidP="00E46223">
      <w:pPr>
        <w:pStyle w:val="Prrafodelista"/>
        <w:rPr>
          <w:rFonts w:ascii="Arial" w:hAnsi="Arial" w:cs="Arial"/>
          <w:sz w:val="20"/>
          <w:szCs w:val="20"/>
          <w:lang w:eastAsia="es-ES"/>
        </w:rPr>
      </w:pPr>
    </w:p>
    <w:p w14:paraId="17DB00C5"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“Ayuda a la dirección de Tecnologías y Sistemas de la Información o a quien haga sus veces, a desarrollar las competencias de TI de los grupos de interés y en general de todos los funcionarios de la institución, para potenciar las capacidades de la entidad y contribuir a la cultura organizacional.”</w:t>
      </w:r>
    </w:p>
    <w:p w14:paraId="2B82C1FE" w14:textId="31D74DC1"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 xml:space="preserve">Tanto los funcionarios de la oficina de </w:t>
      </w:r>
      <w:r w:rsidR="0064481B" w:rsidRPr="0064481B">
        <w:rPr>
          <w:rFonts w:ascii="Arial" w:hAnsi="Arial" w:cs="Arial"/>
          <w:sz w:val="20"/>
          <w:szCs w:val="20"/>
          <w:lang w:eastAsia="es-ES"/>
        </w:rPr>
        <w:t>informática como</w:t>
      </w:r>
      <w:r w:rsidRPr="0064481B">
        <w:rPr>
          <w:rFonts w:ascii="Arial" w:hAnsi="Arial" w:cs="Arial"/>
          <w:sz w:val="20"/>
          <w:szCs w:val="20"/>
          <w:lang w:eastAsia="es-ES"/>
        </w:rPr>
        <w:t xml:space="preserve"> los demás funcionarios y otros interesados identificados deben tener acceso a actividades de capacitación y formación que permitan aumentar sus conocimientos en conceptos, herramientas </w:t>
      </w:r>
      <w:r w:rsidR="0064481B" w:rsidRPr="0064481B">
        <w:rPr>
          <w:rFonts w:ascii="Arial" w:hAnsi="Arial" w:cs="Arial"/>
          <w:sz w:val="20"/>
          <w:szCs w:val="20"/>
          <w:lang w:eastAsia="es-ES"/>
        </w:rPr>
        <w:t>y tendencias</w:t>
      </w:r>
      <w:r w:rsidRPr="0064481B">
        <w:rPr>
          <w:rFonts w:ascii="Arial" w:hAnsi="Arial" w:cs="Arial"/>
          <w:sz w:val="20"/>
          <w:szCs w:val="20"/>
          <w:lang w:eastAsia="es-ES"/>
        </w:rPr>
        <w:t xml:space="preserve"> de TI.</w:t>
      </w:r>
    </w:p>
    <w:p w14:paraId="39CC53BB"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El desarrollo de competencias debe ser parte integral del plan estratégico de la entidad y operativo de la dependencia de sistemas de información y debe enfocarse inicialmente en tres aspectos: formación de habilidades básicas, formación para el mejoramiento continuo y formación para la gestión del cambio.</w:t>
      </w:r>
    </w:p>
    <w:p w14:paraId="2E061751" w14:textId="77777777" w:rsidR="00E46223" w:rsidRPr="0064481B" w:rsidRDefault="00E46223" w:rsidP="00D772CE">
      <w:pPr>
        <w:pStyle w:val="Prrafodelista"/>
        <w:numPr>
          <w:ilvl w:val="0"/>
          <w:numId w:val="4"/>
        </w:numPr>
        <w:spacing w:after="0" w:line="240" w:lineRule="auto"/>
        <w:contextualSpacing w:val="0"/>
        <w:jc w:val="both"/>
        <w:rPr>
          <w:rFonts w:ascii="Arial" w:hAnsi="Arial" w:cs="Arial"/>
          <w:sz w:val="20"/>
          <w:szCs w:val="20"/>
          <w:lang w:eastAsia="es-ES"/>
        </w:rPr>
      </w:pPr>
      <w:r w:rsidRPr="0064481B">
        <w:rPr>
          <w:rFonts w:ascii="Arial" w:hAnsi="Arial" w:cs="Arial"/>
          <w:sz w:val="20"/>
          <w:szCs w:val="20"/>
          <w:lang w:eastAsia="es-ES"/>
        </w:rPr>
        <w:t xml:space="preserve">Movilización de los grupos de interés en la adopción de TI </w:t>
      </w:r>
    </w:p>
    <w:p w14:paraId="2D40FFCC" w14:textId="77777777" w:rsidR="00BA6C08" w:rsidRPr="0064481B" w:rsidRDefault="00BA6C08" w:rsidP="00E46223">
      <w:pPr>
        <w:jc w:val="both"/>
        <w:rPr>
          <w:rFonts w:ascii="Arial" w:hAnsi="Arial" w:cs="Arial"/>
          <w:sz w:val="20"/>
          <w:szCs w:val="20"/>
          <w:lang w:eastAsia="es-ES"/>
        </w:rPr>
      </w:pPr>
    </w:p>
    <w:p w14:paraId="6F7128EE" w14:textId="2DE7B615"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lastRenderedPageBreak/>
        <w:t>“Incrementa la participación de los grupos de interés, para que se involucren en el Uso y Apropiación de TI. Se debe hacer una gestión estratégica para evitar impactos negativos en la productividad y competitividad de la institución.”</w:t>
      </w:r>
    </w:p>
    <w:p w14:paraId="157C4C03"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Posterior a la identificación y caracterización de los grupos de interés, es necesario que la oficina de sistemas de información diseñe e implemente una estrategia que permita conocer las principales necesidades y requerimientos que estos tengan y que ayudaran a cumplir los objetivos organizacionales.</w:t>
      </w:r>
    </w:p>
    <w:p w14:paraId="3874EF88"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Como buena práctica y estrategia debe incluirse dentro de los roles de la oficina uno que se involucre directamente en el negocio y que gestione de manera transversal las soluciones que agreguen valor a la entidad.</w:t>
      </w:r>
    </w:p>
    <w:p w14:paraId="5BF71209"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De igual forma, es necesario que la oficina de sistemas de información mantenga e incremente una estrategia de comunicación y divulgación que acompañe a los procesos de la entidad facilitando la incorporación de nuevas soluciones y herramientas de TI, permitiendo movilizar los grupos de interés hacia las metas propuestas y garantizando la adecuada retroalimentación de las implementaciones realizadas.</w:t>
      </w:r>
    </w:p>
    <w:p w14:paraId="16F2E2C2" w14:textId="77777777" w:rsidR="00E46223" w:rsidRPr="0064481B" w:rsidRDefault="00E46223" w:rsidP="00D772CE">
      <w:pPr>
        <w:pStyle w:val="Prrafodelista"/>
        <w:numPr>
          <w:ilvl w:val="0"/>
          <w:numId w:val="4"/>
        </w:numPr>
        <w:spacing w:after="0" w:line="240" w:lineRule="auto"/>
        <w:contextualSpacing w:val="0"/>
        <w:jc w:val="both"/>
        <w:rPr>
          <w:rFonts w:ascii="Arial" w:hAnsi="Arial" w:cs="Arial"/>
          <w:sz w:val="20"/>
          <w:szCs w:val="20"/>
          <w:lang w:eastAsia="es-ES"/>
        </w:rPr>
      </w:pPr>
      <w:r w:rsidRPr="0064481B">
        <w:rPr>
          <w:rFonts w:ascii="Arial" w:hAnsi="Arial" w:cs="Arial"/>
          <w:sz w:val="20"/>
          <w:szCs w:val="20"/>
          <w:lang w:eastAsia="es-ES"/>
        </w:rPr>
        <w:t xml:space="preserve">Entrenamiento específico en TI </w:t>
      </w:r>
    </w:p>
    <w:p w14:paraId="0DC1A0E8" w14:textId="77777777" w:rsidR="00BA6C08" w:rsidRPr="0064481B" w:rsidRDefault="00BA6C08" w:rsidP="00E46223">
      <w:pPr>
        <w:jc w:val="both"/>
        <w:rPr>
          <w:rFonts w:ascii="Arial" w:hAnsi="Arial" w:cs="Arial"/>
          <w:sz w:val="20"/>
          <w:szCs w:val="20"/>
          <w:lang w:eastAsia="es-ES"/>
        </w:rPr>
      </w:pPr>
    </w:p>
    <w:p w14:paraId="23AA3CF7" w14:textId="17C222E6"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“Ayuda a la dirección de Tecnologías y Sistemas de la Información o a quien haga sus veces, a diseñar el modelo de formación y desarrollo (competencias en TI, tanto generales como específicas que se requieran para el desarrollo de las iniciativas de TI) y de sus respectivas herramientas acordes con los lineamientos de formación de la entidad.”</w:t>
      </w:r>
    </w:p>
    <w:p w14:paraId="5300BA5F" w14:textId="0DDEDA45" w:rsidR="00E46223" w:rsidRDefault="00E46223" w:rsidP="00E46223">
      <w:pPr>
        <w:jc w:val="both"/>
        <w:rPr>
          <w:rFonts w:ascii="Arial" w:hAnsi="Arial" w:cs="Arial"/>
          <w:sz w:val="20"/>
          <w:szCs w:val="20"/>
          <w:lang w:eastAsia="es-ES"/>
        </w:rPr>
      </w:pPr>
      <w:r w:rsidRPr="0064481B">
        <w:rPr>
          <w:rFonts w:ascii="Arial" w:hAnsi="Arial" w:cs="Arial"/>
          <w:sz w:val="20"/>
          <w:szCs w:val="20"/>
          <w:lang w:eastAsia="es-ES"/>
        </w:rPr>
        <w:t>Con la finalidad que los funcionarios de la oficina de sistemas de información se conviertan en gestores e impulsen el uso y apropiación de TI en los demás grupos de interés es necesario que se diseñen, establezcan y dicten programas de educación en habilidades y tendencias específicas de TI que permitan incrementar el conocimiento de tal forma que cree seguridad y concientización de la forma como las tecnologías de la información y comunicaciones pueden apoyar de la mejor forma la consecución de los objetivos y metas estratégicas y misionales de la entidad y el sector.</w:t>
      </w:r>
    </w:p>
    <w:p w14:paraId="5DFA9FCF" w14:textId="3179E7E3" w:rsidR="00E46223" w:rsidRPr="0064481B" w:rsidRDefault="00E46223" w:rsidP="007119F0">
      <w:pPr>
        <w:pStyle w:val="Prrafodelista"/>
        <w:numPr>
          <w:ilvl w:val="0"/>
          <w:numId w:val="39"/>
        </w:numPr>
        <w:rPr>
          <w:rFonts w:ascii="Arial" w:hAnsi="Arial" w:cs="Arial"/>
          <w:b/>
          <w:lang w:val="es-ES_tradnl" w:eastAsia="es-ES"/>
        </w:rPr>
      </w:pPr>
      <w:r w:rsidRPr="0064481B">
        <w:rPr>
          <w:rFonts w:ascii="Arial" w:hAnsi="Arial" w:cs="Arial"/>
          <w:b/>
          <w:lang w:val="es-ES_tradnl" w:eastAsia="es-ES"/>
        </w:rPr>
        <w:t xml:space="preserve">Gestión de cambio de TI  </w:t>
      </w:r>
    </w:p>
    <w:p w14:paraId="72D1A51C" w14:textId="77777777" w:rsidR="00E46223" w:rsidRPr="0064481B" w:rsidRDefault="00E46223" w:rsidP="00E46223">
      <w:pPr>
        <w:rPr>
          <w:rFonts w:ascii="Arial" w:hAnsi="Arial" w:cs="Arial"/>
          <w:b/>
          <w:i/>
          <w:color w:val="4F81BD" w:themeColor="accent1"/>
          <w:sz w:val="20"/>
          <w:szCs w:val="20"/>
          <w:lang w:eastAsia="es-ES"/>
        </w:rPr>
      </w:pPr>
    </w:p>
    <w:p w14:paraId="6FB80600" w14:textId="77777777" w:rsidR="00E46223" w:rsidRPr="0064481B" w:rsidRDefault="00E46223" w:rsidP="00D772CE">
      <w:pPr>
        <w:pStyle w:val="Prrafodelista"/>
        <w:numPr>
          <w:ilvl w:val="0"/>
          <w:numId w:val="4"/>
        </w:numPr>
        <w:spacing w:after="0" w:line="240" w:lineRule="auto"/>
        <w:contextualSpacing w:val="0"/>
        <w:rPr>
          <w:rFonts w:ascii="Arial" w:hAnsi="Arial" w:cs="Arial"/>
          <w:sz w:val="20"/>
          <w:szCs w:val="20"/>
          <w:lang w:eastAsia="es-ES"/>
        </w:rPr>
      </w:pPr>
      <w:r w:rsidRPr="0064481B">
        <w:rPr>
          <w:rFonts w:ascii="Arial" w:hAnsi="Arial" w:cs="Arial"/>
          <w:sz w:val="20"/>
          <w:szCs w:val="20"/>
          <w:lang w:eastAsia="es-ES"/>
        </w:rPr>
        <w:t xml:space="preserve">Alistamiento hacia el cambio </w:t>
      </w:r>
    </w:p>
    <w:p w14:paraId="01CB1E52" w14:textId="77777777" w:rsidR="00E46223" w:rsidRPr="0064481B" w:rsidRDefault="00E46223" w:rsidP="00E46223">
      <w:pPr>
        <w:pStyle w:val="Prrafodelista"/>
        <w:rPr>
          <w:rFonts w:ascii="Arial" w:hAnsi="Arial" w:cs="Arial"/>
          <w:sz w:val="20"/>
          <w:szCs w:val="20"/>
          <w:lang w:eastAsia="es-ES"/>
        </w:rPr>
      </w:pPr>
    </w:p>
    <w:p w14:paraId="6856EE0D"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“Ayuda a definir la gestión que se requiere para preparar a la institución para abordar el cambio, de manera tal que acelere el proceso de adaptación y renovación de los compromisos de sus grupos de interés, para lograr un aumento de la productividad.”</w:t>
      </w:r>
    </w:p>
    <w:p w14:paraId="532DD886"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Junto con el diseño y e implementación de la estrategia de TI en la entidad, es necesario prever y entender los cambios que a nivel organizacional y del sector se presentaran y que son necesarios para el adecuado apoyo que dará la tecnología a la consecución de los objetivos y metas estratégicas del IDEAM. Este entendimiento debe ir acompañado de actividades de formación y sensibilización que permitan ir preparando la cultura de la entidad para los cambios que se darán.</w:t>
      </w:r>
    </w:p>
    <w:p w14:paraId="281E56C9" w14:textId="77777777" w:rsidR="00E46223" w:rsidRPr="0064481B" w:rsidRDefault="00E46223" w:rsidP="00D772CE">
      <w:pPr>
        <w:pStyle w:val="Prrafodelista"/>
        <w:numPr>
          <w:ilvl w:val="0"/>
          <w:numId w:val="4"/>
        </w:numPr>
        <w:spacing w:after="0" w:line="240" w:lineRule="auto"/>
        <w:contextualSpacing w:val="0"/>
        <w:jc w:val="both"/>
        <w:rPr>
          <w:rFonts w:ascii="Arial" w:hAnsi="Arial" w:cs="Arial"/>
          <w:sz w:val="20"/>
          <w:szCs w:val="20"/>
          <w:lang w:eastAsia="es-ES"/>
        </w:rPr>
      </w:pPr>
      <w:r w:rsidRPr="0064481B">
        <w:rPr>
          <w:rFonts w:ascii="Arial" w:hAnsi="Arial" w:cs="Arial"/>
          <w:sz w:val="20"/>
          <w:szCs w:val="20"/>
          <w:lang w:eastAsia="es-ES"/>
        </w:rPr>
        <w:lastRenderedPageBreak/>
        <w:t xml:space="preserve">Sostenibilidad del cambio </w:t>
      </w:r>
    </w:p>
    <w:p w14:paraId="2EF41BBC" w14:textId="77777777" w:rsidR="00E46223" w:rsidRPr="0064481B" w:rsidRDefault="00E46223" w:rsidP="00E46223">
      <w:pPr>
        <w:pStyle w:val="Prrafodelista"/>
        <w:jc w:val="both"/>
        <w:rPr>
          <w:rFonts w:ascii="Arial" w:hAnsi="Arial" w:cs="Arial"/>
          <w:sz w:val="20"/>
          <w:szCs w:val="20"/>
          <w:lang w:eastAsia="es-ES"/>
        </w:rPr>
      </w:pPr>
    </w:p>
    <w:p w14:paraId="65D8D668"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“Busca garantizar la continuidad de las iniciativas de TI hasta su incorporación dentro de la cultura organizacional de la institución.”</w:t>
      </w:r>
    </w:p>
    <w:p w14:paraId="4AA64F30"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 xml:space="preserve">Los cambios que se establecen debido a la implementación de estrategias, políticas, procesos y soluciones deben soportarse en herramientas analíticas, gerenciales, de desarrollo de competencias que permitan garantizar que el uso y apropiación de TI dentro de la entidad y el sector haga parte de la cultura de los grupos de interés que se ven involucrados a diario por las decisiones tomadas. </w:t>
      </w:r>
    </w:p>
    <w:p w14:paraId="72A9B28B" w14:textId="77777777" w:rsidR="00E46223" w:rsidRPr="0064481B" w:rsidRDefault="00E46223" w:rsidP="00D772CE">
      <w:pPr>
        <w:pStyle w:val="Prrafodelista"/>
        <w:numPr>
          <w:ilvl w:val="0"/>
          <w:numId w:val="4"/>
        </w:numPr>
        <w:spacing w:after="0" w:line="240" w:lineRule="auto"/>
        <w:contextualSpacing w:val="0"/>
        <w:jc w:val="both"/>
        <w:rPr>
          <w:rFonts w:ascii="Arial" w:hAnsi="Arial" w:cs="Arial"/>
          <w:sz w:val="20"/>
          <w:szCs w:val="20"/>
          <w:lang w:eastAsia="es-ES"/>
        </w:rPr>
      </w:pPr>
      <w:r w:rsidRPr="0064481B">
        <w:rPr>
          <w:rFonts w:ascii="Arial" w:hAnsi="Arial" w:cs="Arial"/>
          <w:sz w:val="20"/>
          <w:szCs w:val="20"/>
          <w:lang w:eastAsia="es-ES"/>
        </w:rPr>
        <w:t xml:space="preserve">Gestión de efectos del cambio </w:t>
      </w:r>
    </w:p>
    <w:p w14:paraId="73336BD0" w14:textId="77777777" w:rsidR="00E46223" w:rsidRPr="0064481B" w:rsidRDefault="00E46223" w:rsidP="00E46223">
      <w:pPr>
        <w:pStyle w:val="Prrafodelista"/>
        <w:jc w:val="both"/>
        <w:rPr>
          <w:rFonts w:ascii="Arial" w:hAnsi="Arial" w:cs="Arial"/>
          <w:sz w:val="20"/>
          <w:szCs w:val="20"/>
          <w:lang w:eastAsia="es-ES"/>
        </w:rPr>
      </w:pPr>
    </w:p>
    <w:p w14:paraId="46C158E0" w14:textId="77777777" w:rsidR="00BA6C08"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“Con estos lineamientos se busca comprender el cambio para la institución, por medio de mecanismos que permitan analizar y ponderan los impactos en diversos escenarios y en cada fase del proceso de implementación de las iniciativas de TI, con el fin de hacer una adecuada administración de los mismos, que facilite el proceso de transición de las personas, hasta la renovación de sus compromisos, estabilización y sostenibilidad del cambio.”</w:t>
      </w:r>
    </w:p>
    <w:p w14:paraId="51DDE3C2" w14:textId="5E74ED52"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Los cambios generados durante el diseño y establecimiento de las nuevas estrategias de TI requieren de medidas y acciones de divulgación que permitan gestionar y controlar los efectos que pueden acompañar a las personas durante los espacios de adaptación y transición.</w:t>
      </w:r>
    </w:p>
    <w:p w14:paraId="2B00FFDF" w14:textId="298C58A6" w:rsidR="00E46223" w:rsidRPr="0064481B" w:rsidRDefault="00E46223" w:rsidP="007119F0">
      <w:pPr>
        <w:pStyle w:val="Prrafodelista"/>
        <w:numPr>
          <w:ilvl w:val="0"/>
          <w:numId w:val="39"/>
        </w:numPr>
        <w:rPr>
          <w:rFonts w:ascii="Arial" w:hAnsi="Arial" w:cs="Arial"/>
          <w:b/>
          <w:lang w:val="es-ES_tradnl" w:eastAsia="es-ES"/>
        </w:rPr>
      </w:pPr>
      <w:r w:rsidRPr="0064481B">
        <w:rPr>
          <w:rFonts w:ascii="Arial" w:hAnsi="Arial" w:cs="Arial"/>
          <w:b/>
          <w:lang w:val="es-ES_tradnl" w:eastAsia="es-ES"/>
        </w:rPr>
        <w:t>Medición de Resultados en el Uso y Apropiación</w:t>
      </w:r>
    </w:p>
    <w:p w14:paraId="6064CB14" w14:textId="77777777" w:rsidR="00E46223" w:rsidRPr="0064481B" w:rsidRDefault="00E46223" w:rsidP="00E46223">
      <w:pPr>
        <w:jc w:val="both"/>
        <w:rPr>
          <w:rFonts w:ascii="Arial" w:hAnsi="Arial" w:cs="Arial"/>
          <w:sz w:val="20"/>
          <w:szCs w:val="20"/>
          <w:lang w:val="es-ES_tradnl" w:eastAsia="es-ES"/>
        </w:rPr>
      </w:pPr>
    </w:p>
    <w:p w14:paraId="15CF9988" w14:textId="77777777" w:rsidR="00E46223" w:rsidRPr="0064481B" w:rsidRDefault="00E46223" w:rsidP="00D772CE">
      <w:pPr>
        <w:pStyle w:val="Prrafodelista"/>
        <w:numPr>
          <w:ilvl w:val="0"/>
          <w:numId w:val="4"/>
        </w:numPr>
        <w:spacing w:after="0" w:line="240" w:lineRule="auto"/>
        <w:contextualSpacing w:val="0"/>
        <w:jc w:val="both"/>
        <w:rPr>
          <w:rFonts w:ascii="Arial" w:hAnsi="Arial" w:cs="Arial"/>
          <w:sz w:val="20"/>
          <w:szCs w:val="20"/>
          <w:lang w:eastAsia="es-ES"/>
        </w:rPr>
      </w:pPr>
      <w:r w:rsidRPr="0064481B">
        <w:rPr>
          <w:rFonts w:ascii="Arial" w:hAnsi="Arial" w:cs="Arial"/>
          <w:sz w:val="20"/>
          <w:szCs w:val="20"/>
          <w:lang w:eastAsia="es-ES"/>
        </w:rPr>
        <w:t xml:space="preserve">Retroalimentación de Uso y Apropiación </w:t>
      </w:r>
    </w:p>
    <w:p w14:paraId="5841B306" w14:textId="77777777" w:rsidR="00E46223" w:rsidRPr="0064481B" w:rsidRDefault="00E46223" w:rsidP="00E46223">
      <w:pPr>
        <w:pStyle w:val="Prrafodelista"/>
        <w:jc w:val="both"/>
        <w:rPr>
          <w:rFonts w:ascii="Arial" w:hAnsi="Arial" w:cs="Arial"/>
          <w:sz w:val="20"/>
          <w:szCs w:val="20"/>
          <w:lang w:eastAsia="es-ES"/>
        </w:rPr>
      </w:pPr>
    </w:p>
    <w:p w14:paraId="6B7DC4FE"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“Facilita la escucha o retroalimentación de los grupos de interés, como factor clave para garantizar el mejoramiento continuo y el arraigo de la cultura de TI.”</w:t>
      </w:r>
    </w:p>
    <w:p w14:paraId="52FB3FFB" w14:textId="77777777" w:rsidR="00E46223" w:rsidRPr="0064481B" w:rsidRDefault="00E46223" w:rsidP="00E46223">
      <w:pPr>
        <w:jc w:val="both"/>
        <w:rPr>
          <w:rFonts w:ascii="Arial" w:hAnsi="Arial" w:cs="Arial"/>
          <w:sz w:val="20"/>
          <w:szCs w:val="20"/>
          <w:lang w:eastAsia="es-ES"/>
        </w:rPr>
      </w:pPr>
    </w:p>
    <w:p w14:paraId="0BD255D5"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La cultura organizacional es un factor realmente importante dentro de la implementación de estrategias, políticas, procesos y soluciones de TI ya que generalmente y de manera muchas veces involuntario la resistencia a nuevos métodos, formas y herramientas se presenta en las personas cada vez que existe un cambio de la zona de confort de cada uno.</w:t>
      </w:r>
    </w:p>
    <w:p w14:paraId="13867FB6"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Lo anterior hace necesario e imperativo que la estrategia general de TI, como parte de la estrategia de uso y apropiación diseñe mecanismos de comunicación que permitan interactuar directamente y de manera bidireccional con los grupos de interés afectados por los cambios implementados con la finalidad de generar adecuadas herramientas de retroalimentación que permitan el establecimiento de procesos de mejoramiento continuo.</w:t>
      </w:r>
    </w:p>
    <w:p w14:paraId="49D91AEF" w14:textId="77777777" w:rsidR="00E46223" w:rsidRPr="0064481B" w:rsidRDefault="00E46223" w:rsidP="00D772CE">
      <w:pPr>
        <w:pStyle w:val="Prrafodelista"/>
        <w:numPr>
          <w:ilvl w:val="0"/>
          <w:numId w:val="4"/>
        </w:numPr>
        <w:spacing w:after="0" w:line="240" w:lineRule="auto"/>
        <w:contextualSpacing w:val="0"/>
        <w:jc w:val="both"/>
        <w:rPr>
          <w:rFonts w:ascii="Arial" w:hAnsi="Arial" w:cs="Arial"/>
          <w:sz w:val="20"/>
          <w:szCs w:val="20"/>
          <w:lang w:eastAsia="es-ES"/>
        </w:rPr>
      </w:pPr>
      <w:r w:rsidRPr="0064481B">
        <w:rPr>
          <w:rFonts w:ascii="Arial" w:hAnsi="Arial" w:cs="Arial"/>
          <w:sz w:val="20"/>
          <w:szCs w:val="20"/>
          <w:lang w:eastAsia="es-ES"/>
        </w:rPr>
        <w:t xml:space="preserve">Monitoreo de uso </w:t>
      </w:r>
    </w:p>
    <w:p w14:paraId="28EB11CD" w14:textId="77777777" w:rsidR="00E46223" w:rsidRPr="0064481B" w:rsidRDefault="00E46223" w:rsidP="00E46223">
      <w:pPr>
        <w:pStyle w:val="Prrafodelista"/>
        <w:jc w:val="both"/>
        <w:rPr>
          <w:rFonts w:ascii="Arial" w:hAnsi="Arial" w:cs="Arial"/>
          <w:sz w:val="20"/>
          <w:szCs w:val="20"/>
          <w:lang w:eastAsia="es-ES"/>
        </w:rPr>
      </w:pPr>
    </w:p>
    <w:p w14:paraId="5D16AA2E"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lastRenderedPageBreak/>
        <w:t>“Ayuda a la Dirección de Tecnologías y Sistemas de la Información o a quien haga sus veces, a realizar el control y seguimiento continuo a la implementación de los proyectos de TI, la efectividad de la estrategia de Uso y Apropiación. El objetivo es obtener información de valor que facilite la toma de decisiones estratégicas que movilicen a los grupos de interés.”</w:t>
      </w:r>
    </w:p>
    <w:p w14:paraId="0B0E2D86"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A través de la implementación de controles y estrategias que permitan generar mayor interacción de los grupos de interés con las soluciones de TI implementadas tanto en el Instituto se podrá realizar monitoreo del impulso que las TI han dado al quehacer diario de la entidad, midiendo de manera constante los niveles de uso y apropiación.</w:t>
      </w:r>
    </w:p>
    <w:p w14:paraId="0BB270F5" w14:textId="77777777" w:rsidR="00E46223" w:rsidRPr="0064481B" w:rsidRDefault="00E46223" w:rsidP="00D772CE">
      <w:pPr>
        <w:pStyle w:val="Prrafodelista"/>
        <w:numPr>
          <w:ilvl w:val="0"/>
          <w:numId w:val="4"/>
        </w:numPr>
        <w:spacing w:after="0" w:line="240" w:lineRule="auto"/>
        <w:contextualSpacing w:val="0"/>
        <w:jc w:val="both"/>
        <w:rPr>
          <w:rFonts w:ascii="Arial" w:hAnsi="Arial" w:cs="Arial"/>
          <w:sz w:val="20"/>
          <w:szCs w:val="20"/>
          <w:lang w:eastAsia="es-ES"/>
        </w:rPr>
      </w:pPr>
      <w:r w:rsidRPr="0064481B">
        <w:rPr>
          <w:rFonts w:ascii="Arial" w:hAnsi="Arial" w:cs="Arial"/>
          <w:sz w:val="20"/>
          <w:szCs w:val="20"/>
          <w:lang w:eastAsia="es-ES"/>
        </w:rPr>
        <w:t xml:space="preserve">Medición de impactos de Uso y Apropiación </w:t>
      </w:r>
    </w:p>
    <w:p w14:paraId="57A41E73" w14:textId="77777777" w:rsidR="00E46223" w:rsidRPr="0064481B" w:rsidRDefault="00E46223" w:rsidP="00E46223">
      <w:pPr>
        <w:pStyle w:val="Prrafodelista"/>
        <w:jc w:val="both"/>
        <w:rPr>
          <w:rFonts w:ascii="Arial" w:hAnsi="Arial" w:cs="Arial"/>
          <w:sz w:val="20"/>
          <w:szCs w:val="20"/>
          <w:lang w:eastAsia="es-ES"/>
        </w:rPr>
      </w:pPr>
    </w:p>
    <w:p w14:paraId="4E310B80" w14:textId="77777777" w:rsidR="00E46223" w:rsidRPr="0064481B" w:rsidRDefault="00E46223" w:rsidP="00E46223">
      <w:pPr>
        <w:jc w:val="both"/>
        <w:rPr>
          <w:rFonts w:ascii="Arial" w:hAnsi="Arial" w:cs="Arial"/>
          <w:sz w:val="20"/>
          <w:szCs w:val="20"/>
          <w:lang w:eastAsia="es-ES"/>
        </w:rPr>
      </w:pPr>
      <w:r w:rsidRPr="0064481B">
        <w:rPr>
          <w:rFonts w:ascii="Arial" w:hAnsi="Arial" w:cs="Arial"/>
          <w:sz w:val="20"/>
          <w:szCs w:val="20"/>
          <w:lang w:eastAsia="es-ES"/>
        </w:rPr>
        <w:t>“Ayuda a la Dirección de Tecnologías y Sistemas de la Información o a quien haga sus veces, a hacer seguimiento continuo y control sobre el desarrollo de las iniciativas de TI, para tomar decisiones informadas y de valor que orienten a las instituciones hacia la evolución y trasformación de las TI.”</w:t>
      </w:r>
    </w:p>
    <w:p w14:paraId="073F72C1" w14:textId="77777777" w:rsidR="00E46223" w:rsidRPr="0064481B" w:rsidRDefault="00E46223" w:rsidP="00E46223">
      <w:pPr>
        <w:jc w:val="both"/>
        <w:rPr>
          <w:rFonts w:ascii="Arial" w:hAnsi="Arial" w:cs="Arial"/>
          <w:color w:val="4F81BD" w:themeColor="accent1"/>
          <w:sz w:val="20"/>
          <w:szCs w:val="20"/>
          <w:lang w:eastAsia="es-ES"/>
        </w:rPr>
      </w:pPr>
      <w:r w:rsidRPr="0064481B">
        <w:rPr>
          <w:rFonts w:ascii="Arial" w:hAnsi="Arial" w:cs="Arial"/>
          <w:sz w:val="20"/>
          <w:szCs w:val="20"/>
          <w:lang w:eastAsia="es-ES"/>
        </w:rPr>
        <w:t>La eficiencia y efectividad de la implementación de la estrategia de TI, así como de la gestión de TI realizada al interior de la entidad se controla y monitorea a través del establecimiento de indicadores específicos de uso, nivel de apropiación y logro de resultados. Lo anterior permitirá a la oficina de sistemas de información del Instituto conocer exactamente qué consecuencias está teniendo el alcance de la gestión</w:t>
      </w:r>
      <w:r w:rsidRPr="0064481B">
        <w:rPr>
          <w:rFonts w:ascii="Arial" w:hAnsi="Arial" w:cs="Arial"/>
          <w:color w:val="4F81BD" w:themeColor="accent1"/>
          <w:sz w:val="20"/>
          <w:szCs w:val="20"/>
          <w:lang w:eastAsia="es-ES"/>
        </w:rPr>
        <w:t>.</w:t>
      </w:r>
    </w:p>
    <w:p w14:paraId="4B116D23" w14:textId="77777777" w:rsidR="00592319" w:rsidRPr="0064481B" w:rsidRDefault="00592319" w:rsidP="00662808">
      <w:pPr>
        <w:pStyle w:val="Revisin1"/>
        <w:spacing w:before="20" w:after="20"/>
        <w:contextualSpacing/>
        <w:jc w:val="both"/>
        <w:rPr>
          <w:rFonts w:ascii="Arial" w:eastAsia="Times New Roman" w:hAnsi="Arial" w:cs="Arial"/>
          <w:bCs/>
          <w:kern w:val="32"/>
          <w:sz w:val="20"/>
          <w:szCs w:val="20"/>
          <w:lang w:val="es-CO"/>
        </w:rPr>
      </w:pPr>
    </w:p>
    <w:p w14:paraId="2A5FE27D" w14:textId="3FCF9224" w:rsidR="00727B84" w:rsidRPr="0064481B" w:rsidRDefault="00727B84" w:rsidP="007119F0">
      <w:pPr>
        <w:pStyle w:val="Ttulo1"/>
        <w:keepLines w:val="0"/>
        <w:numPr>
          <w:ilvl w:val="1"/>
          <w:numId w:val="62"/>
        </w:numPr>
        <w:spacing w:before="240" w:after="60" w:line="240" w:lineRule="auto"/>
        <w:rPr>
          <w:rFonts w:ascii="Arial" w:hAnsi="Arial" w:cs="Arial"/>
          <w:sz w:val="20"/>
          <w:szCs w:val="20"/>
          <w:lang w:val="es-ES" w:eastAsia="es-ES"/>
        </w:rPr>
      </w:pPr>
      <w:r w:rsidRPr="0064481B">
        <w:rPr>
          <w:rFonts w:ascii="Arial" w:hAnsi="Arial" w:cs="Arial"/>
          <w:sz w:val="20"/>
          <w:szCs w:val="20"/>
          <w:lang w:eastAsia="es-ES"/>
        </w:rPr>
        <w:t xml:space="preserve"> </w:t>
      </w:r>
      <w:bookmarkStart w:id="42" w:name="_Toc508034802"/>
      <w:bookmarkStart w:id="43" w:name="_Toc508034931"/>
      <w:r w:rsidRPr="0064481B">
        <w:rPr>
          <w:rFonts w:ascii="Arial" w:hAnsi="Arial" w:cs="Arial"/>
          <w:sz w:val="20"/>
          <w:szCs w:val="20"/>
          <w:lang w:val="es-ES" w:eastAsia="es-ES"/>
        </w:rPr>
        <w:t>SISTEMAS DE INFORMACION</w:t>
      </w:r>
      <w:bookmarkEnd w:id="42"/>
      <w:bookmarkEnd w:id="43"/>
    </w:p>
    <w:p w14:paraId="178ED158" w14:textId="3AD44A96" w:rsidR="001D4439" w:rsidRPr="0064481B" w:rsidRDefault="001D4439" w:rsidP="001D4439">
      <w:pPr>
        <w:pStyle w:val="Textoindependiente"/>
        <w:spacing w:before="153" w:line="276" w:lineRule="auto"/>
        <w:ind w:right="614"/>
        <w:jc w:val="both"/>
        <w:rPr>
          <w:rFonts w:ascii="Arial" w:eastAsiaTheme="minorEastAsia" w:hAnsi="Arial"/>
          <w:i w:val="0"/>
          <w:sz w:val="20"/>
          <w:lang w:val="es-CO" w:eastAsia="es-ES"/>
        </w:rPr>
      </w:pPr>
      <w:r w:rsidRPr="0064481B">
        <w:rPr>
          <w:rFonts w:ascii="Arial" w:eastAsiaTheme="minorEastAsia" w:hAnsi="Arial"/>
          <w:i w:val="0"/>
          <w:sz w:val="20"/>
          <w:lang w:val="es-CO" w:eastAsia="es-ES"/>
        </w:rPr>
        <w:t>Como parte del ejercicio de diagnóstico de los sistemas de Información del IDEAM, se expone a continuación, teniendo en cuenta la categorización definida en el dominio de sistemas de información del marco de referencia:</w:t>
      </w:r>
    </w:p>
    <w:p w14:paraId="701A798C" w14:textId="77777777" w:rsidR="001D4439" w:rsidRPr="0064481B" w:rsidRDefault="001D4439" w:rsidP="001D4439">
      <w:pPr>
        <w:jc w:val="both"/>
        <w:rPr>
          <w:rFonts w:ascii="Arial" w:hAnsi="Arial" w:cs="Arial"/>
          <w:sz w:val="20"/>
          <w:szCs w:val="20"/>
          <w:lang w:val="es-ES"/>
        </w:rPr>
      </w:pPr>
      <w:r w:rsidRPr="0064481B">
        <w:rPr>
          <w:rFonts w:ascii="Arial" w:hAnsi="Arial" w:cs="Arial"/>
          <w:color w:val="000000" w:themeColor="text1"/>
          <w:sz w:val="20"/>
          <w:szCs w:val="20"/>
          <w:lang w:val="es-ES"/>
        </w:rPr>
        <w:t xml:space="preserve">Los sistemas de información identificados, pretenden </w:t>
      </w:r>
      <w:r w:rsidRPr="0064481B">
        <w:rPr>
          <w:rFonts w:ascii="Arial" w:eastAsia="SimSun" w:hAnsi="Arial" w:cs="Arial"/>
          <w:color w:val="000000" w:themeColor="text1"/>
          <w:sz w:val="20"/>
          <w:szCs w:val="20"/>
          <w:lang w:val="es-ES"/>
        </w:rPr>
        <w:t xml:space="preserve">soportar los macro </w:t>
      </w:r>
      <w:r w:rsidRPr="0064481B">
        <w:rPr>
          <w:rFonts w:ascii="Arial" w:eastAsia="SimSun" w:hAnsi="Arial" w:cs="Arial"/>
          <w:sz w:val="20"/>
          <w:szCs w:val="20"/>
          <w:lang w:val="es-ES"/>
        </w:rPr>
        <w:t>procesos</w:t>
      </w:r>
      <w:r w:rsidRPr="0064481B">
        <w:rPr>
          <w:rFonts w:ascii="Arial" w:hAnsi="Arial" w:cs="Arial"/>
          <w:sz w:val="20"/>
          <w:szCs w:val="20"/>
          <w:lang w:val="es-ES"/>
        </w:rPr>
        <w:t xml:space="preserve"> del IDEAM, teniendo en cuenta las entidades de información, los componentes informáticos y la gestión de TIC que se deben adelantar para integrar todo como una Arquitectura de ecosistemas de Software.</w:t>
      </w:r>
    </w:p>
    <w:p w14:paraId="42B5E2E0" w14:textId="46069F9F" w:rsidR="001D4439" w:rsidRPr="0064481B" w:rsidRDefault="001D4439" w:rsidP="00BC0B85">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Mapa de Sistemas de Información</w:t>
      </w:r>
    </w:p>
    <w:p w14:paraId="2473EC8D" w14:textId="77777777" w:rsidR="001D4439" w:rsidRPr="0064481B" w:rsidRDefault="001D4439" w:rsidP="001D4439">
      <w:pPr>
        <w:jc w:val="both"/>
        <w:rPr>
          <w:rFonts w:ascii="Arial" w:hAnsi="Arial" w:cs="Arial"/>
          <w:bCs/>
          <w:sz w:val="20"/>
          <w:szCs w:val="20"/>
          <w:lang w:val="es-ES"/>
        </w:rPr>
      </w:pPr>
      <w:r w:rsidRPr="0064481B">
        <w:rPr>
          <w:rFonts w:ascii="Arial" w:hAnsi="Arial" w:cs="Arial"/>
          <w:bCs/>
          <w:sz w:val="20"/>
          <w:szCs w:val="20"/>
          <w:lang w:val="es-ES"/>
        </w:rPr>
        <w:t>Antes de describir los Sistemas de Información generales para soportar los procesos estratégicos, misionales y de apoyo, se tuvieron en cuenta los aplicativos existentes, para que en la ejecución de la Arquitectura Empresarial se haga reingeniería conceptual en algunos y se integren con los demás sistemas y con los componentes de software.</w:t>
      </w:r>
    </w:p>
    <w:p w14:paraId="0E46B21F" w14:textId="77777777" w:rsidR="001D4439" w:rsidRPr="0064481B" w:rsidRDefault="001D4439" w:rsidP="001D4439">
      <w:pPr>
        <w:jc w:val="center"/>
        <w:rPr>
          <w:rFonts w:ascii="Arial" w:hAnsi="Arial" w:cs="Arial"/>
          <w:sz w:val="20"/>
          <w:szCs w:val="20"/>
          <w:lang w:val="es-ES" w:eastAsia="es-ES"/>
        </w:rPr>
      </w:pPr>
      <w:r w:rsidRPr="0064481B">
        <w:rPr>
          <w:rFonts w:ascii="Arial" w:hAnsi="Arial" w:cs="Arial"/>
          <w:noProof/>
          <w:sz w:val="20"/>
          <w:szCs w:val="20"/>
          <w:lang w:val="es-MX" w:eastAsia="es-MX"/>
        </w:rPr>
        <w:lastRenderedPageBreak/>
        <w:drawing>
          <wp:inline distT="0" distB="0" distL="0" distR="0" wp14:anchorId="7F9A8B0C" wp14:editId="66D535FB">
            <wp:extent cx="5517341" cy="5178907"/>
            <wp:effectExtent l="0" t="0" r="7620" b="31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0746" cy="5182103"/>
                    </a:xfrm>
                    <a:prstGeom prst="rect">
                      <a:avLst/>
                    </a:prstGeom>
                    <a:noFill/>
                    <a:ln>
                      <a:noFill/>
                    </a:ln>
                  </pic:spPr>
                </pic:pic>
              </a:graphicData>
            </a:graphic>
          </wp:inline>
        </w:drawing>
      </w:r>
    </w:p>
    <w:p w14:paraId="492BFB05" w14:textId="0F9B2990" w:rsidR="001D4439" w:rsidRPr="0064481B" w:rsidRDefault="002733A1" w:rsidP="001D4439">
      <w:pPr>
        <w:spacing w:line="240" w:lineRule="auto"/>
        <w:jc w:val="center"/>
        <w:rPr>
          <w:rFonts w:ascii="Arial" w:hAnsi="Arial" w:cs="Arial"/>
          <w:bCs/>
          <w:sz w:val="20"/>
          <w:szCs w:val="20"/>
        </w:rPr>
      </w:pPr>
      <w:r>
        <w:rPr>
          <w:rFonts w:ascii="Arial" w:hAnsi="Arial" w:cs="Arial"/>
          <w:bCs/>
          <w:sz w:val="20"/>
          <w:szCs w:val="20"/>
        </w:rPr>
        <w:t>Gráfica No.3</w:t>
      </w:r>
      <w:r w:rsidR="001D4439" w:rsidRPr="0064481B">
        <w:rPr>
          <w:rFonts w:ascii="Arial" w:hAnsi="Arial" w:cs="Arial"/>
          <w:bCs/>
          <w:sz w:val="20"/>
          <w:szCs w:val="20"/>
        </w:rPr>
        <w:t>: Mapa de Aplicaciones del IDEAM</w:t>
      </w:r>
    </w:p>
    <w:p w14:paraId="3749CBA7" w14:textId="77777777" w:rsidR="001D4439" w:rsidRPr="0064481B" w:rsidRDefault="001D4439" w:rsidP="001D4439">
      <w:pPr>
        <w:spacing w:after="0" w:line="240" w:lineRule="auto"/>
        <w:jc w:val="both"/>
        <w:rPr>
          <w:rFonts w:ascii="Arial" w:eastAsia="SimSun" w:hAnsi="Arial" w:cs="Arial"/>
          <w:sz w:val="20"/>
          <w:szCs w:val="20"/>
          <w:lang w:val="es-ES" w:eastAsia="es-ES"/>
        </w:rPr>
      </w:pPr>
      <w:r w:rsidRPr="0064481B">
        <w:rPr>
          <w:rFonts w:ascii="Arial" w:eastAsia="SimSun" w:hAnsi="Arial" w:cs="Arial"/>
          <w:sz w:val="20"/>
          <w:szCs w:val="20"/>
          <w:lang w:val="es-ES" w:eastAsia="es-ES"/>
        </w:rPr>
        <w:t>A continuación, se presenta el resumen de aplicativos (actuales) Estratégicos, Misionales y de Apoyo Respectivamente:</w:t>
      </w:r>
    </w:p>
    <w:p w14:paraId="2516A188" w14:textId="77777777" w:rsidR="001D4439" w:rsidRPr="0064481B" w:rsidRDefault="001D4439" w:rsidP="001D4439">
      <w:pPr>
        <w:spacing w:after="0" w:line="240" w:lineRule="auto"/>
        <w:jc w:val="both"/>
        <w:rPr>
          <w:rFonts w:ascii="Arial" w:eastAsia="Times New Roman" w:hAnsi="Arial" w:cs="Arial"/>
          <w:bCs/>
          <w:sz w:val="20"/>
          <w:szCs w:val="20"/>
          <w:lang w:val="es-ES"/>
        </w:rPr>
      </w:pPr>
    </w:p>
    <w:tbl>
      <w:tblPr>
        <w:tblStyle w:val="Tabladecuadrcula5oscura-nfasis511"/>
        <w:tblW w:w="9066" w:type="dxa"/>
        <w:tblLook w:val="0420" w:firstRow="1" w:lastRow="0" w:firstColumn="0" w:lastColumn="0" w:noHBand="0" w:noVBand="1"/>
      </w:tblPr>
      <w:tblGrid>
        <w:gridCol w:w="1772"/>
        <w:gridCol w:w="1951"/>
        <w:gridCol w:w="1217"/>
        <w:gridCol w:w="1776"/>
        <w:gridCol w:w="2350"/>
      </w:tblGrid>
      <w:tr w:rsidR="001D4439" w:rsidRPr="0064481B" w14:paraId="1E5C801D" w14:textId="77777777" w:rsidTr="00B83920">
        <w:trPr>
          <w:cnfStyle w:val="100000000000" w:firstRow="1" w:lastRow="0" w:firstColumn="0" w:lastColumn="0" w:oddVBand="0" w:evenVBand="0" w:oddHBand="0" w:evenHBand="0" w:firstRowFirstColumn="0" w:firstRowLastColumn="0" w:lastRowFirstColumn="0" w:lastRowLastColumn="0"/>
          <w:trHeight w:val="385"/>
          <w:tblHeader/>
        </w:trPr>
        <w:tc>
          <w:tcPr>
            <w:tcW w:w="1639" w:type="dxa"/>
            <w:hideMark/>
          </w:tcPr>
          <w:p w14:paraId="703FAC67" w14:textId="77777777" w:rsidR="001D4439" w:rsidRPr="0064481B" w:rsidRDefault="001D4439" w:rsidP="001D4439">
            <w:pPr>
              <w:spacing w:after="200" w:line="276" w:lineRule="auto"/>
              <w:rPr>
                <w:rFonts w:eastAsiaTheme="minorEastAsia"/>
                <w:b w:val="0"/>
                <w:bCs w:val="0"/>
                <w:color w:val="auto"/>
                <w:sz w:val="20"/>
                <w:szCs w:val="20"/>
                <w:lang w:val="es-CO" w:eastAsia="es-CO"/>
              </w:rPr>
            </w:pPr>
            <w:r w:rsidRPr="0064481B">
              <w:rPr>
                <w:rFonts w:eastAsiaTheme="minorEastAsia"/>
                <w:b w:val="0"/>
                <w:bCs w:val="0"/>
                <w:color w:val="auto"/>
                <w:sz w:val="20"/>
                <w:szCs w:val="20"/>
                <w:lang w:val="es-CO" w:eastAsia="es-CO"/>
              </w:rPr>
              <w:t>SUBSISTEMA</w:t>
            </w:r>
          </w:p>
        </w:tc>
        <w:tc>
          <w:tcPr>
            <w:tcW w:w="1951" w:type="dxa"/>
            <w:hideMark/>
          </w:tcPr>
          <w:p w14:paraId="55C5EEFE" w14:textId="77777777" w:rsidR="001D4439" w:rsidRPr="0064481B" w:rsidRDefault="001D4439" w:rsidP="001D4439">
            <w:pPr>
              <w:spacing w:after="200" w:line="276" w:lineRule="auto"/>
              <w:jc w:val="center"/>
              <w:rPr>
                <w:rFonts w:eastAsiaTheme="minorEastAsia"/>
                <w:b w:val="0"/>
                <w:bCs w:val="0"/>
                <w:color w:val="auto"/>
                <w:sz w:val="20"/>
                <w:szCs w:val="20"/>
                <w:lang w:val="es-CO" w:eastAsia="es-CO"/>
              </w:rPr>
            </w:pPr>
            <w:r w:rsidRPr="0064481B">
              <w:rPr>
                <w:rFonts w:eastAsiaTheme="minorEastAsia"/>
                <w:b w:val="0"/>
                <w:bCs w:val="0"/>
                <w:color w:val="auto"/>
                <w:sz w:val="20"/>
                <w:szCs w:val="20"/>
                <w:lang w:val="es-CO" w:eastAsia="es-CO"/>
              </w:rPr>
              <w:t>SISTEMA</w:t>
            </w:r>
          </w:p>
        </w:tc>
        <w:tc>
          <w:tcPr>
            <w:tcW w:w="950" w:type="dxa"/>
            <w:hideMark/>
          </w:tcPr>
          <w:p w14:paraId="256E5E9E" w14:textId="77777777" w:rsidR="001D4439" w:rsidRPr="0064481B" w:rsidRDefault="001D4439" w:rsidP="001D4439">
            <w:pPr>
              <w:spacing w:after="200" w:line="276" w:lineRule="auto"/>
              <w:jc w:val="center"/>
              <w:rPr>
                <w:rFonts w:eastAsiaTheme="minorEastAsia"/>
                <w:b w:val="0"/>
                <w:bCs w:val="0"/>
                <w:color w:val="auto"/>
                <w:sz w:val="20"/>
                <w:szCs w:val="20"/>
                <w:lang w:val="es-CO" w:eastAsia="es-CO"/>
              </w:rPr>
            </w:pPr>
            <w:r w:rsidRPr="0064481B">
              <w:rPr>
                <w:rFonts w:eastAsiaTheme="minorEastAsia"/>
                <w:b w:val="0"/>
                <w:bCs w:val="0"/>
                <w:color w:val="auto"/>
                <w:sz w:val="20"/>
                <w:szCs w:val="20"/>
                <w:lang w:val="es-CO" w:eastAsia="es-CO"/>
              </w:rPr>
              <w:t>TIPO</w:t>
            </w:r>
          </w:p>
        </w:tc>
        <w:tc>
          <w:tcPr>
            <w:tcW w:w="1876" w:type="dxa"/>
            <w:hideMark/>
          </w:tcPr>
          <w:p w14:paraId="16308CCC" w14:textId="77777777" w:rsidR="001D4439" w:rsidRPr="0064481B" w:rsidRDefault="001D4439" w:rsidP="001D4439">
            <w:pPr>
              <w:spacing w:after="200" w:line="276" w:lineRule="auto"/>
              <w:jc w:val="center"/>
              <w:rPr>
                <w:rFonts w:eastAsiaTheme="minorEastAsia"/>
                <w:b w:val="0"/>
                <w:bCs w:val="0"/>
                <w:color w:val="auto"/>
                <w:sz w:val="20"/>
                <w:szCs w:val="20"/>
                <w:lang w:val="es-CO" w:eastAsia="es-CO"/>
              </w:rPr>
            </w:pPr>
            <w:r w:rsidRPr="0064481B">
              <w:rPr>
                <w:rFonts w:eastAsiaTheme="minorEastAsia"/>
                <w:b w:val="0"/>
                <w:bCs w:val="0"/>
                <w:color w:val="auto"/>
                <w:sz w:val="20"/>
                <w:szCs w:val="20"/>
                <w:lang w:val="es-CO" w:eastAsia="es-CO"/>
              </w:rPr>
              <w:t>ÁREA</w:t>
            </w:r>
          </w:p>
        </w:tc>
        <w:tc>
          <w:tcPr>
            <w:tcW w:w="2650" w:type="dxa"/>
            <w:hideMark/>
          </w:tcPr>
          <w:p w14:paraId="5F9626D4" w14:textId="77777777" w:rsidR="001D4439" w:rsidRPr="0064481B" w:rsidRDefault="001D4439" w:rsidP="001D4439">
            <w:pPr>
              <w:spacing w:after="200" w:line="276" w:lineRule="auto"/>
              <w:jc w:val="center"/>
              <w:rPr>
                <w:rFonts w:eastAsiaTheme="minorEastAsia"/>
                <w:b w:val="0"/>
                <w:bCs w:val="0"/>
                <w:color w:val="auto"/>
                <w:sz w:val="20"/>
                <w:szCs w:val="20"/>
                <w:lang w:val="es-CO" w:eastAsia="es-CO"/>
              </w:rPr>
            </w:pPr>
            <w:r w:rsidRPr="0064481B">
              <w:rPr>
                <w:rFonts w:eastAsiaTheme="minorEastAsia"/>
                <w:b w:val="0"/>
                <w:bCs w:val="0"/>
                <w:color w:val="auto"/>
                <w:sz w:val="20"/>
                <w:szCs w:val="20"/>
                <w:lang w:val="es-CO" w:eastAsia="es-CO"/>
              </w:rPr>
              <w:t>DESCRIPCIÓN</w:t>
            </w:r>
          </w:p>
        </w:tc>
      </w:tr>
      <w:tr w:rsidR="001D4439" w:rsidRPr="0064481B" w14:paraId="5CE78154" w14:textId="77777777" w:rsidTr="00B83920">
        <w:trPr>
          <w:cnfStyle w:val="000000100000" w:firstRow="0" w:lastRow="0" w:firstColumn="0" w:lastColumn="0" w:oddVBand="0" w:evenVBand="0" w:oddHBand="1" w:evenHBand="0" w:firstRowFirstColumn="0" w:firstRowLastColumn="0" w:lastRowFirstColumn="0" w:lastRowLastColumn="0"/>
          <w:trHeight w:val="1248"/>
        </w:trPr>
        <w:tc>
          <w:tcPr>
            <w:tcW w:w="1639" w:type="dxa"/>
            <w:hideMark/>
          </w:tcPr>
          <w:p w14:paraId="5DAB9DFE"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SMBC</w:t>
            </w:r>
          </w:p>
        </w:tc>
        <w:tc>
          <w:tcPr>
            <w:tcW w:w="1951" w:type="dxa"/>
            <w:hideMark/>
          </w:tcPr>
          <w:p w14:paraId="1BD901B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Bosques</w:t>
            </w:r>
          </w:p>
        </w:tc>
        <w:tc>
          <w:tcPr>
            <w:tcW w:w="950" w:type="dxa"/>
            <w:hideMark/>
          </w:tcPr>
          <w:p w14:paraId="6F23F7FC"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51ED8052"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Subdirección de Generación de Conocimiento e Investigación </w:t>
            </w:r>
          </w:p>
        </w:tc>
        <w:tc>
          <w:tcPr>
            <w:tcW w:w="2650" w:type="dxa"/>
            <w:hideMark/>
          </w:tcPr>
          <w:p w14:paraId="1F60BAB5"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 xml:space="preserve">Sistema Nacional de Información Forestal </w:t>
            </w:r>
          </w:p>
        </w:tc>
      </w:tr>
      <w:tr w:rsidR="001D4439" w:rsidRPr="0064481B" w14:paraId="27BE14AC" w14:textId="77777777" w:rsidTr="00B83920">
        <w:trPr>
          <w:trHeight w:val="1248"/>
        </w:trPr>
        <w:tc>
          <w:tcPr>
            <w:tcW w:w="1639" w:type="dxa"/>
            <w:hideMark/>
          </w:tcPr>
          <w:p w14:paraId="3859499C"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SNIF</w:t>
            </w:r>
          </w:p>
        </w:tc>
        <w:tc>
          <w:tcPr>
            <w:tcW w:w="1951" w:type="dxa"/>
            <w:hideMark/>
          </w:tcPr>
          <w:p w14:paraId="5469B432"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Bosques</w:t>
            </w:r>
          </w:p>
        </w:tc>
        <w:tc>
          <w:tcPr>
            <w:tcW w:w="950" w:type="dxa"/>
            <w:hideMark/>
          </w:tcPr>
          <w:p w14:paraId="7632C9C9"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15742C3E"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Subdirección de Generación de Conocimiento e Investigación </w:t>
            </w:r>
          </w:p>
        </w:tc>
        <w:tc>
          <w:tcPr>
            <w:tcW w:w="2650" w:type="dxa"/>
            <w:hideMark/>
          </w:tcPr>
          <w:p w14:paraId="24D202B1"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 xml:space="preserve">Sistema Nacional de Información Forestal </w:t>
            </w:r>
          </w:p>
        </w:tc>
      </w:tr>
      <w:tr w:rsidR="001D4439" w:rsidRPr="0064481B" w14:paraId="2E6FCA3B" w14:textId="77777777" w:rsidTr="00B83920">
        <w:trPr>
          <w:cnfStyle w:val="000000100000" w:firstRow="0" w:lastRow="0" w:firstColumn="0" w:lastColumn="0" w:oddVBand="0" w:evenVBand="0" w:oddHBand="1" w:evenHBand="0" w:firstRowFirstColumn="0" w:firstRowLastColumn="0" w:lastRowFirstColumn="0" w:lastRowLastColumn="0"/>
          <w:trHeight w:val="1248"/>
        </w:trPr>
        <w:tc>
          <w:tcPr>
            <w:tcW w:w="1639" w:type="dxa"/>
            <w:hideMark/>
          </w:tcPr>
          <w:p w14:paraId="422BD231"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lastRenderedPageBreak/>
              <w:t>Centro Documentación</w:t>
            </w:r>
          </w:p>
        </w:tc>
        <w:tc>
          <w:tcPr>
            <w:tcW w:w="1951" w:type="dxa"/>
            <w:hideMark/>
          </w:tcPr>
          <w:p w14:paraId="262B751F"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Centro Documentación</w:t>
            </w:r>
          </w:p>
        </w:tc>
        <w:tc>
          <w:tcPr>
            <w:tcW w:w="950" w:type="dxa"/>
            <w:hideMark/>
          </w:tcPr>
          <w:p w14:paraId="6C38FF80"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61AEB82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Subdirección de Generación de Conocimiento e Investigación </w:t>
            </w:r>
          </w:p>
        </w:tc>
        <w:tc>
          <w:tcPr>
            <w:tcW w:w="2650" w:type="dxa"/>
            <w:hideMark/>
          </w:tcPr>
          <w:p w14:paraId="06DB8451"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Consultas bibliográficas</w:t>
            </w:r>
          </w:p>
        </w:tc>
      </w:tr>
      <w:tr w:rsidR="001D4439" w:rsidRPr="0064481B" w14:paraId="33E1C76A" w14:textId="77777777" w:rsidTr="00B83920">
        <w:trPr>
          <w:trHeight w:val="936"/>
        </w:trPr>
        <w:tc>
          <w:tcPr>
            <w:tcW w:w="1639" w:type="dxa"/>
            <w:hideMark/>
          </w:tcPr>
          <w:p w14:paraId="11ADF2C2"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CNE</w:t>
            </w:r>
          </w:p>
        </w:tc>
        <w:tc>
          <w:tcPr>
            <w:tcW w:w="1951" w:type="dxa"/>
            <w:hideMark/>
          </w:tcPr>
          <w:p w14:paraId="5946AE3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CNE</w:t>
            </w:r>
          </w:p>
        </w:tc>
        <w:tc>
          <w:tcPr>
            <w:tcW w:w="950" w:type="dxa"/>
            <w:hideMark/>
          </w:tcPr>
          <w:p w14:paraId="0796D84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40F453F8"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Sub dirección de Hidrología y Meteorología</w:t>
            </w:r>
          </w:p>
        </w:tc>
        <w:tc>
          <w:tcPr>
            <w:tcW w:w="2650" w:type="dxa"/>
            <w:hideMark/>
          </w:tcPr>
          <w:p w14:paraId="784616B3"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Catálogo Nacional de Estaciones</w:t>
            </w:r>
          </w:p>
        </w:tc>
      </w:tr>
      <w:tr w:rsidR="001D4439" w:rsidRPr="0064481B" w14:paraId="7981B32D" w14:textId="77777777" w:rsidTr="00B83920">
        <w:trPr>
          <w:cnfStyle w:val="000000100000" w:firstRow="0" w:lastRow="0" w:firstColumn="0" w:lastColumn="0" w:oddVBand="0" w:evenVBand="0" w:oddHBand="1" w:evenHBand="0" w:firstRowFirstColumn="0" w:firstRowLastColumn="0" w:lastRowFirstColumn="0" w:lastRowLastColumn="0"/>
          <w:trHeight w:val="624"/>
        </w:trPr>
        <w:tc>
          <w:tcPr>
            <w:tcW w:w="1639" w:type="dxa"/>
            <w:hideMark/>
          </w:tcPr>
          <w:p w14:paraId="77AC070B"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Visor_CNE_AT</w:t>
            </w:r>
          </w:p>
        </w:tc>
        <w:tc>
          <w:tcPr>
            <w:tcW w:w="1951" w:type="dxa"/>
            <w:hideMark/>
          </w:tcPr>
          <w:p w14:paraId="1D97338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CNE</w:t>
            </w:r>
          </w:p>
        </w:tc>
        <w:tc>
          <w:tcPr>
            <w:tcW w:w="950" w:type="dxa"/>
            <w:hideMark/>
          </w:tcPr>
          <w:p w14:paraId="4CA05F57"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3F766745"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Todas Las subdirecciones</w:t>
            </w:r>
          </w:p>
        </w:tc>
        <w:tc>
          <w:tcPr>
            <w:tcW w:w="2650" w:type="dxa"/>
            <w:hideMark/>
          </w:tcPr>
          <w:p w14:paraId="3C6493AA"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Módulo de visualización</w:t>
            </w:r>
          </w:p>
        </w:tc>
      </w:tr>
      <w:tr w:rsidR="001D4439" w:rsidRPr="0064481B" w14:paraId="3F7E6978" w14:textId="77777777" w:rsidTr="00B83920">
        <w:trPr>
          <w:trHeight w:val="735"/>
        </w:trPr>
        <w:tc>
          <w:tcPr>
            <w:tcW w:w="1639" w:type="dxa"/>
            <w:hideMark/>
          </w:tcPr>
          <w:p w14:paraId="7FC3BE0E"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Libro Mayor y Auxiliar</w:t>
            </w:r>
          </w:p>
        </w:tc>
        <w:tc>
          <w:tcPr>
            <w:tcW w:w="1951" w:type="dxa"/>
            <w:hideMark/>
          </w:tcPr>
          <w:p w14:paraId="135F10E8"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ERP</w:t>
            </w:r>
          </w:p>
        </w:tc>
        <w:tc>
          <w:tcPr>
            <w:tcW w:w="950" w:type="dxa"/>
            <w:hideMark/>
          </w:tcPr>
          <w:p w14:paraId="4118447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5B0734D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Gestión Financiera</w:t>
            </w:r>
          </w:p>
        </w:tc>
        <w:tc>
          <w:tcPr>
            <w:tcW w:w="2650" w:type="dxa"/>
            <w:hideMark/>
          </w:tcPr>
          <w:p w14:paraId="3E82EB01"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Gestión Financiera</w:t>
            </w:r>
          </w:p>
        </w:tc>
      </w:tr>
      <w:tr w:rsidR="001D4439" w:rsidRPr="0064481B" w14:paraId="5741C9A1" w14:textId="77777777" w:rsidTr="00B83920">
        <w:trPr>
          <w:cnfStyle w:val="000000100000" w:firstRow="0" w:lastRow="0" w:firstColumn="0" w:lastColumn="0" w:oddVBand="0" w:evenVBand="0" w:oddHBand="1" w:evenHBand="0" w:firstRowFirstColumn="0" w:firstRowLastColumn="0" w:lastRowFirstColumn="0" w:lastRowLastColumn="0"/>
          <w:trHeight w:val="690"/>
        </w:trPr>
        <w:tc>
          <w:tcPr>
            <w:tcW w:w="1639" w:type="dxa"/>
            <w:hideMark/>
          </w:tcPr>
          <w:p w14:paraId="6FA0EDD8"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OPGET</w:t>
            </w:r>
          </w:p>
        </w:tc>
        <w:tc>
          <w:tcPr>
            <w:tcW w:w="1951" w:type="dxa"/>
            <w:hideMark/>
          </w:tcPr>
          <w:p w14:paraId="0BD15BB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ERP</w:t>
            </w:r>
          </w:p>
        </w:tc>
        <w:tc>
          <w:tcPr>
            <w:tcW w:w="950" w:type="dxa"/>
            <w:hideMark/>
          </w:tcPr>
          <w:p w14:paraId="79B8A38B"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3B66F572"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Gestión Financiera</w:t>
            </w:r>
          </w:p>
        </w:tc>
        <w:tc>
          <w:tcPr>
            <w:tcW w:w="2650" w:type="dxa"/>
            <w:hideMark/>
          </w:tcPr>
          <w:p w14:paraId="77E2EA41"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Gestión de Tesorería</w:t>
            </w:r>
          </w:p>
        </w:tc>
      </w:tr>
      <w:tr w:rsidR="001D4439" w:rsidRPr="0064481B" w14:paraId="608AE5FF" w14:textId="77777777" w:rsidTr="00B83920">
        <w:trPr>
          <w:trHeight w:val="855"/>
        </w:trPr>
        <w:tc>
          <w:tcPr>
            <w:tcW w:w="1639" w:type="dxa"/>
            <w:hideMark/>
          </w:tcPr>
          <w:p w14:paraId="11E115CF"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PERNO</w:t>
            </w:r>
          </w:p>
        </w:tc>
        <w:tc>
          <w:tcPr>
            <w:tcW w:w="1951" w:type="dxa"/>
            <w:hideMark/>
          </w:tcPr>
          <w:p w14:paraId="030E6465"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ERP</w:t>
            </w:r>
          </w:p>
        </w:tc>
        <w:tc>
          <w:tcPr>
            <w:tcW w:w="950" w:type="dxa"/>
            <w:hideMark/>
          </w:tcPr>
          <w:p w14:paraId="5A2E210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36B5D513"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Gestión del Desarrollo del Talento Humano</w:t>
            </w:r>
          </w:p>
        </w:tc>
        <w:tc>
          <w:tcPr>
            <w:tcW w:w="2650" w:type="dxa"/>
            <w:hideMark/>
          </w:tcPr>
          <w:p w14:paraId="78BC07F9"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Nómina</w:t>
            </w:r>
          </w:p>
        </w:tc>
      </w:tr>
      <w:tr w:rsidR="001D4439" w:rsidRPr="0064481B" w14:paraId="583EA3F8" w14:textId="77777777" w:rsidTr="00B83920">
        <w:trPr>
          <w:cnfStyle w:val="000000100000" w:firstRow="0" w:lastRow="0" w:firstColumn="0" w:lastColumn="0" w:oddVBand="0" w:evenVBand="0" w:oddHBand="1" w:evenHBand="0" w:firstRowFirstColumn="0" w:firstRowLastColumn="0" w:lastRowFirstColumn="0" w:lastRowLastColumn="0"/>
          <w:trHeight w:val="697"/>
        </w:trPr>
        <w:tc>
          <w:tcPr>
            <w:tcW w:w="1639" w:type="dxa"/>
            <w:hideMark/>
          </w:tcPr>
          <w:p w14:paraId="4BA6624B"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PREDIS</w:t>
            </w:r>
          </w:p>
        </w:tc>
        <w:tc>
          <w:tcPr>
            <w:tcW w:w="1951" w:type="dxa"/>
            <w:hideMark/>
          </w:tcPr>
          <w:p w14:paraId="4915BE59"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ERP</w:t>
            </w:r>
          </w:p>
        </w:tc>
        <w:tc>
          <w:tcPr>
            <w:tcW w:w="950" w:type="dxa"/>
            <w:hideMark/>
          </w:tcPr>
          <w:p w14:paraId="623433C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07B30BCC"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Gestión Financiera</w:t>
            </w:r>
          </w:p>
        </w:tc>
        <w:tc>
          <w:tcPr>
            <w:tcW w:w="2650" w:type="dxa"/>
            <w:hideMark/>
          </w:tcPr>
          <w:p w14:paraId="7AD854EB"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Gestión de Presupuesto</w:t>
            </w:r>
          </w:p>
        </w:tc>
      </w:tr>
      <w:tr w:rsidR="001D4439" w:rsidRPr="0064481B" w14:paraId="6DCA04D0" w14:textId="77777777" w:rsidTr="00B83920">
        <w:trPr>
          <w:trHeight w:val="694"/>
        </w:trPr>
        <w:tc>
          <w:tcPr>
            <w:tcW w:w="1639" w:type="dxa"/>
            <w:hideMark/>
          </w:tcPr>
          <w:p w14:paraId="762550CF"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SAE CONSUMO</w:t>
            </w:r>
          </w:p>
        </w:tc>
        <w:tc>
          <w:tcPr>
            <w:tcW w:w="1951" w:type="dxa"/>
            <w:hideMark/>
          </w:tcPr>
          <w:p w14:paraId="109A0EBC"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ERP</w:t>
            </w:r>
          </w:p>
        </w:tc>
        <w:tc>
          <w:tcPr>
            <w:tcW w:w="950" w:type="dxa"/>
            <w:hideMark/>
          </w:tcPr>
          <w:p w14:paraId="01340DC1"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45005538"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Gestión de Recursos Físicos </w:t>
            </w:r>
          </w:p>
        </w:tc>
        <w:tc>
          <w:tcPr>
            <w:tcW w:w="2650" w:type="dxa"/>
            <w:hideMark/>
          </w:tcPr>
          <w:p w14:paraId="38D21059"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Inventarios</w:t>
            </w:r>
          </w:p>
        </w:tc>
      </w:tr>
      <w:tr w:rsidR="001D4439" w:rsidRPr="0064481B" w14:paraId="7DDFA651" w14:textId="77777777" w:rsidTr="00B83920">
        <w:trPr>
          <w:cnfStyle w:val="000000100000" w:firstRow="0" w:lastRow="0" w:firstColumn="0" w:lastColumn="0" w:oddVBand="0" w:evenVBand="0" w:oddHBand="1" w:evenHBand="0" w:firstRowFirstColumn="0" w:firstRowLastColumn="0" w:lastRowFirstColumn="0" w:lastRowLastColumn="0"/>
          <w:trHeight w:val="703"/>
        </w:trPr>
        <w:tc>
          <w:tcPr>
            <w:tcW w:w="1639" w:type="dxa"/>
            <w:hideMark/>
          </w:tcPr>
          <w:p w14:paraId="7A27A1A3"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SAI DEVOLUTIVOS</w:t>
            </w:r>
          </w:p>
        </w:tc>
        <w:tc>
          <w:tcPr>
            <w:tcW w:w="1951" w:type="dxa"/>
            <w:hideMark/>
          </w:tcPr>
          <w:p w14:paraId="5D70D0A4"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ERP</w:t>
            </w:r>
          </w:p>
        </w:tc>
        <w:tc>
          <w:tcPr>
            <w:tcW w:w="950" w:type="dxa"/>
            <w:hideMark/>
          </w:tcPr>
          <w:p w14:paraId="4C01091B"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5EC72F5E"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Gestión de Recursos Físicos </w:t>
            </w:r>
          </w:p>
        </w:tc>
        <w:tc>
          <w:tcPr>
            <w:tcW w:w="2650" w:type="dxa"/>
            <w:hideMark/>
          </w:tcPr>
          <w:p w14:paraId="1A710BD5"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Inventarios</w:t>
            </w:r>
          </w:p>
        </w:tc>
      </w:tr>
      <w:tr w:rsidR="001D4439" w:rsidRPr="0064481B" w14:paraId="6508DF3C" w14:textId="77777777" w:rsidTr="00B83920">
        <w:trPr>
          <w:trHeight w:val="739"/>
        </w:trPr>
        <w:tc>
          <w:tcPr>
            <w:tcW w:w="1639" w:type="dxa"/>
            <w:hideMark/>
          </w:tcPr>
          <w:p w14:paraId="07FC7D9F"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SHD general</w:t>
            </w:r>
          </w:p>
        </w:tc>
        <w:tc>
          <w:tcPr>
            <w:tcW w:w="1951" w:type="dxa"/>
            <w:hideMark/>
          </w:tcPr>
          <w:p w14:paraId="7C6BEA8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ERP</w:t>
            </w:r>
          </w:p>
        </w:tc>
        <w:tc>
          <w:tcPr>
            <w:tcW w:w="950" w:type="dxa"/>
            <w:hideMark/>
          </w:tcPr>
          <w:p w14:paraId="5311AFA9"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688CC63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Gestión Financiera</w:t>
            </w:r>
          </w:p>
        </w:tc>
        <w:tc>
          <w:tcPr>
            <w:tcW w:w="2650" w:type="dxa"/>
            <w:hideMark/>
          </w:tcPr>
          <w:p w14:paraId="7B9D851F"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Gestión Financiera</w:t>
            </w:r>
          </w:p>
        </w:tc>
      </w:tr>
      <w:tr w:rsidR="001D4439" w:rsidRPr="0064481B" w14:paraId="5D55A6A7" w14:textId="77777777" w:rsidTr="00B83920">
        <w:trPr>
          <w:cnfStyle w:val="000000100000" w:firstRow="0" w:lastRow="0" w:firstColumn="0" w:lastColumn="0" w:oddVBand="0" w:evenVBand="0" w:oddHBand="1" w:evenHBand="0" w:firstRowFirstColumn="0" w:firstRowLastColumn="0" w:lastRowFirstColumn="0" w:lastRowLastColumn="0"/>
          <w:trHeight w:val="1165"/>
        </w:trPr>
        <w:tc>
          <w:tcPr>
            <w:tcW w:w="1639" w:type="dxa"/>
            <w:hideMark/>
          </w:tcPr>
          <w:p w14:paraId="2068ED12"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PROACTIVANET</w:t>
            </w:r>
          </w:p>
        </w:tc>
        <w:tc>
          <w:tcPr>
            <w:tcW w:w="1951" w:type="dxa"/>
            <w:hideMark/>
          </w:tcPr>
          <w:p w14:paraId="745B9112"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PROACTIVANET</w:t>
            </w:r>
          </w:p>
        </w:tc>
        <w:tc>
          <w:tcPr>
            <w:tcW w:w="950" w:type="dxa"/>
            <w:hideMark/>
          </w:tcPr>
          <w:p w14:paraId="77D94EF4"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66B6EABD"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Gestión de Recursos Informáticos y Tecnológicos </w:t>
            </w:r>
          </w:p>
        </w:tc>
        <w:tc>
          <w:tcPr>
            <w:tcW w:w="2650" w:type="dxa"/>
            <w:hideMark/>
          </w:tcPr>
          <w:p w14:paraId="1258377E"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Gestión de Incidentes</w:t>
            </w:r>
          </w:p>
        </w:tc>
      </w:tr>
      <w:tr w:rsidR="001D4439" w:rsidRPr="0064481B" w14:paraId="6F24F691" w14:textId="77777777" w:rsidTr="00B83920">
        <w:trPr>
          <w:trHeight w:val="2386"/>
        </w:trPr>
        <w:tc>
          <w:tcPr>
            <w:tcW w:w="1639" w:type="dxa"/>
            <w:hideMark/>
          </w:tcPr>
          <w:p w14:paraId="39E73241"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FEWS</w:t>
            </w:r>
          </w:p>
        </w:tc>
        <w:tc>
          <w:tcPr>
            <w:tcW w:w="1951" w:type="dxa"/>
            <w:hideMark/>
          </w:tcPr>
          <w:p w14:paraId="757FBC6E"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Hidrometeorológica</w:t>
            </w:r>
          </w:p>
        </w:tc>
        <w:tc>
          <w:tcPr>
            <w:tcW w:w="950" w:type="dxa"/>
            <w:hideMark/>
          </w:tcPr>
          <w:p w14:paraId="406CB97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26145E5B"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Servicios (Laboratorios, Aeronáutica, Pronósticos y Redes) </w:t>
            </w:r>
          </w:p>
        </w:tc>
        <w:tc>
          <w:tcPr>
            <w:tcW w:w="2650" w:type="dxa"/>
            <w:hideMark/>
          </w:tcPr>
          <w:p w14:paraId="76748526"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n-US" w:eastAsia="es-CO"/>
              </w:rPr>
              <w:t>FEWS - Flood Early Warning System (Sistema de Alertas Tempranas.</w:t>
            </w:r>
            <w:r w:rsidRPr="0064481B">
              <w:rPr>
                <w:rFonts w:eastAsiaTheme="minorEastAsia"/>
                <w:color w:val="000000"/>
                <w:sz w:val="20"/>
                <w:szCs w:val="20"/>
                <w:lang w:val="en-US" w:eastAsia="es-CO"/>
              </w:rPr>
              <w:br/>
            </w:r>
            <w:r w:rsidRPr="0064481B">
              <w:rPr>
                <w:rFonts w:eastAsiaTheme="minorEastAsia"/>
                <w:color w:val="000000"/>
                <w:sz w:val="20"/>
                <w:szCs w:val="20"/>
                <w:lang w:val="es-CO" w:eastAsia="es-CO"/>
              </w:rPr>
              <w:t xml:space="preserve">Es la aplicación de tecnología y ciencia para predecir las condiciones hidrológicas de las </w:t>
            </w:r>
            <w:r w:rsidRPr="0064481B">
              <w:rPr>
                <w:rFonts w:eastAsiaTheme="minorEastAsia"/>
                <w:color w:val="000000"/>
                <w:sz w:val="20"/>
                <w:szCs w:val="20"/>
                <w:lang w:val="es-CO" w:eastAsia="es-CO"/>
              </w:rPr>
              <w:lastRenderedPageBreak/>
              <w:t>principales corrientes hídricas del país</w:t>
            </w:r>
          </w:p>
        </w:tc>
      </w:tr>
      <w:tr w:rsidR="001D4439" w:rsidRPr="0064481B" w14:paraId="43CAC45B" w14:textId="77777777" w:rsidTr="00B83920">
        <w:trPr>
          <w:cnfStyle w:val="000000100000" w:firstRow="0" w:lastRow="0" w:firstColumn="0" w:lastColumn="0" w:oddVBand="0" w:evenVBand="0" w:oddHBand="1" w:evenHBand="0" w:firstRowFirstColumn="0" w:firstRowLastColumn="0" w:lastRowFirstColumn="0" w:lastRowLastColumn="0"/>
          <w:trHeight w:val="1164"/>
        </w:trPr>
        <w:tc>
          <w:tcPr>
            <w:tcW w:w="1639" w:type="dxa"/>
            <w:hideMark/>
          </w:tcPr>
          <w:p w14:paraId="78140AF0"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lastRenderedPageBreak/>
              <w:t>FOPAE</w:t>
            </w:r>
          </w:p>
        </w:tc>
        <w:tc>
          <w:tcPr>
            <w:tcW w:w="1951" w:type="dxa"/>
            <w:hideMark/>
          </w:tcPr>
          <w:p w14:paraId="33F4998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Hidrometeorológica</w:t>
            </w:r>
          </w:p>
        </w:tc>
        <w:tc>
          <w:tcPr>
            <w:tcW w:w="950" w:type="dxa"/>
            <w:hideMark/>
          </w:tcPr>
          <w:p w14:paraId="49B322D1"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784B840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Servicios (Laboratorios, Aeronáutica, Pronósticos y Redes) </w:t>
            </w:r>
          </w:p>
        </w:tc>
        <w:tc>
          <w:tcPr>
            <w:tcW w:w="2650" w:type="dxa"/>
            <w:hideMark/>
          </w:tcPr>
          <w:p w14:paraId="041564DA"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Fondo Prevención Alertas y Emergencias</w:t>
            </w:r>
          </w:p>
        </w:tc>
      </w:tr>
      <w:tr w:rsidR="001D4439" w:rsidRPr="0064481B" w14:paraId="56475FA5" w14:textId="77777777" w:rsidTr="00B83920">
        <w:trPr>
          <w:trHeight w:val="1248"/>
        </w:trPr>
        <w:tc>
          <w:tcPr>
            <w:tcW w:w="1639" w:type="dxa"/>
            <w:hideMark/>
          </w:tcPr>
          <w:p w14:paraId="54DBA3A2"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FQA</w:t>
            </w:r>
          </w:p>
        </w:tc>
        <w:tc>
          <w:tcPr>
            <w:tcW w:w="1951" w:type="dxa"/>
            <w:hideMark/>
          </w:tcPr>
          <w:p w14:paraId="0921701F"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Hidrometeorológica</w:t>
            </w:r>
          </w:p>
        </w:tc>
        <w:tc>
          <w:tcPr>
            <w:tcW w:w="950" w:type="dxa"/>
            <w:hideMark/>
          </w:tcPr>
          <w:p w14:paraId="62D708D0"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6E79EC33"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Servicios (Laboratorios, Aeronáutica, Pronósticos y Redes) </w:t>
            </w:r>
          </w:p>
        </w:tc>
        <w:tc>
          <w:tcPr>
            <w:tcW w:w="2650" w:type="dxa"/>
            <w:hideMark/>
          </w:tcPr>
          <w:p w14:paraId="56675C28"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capturar el análisis que hace el laboratorio a nivel ambiental</w:t>
            </w:r>
          </w:p>
        </w:tc>
      </w:tr>
      <w:tr w:rsidR="001D4439" w:rsidRPr="0064481B" w14:paraId="3B321DBF" w14:textId="77777777" w:rsidTr="00B83920">
        <w:trPr>
          <w:cnfStyle w:val="000000100000" w:firstRow="0" w:lastRow="0" w:firstColumn="0" w:lastColumn="0" w:oddVBand="0" w:evenVBand="0" w:oddHBand="1" w:evenHBand="0" w:firstRowFirstColumn="0" w:firstRowLastColumn="0" w:lastRowFirstColumn="0" w:lastRowLastColumn="0"/>
          <w:trHeight w:val="936"/>
        </w:trPr>
        <w:tc>
          <w:tcPr>
            <w:tcW w:w="1639" w:type="dxa"/>
            <w:hideMark/>
          </w:tcPr>
          <w:p w14:paraId="0B2D131D"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Hydras3</w:t>
            </w:r>
          </w:p>
        </w:tc>
        <w:tc>
          <w:tcPr>
            <w:tcW w:w="1951" w:type="dxa"/>
            <w:hideMark/>
          </w:tcPr>
          <w:p w14:paraId="5B42EEA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Hidrometeorológica</w:t>
            </w:r>
          </w:p>
        </w:tc>
        <w:tc>
          <w:tcPr>
            <w:tcW w:w="950" w:type="dxa"/>
            <w:hideMark/>
          </w:tcPr>
          <w:p w14:paraId="31CAD344"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4D179392"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Sub dirección de Hidrología y Meteorología</w:t>
            </w:r>
          </w:p>
        </w:tc>
        <w:tc>
          <w:tcPr>
            <w:tcW w:w="2650" w:type="dxa"/>
            <w:hideMark/>
          </w:tcPr>
          <w:p w14:paraId="1C8526E7"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Software para la captura y visualización de datos Hidrometeorológicos</w:t>
            </w:r>
          </w:p>
        </w:tc>
      </w:tr>
      <w:tr w:rsidR="001D4439" w:rsidRPr="0064481B" w14:paraId="64ED8594" w14:textId="77777777" w:rsidTr="00B83920">
        <w:trPr>
          <w:trHeight w:val="1248"/>
        </w:trPr>
        <w:tc>
          <w:tcPr>
            <w:tcW w:w="1639" w:type="dxa"/>
            <w:hideMark/>
          </w:tcPr>
          <w:p w14:paraId="0CABFA36"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SIAP</w:t>
            </w:r>
          </w:p>
        </w:tc>
        <w:tc>
          <w:tcPr>
            <w:tcW w:w="1951" w:type="dxa"/>
            <w:hideMark/>
          </w:tcPr>
          <w:p w14:paraId="3CAAAA95"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Hidrometeorológica</w:t>
            </w:r>
          </w:p>
        </w:tc>
        <w:tc>
          <w:tcPr>
            <w:tcW w:w="950" w:type="dxa"/>
            <w:hideMark/>
          </w:tcPr>
          <w:p w14:paraId="7A5EDC1C"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242F110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Servicios (Laboratorios, Aeronáutica, Pronósticos y Redes) </w:t>
            </w:r>
          </w:p>
        </w:tc>
        <w:tc>
          <w:tcPr>
            <w:tcW w:w="2650" w:type="dxa"/>
            <w:hideMark/>
          </w:tcPr>
          <w:p w14:paraId="3CAD71A4"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red de alertas de origen Hidrometeorológicos como apoyo técnico al sistema nacional para la prevención y atención de desastres en Colombia</w:t>
            </w:r>
          </w:p>
        </w:tc>
      </w:tr>
      <w:tr w:rsidR="001D4439" w:rsidRPr="0064481B" w14:paraId="7B25C3C8" w14:textId="77777777" w:rsidTr="00B83920">
        <w:trPr>
          <w:cnfStyle w:val="000000100000" w:firstRow="0" w:lastRow="0" w:firstColumn="0" w:lastColumn="0" w:oddVBand="0" w:evenVBand="0" w:oddHBand="1" w:evenHBand="0" w:firstRowFirstColumn="0" w:firstRowLastColumn="0" w:lastRowFirstColumn="0" w:lastRowLastColumn="0"/>
          <w:trHeight w:val="924"/>
        </w:trPr>
        <w:tc>
          <w:tcPr>
            <w:tcW w:w="1639" w:type="dxa"/>
            <w:hideMark/>
          </w:tcPr>
          <w:p w14:paraId="072A7947"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SISDHIM</w:t>
            </w:r>
          </w:p>
        </w:tc>
        <w:tc>
          <w:tcPr>
            <w:tcW w:w="1951" w:type="dxa"/>
            <w:hideMark/>
          </w:tcPr>
          <w:p w14:paraId="037B4B99"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Hidrometeorológica</w:t>
            </w:r>
          </w:p>
        </w:tc>
        <w:tc>
          <w:tcPr>
            <w:tcW w:w="950" w:type="dxa"/>
            <w:hideMark/>
          </w:tcPr>
          <w:p w14:paraId="2C0FE5E7"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78F3A708"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Sub dirección de Hidrología y Meteorología</w:t>
            </w:r>
          </w:p>
        </w:tc>
        <w:tc>
          <w:tcPr>
            <w:tcW w:w="2650" w:type="dxa"/>
            <w:hideMark/>
          </w:tcPr>
          <w:p w14:paraId="365BCF20"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Banco de Datos</w:t>
            </w:r>
          </w:p>
        </w:tc>
      </w:tr>
      <w:tr w:rsidR="001D4439" w:rsidRPr="0064481B" w14:paraId="1A67B02E" w14:textId="77777777" w:rsidTr="00B83920">
        <w:trPr>
          <w:trHeight w:val="1023"/>
        </w:trPr>
        <w:tc>
          <w:tcPr>
            <w:tcW w:w="1639" w:type="dxa"/>
            <w:hideMark/>
          </w:tcPr>
          <w:p w14:paraId="72D4C298"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SSHM</w:t>
            </w:r>
          </w:p>
        </w:tc>
        <w:tc>
          <w:tcPr>
            <w:tcW w:w="1951" w:type="dxa"/>
            <w:hideMark/>
          </w:tcPr>
          <w:p w14:paraId="673A33A2"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Hidrometeorológica</w:t>
            </w:r>
          </w:p>
        </w:tc>
        <w:tc>
          <w:tcPr>
            <w:tcW w:w="950" w:type="dxa"/>
            <w:hideMark/>
          </w:tcPr>
          <w:p w14:paraId="3EDBB5C7"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0DD96AA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Sub dirección de Hidrología y Meteorología</w:t>
            </w:r>
          </w:p>
        </w:tc>
        <w:tc>
          <w:tcPr>
            <w:tcW w:w="2650" w:type="dxa"/>
            <w:hideMark/>
          </w:tcPr>
          <w:p w14:paraId="68DDA74A"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Sistema Hidrometeorológicos.   Hidromet con sus diferentes componentes y módulos como Meteoro 1, 2,3</w:t>
            </w:r>
            <w:r w:rsidRPr="0064481B">
              <w:rPr>
                <w:rFonts w:eastAsiaTheme="minorEastAsia"/>
                <w:color w:val="000000"/>
                <w:sz w:val="20"/>
                <w:szCs w:val="20"/>
                <w:lang w:val="es-CO" w:eastAsia="es-CO"/>
              </w:rPr>
              <w:br/>
              <w:t>y 5, Sinóptica, Registradores, Meteo-</w:t>
            </w:r>
            <w:r w:rsidRPr="0064481B">
              <w:rPr>
                <w:rFonts w:eastAsiaTheme="minorEastAsia"/>
                <w:color w:val="000000"/>
                <w:sz w:val="20"/>
                <w:szCs w:val="20"/>
                <w:lang w:val="es-CO" w:eastAsia="es-CO"/>
              </w:rPr>
              <w:lastRenderedPageBreak/>
              <w:t>marina, Niveles, Caudales, sedimentos</w:t>
            </w:r>
            <w:r w:rsidRPr="0064481B">
              <w:rPr>
                <w:rFonts w:eastAsiaTheme="minorEastAsia"/>
                <w:color w:val="000000"/>
                <w:sz w:val="20"/>
                <w:szCs w:val="20"/>
                <w:lang w:val="es-CO" w:eastAsia="es-CO"/>
              </w:rPr>
              <w:br/>
              <w:t>o PYA – Pronósticos y Alertas</w:t>
            </w:r>
            <w:r w:rsidRPr="0064481B">
              <w:rPr>
                <w:rFonts w:eastAsiaTheme="minorEastAsia"/>
                <w:color w:val="000000"/>
                <w:sz w:val="20"/>
                <w:szCs w:val="20"/>
                <w:lang w:val="es-CO" w:eastAsia="es-CO"/>
              </w:rPr>
              <w:br/>
              <w:t>o Sistema Agregación</w:t>
            </w:r>
            <w:r w:rsidRPr="0064481B">
              <w:rPr>
                <w:rFonts w:eastAsiaTheme="minorEastAsia"/>
                <w:color w:val="000000"/>
                <w:sz w:val="20"/>
                <w:szCs w:val="20"/>
                <w:lang w:val="es-CO" w:eastAsia="es-CO"/>
              </w:rPr>
              <w:br/>
              <w:t>o CNE – Catalogo Nacional de Estaciones</w:t>
            </w:r>
          </w:p>
        </w:tc>
      </w:tr>
      <w:tr w:rsidR="001D4439" w:rsidRPr="0064481B" w14:paraId="70FBE15E" w14:textId="77777777" w:rsidTr="00B83920">
        <w:trPr>
          <w:cnfStyle w:val="000000100000" w:firstRow="0" w:lastRow="0" w:firstColumn="0" w:lastColumn="0" w:oddVBand="0" w:evenVBand="0" w:oddHBand="1" w:evenHBand="0" w:firstRowFirstColumn="0" w:firstRowLastColumn="0" w:lastRowFirstColumn="0" w:lastRowLastColumn="0"/>
          <w:trHeight w:val="1023"/>
        </w:trPr>
        <w:tc>
          <w:tcPr>
            <w:tcW w:w="1639" w:type="dxa"/>
          </w:tcPr>
          <w:p w14:paraId="16DE9693"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lastRenderedPageBreak/>
              <w:t>DHIME</w:t>
            </w:r>
          </w:p>
        </w:tc>
        <w:tc>
          <w:tcPr>
            <w:tcW w:w="1951" w:type="dxa"/>
          </w:tcPr>
          <w:p w14:paraId="74435247"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Hidrometeorológica</w:t>
            </w:r>
          </w:p>
        </w:tc>
        <w:tc>
          <w:tcPr>
            <w:tcW w:w="950" w:type="dxa"/>
          </w:tcPr>
          <w:p w14:paraId="55B85591"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tcPr>
          <w:p w14:paraId="1BB78B8C"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Sub dirección de Hidrología y Meteorología</w:t>
            </w:r>
          </w:p>
        </w:tc>
        <w:tc>
          <w:tcPr>
            <w:tcW w:w="2650" w:type="dxa"/>
          </w:tcPr>
          <w:p w14:paraId="6B71349A"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Nuevo sistema que reemplaza a los dos aplicativos anteriores SISDHIM y SSHM</w:t>
            </w:r>
          </w:p>
        </w:tc>
      </w:tr>
      <w:tr w:rsidR="001D4439" w:rsidRPr="0064481B" w14:paraId="49E5DB91" w14:textId="77777777" w:rsidTr="00B83920">
        <w:trPr>
          <w:trHeight w:val="936"/>
        </w:trPr>
        <w:tc>
          <w:tcPr>
            <w:tcW w:w="1639" w:type="dxa"/>
            <w:hideMark/>
          </w:tcPr>
          <w:p w14:paraId="0A01C2DF"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Tecnavia</w:t>
            </w:r>
          </w:p>
        </w:tc>
        <w:tc>
          <w:tcPr>
            <w:tcW w:w="1951" w:type="dxa"/>
            <w:hideMark/>
          </w:tcPr>
          <w:p w14:paraId="009D91E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Hidrometeorológica</w:t>
            </w:r>
          </w:p>
        </w:tc>
        <w:tc>
          <w:tcPr>
            <w:tcW w:w="950" w:type="dxa"/>
            <w:hideMark/>
          </w:tcPr>
          <w:p w14:paraId="37F2D077"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793429A3"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Sub dirección de Hidrología y Meteorología</w:t>
            </w:r>
          </w:p>
        </w:tc>
        <w:tc>
          <w:tcPr>
            <w:tcW w:w="2650" w:type="dxa"/>
            <w:hideMark/>
          </w:tcPr>
          <w:p w14:paraId="612E57A9"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 xml:space="preserve">Servicio de imágenes meteorológicas satelitales </w:t>
            </w:r>
          </w:p>
        </w:tc>
      </w:tr>
      <w:tr w:rsidR="001D4439" w:rsidRPr="0064481B" w14:paraId="20A6CE62" w14:textId="77777777" w:rsidTr="00B83920">
        <w:trPr>
          <w:cnfStyle w:val="000000100000" w:firstRow="0" w:lastRow="0" w:firstColumn="0" w:lastColumn="0" w:oddVBand="0" w:evenVBand="0" w:oddHBand="1" w:evenHBand="0" w:firstRowFirstColumn="0" w:firstRowLastColumn="0" w:lastRowFirstColumn="0" w:lastRowLastColumn="0"/>
          <w:trHeight w:val="312"/>
        </w:trPr>
        <w:tc>
          <w:tcPr>
            <w:tcW w:w="1639" w:type="dxa"/>
            <w:hideMark/>
          </w:tcPr>
          <w:p w14:paraId="1225161B"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Orfeo</w:t>
            </w:r>
          </w:p>
        </w:tc>
        <w:tc>
          <w:tcPr>
            <w:tcW w:w="1951" w:type="dxa"/>
            <w:hideMark/>
          </w:tcPr>
          <w:p w14:paraId="33CDC7C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Orfeo</w:t>
            </w:r>
          </w:p>
          <w:p w14:paraId="7875D915" w14:textId="77777777" w:rsidR="001D4439" w:rsidRPr="0064481B" w:rsidRDefault="001D4439" w:rsidP="001D4439">
            <w:pPr>
              <w:spacing w:after="200" w:line="276" w:lineRule="auto"/>
              <w:jc w:val="center"/>
              <w:rPr>
                <w:rFonts w:eastAsiaTheme="minorEastAsia"/>
                <w:sz w:val="20"/>
                <w:szCs w:val="20"/>
                <w:lang w:val="es-CO" w:eastAsia="es-CO"/>
              </w:rPr>
            </w:pPr>
          </w:p>
        </w:tc>
        <w:tc>
          <w:tcPr>
            <w:tcW w:w="950" w:type="dxa"/>
            <w:hideMark/>
          </w:tcPr>
          <w:p w14:paraId="5C15F8E2"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51F9D27D"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Gestión Documental</w:t>
            </w:r>
          </w:p>
        </w:tc>
        <w:tc>
          <w:tcPr>
            <w:tcW w:w="2650" w:type="dxa"/>
            <w:hideMark/>
          </w:tcPr>
          <w:p w14:paraId="780CDDD3"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Gestión documental</w:t>
            </w:r>
          </w:p>
        </w:tc>
      </w:tr>
      <w:tr w:rsidR="001D4439" w:rsidRPr="0064481B" w14:paraId="306614EA" w14:textId="77777777" w:rsidTr="00B83920">
        <w:trPr>
          <w:trHeight w:val="624"/>
        </w:trPr>
        <w:tc>
          <w:tcPr>
            <w:tcW w:w="1639" w:type="dxa"/>
            <w:hideMark/>
          </w:tcPr>
          <w:p w14:paraId="3A483A47"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Orfeo_PQR</w:t>
            </w:r>
          </w:p>
        </w:tc>
        <w:tc>
          <w:tcPr>
            <w:tcW w:w="1951" w:type="dxa"/>
            <w:hideMark/>
          </w:tcPr>
          <w:p w14:paraId="7FF083DD"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Orfeo_PQR</w:t>
            </w:r>
          </w:p>
        </w:tc>
        <w:tc>
          <w:tcPr>
            <w:tcW w:w="950" w:type="dxa"/>
            <w:hideMark/>
          </w:tcPr>
          <w:p w14:paraId="48FFBFD4"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166EFC50"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Atención al Ciudadano</w:t>
            </w:r>
          </w:p>
        </w:tc>
        <w:tc>
          <w:tcPr>
            <w:tcW w:w="2650" w:type="dxa"/>
            <w:hideMark/>
          </w:tcPr>
          <w:p w14:paraId="3AD249CD"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Gestión documental</w:t>
            </w:r>
          </w:p>
        </w:tc>
      </w:tr>
      <w:tr w:rsidR="001D4439" w:rsidRPr="0064481B" w14:paraId="52B44A44" w14:textId="77777777" w:rsidTr="00B83920">
        <w:trPr>
          <w:cnfStyle w:val="000000100000" w:firstRow="0" w:lastRow="0" w:firstColumn="0" w:lastColumn="0" w:oddVBand="0" w:evenVBand="0" w:oddHBand="1" w:evenHBand="0" w:firstRowFirstColumn="0" w:firstRowLastColumn="0" w:lastRowFirstColumn="0" w:lastRowLastColumn="0"/>
          <w:trHeight w:val="1248"/>
        </w:trPr>
        <w:tc>
          <w:tcPr>
            <w:tcW w:w="1639" w:type="dxa"/>
            <w:hideMark/>
          </w:tcPr>
          <w:p w14:paraId="573D2DDF"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PAC - Programa Anual Mensualizado</w:t>
            </w:r>
          </w:p>
        </w:tc>
        <w:tc>
          <w:tcPr>
            <w:tcW w:w="1951" w:type="dxa"/>
            <w:hideMark/>
          </w:tcPr>
          <w:p w14:paraId="6115AE2F"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PAC - Programa Anual Mensualizado</w:t>
            </w:r>
          </w:p>
        </w:tc>
        <w:tc>
          <w:tcPr>
            <w:tcW w:w="950" w:type="dxa"/>
            <w:hideMark/>
          </w:tcPr>
          <w:p w14:paraId="17C829AD"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74F39B33"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Gestión Financiera</w:t>
            </w:r>
          </w:p>
        </w:tc>
        <w:tc>
          <w:tcPr>
            <w:tcW w:w="2650" w:type="dxa"/>
            <w:hideMark/>
          </w:tcPr>
          <w:p w14:paraId="4095ED10"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Tesorería</w:t>
            </w:r>
          </w:p>
        </w:tc>
      </w:tr>
      <w:tr w:rsidR="001D4439" w:rsidRPr="0064481B" w14:paraId="1AAA42E7" w14:textId="77777777" w:rsidTr="00B83920">
        <w:trPr>
          <w:trHeight w:val="2184"/>
        </w:trPr>
        <w:tc>
          <w:tcPr>
            <w:tcW w:w="1639" w:type="dxa"/>
            <w:hideMark/>
          </w:tcPr>
          <w:p w14:paraId="6991E92B"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Portal SIAC</w:t>
            </w:r>
          </w:p>
        </w:tc>
        <w:tc>
          <w:tcPr>
            <w:tcW w:w="1951" w:type="dxa"/>
            <w:hideMark/>
          </w:tcPr>
          <w:p w14:paraId="1DAB07FD"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Portal SIAC</w:t>
            </w:r>
          </w:p>
        </w:tc>
        <w:tc>
          <w:tcPr>
            <w:tcW w:w="950" w:type="dxa"/>
            <w:hideMark/>
          </w:tcPr>
          <w:p w14:paraId="455E47EE"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4CFA5931"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Subdirección de Generación de Conocimiento e Investigación </w:t>
            </w:r>
          </w:p>
        </w:tc>
        <w:tc>
          <w:tcPr>
            <w:tcW w:w="2650" w:type="dxa"/>
            <w:hideMark/>
          </w:tcPr>
          <w:p w14:paraId="3B3C7D93"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Sistema de información ambiental, depende de la subdirección de Ecosistemas</w:t>
            </w:r>
            <w:r w:rsidRPr="0064481B">
              <w:rPr>
                <w:rFonts w:eastAsiaTheme="minorEastAsia"/>
                <w:color w:val="000000"/>
                <w:sz w:val="20"/>
                <w:szCs w:val="20"/>
                <w:lang w:val="es-CO" w:eastAsia="es-CO"/>
              </w:rPr>
              <w:br/>
              <w:t>e información ambiental y está compuesto por seis diferentes subportales con</w:t>
            </w:r>
            <w:r w:rsidRPr="0064481B">
              <w:rPr>
                <w:rFonts w:eastAsiaTheme="minorEastAsia"/>
                <w:color w:val="000000"/>
                <w:sz w:val="20"/>
                <w:szCs w:val="20"/>
                <w:lang w:val="es-CO" w:eastAsia="es-CO"/>
              </w:rPr>
              <w:br/>
              <w:t xml:space="preserve">información ambiental. </w:t>
            </w:r>
          </w:p>
        </w:tc>
      </w:tr>
      <w:tr w:rsidR="001D4439" w:rsidRPr="0064481B" w14:paraId="7F0B1929" w14:textId="77777777" w:rsidTr="00B83920">
        <w:trPr>
          <w:cnfStyle w:val="000000100000" w:firstRow="0" w:lastRow="0" w:firstColumn="0" w:lastColumn="0" w:oddVBand="0" w:evenVBand="0" w:oddHBand="1" w:evenHBand="0" w:firstRowFirstColumn="0" w:firstRowLastColumn="0" w:lastRowFirstColumn="0" w:lastRowLastColumn="0"/>
          <w:trHeight w:val="1248"/>
        </w:trPr>
        <w:tc>
          <w:tcPr>
            <w:tcW w:w="1639" w:type="dxa"/>
            <w:hideMark/>
          </w:tcPr>
          <w:p w14:paraId="10D54ADF"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Portal cambio climático</w:t>
            </w:r>
          </w:p>
        </w:tc>
        <w:tc>
          <w:tcPr>
            <w:tcW w:w="1951" w:type="dxa"/>
            <w:hideMark/>
          </w:tcPr>
          <w:p w14:paraId="61A61444"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Portales</w:t>
            </w:r>
          </w:p>
        </w:tc>
        <w:tc>
          <w:tcPr>
            <w:tcW w:w="950" w:type="dxa"/>
            <w:hideMark/>
          </w:tcPr>
          <w:p w14:paraId="3B646AF1"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16676B28"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Subdirección de Generación de Conocimiento e Investigación </w:t>
            </w:r>
          </w:p>
        </w:tc>
        <w:tc>
          <w:tcPr>
            <w:tcW w:w="2650" w:type="dxa"/>
            <w:hideMark/>
          </w:tcPr>
          <w:p w14:paraId="18869B93"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portal especializado que pertenece a la subdirección de estudios ambientales.</w:t>
            </w:r>
          </w:p>
        </w:tc>
      </w:tr>
      <w:tr w:rsidR="001D4439" w:rsidRPr="0064481B" w14:paraId="1B9D9D78" w14:textId="77777777" w:rsidTr="00B83920">
        <w:trPr>
          <w:trHeight w:val="936"/>
        </w:trPr>
        <w:tc>
          <w:tcPr>
            <w:tcW w:w="1639" w:type="dxa"/>
            <w:hideMark/>
          </w:tcPr>
          <w:p w14:paraId="67D13407"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Portal Institucional</w:t>
            </w:r>
          </w:p>
        </w:tc>
        <w:tc>
          <w:tcPr>
            <w:tcW w:w="1951" w:type="dxa"/>
            <w:hideMark/>
          </w:tcPr>
          <w:p w14:paraId="5FC5CD61"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Portales</w:t>
            </w:r>
          </w:p>
        </w:tc>
        <w:tc>
          <w:tcPr>
            <w:tcW w:w="950" w:type="dxa"/>
            <w:hideMark/>
          </w:tcPr>
          <w:p w14:paraId="4264DE1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32A95972"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Atención al Ciudadano</w:t>
            </w:r>
          </w:p>
        </w:tc>
        <w:tc>
          <w:tcPr>
            <w:tcW w:w="2650" w:type="dxa"/>
            <w:hideMark/>
          </w:tcPr>
          <w:p w14:paraId="25D947A0"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 xml:space="preserve">Portal principal del IDEAM, con toda la </w:t>
            </w:r>
            <w:r w:rsidRPr="0064481B">
              <w:rPr>
                <w:rFonts w:eastAsiaTheme="minorEastAsia"/>
                <w:color w:val="000000"/>
                <w:sz w:val="20"/>
                <w:szCs w:val="20"/>
                <w:lang w:val="es-CO" w:eastAsia="es-CO"/>
              </w:rPr>
              <w:lastRenderedPageBreak/>
              <w:t>información, noticias y datos sobre el Instituto</w:t>
            </w:r>
          </w:p>
        </w:tc>
      </w:tr>
      <w:tr w:rsidR="001D4439" w:rsidRPr="0064481B" w14:paraId="3C143B47" w14:textId="77777777" w:rsidTr="00B83920">
        <w:trPr>
          <w:cnfStyle w:val="000000100000" w:firstRow="0" w:lastRow="0" w:firstColumn="0" w:lastColumn="0" w:oddVBand="0" w:evenVBand="0" w:oddHBand="1" w:evenHBand="0" w:firstRowFirstColumn="0" w:firstRowLastColumn="0" w:lastRowFirstColumn="0" w:lastRowLastColumn="0"/>
          <w:trHeight w:val="1248"/>
        </w:trPr>
        <w:tc>
          <w:tcPr>
            <w:tcW w:w="1639" w:type="dxa"/>
            <w:hideMark/>
          </w:tcPr>
          <w:p w14:paraId="08AEBDFE"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lastRenderedPageBreak/>
              <w:t>Portal Intranet</w:t>
            </w:r>
          </w:p>
        </w:tc>
        <w:tc>
          <w:tcPr>
            <w:tcW w:w="1951" w:type="dxa"/>
            <w:hideMark/>
          </w:tcPr>
          <w:p w14:paraId="32BB71FF"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Portales</w:t>
            </w:r>
          </w:p>
        </w:tc>
        <w:tc>
          <w:tcPr>
            <w:tcW w:w="950" w:type="dxa"/>
            <w:hideMark/>
          </w:tcPr>
          <w:p w14:paraId="5C110A5E"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14C7A3F9"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Gestión de las Comunicaciones</w:t>
            </w:r>
          </w:p>
        </w:tc>
        <w:tc>
          <w:tcPr>
            <w:tcW w:w="2650" w:type="dxa"/>
            <w:hideMark/>
          </w:tcPr>
          <w:p w14:paraId="49EA498B"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Sistema de información interno del Instituto con toda la información útil para los</w:t>
            </w:r>
            <w:r w:rsidRPr="0064481B">
              <w:rPr>
                <w:rFonts w:eastAsiaTheme="minorEastAsia"/>
                <w:color w:val="000000"/>
                <w:sz w:val="20"/>
                <w:szCs w:val="20"/>
                <w:lang w:val="es-CO" w:eastAsia="es-CO"/>
              </w:rPr>
              <w:br/>
              <w:t>funcionarios</w:t>
            </w:r>
          </w:p>
        </w:tc>
      </w:tr>
      <w:tr w:rsidR="001D4439" w:rsidRPr="0064481B" w14:paraId="2113DA9C" w14:textId="77777777" w:rsidTr="00B83920">
        <w:trPr>
          <w:trHeight w:val="1560"/>
        </w:trPr>
        <w:tc>
          <w:tcPr>
            <w:tcW w:w="1639" w:type="dxa"/>
            <w:hideMark/>
          </w:tcPr>
          <w:p w14:paraId="6F32EE34"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Portal Meteorología y Aeronáutica</w:t>
            </w:r>
          </w:p>
        </w:tc>
        <w:tc>
          <w:tcPr>
            <w:tcW w:w="1951" w:type="dxa"/>
            <w:hideMark/>
          </w:tcPr>
          <w:p w14:paraId="0FE931D0"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Portales</w:t>
            </w:r>
          </w:p>
        </w:tc>
        <w:tc>
          <w:tcPr>
            <w:tcW w:w="950" w:type="dxa"/>
            <w:hideMark/>
          </w:tcPr>
          <w:p w14:paraId="0028A1D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31D5DEE5"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Servicios (Laboratorios, Aeronáutica, Pronósticos y Redes) </w:t>
            </w:r>
          </w:p>
        </w:tc>
        <w:tc>
          <w:tcPr>
            <w:tcW w:w="2650" w:type="dxa"/>
            <w:hideMark/>
          </w:tcPr>
          <w:p w14:paraId="74D4C198"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Apoya el programa operativo de meteorología aeronáutica, permite la consulta a también a los ciudadanos sobre información meteorológica aeronáutica</w:t>
            </w:r>
          </w:p>
        </w:tc>
      </w:tr>
      <w:tr w:rsidR="001D4439" w:rsidRPr="0064481B" w14:paraId="50D9C28F" w14:textId="77777777" w:rsidTr="00B83920">
        <w:trPr>
          <w:cnfStyle w:val="000000100000" w:firstRow="0" w:lastRow="0" w:firstColumn="0" w:lastColumn="0" w:oddVBand="0" w:evenVBand="0" w:oddHBand="1" w:evenHBand="0" w:firstRowFirstColumn="0" w:firstRowLastColumn="0" w:lastRowFirstColumn="0" w:lastRowLastColumn="0"/>
          <w:trHeight w:val="1248"/>
        </w:trPr>
        <w:tc>
          <w:tcPr>
            <w:tcW w:w="1639" w:type="dxa"/>
            <w:hideMark/>
          </w:tcPr>
          <w:p w14:paraId="11B645DA"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Portal Pronósticos y Alertas</w:t>
            </w:r>
          </w:p>
        </w:tc>
        <w:tc>
          <w:tcPr>
            <w:tcW w:w="1951" w:type="dxa"/>
            <w:hideMark/>
          </w:tcPr>
          <w:p w14:paraId="18A271FF"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Portales</w:t>
            </w:r>
          </w:p>
        </w:tc>
        <w:tc>
          <w:tcPr>
            <w:tcW w:w="950" w:type="dxa"/>
            <w:hideMark/>
          </w:tcPr>
          <w:p w14:paraId="2AFC072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21AB0989"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Servicios (Laboratorios, Aeronáutica, Pronósticos y Redes) </w:t>
            </w:r>
          </w:p>
        </w:tc>
        <w:tc>
          <w:tcPr>
            <w:tcW w:w="2650" w:type="dxa"/>
            <w:hideMark/>
          </w:tcPr>
          <w:p w14:paraId="3999803F"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portal especializado en suministrar la información de pronósticos del país</w:t>
            </w:r>
          </w:p>
        </w:tc>
      </w:tr>
      <w:tr w:rsidR="001D4439" w:rsidRPr="0064481B" w14:paraId="28A0E351" w14:textId="77777777" w:rsidTr="00B83920">
        <w:trPr>
          <w:trHeight w:val="624"/>
        </w:trPr>
        <w:tc>
          <w:tcPr>
            <w:tcW w:w="1639" w:type="dxa"/>
            <w:hideMark/>
          </w:tcPr>
          <w:p w14:paraId="4D09C157"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SGI</w:t>
            </w:r>
          </w:p>
        </w:tc>
        <w:tc>
          <w:tcPr>
            <w:tcW w:w="1951" w:type="dxa"/>
            <w:hideMark/>
          </w:tcPr>
          <w:p w14:paraId="0A4AF4D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Portales</w:t>
            </w:r>
          </w:p>
        </w:tc>
        <w:tc>
          <w:tcPr>
            <w:tcW w:w="950" w:type="dxa"/>
            <w:hideMark/>
          </w:tcPr>
          <w:p w14:paraId="789F5B21"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Apoyo</w:t>
            </w:r>
          </w:p>
        </w:tc>
        <w:tc>
          <w:tcPr>
            <w:tcW w:w="1876" w:type="dxa"/>
            <w:hideMark/>
          </w:tcPr>
          <w:p w14:paraId="1477F355"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Gestión de la Planeación </w:t>
            </w:r>
          </w:p>
        </w:tc>
        <w:tc>
          <w:tcPr>
            <w:tcW w:w="2650" w:type="dxa"/>
            <w:hideMark/>
          </w:tcPr>
          <w:p w14:paraId="58BEBE8C"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Sistema de Gestión Integrado</w:t>
            </w:r>
          </w:p>
        </w:tc>
      </w:tr>
      <w:tr w:rsidR="001D4439" w:rsidRPr="0064481B" w14:paraId="6290E54E" w14:textId="77777777" w:rsidTr="00B83920">
        <w:trPr>
          <w:cnfStyle w:val="000000100000" w:firstRow="0" w:lastRow="0" w:firstColumn="0" w:lastColumn="0" w:oddVBand="0" w:evenVBand="0" w:oddHBand="1" w:evenHBand="0" w:firstRowFirstColumn="0" w:firstRowLastColumn="0" w:lastRowFirstColumn="0" w:lastRowLastColumn="0"/>
          <w:trHeight w:val="1248"/>
        </w:trPr>
        <w:tc>
          <w:tcPr>
            <w:tcW w:w="1639" w:type="dxa"/>
            <w:hideMark/>
          </w:tcPr>
          <w:p w14:paraId="3F3D67D4"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SCAVIAN</w:t>
            </w:r>
          </w:p>
        </w:tc>
        <w:tc>
          <w:tcPr>
            <w:tcW w:w="1951" w:type="dxa"/>
            <w:hideMark/>
          </w:tcPr>
          <w:p w14:paraId="31C4FBD8"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SCAVIAN</w:t>
            </w:r>
          </w:p>
        </w:tc>
        <w:tc>
          <w:tcPr>
            <w:tcW w:w="950" w:type="dxa"/>
            <w:hideMark/>
          </w:tcPr>
          <w:p w14:paraId="6CFE6069"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75C59F44"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Subdirección de Generación de Conocimiento e Investigación </w:t>
            </w:r>
          </w:p>
        </w:tc>
        <w:tc>
          <w:tcPr>
            <w:tcW w:w="2650" w:type="dxa"/>
            <w:hideMark/>
          </w:tcPr>
          <w:p w14:paraId="397BEF1C"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Base de Datos</w:t>
            </w:r>
            <w:r w:rsidRPr="0064481B">
              <w:rPr>
                <w:rFonts w:eastAsiaTheme="minorEastAsia"/>
                <w:color w:val="000000"/>
                <w:sz w:val="20"/>
                <w:szCs w:val="20"/>
                <w:lang w:val="es-CO" w:eastAsia="es-CO"/>
              </w:rPr>
              <w:br/>
              <w:t>Servidor de aplicaciones</w:t>
            </w:r>
            <w:r w:rsidRPr="0064481B">
              <w:rPr>
                <w:rFonts w:eastAsiaTheme="minorEastAsia"/>
                <w:color w:val="000000"/>
                <w:sz w:val="20"/>
                <w:szCs w:val="20"/>
                <w:lang w:val="es-CO" w:eastAsia="es-CO"/>
              </w:rPr>
              <w:br/>
              <w:t>Red</w:t>
            </w:r>
          </w:p>
        </w:tc>
      </w:tr>
      <w:tr w:rsidR="001D4439" w:rsidRPr="0064481B" w14:paraId="27D59CB8" w14:textId="77777777" w:rsidTr="00B83920">
        <w:trPr>
          <w:trHeight w:val="936"/>
        </w:trPr>
        <w:tc>
          <w:tcPr>
            <w:tcW w:w="1639" w:type="dxa"/>
            <w:hideMark/>
          </w:tcPr>
          <w:p w14:paraId="6BB9BCE5"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Geodatabase</w:t>
            </w:r>
          </w:p>
        </w:tc>
        <w:tc>
          <w:tcPr>
            <w:tcW w:w="1951" w:type="dxa"/>
            <w:hideMark/>
          </w:tcPr>
          <w:p w14:paraId="4F909C0B"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SIG</w:t>
            </w:r>
          </w:p>
        </w:tc>
        <w:tc>
          <w:tcPr>
            <w:tcW w:w="950" w:type="dxa"/>
            <w:hideMark/>
          </w:tcPr>
          <w:p w14:paraId="79BF3FC3"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38FE2004"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Todas Las subdirecciones misionales</w:t>
            </w:r>
          </w:p>
        </w:tc>
        <w:tc>
          <w:tcPr>
            <w:tcW w:w="2650" w:type="dxa"/>
            <w:hideMark/>
          </w:tcPr>
          <w:p w14:paraId="081EFCD1"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Sistema de Información Geográfico, información espacial contenida en los sistemas de información del instituto</w:t>
            </w:r>
          </w:p>
        </w:tc>
      </w:tr>
      <w:tr w:rsidR="001D4439" w:rsidRPr="0064481B" w14:paraId="4D9242A0" w14:textId="77777777" w:rsidTr="00B83920">
        <w:trPr>
          <w:cnfStyle w:val="000000100000" w:firstRow="0" w:lastRow="0" w:firstColumn="0" w:lastColumn="0" w:oddVBand="0" w:evenVBand="0" w:oddHBand="1" w:evenHBand="0" w:firstRowFirstColumn="0" w:firstRowLastColumn="0" w:lastRowFirstColumn="0" w:lastRowLastColumn="0"/>
          <w:trHeight w:val="936"/>
        </w:trPr>
        <w:tc>
          <w:tcPr>
            <w:tcW w:w="1639" w:type="dxa"/>
            <w:hideMark/>
          </w:tcPr>
          <w:p w14:paraId="48E9FA90"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Geonetwork</w:t>
            </w:r>
          </w:p>
        </w:tc>
        <w:tc>
          <w:tcPr>
            <w:tcW w:w="1951" w:type="dxa"/>
            <w:hideMark/>
          </w:tcPr>
          <w:p w14:paraId="533E373C"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SIG</w:t>
            </w:r>
          </w:p>
        </w:tc>
        <w:tc>
          <w:tcPr>
            <w:tcW w:w="950" w:type="dxa"/>
            <w:hideMark/>
          </w:tcPr>
          <w:p w14:paraId="14D9D93C"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046F7D83"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Todas Las subdirecciones misionales</w:t>
            </w:r>
          </w:p>
        </w:tc>
        <w:tc>
          <w:tcPr>
            <w:tcW w:w="2650" w:type="dxa"/>
            <w:hideMark/>
          </w:tcPr>
          <w:p w14:paraId="442EAC3C"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Sistema de Información Geográfico, información espacial contenida en los sistemas de información del instituto</w:t>
            </w:r>
          </w:p>
        </w:tc>
      </w:tr>
      <w:tr w:rsidR="001D4439" w:rsidRPr="0064481B" w14:paraId="5DF2E082" w14:textId="77777777" w:rsidTr="00B83920">
        <w:trPr>
          <w:trHeight w:val="936"/>
        </w:trPr>
        <w:tc>
          <w:tcPr>
            <w:tcW w:w="1639" w:type="dxa"/>
            <w:hideMark/>
          </w:tcPr>
          <w:p w14:paraId="7F12E33D"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lastRenderedPageBreak/>
              <w:t>Geoserver</w:t>
            </w:r>
          </w:p>
        </w:tc>
        <w:tc>
          <w:tcPr>
            <w:tcW w:w="1951" w:type="dxa"/>
            <w:hideMark/>
          </w:tcPr>
          <w:p w14:paraId="12A4A9AD"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SIG</w:t>
            </w:r>
          </w:p>
        </w:tc>
        <w:tc>
          <w:tcPr>
            <w:tcW w:w="950" w:type="dxa"/>
            <w:hideMark/>
          </w:tcPr>
          <w:p w14:paraId="520E17E8"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01B7F2C1"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Todas Las subdirecciones misionales</w:t>
            </w:r>
          </w:p>
        </w:tc>
        <w:tc>
          <w:tcPr>
            <w:tcW w:w="2650" w:type="dxa"/>
            <w:hideMark/>
          </w:tcPr>
          <w:p w14:paraId="08E896EE"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Sistema de Información Geográfico, información espacial contenida en los sistemas de información del instituto</w:t>
            </w:r>
          </w:p>
        </w:tc>
      </w:tr>
      <w:tr w:rsidR="001D4439" w:rsidRPr="0064481B" w14:paraId="09F86F42" w14:textId="77777777" w:rsidTr="00B83920">
        <w:trPr>
          <w:cnfStyle w:val="000000100000" w:firstRow="0" w:lastRow="0" w:firstColumn="0" w:lastColumn="0" w:oddVBand="0" w:evenVBand="0" w:oddHBand="1" w:evenHBand="0" w:firstRowFirstColumn="0" w:firstRowLastColumn="0" w:lastRowFirstColumn="0" w:lastRowLastColumn="0"/>
          <w:trHeight w:val="936"/>
        </w:trPr>
        <w:tc>
          <w:tcPr>
            <w:tcW w:w="1639" w:type="dxa"/>
            <w:hideMark/>
          </w:tcPr>
          <w:p w14:paraId="499BC6F7"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MAM (Mapa Aut. Prec. Y Temp.)</w:t>
            </w:r>
          </w:p>
        </w:tc>
        <w:tc>
          <w:tcPr>
            <w:tcW w:w="1951" w:type="dxa"/>
            <w:hideMark/>
          </w:tcPr>
          <w:p w14:paraId="782CC3EC"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SIG</w:t>
            </w:r>
          </w:p>
        </w:tc>
        <w:tc>
          <w:tcPr>
            <w:tcW w:w="950" w:type="dxa"/>
            <w:hideMark/>
          </w:tcPr>
          <w:p w14:paraId="68653EE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0F2AFBA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Todas Las subdirecciones misionales</w:t>
            </w:r>
          </w:p>
        </w:tc>
        <w:tc>
          <w:tcPr>
            <w:tcW w:w="2650" w:type="dxa"/>
            <w:hideMark/>
          </w:tcPr>
          <w:p w14:paraId="7F0550C4"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Módulo de visualización</w:t>
            </w:r>
          </w:p>
        </w:tc>
      </w:tr>
      <w:tr w:rsidR="001D4439" w:rsidRPr="0064481B" w14:paraId="12DF2C01" w14:textId="77777777" w:rsidTr="00B83920">
        <w:trPr>
          <w:trHeight w:val="936"/>
        </w:trPr>
        <w:tc>
          <w:tcPr>
            <w:tcW w:w="1639" w:type="dxa"/>
            <w:hideMark/>
          </w:tcPr>
          <w:p w14:paraId="1AD0FACA"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Visor Institucional</w:t>
            </w:r>
          </w:p>
        </w:tc>
        <w:tc>
          <w:tcPr>
            <w:tcW w:w="1951" w:type="dxa"/>
            <w:hideMark/>
          </w:tcPr>
          <w:p w14:paraId="5E31D99E"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SIG</w:t>
            </w:r>
          </w:p>
        </w:tc>
        <w:tc>
          <w:tcPr>
            <w:tcW w:w="950" w:type="dxa"/>
            <w:hideMark/>
          </w:tcPr>
          <w:p w14:paraId="3976721E"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1004BC12"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Todas Las subdirecciones misionales</w:t>
            </w:r>
          </w:p>
        </w:tc>
        <w:tc>
          <w:tcPr>
            <w:tcW w:w="2650" w:type="dxa"/>
            <w:hideMark/>
          </w:tcPr>
          <w:p w14:paraId="20AFC9D8"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Módulo de visualización</w:t>
            </w:r>
          </w:p>
        </w:tc>
      </w:tr>
      <w:tr w:rsidR="001D4439" w:rsidRPr="0064481B" w14:paraId="23C1D148" w14:textId="77777777" w:rsidTr="00B83920">
        <w:trPr>
          <w:cnfStyle w:val="000000100000" w:firstRow="0" w:lastRow="0" w:firstColumn="0" w:lastColumn="0" w:oddVBand="0" w:evenVBand="0" w:oddHBand="1" w:evenHBand="0" w:firstRowFirstColumn="0" w:firstRowLastColumn="0" w:lastRowFirstColumn="0" w:lastRowLastColumn="0"/>
          <w:trHeight w:val="2184"/>
        </w:trPr>
        <w:tc>
          <w:tcPr>
            <w:tcW w:w="1639" w:type="dxa"/>
            <w:hideMark/>
          </w:tcPr>
          <w:p w14:paraId="16A7CF40"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SIRH</w:t>
            </w:r>
          </w:p>
        </w:tc>
        <w:tc>
          <w:tcPr>
            <w:tcW w:w="1951" w:type="dxa"/>
            <w:hideMark/>
          </w:tcPr>
          <w:p w14:paraId="3EC67629"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SIRH</w:t>
            </w:r>
          </w:p>
        </w:tc>
        <w:tc>
          <w:tcPr>
            <w:tcW w:w="950" w:type="dxa"/>
            <w:hideMark/>
          </w:tcPr>
          <w:p w14:paraId="5EAFC74D"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187DCEF5"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Subdirección Hidrología y meteorología</w:t>
            </w:r>
          </w:p>
        </w:tc>
        <w:tc>
          <w:tcPr>
            <w:tcW w:w="2650" w:type="dxa"/>
            <w:hideMark/>
          </w:tcPr>
          <w:p w14:paraId="2D795BC1"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Sistema información Recursos Hídricos</w:t>
            </w:r>
            <w:r w:rsidRPr="0064481B">
              <w:rPr>
                <w:rFonts w:eastAsiaTheme="minorEastAsia"/>
                <w:color w:val="000000"/>
                <w:sz w:val="20"/>
                <w:szCs w:val="20"/>
                <w:lang w:val="es-CO" w:eastAsia="es-CO"/>
              </w:rPr>
              <w:br/>
              <w:t>Calidad</w:t>
            </w:r>
            <w:r w:rsidRPr="0064481B">
              <w:rPr>
                <w:rFonts w:eastAsiaTheme="minorEastAsia"/>
                <w:color w:val="000000"/>
                <w:sz w:val="20"/>
                <w:szCs w:val="20"/>
                <w:lang w:val="es-CO" w:eastAsia="es-CO"/>
              </w:rPr>
              <w:br/>
              <w:t>· Aguas subterráneas</w:t>
            </w:r>
            <w:r w:rsidRPr="0064481B">
              <w:rPr>
                <w:rFonts w:eastAsiaTheme="minorEastAsia"/>
                <w:color w:val="000000"/>
                <w:sz w:val="20"/>
                <w:szCs w:val="20"/>
                <w:lang w:val="es-CO" w:eastAsia="es-CO"/>
              </w:rPr>
              <w:br/>
              <w:t>· PORH</w:t>
            </w:r>
            <w:r w:rsidRPr="0064481B">
              <w:rPr>
                <w:rFonts w:eastAsiaTheme="minorEastAsia"/>
                <w:color w:val="000000"/>
                <w:sz w:val="20"/>
                <w:szCs w:val="20"/>
                <w:lang w:val="es-CO" w:eastAsia="es-CO"/>
              </w:rPr>
              <w:br/>
              <w:t>· POMCA - Plan de Ordenación y Manejo de Cuencas Hidrográficas</w:t>
            </w:r>
            <w:r w:rsidRPr="0064481B">
              <w:rPr>
                <w:rFonts w:eastAsiaTheme="minorEastAsia"/>
                <w:color w:val="000000"/>
                <w:sz w:val="20"/>
                <w:szCs w:val="20"/>
                <w:lang w:val="es-CO" w:eastAsia="es-CO"/>
              </w:rPr>
              <w:br/>
              <w:t>· RURH</w:t>
            </w:r>
          </w:p>
        </w:tc>
      </w:tr>
      <w:tr w:rsidR="001D4439" w:rsidRPr="0064481B" w14:paraId="2A924C82" w14:textId="77777777" w:rsidTr="00B83920">
        <w:trPr>
          <w:trHeight w:val="1872"/>
        </w:trPr>
        <w:tc>
          <w:tcPr>
            <w:tcW w:w="1639" w:type="dxa"/>
            <w:hideMark/>
          </w:tcPr>
          <w:p w14:paraId="5D868CA6"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SISAIRE</w:t>
            </w:r>
          </w:p>
        </w:tc>
        <w:tc>
          <w:tcPr>
            <w:tcW w:w="1951" w:type="dxa"/>
            <w:hideMark/>
          </w:tcPr>
          <w:p w14:paraId="0DCE9FD0"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SISAIRE</w:t>
            </w:r>
          </w:p>
        </w:tc>
        <w:tc>
          <w:tcPr>
            <w:tcW w:w="950" w:type="dxa"/>
            <w:hideMark/>
          </w:tcPr>
          <w:p w14:paraId="4AD5AA6E"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01F81CD3"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Subdirección de Generación de Conocimiento e Investigación </w:t>
            </w:r>
          </w:p>
        </w:tc>
        <w:tc>
          <w:tcPr>
            <w:tcW w:w="2650" w:type="dxa"/>
            <w:hideMark/>
          </w:tcPr>
          <w:p w14:paraId="26767C7B"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es el Sistema de información sobre la calidad del aire, se abastece de</w:t>
            </w:r>
            <w:r w:rsidRPr="0064481B">
              <w:rPr>
                <w:rFonts w:eastAsiaTheme="minorEastAsia"/>
                <w:color w:val="000000"/>
                <w:sz w:val="20"/>
                <w:szCs w:val="20"/>
                <w:lang w:val="es-CO" w:eastAsia="es-CO"/>
              </w:rPr>
              <w:br/>
              <w:t>los datos enviados por el Dagma y pertenece al grupo de cambio climático de la</w:t>
            </w:r>
            <w:r w:rsidRPr="0064481B">
              <w:rPr>
                <w:rFonts w:eastAsiaTheme="minorEastAsia"/>
                <w:color w:val="000000"/>
                <w:sz w:val="20"/>
                <w:szCs w:val="20"/>
                <w:lang w:val="es-CO" w:eastAsia="es-CO"/>
              </w:rPr>
              <w:br/>
              <w:t>subdirección de Estudios Ambientales</w:t>
            </w:r>
          </w:p>
        </w:tc>
      </w:tr>
      <w:tr w:rsidR="001D4439" w:rsidRPr="0064481B" w14:paraId="4B5E1515" w14:textId="77777777" w:rsidTr="00B83920">
        <w:trPr>
          <w:cnfStyle w:val="000000100000" w:firstRow="0" w:lastRow="0" w:firstColumn="0" w:lastColumn="0" w:oddVBand="0" w:evenVBand="0" w:oddHBand="1" w:evenHBand="0" w:firstRowFirstColumn="0" w:firstRowLastColumn="0" w:lastRowFirstColumn="0" w:lastRowLastColumn="0"/>
          <w:trHeight w:val="2184"/>
        </w:trPr>
        <w:tc>
          <w:tcPr>
            <w:tcW w:w="1639" w:type="dxa"/>
            <w:hideMark/>
          </w:tcPr>
          <w:p w14:paraId="498DEF31"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t>SIUR</w:t>
            </w:r>
          </w:p>
        </w:tc>
        <w:tc>
          <w:tcPr>
            <w:tcW w:w="1951" w:type="dxa"/>
            <w:hideMark/>
          </w:tcPr>
          <w:p w14:paraId="651E0E14"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SIUR</w:t>
            </w:r>
          </w:p>
        </w:tc>
        <w:tc>
          <w:tcPr>
            <w:tcW w:w="950" w:type="dxa"/>
            <w:hideMark/>
          </w:tcPr>
          <w:p w14:paraId="4D0F08F4"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Misional</w:t>
            </w:r>
          </w:p>
        </w:tc>
        <w:tc>
          <w:tcPr>
            <w:tcW w:w="1876" w:type="dxa"/>
            <w:hideMark/>
          </w:tcPr>
          <w:p w14:paraId="54D763DD"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 xml:space="preserve">Servicios (Laboratorios, Aeronáutica, Pronósticos y Redes) </w:t>
            </w:r>
          </w:p>
        </w:tc>
        <w:tc>
          <w:tcPr>
            <w:tcW w:w="2650" w:type="dxa"/>
            <w:hideMark/>
          </w:tcPr>
          <w:p w14:paraId="661EEC5A"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Sistema de Información sobre el Uso de Recursos. RÚA Eléctrico</w:t>
            </w:r>
            <w:r w:rsidRPr="0064481B">
              <w:rPr>
                <w:rFonts w:eastAsiaTheme="minorEastAsia"/>
                <w:color w:val="000000"/>
                <w:sz w:val="20"/>
                <w:szCs w:val="20"/>
                <w:lang w:val="es-CO" w:eastAsia="es-CO"/>
              </w:rPr>
              <w:br/>
              <w:t>· RUA Hidrocarburo</w:t>
            </w:r>
            <w:r w:rsidRPr="0064481B">
              <w:rPr>
                <w:rFonts w:eastAsiaTheme="minorEastAsia"/>
                <w:color w:val="000000"/>
                <w:sz w:val="20"/>
                <w:szCs w:val="20"/>
                <w:lang w:val="es-CO" w:eastAsia="es-CO"/>
              </w:rPr>
              <w:br/>
              <w:t>· RUA Manufacturero</w:t>
            </w:r>
            <w:r w:rsidRPr="0064481B">
              <w:rPr>
                <w:rFonts w:eastAsiaTheme="minorEastAsia"/>
                <w:color w:val="000000"/>
                <w:sz w:val="20"/>
                <w:szCs w:val="20"/>
                <w:lang w:val="es-CO" w:eastAsia="es-CO"/>
              </w:rPr>
              <w:br/>
              <w:t>· RUA Agropecuario</w:t>
            </w:r>
            <w:r w:rsidRPr="0064481B">
              <w:rPr>
                <w:rFonts w:eastAsiaTheme="minorEastAsia"/>
                <w:color w:val="000000"/>
                <w:sz w:val="20"/>
                <w:szCs w:val="20"/>
                <w:lang w:val="es-CO" w:eastAsia="es-CO"/>
              </w:rPr>
              <w:br/>
              <w:t>· Acreditación de laboratorios</w:t>
            </w:r>
            <w:r w:rsidRPr="0064481B">
              <w:rPr>
                <w:rFonts w:eastAsiaTheme="minorEastAsia"/>
                <w:color w:val="000000"/>
                <w:sz w:val="20"/>
                <w:szCs w:val="20"/>
                <w:lang w:val="es-CO" w:eastAsia="es-CO"/>
              </w:rPr>
              <w:br/>
              <w:t xml:space="preserve">· RUA RESPEL </w:t>
            </w:r>
          </w:p>
        </w:tc>
      </w:tr>
      <w:tr w:rsidR="001D4439" w:rsidRPr="0064481B" w14:paraId="47CE6D06" w14:textId="77777777" w:rsidTr="00B83920">
        <w:trPr>
          <w:trHeight w:val="2184"/>
        </w:trPr>
        <w:tc>
          <w:tcPr>
            <w:tcW w:w="1639" w:type="dxa"/>
          </w:tcPr>
          <w:p w14:paraId="735B9F0B" w14:textId="77777777" w:rsidR="001D4439" w:rsidRPr="0064481B" w:rsidRDefault="001D4439" w:rsidP="001D4439">
            <w:pPr>
              <w:spacing w:after="200" w:line="276" w:lineRule="auto"/>
              <w:rPr>
                <w:rFonts w:eastAsiaTheme="minorEastAsia"/>
                <w:sz w:val="20"/>
                <w:szCs w:val="20"/>
                <w:lang w:val="es-CO" w:eastAsia="es-CO"/>
              </w:rPr>
            </w:pPr>
            <w:r w:rsidRPr="0064481B">
              <w:rPr>
                <w:rFonts w:eastAsiaTheme="minorEastAsia"/>
                <w:sz w:val="20"/>
                <w:szCs w:val="20"/>
                <w:lang w:val="es-CO" w:eastAsia="es-CO"/>
              </w:rPr>
              <w:lastRenderedPageBreak/>
              <w:t>SUITE VISIÓN EMPRESARIAL</w:t>
            </w:r>
          </w:p>
        </w:tc>
        <w:tc>
          <w:tcPr>
            <w:tcW w:w="1951" w:type="dxa"/>
          </w:tcPr>
          <w:p w14:paraId="1CF14FBA"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SISTEMA DE INFORMACIÓN SUITE VISIÓN EMPRESARIAL</w:t>
            </w:r>
          </w:p>
        </w:tc>
        <w:tc>
          <w:tcPr>
            <w:tcW w:w="950" w:type="dxa"/>
          </w:tcPr>
          <w:p w14:paraId="708C473E"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Estratégico</w:t>
            </w:r>
          </w:p>
        </w:tc>
        <w:tc>
          <w:tcPr>
            <w:tcW w:w="1876" w:type="dxa"/>
          </w:tcPr>
          <w:p w14:paraId="509609F6" w14:textId="77777777" w:rsidR="001D4439" w:rsidRPr="0064481B" w:rsidRDefault="001D4439" w:rsidP="001D4439">
            <w:pPr>
              <w:spacing w:after="200" w:line="276" w:lineRule="auto"/>
              <w:jc w:val="center"/>
              <w:rPr>
                <w:rFonts w:eastAsiaTheme="minorEastAsia"/>
                <w:sz w:val="20"/>
                <w:szCs w:val="20"/>
                <w:lang w:val="es-CO" w:eastAsia="es-CO"/>
              </w:rPr>
            </w:pPr>
            <w:r w:rsidRPr="0064481B">
              <w:rPr>
                <w:rFonts w:eastAsiaTheme="minorEastAsia"/>
                <w:sz w:val="20"/>
                <w:szCs w:val="20"/>
                <w:lang w:val="es-CO" w:eastAsia="es-CO"/>
              </w:rPr>
              <w:t>Oficina Asesora de  Planeación y Oficina de control Interno.</w:t>
            </w:r>
          </w:p>
        </w:tc>
        <w:tc>
          <w:tcPr>
            <w:tcW w:w="2650" w:type="dxa"/>
          </w:tcPr>
          <w:p w14:paraId="270906B3"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Sistema de Información modular que permite integrar varias herramientas de gestión y automatización de Proyectos, además de apoyar la gestión de calidad y gestión de cumplimiento de objetivos.</w:t>
            </w:r>
          </w:p>
          <w:p w14:paraId="2052BCD3" w14:textId="77777777" w:rsidR="001D4439" w:rsidRPr="0064481B" w:rsidRDefault="001D4439" w:rsidP="001D4439">
            <w:pPr>
              <w:spacing w:after="200" w:line="276" w:lineRule="auto"/>
              <w:rPr>
                <w:rFonts w:eastAsiaTheme="minorEastAsia"/>
                <w:color w:val="000000"/>
                <w:sz w:val="20"/>
                <w:szCs w:val="20"/>
                <w:lang w:val="es-CO" w:eastAsia="es-CO"/>
              </w:rPr>
            </w:pPr>
          </w:p>
          <w:p w14:paraId="21229C2F" w14:textId="77777777" w:rsidR="001D4439" w:rsidRPr="0064481B" w:rsidRDefault="001D4439" w:rsidP="001D4439">
            <w:pPr>
              <w:spacing w:after="200" w:line="276" w:lineRule="auto"/>
              <w:rPr>
                <w:rFonts w:eastAsiaTheme="minorEastAsia"/>
                <w:color w:val="000000"/>
                <w:sz w:val="20"/>
                <w:szCs w:val="20"/>
                <w:lang w:val="es-CO" w:eastAsia="es-CO"/>
              </w:rPr>
            </w:pPr>
            <w:r w:rsidRPr="0064481B">
              <w:rPr>
                <w:rFonts w:eastAsiaTheme="minorEastAsia"/>
                <w:color w:val="000000"/>
                <w:sz w:val="20"/>
                <w:szCs w:val="20"/>
                <w:lang w:val="es-CO" w:eastAsia="es-CO"/>
              </w:rPr>
              <w:t xml:space="preserve">Coadyuva a la ejecución y gestión del </w:t>
            </w:r>
            <w:r w:rsidRPr="0064481B">
              <w:rPr>
                <w:rFonts w:eastAsiaTheme="minorEastAsia"/>
                <w:sz w:val="20"/>
                <w:szCs w:val="20"/>
                <w:lang w:val="es-CO" w:eastAsia="es-CO"/>
              </w:rPr>
              <w:t>proceso de Evaluación de mejoramiento continuo del IDEAM</w:t>
            </w:r>
          </w:p>
        </w:tc>
      </w:tr>
    </w:tbl>
    <w:p w14:paraId="553950A0" w14:textId="39DA004E" w:rsidR="001D4439" w:rsidRPr="0064481B" w:rsidRDefault="001D4439" w:rsidP="001D4439">
      <w:pPr>
        <w:spacing w:after="0" w:line="240" w:lineRule="auto"/>
        <w:jc w:val="center"/>
        <w:rPr>
          <w:rFonts w:ascii="Arial" w:eastAsia="Times New Roman" w:hAnsi="Arial" w:cs="Arial"/>
          <w:sz w:val="20"/>
          <w:szCs w:val="20"/>
          <w:lang w:val="es-ES" w:eastAsia="es-ES"/>
        </w:rPr>
      </w:pPr>
      <w:r w:rsidRPr="0064481B">
        <w:rPr>
          <w:rFonts w:ascii="Arial" w:eastAsia="Times New Roman" w:hAnsi="Arial" w:cs="Arial"/>
          <w:i/>
          <w:iCs/>
          <w:color w:val="44546A"/>
          <w:sz w:val="20"/>
          <w:szCs w:val="20"/>
          <w:lang w:val="es-ES" w:eastAsia="es-ES"/>
        </w:rPr>
        <w:t>Tabla No.</w:t>
      </w:r>
      <w:r w:rsidR="002733A1">
        <w:rPr>
          <w:rFonts w:ascii="Arial" w:eastAsia="Times New Roman" w:hAnsi="Arial" w:cs="Arial"/>
          <w:i/>
          <w:iCs/>
          <w:color w:val="44546A"/>
          <w:sz w:val="20"/>
          <w:szCs w:val="20"/>
          <w:lang w:val="es-ES" w:eastAsia="es-ES"/>
        </w:rPr>
        <w:t>1</w:t>
      </w:r>
      <w:r w:rsidRPr="0064481B">
        <w:rPr>
          <w:rFonts w:ascii="Arial" w:eastAsia="Times New Roman" w:hAnsi="Arial" w:cs="Arial"/>
          <w:i/>
          <w:iCs/>
          <w:color w:val="44546A"/>
          <w:sz w:val="20"/>
          <w:szCs w:val="20"/>
          <w:lang w:val="es-ES" w:eastAsia="es-ES"/>
        </w:rPr>
        <w:t xml:space="preserve"> – Aplicativos actuales</w:t>
      </w:r>
    </w:p>
    <w:p w14:paraId="12D6F4FA" w14:textId="77777777" w:rsidR="001D4439" w:rsidRPr="0064481B" w:rsidRDefault="001D4439" w:rsidP="001D4439">
      <w:pPr>
        <w:spacing w:after="0" w:line="240" w:lineRule="auto"/>
        <w:rPr>
          <w:rFonts w:ascii="Arial" w:eastAsia="Times New Roman" w:hAnsi="Arial" w:cs="Arial"/>
          <w:b/>
          <w:bCs/>
          <w:sz w:val="20"/>
          <w:szCs w:val="20"/>
          <w:lang w:val="es-ES"/>
        </w:rPr>
      </w:pPr>
    </w:p>
    <w:p w14:paraId="5B80CF0B" w14:textId="10E1B44F" w:rsidR="001D4439" w:rsidRPr="0064481B" w:rsidRDefault="001D4439"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Conclusiones:</w:t>
      </w:r>
    </w:p>
    <w:p w14:paraId="7793C9FC" w14:textId="77777777" w:rsidR="001D4439" w:rsidRPr="0064481B" w:rsidRDefault="001D4439" w:rsidP="001D4439">
      <w:pPr>
        <w:ind w:left="66"/>
        <w:contextualSpacing/>
        <w:jc w:val="center"/>
        <w:rPr>
          <w:rFonts w:ascii="Arial" w:hAnsi="Arial" w:cs="Arial"/>
          <w:bCs/>
          <w:sz w:val="20"/>
          <w:szCs w:val="20"/>
          <w:lang w:val="es-ES"/>
        </w:rPr>
      </w:pPr>
    </w:p>
    <w:p w14:paraId="7BB8C573" w14:textId="77777777" w:rsidR="001D4439" w:rsidRPr="0064481B" w:rsidRDefault="001D4439" w:rsidP="001D4439">
      <w:pPr>
        <w:contextualSpacing/>
        <w:jc w:val="both"/>
        <w:rPr>
          <w:rFonts w:ascii="Arial" w:hAnsi="Arial" w:cs="Arial"/>
          <w:bCs/>
          <w:sz w:val="20"/>
          <w:szCs w:val="20"/>
          <w:lang w:val="es-ES"/>
        </w:rPr>
      </w:pPr>
      <w:r w:rsidRPr="0064481B">
        <w:rPr>
          <w:rFonts w:ascii="Arial" w:hAnsi="Arial" w:cs="Arial"/>
          <w:bCs/>
          <w:sz w:val="20"/>
          <w:szCs w:val="20"/>
          <w:lang w:val="es-ES"/>
        </w:rPr>
        <w:t xml:space="preserve">En total se identificaron 42 Aplicaciones y/o Sistemas de información distribuidos de la siguiente forma: </w:t>
      </w:r>
    </w:p>
    <w:p w14:paraId="7A7BC52F" w14:textId="77777777" w:rsidR="001D4439" w:rsidRPr="0064481B" w:rsidRDefault="001D4439" w:rsidP="00D772CE">
      <w:pPr>
        <w:numPr>
          <w:ilvl w:val="0"/>
          <w:numId w:val="10"/>
        </w:numPr>
        <w:spacing w:after="0" w:line="240" w:lineRule="auto"/>
        <w:ind w:left="426"/>
        <w:contextualSpacing/>
        <w:jc w:val="both"/>
        <w:rPr>
          <w:rFonts w:ascii="Arial" w:hAnsi="Arial" w:cs="Arial"/>
          <w:bCs/>
          <w:sz w:val="20"/>
          <w:szCs w:val="20"/>
          <w:lang w:val="es-ES"/>
        </w:rPr>
      </w:pPr>
      <w:r w:rsidRPr="0064481B">
        <w:rPr>
          <w:rFonts w:ascii="Arial" w:hAnsi="Arial" w:cs="Arial"/>
          <w:bCs/>
          <w:sz w:val="20"/>
          <w:szCs w:val="20"/>
          <w:lang w:val="es-ES"/>
        </w:rPr>
        <w:t>1 Aplicaciones y/o Sistemas de Información que soportan procesos estratégicos del Instituto.</w:t>
      </w:r>
    </w:p>
    <w:p w14:paraId="79489861" w14:textId="77777777" w:rsidR="001D4439" w:rsidRPr="0064481B" w:rsidRDefault="001D4439" w:rsidP="00D772CE">
      <w:pPr>
        <w:numPr>
          <w:ilvl w:val="0"/>
          <w:numId w:val="10"/>
        </w:numPr>
        <w:spacing w:after="0" w:line="240" w:lineRule="auto"/>
        <w:ind w:left="426"/>
        <w:contextualSpacing/>
        <w:jc w:val="both"/>
        <w:rPr>
          <w:rFonts w:ascii="Arial" w:hAnsi="Arial" w:cs="Arial"/>
          <w:bCs/>
          <w:sz w:val="20"/>
          <w:szCs w:val="20"/>
          <w:lang w:val="es-ES"/>
        </w:rPr>
      </w:pPr>
      <w:r w:rsidRPr="0064481B">
        <w:rPr>
          <w:rFonts w:ascii="Arial" w:hAnsi="Arial" w:cs="Arial"/>
          <w:bCs/>
          <w:sz w:val="20"/>
          <w:szCs w:val="20"/>
          <w:lang w:val="es-ES"/>
        </w:rPr>
        <w:t>26 Aplicaciones y/o Sistemas de Información que soportan procesos misionales del Instituto.</w:t>
      </w:r>
    </w:p>
    <w:p w14:paraId="710AA843" w14:textId="77777777" w:rsidR="001D4439" w:rsidRPr="0064481B" w:rsidRDefault="001D4439" w:rsidP="00D772CE">
      <w:pPr>
        <w:numPr>
          <w:ilvl w:val="0"/>
          <w:numId w:val="10"/>
        </w:numPr>
        <w:spacing w:after="0" w:line="240" w:lineRule="auto"/>
        <w:ind w:left="426"/>
        <w:contextualSpacing/>
        <w:jc w:val="both"/>
        <w:rPr>
          <w:rFonts w:ascii="Arial" w:hAnsi="Arial" w:cs="Arial"/>
          <w:bCs/>
          <w:sz w:val="20"/>
          <w:szCs w:val="20"/>
          <w:lang w:val="es-ES"/>
        </w:rPr>
      </w:pPr>
      <w:r w:rsidRPr="0064481B">
        <w:rPr>
          <w:rFonts w:ascii="Arial" w:hAnsi="Arial" w:cs="Arial"/>
          <w:bCs/>
          <w:sz w:val="20"/>
          <w:szCs w:val="20"/>
          <w:lang w:val="es-ES"/>
        </w:rPr>
        <w:t xml:space="preserve">15 Aplicaciones y/o Sistemas de Información que soportan procesos de apoyo del Instituto.  </w:t>
      </w:r>
    </w:p>
    <w:p w14:paraId="40E60940" w14:textId="77777777" w:rsidR="001D4439" w:rsidRPr="0064481B" w:rsidRDefault="001D4439" w:rsidP="001D4439">
      <w:pPr>
        <w:contextualSpacing/>
        <w:jc w:val="both"/>
        <w:rPr>
          <w:rFonts w:ascii="Arial" w:hAnsi="Arial" w:cs="Arial"/>
          <w:bCs/>
          <w:sz w:val="20"/>
          <w:szCs w:val="20"/>
          <w:lang w:val="es-ES"/>
        </w:rPr>
      </w:pPr>
    </w:p>
    <w:p w14:paraId="53FDC047" w14:textId="77777777" w:rsidR="001D4439" w:rsidRPr="0064481B" w:rsidRDefault="001D4439" w:rsidP="001D4439">
      <w:pPr>
        <w:contextualSpacing/>
        <w:jc w:val="both"/>
        <w:rPr>
          <w:rFonts w:ascii="Arial" w:hAnsi="Arial" w:cs="Arial"/>
          <w:bCs/>
          <w:sz w:val="20"/>
          <w:szCs w:val="20"/>
          <w:lang w:val="es-ES"/>
        </w:rPr>
      </w:pPr>
    </w:p>
    <w:p w14:paraId="48C65070" w14:textId="77777777" w:rsidR="001D4439" w:rsidRPr="0064481B" w:rsidRDefault="001D4439" w:rsidP="001D4439">
      <w:pPr>
        <w:ind w:left="66"/>
        <w:contextualSpacing/>
        <w:jc w:val="center"/>
        <w:rPr>
          <w:rFonts w:ascii="Arial" w:hAnsi="Arial" w:cs="Arial"/>
          <w:bCs/>
          <w:sz w:val="20"/>
          <w:szCs w:val="20"/>
          <w:lang w:val="es-ES"/>
        </w:rPr>
      </w:pPr>
      <w:r w:rsidRPr="0064481B">
        <w:rPr>
          <w:rFonts w:ascii="Arial" w:hAnsi="Arial" w:cs="Arial"/>
          <w:noProof/>
          <w:sz w:val="20"/>
          <w:szCs w:val="20"/>
          <w:lang w:val="es-MX" w:eastAsia="es-MX"/>
        </w:rPr>
        <w:drawing>
          <wp:inline distT="0" distB="0" distL="0" distR="0" wp14:anchorId="1C84CA4F" wp14:editId="2D51F04C">
            <wp:extent cx="4199466" cy="2531534"/>
            <wp:effectExtent l="0" t="0" r="10795" b="254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08C10F" w14:textId="689C0B51" w:rsidR="001D4439" w:rsidRPr="0064481B" w:rsidRDefault="001D4439" w:rsidP="001D4439">
      <w:pPr>
        <w:spacing w:line="240" w:lineRule="auto"/>
        <w:jc w:val="center"/>
        <w:rPr>
          <w:rFonts w:ascii="Arial" w:hAnsi="Arial" w:cs="Arial"/>
          <w:bCs/>
          <w:sz w:val="20"/>
          <w:szCs w:val="20"/>
        </w:rPr>
      </w:pPr>
      <w:r w:rsidRPr="0064481B">
        <w:rPr>
          <w:rFonts w:ascii="Arial" w:hAnsi="Arial" w:cs="Arial"/>
          <w:bCs/>
          <w:sz w:val="20"/>
          <w:szCs w:val="20"/>
        </w:rPr>
        <w:lastRenderedPageBreak/>
        <w:t>Gráfica No.</w:t>
      </w:r>
      <w:r w:rsidR="002733A1">
        <w:rPr>
          <w:rFonts w:ascii="Arial" w:hAnsi="Arial" w:cs="Arial"/>
          <w:bCs/>
          <w:sz w:val="20"/>
          <w:szCs w:val="20"/>
        </w:rPr>
        <w:t>4</w:t>
      </w:r>
      <w:r w:rsidRPr="0064481B">
        <w:rPr>
          <w:rFonts w:ascii="Arial" w:hAnsi="Arial" w:cs="Arial"/>
          <w:bCs/>
          <w:sz w:val="20"/>
          <w:szCs w:val="20"/>
        </w:rPr>
        <w:t xml:space="preserve"> – Aplicativos VS Procesos</w:t>
      </w:r>
    </w:p>
    <w:p w14:paraId="19E35DA1" w14:textId="48EDEAA7" w:rsidR="001D4439" w:rsidRPr="0064481B" w:rsidRDefault="001D4439" w:rsidP="001D4439">
      <w:pPr>
        <w:tabs>
          <w:tab w:val="left" w:pos="1290"/>
        </w:tabs>
        <w:jc w:val="center"/>
        <w:rPr>
          <w:rFonts w:ascii="Arial" w:hAnsi="Arial" w:cs="Arial"/>
          <w:bCs/>
          <w:sz w:val="20"/>
          <w:szCs w:val="20"/>
        </w:rPr>
      </w:pPr>
      <w:r w:rsidRPr="0064481B">
        <w:rPr>
          <w:rFonts w:ascii="Arial" w:hAnsi="Arial" w:cs="Arial"/>
          <w:bCs/>
          <w:noProof/>
          <w:sz w:val="20"/>
          <w:szCs w:val="20"/>
          <w:lang w:val="es-MX" w:eastAsia="es-MX"/>
        </w:rPr>
        <w:drawing>
          <wp:inline distT="0" distB="0" distL="0" distR="0" wp14:anchorId="3B7C64E8" wp14:editId="2E37F532">
            <wp:extent cx="5607050" cy="48006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4800600"/>
                    </a:xfrm>
                    <a:prstGeom prst="rect">
                      <a:avLst/>
                    </a:prstGeom>
                    <a:noFill/>
                    <a:ln>
                      <a:noFill/>
                    </a:ln>
                  </pic:spPr>
                </pic:pic>
              </a:graphicData>
            </a:graphic>
          </wp:inline>
        </w:drawing>
      </w:r>
      <w:r w:rsidRPr="0064481B">
        <w:rPr>
          <w:rFonts w:ascii="Arial" w:hAnsi="Arial" w:cs="Arial"/>
          <w:bCs/>
          <w:sz w:val="20"/>
          <w:szCs w:val="20"/>
        </w:rPr>
        <w:t xml:space="preserve">Gráfica No. </w:t>
      </w:r>
      <w:r w:rsidR="002733A1">
        <w:rPr>
          <w:rFonts w:ascii="Arial" w:hAnsi="Arial" w:cs="Arial"/>
          <w:bCs/>
          <w:sz w:val="20"/>
          <w:szCs w:val="20"/>
        </w:rPr>
        <w:t>5</w:t>
      </w:r>
      <w:r w:rsidRPr="0064481B">
        <w:rPr>
          <w:rFonts w:ascii="Arial" w:hAnsi="Arial" w:cs="Arial"/>
          <w:bCs/>
          <w:sz w:val="20"/>
          <w:szCs w:val="20"/>
        </w:rPr>
        <w:t>: Procesos soportados por los Aplicativos</w:t>
      </w:r>
    </w:p>
    <w:p w14:paraId="5485957F" w14:textId="77777777" w:rsidR="001D4439" w:rsidRPr="0064481B" w:rsidRDefault="001D4439" w:rsidP="00D772CE">
      <w:pPr>
        <w:numPr>
          <w:ilvl w:val="0"/>
          <w:numId w:val="9"/>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En la gráfica anterior se observan los procesos del sistema de Gestión que son soportados por los aplicativos del Instituto. Como se puede observar, cada proceso en la mayoría de los casos tiene por lo menos un aplicativo que lo soporta.</w:t>
      </w:r>
    </w:p>
    <w:p w14:paraId="23C513D7" w14:textId="77777777" w:rsidR="001D4439" w:rsidRPr="0064481B" w:rsidRDefault="001D4439" w:rsidP="00D772CE">
      <w:pPr>
        <w:numPr>
          <w:ilvl w:val="0"/>
          <w:numId w:val="9"/>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 xml:space="preserve">De acuerdo a las encuestas sobre los aplicativos, los usuarios consideran que la calidad de los datos es aceptable, con observaciones en los requerimientos de soporte evolutivo de las aplicaciones.  </w:t>
      </w:r>
    </w:p>
    <w:p w14:paraId="5A96DC65" w14:textId="77777777" w:rsidR="001D4439" w:rsidRPr="00C10F35" w:rsidRDefault="001D4439" w:rsidP="00D772CE">
      <w:pPr>
        <w:numPr>
          <w:ilvl w:val="0"/>
          <w:numId w:val="9"/>
        </w:numPr>
        <w:spacing w:after="0" w:line="240" w:lineRule="auto"/>
        <w:contextualSpacing/>
        <w:jc w:val="both"/>
        <w:rPr>
          <w:rFonts w:ascii="Arial" w:hAnsi="Arial" w:cs="Arial"/>
          <w:bCs/>
          <w:color w:val="000000" w:themeColor="text1"/>
          <w:sz w:val="20"/>
          <w:szCs w:val="20"/>
          <w:lang w:val="es-ES"/>
        </w:rPr>
      </w:pPr>
      <w:r w:rsidRPr="00C10F35">
        <w:rPr>
          <w:rFonts w:ascii="Arial" w:hAnsi="Arial" w:cs="Arial"/>
          <w:bCs/>
          <w:color w:val="000000" w:themeColor="text1"/>
          <w:sz w:val="20"/>
          <w:szCs w:val="20"/>
          <w:lang w:val="es-ES"/>
        </w:rPr>
        <w:t>La mayoría los aplicativos se encuentran en el Datacenter del Instituto. Hay tanto hibridas en la nube como es el caso de la plataforma de portales con respaldo en la nube Google, como operaciones en la nube privada Oracle como es el caso del SIAC.</w:t>
      </w:r>
    </w:p>
    <w:p w14:paraId="6891FEDB" w14:textId="77777777" w:rsidR="001D4439" w:rsidRPr="0064481B" w:rsidRDefault="001D4439" w:rsidP="001D4439">
      <w:pPr>
        <w:ind w:left="720"/>
        <w:contextualSpacing/>
        <w:jc w:val="both"/>
        <w:rPr>
          <w:rFonts w:ascii="Arial" w:hAnsi="Arial" w:cs="Arial"/>
          <w:bCs/>
          <w:sz w:val="20"/>
          <w:szCs w:val="20"/>
          <w:lang w:val="es-ES"/>
        </w:rPr>
      </w:pPr>
    </w:p>
    <w:p w14:paraId="43EB148A" w14:textId="77777777" w:rsidR="001D4439" w:rsidRPr="0064481B" w:rsidRDefault="001D4439" w:rsidP="00D772CE">
      <w:pPr>
        <w:numPr>
          <w:ilvl w:val="0"/>
          <w:numId w:val="9"/>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 xml:space="preserve">Los 42 aplicativos reportados corren sobre diferentes plataformas con una segmentación alta en diferentes productos.  </w:t>
      </w:r>
    </w:p>
    <w:p w14:paraId="2C7FCB13" w14:textId="77777777" w:rsidR="001D4439" w:rsidRPr="0064481B" w:rsidRDefault="001D4439" w:rsidP="00D772CE">
      <w:pPr>
        <w:numPr>
          <w:ilvl w:val="1"/>
          <w:numId w:val="9"/>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Se encuentran en operaciones diferentes tipos de bases de datos como Oracle, MySQL, Postgres, Archivos planos, sin embargo, Oracle se define como el estándar del instituto en este nivel de operación.</w:t>
      </w:r>
    </w:p>
    <w:p w14:paraId="3D9E62AE" w14:textId="77777777" w:rsidR="001D4439" w:rsidRPr="0064481B" w:rsidRDefault="001D4439" w:rsidP="00D772CE">
      <w:pPr>
        <w:numPr>
          <w:ilvl w:val="1"/>
          <w:numId w:val="9"/>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 xml:space="preserve">A nivel de Servidor de Aplicaciones se encuentran en operaciones varios tipos de estos como son: JBOSS, OAS, Liferay EE. </w:t>
      </w:r>
    </w:p>
    <w:p w14:paraId="003C91B2" w14:textId="77777777" w:rsidR="001D4439" w:rsidRPr="0064481B" w:rsidRDefault="001D4439" w:rsidP="00D772CE">
      <w:pPr>
        <w:numPr>
          <w:ilvl w:val="1"/>
          <w:numId w:val="9"/>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lastRenderedPageBreak/>
        <w:t>Operan sistemas de información en arquitectura cliente servidor en plataformas como Fortran, Cobol, PHP, Paradox, C, entre otras.</w:t>
      </w:r>
    </w:p>
    <w:p w14:paraId="2EADFD08" w14:textId="77777777" w:rsidR="001D4439" w:rsidRPr="0064481B" w:rsidRDefault="001D4439" w:rsidP="001D4439">
      <w:pPr>
        <w:ind w:left="1440"/>
        <w:contextualSpacing/>
        <w:jc w:val="both"/>
        <w:rPr>
          <w:rFonts w:ascii="Arial" w:hAnsi="Arial" w:cs="Arial"/>
          <w:bCs/>
          <w:sz w:val="20"/>
          <w:szCs w:val="20"/>
          <w:lang w:val="es-ES"/>
        </w:rPr>
      </w:pPr>
    </w:p>
    <w:p w14:paraId="63D0EB8E" w14:textId="77777777" w:rsidR="001D4439" w:rsidRPr="0064481B" w:rsidRDefault="001D4439" w:rsidP="001D4439">
      <w:pPr>
        <w:ind w:left="709"/>
        <w:contextualSpacing/>
        <w:jc w:val="both"/>
        <w:rPr>
          <w:rFonts w:ascii="Arial" w:hAnsi="Arial" w:cs="Arial"/>
          <w:bCs/>
          <w:sz w:val="20"/>
          <w:szCs w:val="20"/>
          <w:lang w:val="es-ES"/>
        </w:rPr>
      </w:pPr>
      <w:r w:rsidRPr="0064481B">
        <w:rPr>
          <w:rFonts w:ascii="Arial" w:hAnsi="Arial" w:cs="Arial"/>
          <w:bCs/>
          <w:sz w:val="20"/>
          <w:szCs w:val="20"/>
          <w:lang w:val="es-ES"/>
        </w:rPr>
        <w:t>Aunque se identifican esfuerzos en la estandarización de la plataforma de operación como es el caso de Oracle, JBOSS y Liferay, la segmentación de tecnología induce esfuerzos altos en la administración, conocimiento y mantenimiento de la operación.</w:t>
      </w:r>
    </w:p>
    <w:p w14:paraId="60E99208" w14:textId="77777777" w:rsidR="001D4439" w:rsidRPr="0064481B" w:rsidRDefault="001D4439" w:rsidP="001D4439">
      <w:pPr>
        <w:ind w:left="360"/>
        <w:contextualSpacing/>
        <w:jc w:val="both"/>
        <w:rPr>
          <w:rFonts w:ascii="Arial" w:hAnsi="Arial" w:cs="Arial"/>
          <w:bCs/>
          <w:sz w:val="20"/>
          <w:szCs w:val="20"/>
          <w:lang w:val="es-ES"/>
        </w:rPr>
      </w:pPr>
    </w:p>
    <w:p w14:paraId="7B9428E0" w14:textId="77777777" w:rsidR="001D4439" w:rsidRPr="0064481B" w:rsidRDefault="001D4439" w:rsidP="00D772CE">
      <w:pPr>
        <w:numPr>
          <w:ilvl w:val="0"/>
          <w:numId w:val="9"/>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 xml:space="preserve">De acuerdo con la percepción de servicios de TI realizada en las diferentes áreas del Instituto, consideran que hay falta de integración de información entre áreas, aunque la implementación del nuevo aplicativo </w:t>
      </w:r>
      <w:r w:rsidRPr="0064481B">
        <w:rPr>
          <w:rFonts w:ascii="Arial" w:hAnsi="Arial" w:cs="Arial"/>
          <w:b/>
          <w:bCs/>
          <w:sz w:val="20"/>
          <w:szCs w:val="20"/>
          <w:lang w:val="es-ES"/>
        </w:rPr>
        <w:t>DHIME</w:t>
      </w:r>
      <w:r w:rsidRPr="0064481B">
        <w:rPr>
          <w:rFonts w:ascii="Arial" w:hAnsi="Arial" w:cs="Arial"/>
          <w:bCs/>
          <w:sz w:val="20"/>
          <w:szCs w:val="20"/>
          <w:lang w:val="es-ES"/>
        </w:rPr>
        <w:t xml:space="preserve"> y la implementación a corto plazo del repositorio único en </w:t>
      </w:r>
      <w:r w:rsidRPr="0064481B">
        <w:rPr>
          <w:rFonts w:ascii="Arial" w:hAnsi="Arial" w:cs="Arial"/>
          <w:b/>
          <w:bCs/>
          <w:sz w:val="20"/>
          <w:szCs w:val="20"/>
          <w:lang w:val="es-ES"/>
        </w:rPr>
        <w:t>Big Data</w:t>
      </w:r>
      <w:r w:rsidRPr="0064481B">
        <w:rPr>
          <w:rFonts w:ascii="Arial" w:hAnsi="Arial" w:cs="Arial"/>
          <w:bCs/>
          <w:sz w:val="20"/>
          <w:szCs w:val="20"/>
          <w:lang w:val="es-ES"/>
        </w:rPr>
        <w:t xml:space="preserve"> brindarán mayor apoyo a la automatización de procesamiento y calidad de los datos, además el fortalecimiento de la mesa de ayuda en cuanto a recursos de personal y la implementación de una herramienta de avanzada logrará en gran manera disminuir el impacto por la falta de personal para atención de incidentes,.</w:t>
      </w:r>
    </w:p>
    <w:p w14:paraId="7DF10FC2" w14:textId="77777777" w:rsidR="001D4439" w:rsidRPr="0064481B" w:rsidRDefault="001D4439" w:rsidP="00D772CE">
      <w:pPr>
        <w:numPr>
          <w:ilvl w:val="0"/>
          <w:numId w:val="9"/>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 xml:space="preserve">Los aplicativos que soportan áreas de apoyo como son los centrados en </w:t>
      </w:r>
      <w:r w:rsidRPr="0064481B">
        <w:rPr>
          <w:rFonts w:ascii="Arial" w:hAnsi="Arial" w:cs="Arial"/>
          <w:b/>
          <w:bCs/>
          <w:sz w:val="20"/>
          <w:szCs w:val="20"/>
          <w:lang w:val="es-ES"/>
        </w:rPr>
        <w:t>SI Capital</w:t>
      </w:r>
      <w:r w:rsidRPr="0064481B">
        <w:rPr>
          <w:rFonts w:ascii="Arial" w:hAnsi="Arial" w:cs="Arial"/>
          <w:bCs/>
          <w:sz w:val="20"/>
          <w:szCs w:val="20"/>
          <w:lang w:val="es-ES"/>
        </w:rPr>
        <w:t xml:space="preserve"> y que deben ser materia de revisión debido a sus comentarios en el uso son:</w:t>
      </w:r>
    </w:p>
    <w:p w14:paraId="23F68562" w14:textId="77777777" w:rsidR="001D4439" w:rsidRPr="0064481B" w:rsidRDefault="001D4439" w:rsidP="001D4439">
      <w:pPr>
        <w:spacing w:after="0" w:line="240" w:lineRule="auto"/>
        <w:ind w:left="720"/>
        <w:contextualSpacing/>
        <w:jc w:val="both"/>
        <w:rPr>
          <w:rFonts w:ascii="Arial" w:hAnsi="Arial" w:cs="Arial"/>
          <w:bCs/>
          <w:sz w:val="20"/>
          <w:szCs w:val="20"/>
          <w:lang w:val="es-ES"/>
        </w:rPr>
      </w:pPr>
    </w:p>
    <w:p w14:paraId="4367B67A" w14:textId="77777777" w:rsidR="001D4439" w:rsidRPr="0064481B" w:rsidRDefault="001D4439" w:rsidP="00D772CE">
      <w:pPr>
        <w:numPr>
          <w:ilvl w:val="1"/>
          <w:numId w:val="8"/>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 xml:space="preserve">Nómina </w:t>
      </w:r>
    </w:p>
    <w:p w14:paraId="7CD030CC" w14:textId="77777777" w:rsidR="001D4439" w:rsidRPr="0064481B" w:rsidRDefault="001D4439" w:rsidP="00D772CE">
      <w:pPr>
        <w:numPr>
          <w:ilvl w:val="1"/>
          <w:numId w:val="8"/>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Integración SIIF – Si Capital</w:t>
      </w:r>
    </w:p>
    <w:p w14:paraId="59ECF114" w14:textId="77777777" w:rsidR="001D4439" w:rsidRPr="0064481B" w:rsidRDefault="001D4439" w:rsidP="001D4439">
      <w:pPr>
        <w:contextualSpacing/>
        <w:jc w:val="both"/>
        <w:rPr>
          <w:rFonts w:ascii="Arial" w:hAnsi="Arial" w:cs="Arial"/>
          <w:bCs/>
          <w:sz w:val="20"/>
          <w:szCs w:val="20"/>
          <w:lang w:val="es-ES"/>
        </w:rPr>
      </w:pPr>
    </w:p>
    <w:p w14:paraId="71E9668D" w14:textId="77777777" w:rsidR="001D4439" w:rsidRPr="0064481B" w:rsidRDefault="001D4439" w:rsidP="00D772CE">
      <w:pPr>
        <w:numPr>
          <w:ilvl w:val="0"/>
          <w:numId w:val="9"/>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 xml:space="preserve">De acuerdo a las entrevistas realizadas en el 2016 durante la ejecución del proyecto </w:t>
      </w:r>
      <w:r w:rsidRPr="0064481B">
        <w:rPr>
          <w:rFonts w:ascii="Arial" w:hAnsi="Arial" w:cs="Arial"/>
          <w:b/>
          <w:bCs/>
          <w:sz w:val="20"/>
          <w:szCs w:val="20"/>
          <w:lang w:val="es-ES"/>
        </w:rPr>
        <w:t>ITACA</w:t>
      </w:r>
      <w:r w:rsidRPr="0064481B">
        <w:rPr>
          <w:rFonts w:ascii="Arial" w:hAnsi="Arial" w:cs="Arial"/>
          <w:bCs/>
          <w:sz w:val="20"/>
          <w:szCs w:val="20"/>
          <w:lang w:val="es-ES"/>
        </w:rPr>
        <w:t xml:space="preserve">, las áreas consideraron la existencia de oportunidades de mejora en los sistemas de información que los soportan, con base en estas, se implementó el </w:t>
      </w:r>
      <w:r w:rsidRPr="0064481B">
        <w:rPr>
          <w:rFonts w:ascii="Arial" w:hAnsi="Arial" w:cs="Arial"/>
          <w:b/>
          <w:bCs/>
          <w:sz w:val="20"/>
          <w:szCs w:val="20"/>
          <w:lang w:val="es-ES"/>
        </w:rPr>
        <w:t>DHIME</w:t>
      </w:r>
      <w:r w:rsidRPr="0064481B">
        <w:rPr>
          <w:rFonts w:ascii="Arial" w:hAnsi="Arial" w:cs="Arial"/>
          <w:bCs/>
          <w:sz w:val="20"/>
          <w:szCs w:val="20"/>
          <w:lang w:val="es-ES"/>
        </w:rPr>
        <w:t xml:space="preserve"> y la prueba de concepto del repositorio único en </w:t>
      </w:r>
      <w:r w:rsidRPr="0064481B">
        <w:rPr>
          <w:rFonts w:ascii="Arial" w:hAnsi="Arial" w:cs="Arial"/>
          <w:b/>
          <w:bCs/>
          <w:sz w:val="20"/>
          <w:szCs w:val="20"/>
          <w:lang w:val="es-ES"/>
        </w:rPr>
        <w:t>Big Data</w:t>
      </w:r>
      <w:r w:rsidRPr="0064481B">
        <w:rPr>
          <w:rFonts w:ascii="Arial" w:hAnsi="Arial" w:cs="Arial"/>
          <w:bCs/>
          <w:sz w:val="20"/>
          <w:szCs w:val="20"/>
          <w:lang w:val="es-ES"/>
        </w:rPr>
        <w:t xml:space="preserve"> principalmente para generar información de calidad, completa e integrada para generar conclusiones y tomar decisiones correctas. </w:t>
      </w:r>
    </w:p>
    <w:p w14:paraId="22102AB5" w14:textId="77777777" w:rsidR="001D4439" w:rsidRPr="0064481B" w:rsidRDefault="001D4439" w:rsidP="001D4439">
      <w:pPr>
        <w:ind w:left="720"/>
        <w:contextualSpacing/>
        <w:jc w:val="both"/>
        <w:rPr>
          <w:rFonts w:ascii="Arial" w:hAnsi="Arial" w:cs="Arial"/>
          <w:bCs/>
          <w:sz w:val="20"/>
          <w:szCs w:val="20"/>
          <w:lang w:val="es-ES"/>
        </w:rPr>
      </w:pPr>
    </w:p>
    <w:p w14:paraId="6143226A" w14:textId="77777777" w:rsidR="001D4439" w:rsidRPr="0064481B" w:rsidRDefault="001D4439" w:rsidP="00D772CE">
      <w:pPr>
        <w:numPr>
          <w:ilvl w:val="0"/>
          <w:numId w:val="9"/>
        </w:numPr>
        <w:spacing w:after="0" w:line="240" w:lineRule="auto"/>
        <w:contextualSpacing/>
        <w:jc w:val="both"/>
        <w:rPr>
          <w:rFonts w:ascii="Arial" w:hAnsi="Arial" w:cs="Arial"/>
          <w:bCs/>
          <w:sz w:val="20"/>
          <w:szCs w:val="20"/>
          <w:lang w:val="es-ES"/>
        </w:rPr>
      </w:pPr>
      <w:r w:rsidRPr="0064481B">
        <w:rPr>
          <w:rFonts w:ascii="Arial" w:hAnsi="Arial" w:cs="Arial"/>
          <w:bCs/>
          <w:sz w:val="20"/>
          <w:szCs w:val="20"/>
          <w:lang w:val="es-ES"/>
        </w:rPr>
        <w:t xml:space="preserve">Igualmente, aplicativos como el </w:t>
      </w:r>
      <w:r w:rsidRPr="0064481B">
        <w:rPr>
          <w:rFonts w:ascii="Arial" w:hAnsi="Arial" w:cs="Arial"/>
          <w:b/>
          <w:bCs/>
          <w:sz w:val="20"/>
          <w:szCs w:val="20"/>
          <w:lang w:val="es-ES"/>
        </w:rPr>
        <w:t>DHIME</w:t>
      </w:r>
      <w:r w:rsidRPr="0064481B">
        <w:rPr>
          <w:rFonts w:ascii="Arial" w:hAnsi="Arial" w:cs="Arial"/>
          <w:bCs/>
          <w:sz w:val="20"/>
          <w:szCs w:val="20"/>
          <w:lang w:val="es-ES"/>
        </w:rPr>
        <w:t xml:space="preserve"> y la implementación en producción a corto plazo del repositorio único de datos </w:t>
      </w:r>
      <w:r w:rsidRPr="0064481B">
        <w:rPr>
          <w:rFonts w:ascii="Arial" w:hAnsi="Arial" w:cs="Arial"/>
          <w:b/>
          <w:bCs/>
          <w:sz w:val="20"/>
          <w:szCs w:val="20"/>
          <w:lang w:val="es-ES"/>
        </w:rPr>
        <w:t>Big Data</w:t>
      </w:r>
      <w:r w:rsidRPr="0064481B">
        <w:rPr>
          <w:rFonts w:ascii="Arial" w:hAnsi="Arial" w:cs="Arial"/>
          <w:bCs/>
          <w:sz w:val="20"/>
          <w:szCs w:val="20"/>
          <w:lang w:val="es-ES"/>
        </w:rPr>
        <w:t>, permitirá inicialmente la integración entre los sistemas de información hidrológicos y meteorológicos, solucionando en gran medida los reprocesos y duplicación de información generadas por las múltiples fuentes de datos. Estas soluciones implementadas junto con herramientas Open Source para el procesamiento, publicación de información y generación de reportes especializados dar solución al problema antiguo de la generación manual de los mismos, aumentando la calidad y confiabilidad de la información producida y la seguridad en el usuario final de tener a la mano productos de información confiable.</w:t>
      </w:r>
    </w:p>
    <w:p w14:paraId="678C3358" w14:textId="77777777" w:rsidR="001D4439" w:rsidRPr="0064481B" w:rsidRDefault="001D4439" w:rsidP="001D4439">
      <w:pPr>
        <w:contextualSpacing/>
        <w:jc w:val="both"/>
        <w:rPr>
          <w:rFonts w:ascii="Arial" w:hAnsi="Arial" w:cs="Arial"/>
          <w:bCs/>
          <w:sz w:val="20"/>
          <w:szCs w:val="20"/>
          <w:lang w:val="es-ES"/>
        </w:rPr>
      </w:pPr>
    </w:p>
    <w:p w14:paraId="611771CF" w14:textId="79E13F5E" w:rsidR="001D4439" w:rsidRPr="0064481B" w:rsidRDefault="001D4439"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Cobertura Funcional de los Sistemas de Información</w:t>
      </w:r>
    </w:p>
    <w:p w14:paraId="568B2631" w14:textId="77777777" w:rsidR="001D4439" w:rsidRPr="0064481B" w:rsidRDefault="001D4439" w:rsidP="001D4439">
      <w:pPr>
        <w:ind w:left="360"/>
        <w:jc w:val="both"/>
        <w:rPr>
          <w:rFonts w:ascii="Arial" w:hAnsi="Arial" w:cs="Arial"/>
          <w:bCs/>
          <w:sz w:val="20"/>
          <w:szCs w:val="20"/>
          <w:lang w:val="es-ES"/>
        </w:rPr>
      </w:pPr>
      <w:r w:rsidRPr="0064481B">
        <w:rPr>
          <w:rFonts w:ascii="Arial" w:hAnsi="Arial" w:cs="Arial"/>
          <w:bCs/>
          <w:sz w:val="20"/>
          <w:szCs w:val="20"/>
          <w:lang w:val="es-ES"/>
        </w:rPr>
        <w:t>A continuación, y de acuerdo a la percepción de los dueños de procesos y las respectivas caracterizaciones de los procesos que reposan en el Sistema de Gestión Integrado se relaciona por proceso los servicios que son soportados por algún sistema de información o aplicativo y su cobertura, la cual se identifica de la siguiente forma:</w:t>
      </w:r>
    </w:p>
    <w:p w14:paraId="334502B7" w14:textId="77777777" w:rsidR="001D4439" w:rsidRPr="0064481B" w:rsidRDefault="001D4439" w:rsidP="00D772CE">
      <w:pPr>
        <w:numPr>
          <w:ilvl w:val="0"/>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Rojo: Cobertura muy baja o no cuenta con sistema de información o aplicativo</w:t>
      </w:r>
    </w:p>
    <w:p w14:paraId="7985E2F2" w14:textId="77777777" w:rsidR="001D4439" w:rsidRPr="0064481B" w:rsidRDefault="001D4439" w:rsidP="00D772CE">
      <w:pPr>
        <w:numPr>
          <w:ilvl w:val="0"/>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Amarillo: El servicio es soportado de manera parcial por un sistema de información o aplicativo.</w:t>
      </w:r>
    </w:p>
    <w:p w14:paraId="20604E29" w14:textId="77777777" w:rsidR="001D4439" w:rsidRPr="0064481B" w:rsidRDefault="001D4439" w:rsidP="00D772CE">
      <w:pPr>
        <w:numPr>
          <w:ilvl w:val="0"/>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Verde: El sistema de información relacionado, cubre en un porcentaje muy alto las necesidades del proceso.</w:t>
      </w:r>
    </w:p>
    <w:p w14:paraId="29A33245" w14:textId="77777777" w:rsidR="001D4439" w:rsidRPr="0064481B" w:rsidRDefault="001D4439" w:rsidP="001D4439">
      <w:pPr>
        <w:ind w:left="360"/>
        <w:jc w:val="both"/>
        <w:rPr>
          <w:rFonts w:ascii="Arial" w:hAnsi="Arial" w:cs="Arial"/>
          <w:bCs/>
          <w:sz w:val="20"/>
          <w:szCs w:val="20"/>
          <w:lang w:val="es-ES"/>
        </w:rPr>
      </w:pPr>
    </w:p>
    <w:p w14:paraId="74CC3D75" w14:textId="77777777" w:rsidR="001D4439" w:rsidRPr="0064481B" w:rsidRDefault="001D4439" w:rsidP="001D4439">
      <w:pPr>
        <w:ind w:left="360"/>
        <w:jc w:val="both"/>
        <w:rPr>
          <w:rFonts w:ascii="Arial" w:hAnsi="Arial" w:cs="Arial"/>
          <w:bCs/>
          <w:sz w:val="20"/>
          <w:szCs w:val="20"/>
          <w:lang w:val="es-ES"/>
        </w:rPr>
      </w:pPr>
      <w:r w:rsidRPr="0064481B">
        <w:rPr>
          <w:rFonts w:ascii="Arial" w:hAnsi="Arial" w:cs="Arial"/>
          <w:bCs/>
          <w:sz w:val="20"/>
          <w:szCs w:val="20"/>
          <w:lang w:val="es-ES"/>
        </w:rPr>
        <w:lastRenderedPageBreak/>
        <w:t xml:space="preserve">En general se observa que los procesos del IDEAM tienen una alta cobertura de procesos misionales, parcial en procesos estratégicos y de apoyo no logrando cubrir la totalidad de servicios que presta cada proceso. </w:t>
      </w:r>
    </w:p>
    <w:tbl>
      <w:tblPr>
        <w:tblW w:w="9493" w:type="dxa"/>
        <w:jc w:val="center"/>
        <w:tblLayout w:type="fixed"/>
        <w:tblCellMar>
          <w:left w:w="70" w:type="dxa"/>
          <w:right w:w="70" w:type="dxa"/>
        </w:tblCellMar>
        <w:tblLook w:val="04A0" w:firstRow="1" w:lastRow="0" w:firstColumn="1" w:lastColumn="0" w:noHBand="0" w:noVBand="1"/>
      </w:tblPr>
      <w:tblGrid>
        <w:gridCol w:w="1141"/>
        <w:gridCol w:w="1340"/>
        <w:gridCol w:w="1625"/>
        <w:gridCol w:w="1418"/>
        <w:gridCol w:w="2805"/>
        <w:gridCol w:w="1164"/>
      </w:tblGrid>
      <w:tr w:rsidR="001D4439" w:rsidRPr="0064481B" w14:paraId="2B8922E3" w14:textId="77777777" w:rsidTr="00E233AC">
        <w:trPr>
          <w:cantSplit/>
          <w:trHeight w:val="468"/>
          <w:tblHeader/>
          <w:jc w:val="center"/>
        </w:trPr>
        <w:tc>
          <w:tcPr>
            <w:tcW w:w="11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A5E9AC7" w14:textId="77777777" w:rsidR="001D4439" w:rsidRPr="0064481B" w:rsidRDefault="001D4439" w:rsidP="001D4439">
            <w:pPr>
              <w:jc w:val="center"/>
              <w:rPr>
                <w:rFonts w:ascii="Arial" w:hAnsi="Arial" w:cs="Arial"/>
                <w:b/>
                <w:bCs/>
                <w:sz w:val="20"/>
                <w:szCs w:val="20"/>
                <w:lang w:val="es-ES"/>
              </w:rPr>
            </w:pPr>
            <w:r w:rsidRPr="0064481B">
              <w:rPr>
                <w:rFonts w:ascii="Arial" w:hAnsi="Arial" w:cs="Arial"/>
                <w:bCs/>
                <w:sz w:val="20"/>
                <w:szCs w:val="20"/>
                <w:lang w:val="es-ES"/>
              </w:rPr>
              <w:br w:type="page"/>
            </w:r>
            <w:r w:rsidRPr="0064481B">
              <w:rPr>
                <w:rFonts w:ascii="Arial" w:hAnsi="Arial" w:cs="Arial"/>
                <w:bCs/>
                <w:sz w:val="20"/>
                <w:szCs w:val="20"/>
                <w:lang w:val="es-ES"/>
              </w:rPr>
              <w:br w:type="page"/>
            </w:r>
            <w:r w:rsidRPr="0064481B">
              <w:rPr>
                <w:rFonts w:ascii="Arial" w:hAnsi="Arial" w:cs="Arial"/>
                <w:b/>
                <w:bCs/>
                <w:sz w:val="20"/>
                <w:szCs w:val="20"/>
                <w:lang w:val="es-ES"/>
              </w:rPr>
              <w:t>Tipo</w:t>
            </w:r>
          </w:p>
        </w:tc>
        <w:tc>
          <w:tcPr>
            <w:tcW w:w="1340" w:type="dxa"/>
            <w:tcBorders>
              <w:top w:val="single" w:sz="4" w:space="0" w:color="auto"/>
              <w:left w:val="nil"/>
              <w:bottom w:val="single" w:sz="4" w:space="0" w:color="auto"/>
              <w:right w:val="single" w:sz="4" w:space="0" w:color="auto"/>
            </w:tcBorders>
            <w:shd w:val="clear" w:color="000000" w:fill="BFBFBF"/>
            <w:vAlign w:val="center"/>
            <w:hideMark/>
          </w:tcPr>
          <w:p w14:paraId="7A64A612" w14:textId="77777777" w:rsidR="001D4439" w:rsidRPr="0064481B" w:rsidRDefault="001D4439" w:rsidP="001D4439">
            <w:pPr>
              <w:jc w:val="center"/>
              <w:rPr>
                <w:rFonts w:ascii="Arial" w:hAnsi="Arial" w:cs="Arial"/>
                <w:b/>
                <w:bCs/>
                <w:sz w:val="20"/>
                <w:szCs w:val="20"/>
                <w:lang w:val="es-ES"/>
              </w:rPr>
            </w:pPr>
            <w:r w:rsidRPr="0064481B">
              <w:rPr>
                <w:rFonts w:ascii="Arial" w:hAnsi="Arial" w:cs="Arial"/>
                <w:b/>
                <w:bCs/>
                <w:sz w:val="20"/>
                <w:szCs w:val="20"/>
                <w:lang w:val="es-ES"/>
              </w:rPr>
              <w:t>Área</w:t>
            </w:r>
          </w:p>
        </w:tc>
        <w:tc>
          <w:tcPr>
            <w:tcW w:w="1625" w:type="dxa"/>
            <w:tcBorders>
              <w:top w:val="single" w:sz="4" w:space="0" w:color="auto"/>
              <w:left w:val="nil"/>
              <w:bottom w:val="single" w:sz="4" w:space="0" w:color="auto"/>
              <w:right w:val="single" w:sz="4" w:space="0" w:color="auto"/>
            </w:tcBorders>
            <w:shd w:val="clear" w:color="000000" w:fill="BFBFBF"/>
            <w:vAlign w:val="center"/>
            <w:hideMark/>
          </w:tcPr>
          <w:p w14:paraId="02440252" w14:textId="77777777" w:rsidR="001D4439" w:rsidRPr="0064481B" w:rsidRDefault="001D4439" w:rsidP="001D4439">
            <w:pPr>
              <w:jc w:val="center"/>
              <w:rPr>
                <w:rFonts w:ascii="Arial" w:hAnsi="Arial" w:cs="Arial"/>
                <w:b/>
                <w:bCs/>
                <w:sz w:val="20"/>
                <w:szCs w:val="20"/>
                <w:lang w:val="es-ES"/>
              </w:rPr>
            </w:pPr>
            <w:r w:rsidRPr="0064481B">
              <w:rPr>
                <w:rFonts w:ascii="Arial" w:hAnsi="Arial" w:cs="Arial"/>
                <w:b/>
                <w:bCs/>
                <w:sz w:val="20"/>
                <w:szCs w:val="20"/>
                <w:lang w:val="es-ES"/>
              </w:rPr>
              <w:t>Sistema</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0619A7FC" w14:textId="77777777" w:rsidR="001D4439" w:rsidRPr="0064481B" w:rsidRDefault="001D4439" w:rsidP="001D4439">
            <w:pPr>
              <w:jc w:val="center"/>
              <w:rPr>
                <w:rFonts w:ascii="Arial" w:hAnsi="Arial" w:cs="Arial"/>
                <w:b/>
                <w:bCs/>
                <w:sz w:val="20"/>
                <w:szCs w:val="20"/>
                <w:lang w:val="es-ES"/>
              </w:rPr>
            </w:pPr>
            <w:r w:rsidRPr="0064481B">
              <w:rPr>
                <w:rFonts w:ascii="Arial" w:hAnsi="Arial" w:cs="Arial"/>
                <w:b/>
                <w:bCs/>
                <w:sz w:val="20"/>
                <w:szCs w:val="20"/>
                <w:lang w:val="es-ES"/>
              </w:rPr>
              <w:t>Subsistema</w:t>
            </w:r>
          </w:p>
        </w:tc>
        <w:tc>
          <w:tcPr>
            <w:tcW w:w="2805" w:type="dxa"/>
            <w:tcBorders>
              <w:top w:val="single" w:sz="4" w:space="0" w:color="auto"/>
              <w:left w:val="nil"/>
              <w:bottom w:val="single" w:sz="4" w:space="0" w:color="auto"/>
              <w:right w:val="single" w:sz="4" w:space="0" w:color="auto"/>
            </w:tcBorders>
            <w:shd w:val="clear" w:color="000000" w:fill="BFBFBF"/>
            <w:vAlign w:val="center"/>
            <w:hideMark/>
          </w:tcPr>
          <w:p w14:paraId="214E17C3" w14:textId="77777777" w:rsidR="001D4439" w:rsidRPr="0064481B" w:rsidRDefault="001D4439" w:rsidP="001D4439">
            <w:pPr>
              <w:rPr>
                <w:rFonts w:ascii="Arial" w:hAnsi="Arial" w:cs="Arial"/>
                <w:b/>
                <w:bCs/>
                <w:sz w:val="20"/>
                <w:szCs w:val="20"/>
                <w:lang w:val="es-ES"/>
              </w:rPr>
            </w:pPr>
            <w:r w:rsidRPr="0064481B">
              <w:rPr>
                <w:rFonts w:ascii="Arial" w:hAnsi="Arial" w:cs="Arial"/>
                <w:b/>
                <w:bCs/>
                <w:sz w:val="20"/>
                <w:szCs w:val="20"/>
                <w:lang w:val="es-ES"/>
              </w:rPr>
              <w:t>Descripción</w:t>
            </w:r>
          </w:p>
        </w:tc>
        <w:tc>
          <w:tcPr>
            <w:tcW w:w="1164" w:type="dxa"/>
            <w:tcBorders>
              <w:top w:val="single" w:sz="4" w:space="0" w:color="auto"/>
              <w:left w:val="nil"/>
              <w:bottom w:val="single" w:sz="4" w:space="0" w:color="auto"/>
              <w:right w:val="single" w:sz="4" w:space="0" w:color="auto"/>
            </w:tcBorders>
            <w:shd w:val="clear" w:color="000000" w:fill="BFBFBF"/>
            <w:vAlign w:val="center"/>
            <w:hideMark/>
          </w:tcPr>
          <w:p w14:paraId="4BF25A90" w14:textId="77777777" w:rsidR="001D4439" w:rsidRPr="0064481B" w:rsidRDefault="001D4439" w:rsidP="001D4439">
            <w:pPr>
              <w:jc w:val="center"/>
              <w:rPr>
                <w:rFonts w:ascii="Arial" w:hAnsi="Arial" w:cs="Arial"/>
                <w:b/>
                <w:bCs/>
                <w:sz w:val="20"/>
                <w:szCs w:val="20"/>
                <w:lang w:val="es-ES"/>
              </w:rPr>
            </w:pPr>
            <w:r w:rsidRPr="0064481B">
              <w:rPr>
                <w:rFonts w:ascii="Arial" w:hAnsi="Arial" w:cs="Arial"/>
                <w:b/>
                <w:bCs/>
                <w:sz w:val="20"/>
                <w:szCs w:val="20"/>
                <w:lang w:val="es-ES"/>
              </w:rPr>
              <w:t>Cobertura</w:t>
            </w:r>
          </w:p>
        </w:tc>
      </w:tr>
      <w:tr w:rsidR="001D4439" w:rsidRPr="0064481B" w14:paraId="45CDA14C" w14:textId="77777777" w:rsidTr="00E233AC">
        <w:trPr>
          <w:cantSplit/>
          <w:trHeight w:val="1912"/>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470C351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3A5D3F92"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Sub dirección de Hidrología y Meteorología</w:t>
            </w:r>
          </w:p>
        </w:tc>
        <w:tc>
          <w:tcPr>
            <w:tcW w:w="1625" w:type="dxa"/>
            <w:tcBorders>
              <w:top w:val="nil"/>
              <w:left w:val="nil"/>
              <w:bottom w:val="single" w:sz="4" w:space="0" w:color="auto"/>
              <w:right w:val="single" w:sz="4" w:space="0" w:color="auto"/>
            </w:tcBorders>
            <w:shd w:val="clear" w:color="000000" w:fill="FFFFFF"/>
            <w:hideMark/>
          </w:tcPr>
          <w:p w14:paraId="265C8ED2"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Hidrometeorología</w:t>
            </w:r>
          </w:p>
        </w:tc>
        <w:tc>
          <w:tcPr>
            <w:tcW w:w="1418" w:type="dxa"/>
            <w:tcBorders>
              <w:top w:val="nil"/>
              <w:left w:val="nil"/>
              <w:bottom w:val="single" w:sz="4" w:space="0" w:color="auto"/>
              <w:right w:val="single" w:sz="4" w:space="0" w:color="auto"/>
            </w:tcBorders>
            <w:shd w:val="clear" w:color="000000" w:fill="FFFFFF"/>
            <w:hideMark/>
          </w:tcPr>
          <w:p w14:paraId="47DFCC6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SSHM</w:t>
            </w:r>
          </w:p>
        </w:tc>
        <w:tc>
          <w:tcPr>
            <w:tcW w:w="2805" w:type="dxa"/>
            <w:tcBorders>
              <w:top w:val="nil"/>
              <w:left w:val="nil"/>
              <w:bottom w:val="single" w:sz="4" w:space="0" w:color="auto"/>
              <w:right w:val="single" w:sz="4" w:space="0" w:color="auto"/>
            </w:tcBorders>
            <w:shd w:val="clear" w:color="000000" w:fill="FFFFFF"/>
            <w:hideMark/>
          </w:tcPr>
          <w:p w14:paraId="6FB17B82"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Hidrometeorológico.   Hidromet con sus diferentes componentes y módulos como Meteoro 1, 2,3</w:t>
            </w:r>
            <w:r w:rsidRPr="0064481B">
              <w:rPr>
                <w:rFonts w:ascii="Arial" w:hAnsi="Arial" w:cs="Arial"/>
                <w:sz w:val="20"/>
                <w:szCs w:val="20"/>
                <w:lang w:val="es-ES"/>
              </w:rPr>
              <w:br/>
              <w:t>y 5, Sinóptica, Registradores, Meteos-marina, Niveles, Caudales, sedimentos</w:t>
            </w:r>
            <w:r w:rsidRPr="0064481B">
              <w:rPr>
                <w:rFonts w:ascii="Arial" w:hAnsi="Arial" w:cs="Arial"/>
                <w:sz w:val="20"/>
                <w:szCs w:val="20"/>
                <w:lang w:val="es-ES"/>
              </w:rPr>
              <w:br/>
              <w:t>o PYA – Pronósticos y Alertas</w:t>
            </w:r>
            <w:r w:rsidRPr="0064481B">
              <w:rPr>
                <w:rFonts w:ascii="Arial" w:hAnsi="Arial" w:cs="Arial"/>
                <w:sz w:val="20"/>
                <w:szCs w:val="20"/>
                <w:lang w:val="es-ES"/>
              </w:rPr>
              <w:br/>
              <w:t>o Sistema Agregación</w:t>
            </w:r>
            <w:r w:rsidRPr="0064481B">
              <w:rPr>
                <w:rFonts w:ascii="Arial" w:hAnsi="Arial" w:cs="Arial"/>
                <w:sz w:val="20"/>
                <w:szCs w:val="20"/>
                <w:lang w:val="es-ES"/>
              </w:rPr>
              <w:br/>
              <w:t>o CNE – Catalogo Nacional de Estaciones</w:t>
            </w:r>
          </w:p>
        </w:tc>
        <w:tc>
          <w:tcPr>
            <w:tcW w:w="1164" w:type="dxa"/>
            <w:tcBorders>
              <w:top w:val="nil"/>
              <w:left w:val="nil"/>
              <w:bottom w:val="single" w:sz="4" w:space="0" w:color="auto"/>
              <w:right w:val="single" w:sz="4" w:space="0" w:color="auto"/>
            </w:tcBorders>
            <w:shd w:val="clear" w:color="auto" w:fill="92D050"/>
            <w:noWrap/>
            <w:vAlign w:val="bottom"/>
            <w:hideMark/>
          </w:tcPr>
          <w:p w14:paraId="06DC203E"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74E2B363" w14:textId="77777777" w:rsidTr="00E233AC">
        <w:trPr>
          <w:cantSplit/>
          <w:trHeight w:val="639"/>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7CB1B1F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4805CE10"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Sub dirección de Hidrología y Meteorología</w:t>
            </w:r>
          </w:p>
        </w:tc>
        <w:tc>
          <w:tcPr>
            <w:tcW w:w="1625" w:type="dxa"/>
            <w:tcBorders>
              <w:top w:val="nil"/>
              <w:left w:val="nil"/>
              <w:bottom w:val="single" w:sz="4" w:space="0" w:color="auto"/>
              <w:right w:val="single" w:sz="4" w:space="0" w:color="auto"/>
            </w:tcBorders>
            <w:shd w:val="clear" w:color="000000" w:fill="FFFFFF"/>
            <w:hideMark/>
          </w:tcPr>
          <w:p w14:paraId="21BF1A9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Hidrometeorología</w:t>
            </w:r>
          </w:p>
        </w:tc>
        <w:tc>
          <w:tcPr>
            <w:tcW w:w="1418" w:type="dxa"/>
            <w:tcBorders>
              <w:top w:val="nil"/>
              <w:left w:val="nil"/>
              <w:bottom w:val="single" w:sz="4" w:space="0" w:color="auto"/>
              <w:right w:val="single" w:sz="4" w:space="0" w:color="auto"/>
            </w:tcBorders>
            <w:shd w:val="clear" w:color="000000" w:fill="FFFFFF"/>
            <w:hideMark/>
          </w:tcPr>
          <w:p w14:paraId="3B6C30CE"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SISDHIM</w:t>
            </w:r>
          </w:p>
        </w:tc>
        <w:tc>
          <w:tcPr>
            <w:tcW w:w="2805" w:type="dxa"/>
            <w:tcBorders>
              <w:top w:val="nil"/>
              <w:left w:val="nil"/>
              <w:bottom w:val="single" w:sz="4" w:space="0" w:color="auto"/>
              <w:right w:val="single" w:sz="4" w:space="0" w:color="auto"/>
            </w:tcBorders>
            <w:shd w:val="clear" w:color="000000" w:fill="FFFFFF"/>
            <w:hideMark/>
          </w:tcPr>
          <w:p w14:paraId="409924C7"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Banco de datos del sistema Hidrometeorológico</w:t>
            </w:r>
          </w:p>
        </w:tc>
        <w:tc>
          <w:tcPr>
            <w:tcW w:w="1164" w:type="dxa"/>
            <w:tcBorders>
              <w:top w:val="nil"/>
              <w:left w:val="nil"/>
              <w:bottom w:val="single" w:sz="4" w:space="0" w:color="auto"/>
              <w:right w:val="single" w:sz="4" w:space="0" w:color="auto"/>
            </w:tcBorders>
            <w:shd w:val="clear" w:color="000000" w:fill="92D050"/>
            <w:noWrap/>
            <w:vAlign w:val="bottom"/>
            <w:hideMark/>
          </w:tcPr>
          <w:p w14:paraId="4E24CD3E"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2A09D8BA" w14:textId="77777777" w:rsidTr="00E233AC">
        <w:trPr>
          <w:cantSplit/>
          <w:trHeight w:val="639"/>
          <w:jc w:val="center"/>
        </w:trPr>
        <w:tc>
          <w:tcPr>
            <w:tcW w:w="1141" w:type="dxa"/>
            <w:tcBorders>
              <w:top w:val="nil"/>
              <w:left w:val="single" w:sz="4" w:space="0" w:color="auto"/>
              <w:bottom w:val="single" w:sz="4" w:space="0" w:color="auto"/>
              <w:right w:val="single" w:sz="4" w:space="0" w:color="auto"/>
            </w:tcBorders>
            <w:shd w:val="clear" w:color="000000" w:fill="FFFFFF"/>
          </w:tcPr>
          <w:p w14:paraId="3808E470"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tcPr>
          <w:p w14:paraId="48305FC0"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Sub dirección de Hidrología y Meteorología</w:t>
            </w:r>
          </w:p>
        </w:tc>
        <w:tc>
          <w:tcPr>
            <w:tcW w:w="1625" w:type="dxa"/>
            <w:tcBorders>
              <w:top w:val="nil"/>
              <w:left w:val="nil"/>
              <w:bottom w:val="single" w:sz="4" w:space="0" w:color="auto"/>
              <w:right w:val="single" w:sz="4" w:space="0" w:color="auto"/>
            </w:tcBorders>
            <w:shd w:val="clear" w:color="000000" w:fill="FFFFFF"/>
          </w:tcPr>
          <w:p w14:paraId="02D6120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Hidrometeorología</w:t>
            </w:r>
          </w:p>
        </w:tc>
        <w:tc>
          <w:tcPr>
            <w:tcW w:w="1418" w:type="dxa"/>
            <w:tcBorders>
              <w:top w:val="nil"/>
              <w:left w:val="nil"/>
              <w:bottom w:val="single" w:sz="4" w:space="0" w:color="auto"/>
              <w:right w:val="single" w:sz="4" w:space="0" w:color="auto"/>
            </w:tcBorders>
            <w:shd w:val="clear" w:color="000000" w:fill="FFFFFF"/>
          </w:tcPr>
          <w:p w14:paraId="697E891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DHIME</w:t>
            </w:r>
          </w:p>
        </w:tc>
        <w:tc>
          <w:tcPr>
            <w:tcW w:w="2805" w:type="dxa"/>
            <w:tcBorders>
              <w:top w:val="nil"/>
              <w:left w:val="nil"/>
              <w:bottom w:val="single" w:sz="4" w:space="0" w:color="auto"/>
              <w:right w:val="single" w:sz="4" w:space="0" w:color="auto"/>
            </w:tcBorders>
            <w:shd w:val="clear" w:color="000000" w:fill="FFFFFF"/>
          </w:tcPr>
          <w:p w14:paraId="365EC699"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Nuevo sistema que reemplaza a los dos aplicativos anteriores SISDHIM y SSHM.</w:t>
            </w:r>
          </w:p>
        </w:tc>
        <w:tc>
          <w:tcPr>
            <w:tcW w:w="1164" w:type="dxa"/>
            <w:tcBorders>
              <w:top w:val="nil"/>
              <w:left w:val="nil"/>
              <w:bottom w:val="single" w:sz="4" w:space="0" w:color="auto"/>
              <w:right w:val="single" w:sz="4" w:space="0" w:color="auto"/>
            </w:tcBorders>
            <w:shd w:val="clear" w:color="000000" w:fill="92D050"/>
            <w:noWrap/>
            <w:vAlign w:val="bottom"/>
          </w:tcPr>
          <w:p w14:paraId="6CF5BABD" w14:textId="77777777" w:rsidR="001D4439" w:rsidRPr="0064481B" w:rsidRDefault="001D4439" w:rsidP="001D4439">
            <w:pPr>
              <w:rPr>
                <w:rFonts w:ascii="Arial" w:hAnsi="Arial" w:cs="Arial"/>
                <w:color w:val="000000"/>
                <w:sz w:val="20"/>
                <w:szCs w:val="20"/>
                <w:lang w:val="es-ES"/>
              </w:rPr>
            </w:pPr>
          </w:p>
        </w:tc>
      </w:tr>
      <w:tr w:rsidR="001D4439" w:rsidRPr="0064481B" w14:paraId="2C55D4F7" w14:textId="77777777" w:rsidTr="00E233AC">
        <w:trPr>
          <w:cantSplit/>
          <w:trHeight w:val="793"/>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56CC18F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6EE744F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Sub dirección de Hidrología y Meteorología</w:t>
            </w:r>
          </w:p>
        </w:tc>
        <w:tc>
          <w:tcPr>
            <w:tcW w:w="1625" w:type="dxa"/>
            <w:tcBorders>
              <w:top w:val="nil"/>
              <w:left w:val="nil"/>
              <w:bottom w:val="single" w:sz="4" w:space="0" w:color="auto"/>
              <w:right w:val="single" w:sz="4" w:space="0" w:color="auto"/>
            </w:tcBorders>
            <w:shd w:val="clear" w:color="000000" w:fill="FFFFFF"/>
            <w:hideMark/>
          </w:tcPr>
          <w:p w14:paraId="394E04F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Hidrometeorología</w:t>
            </w:r>
          </w:p>
        </w:tc>
        <w:tc>
          <w:tcPr>
            <w:tcW w:w="1418" w:type="dxa"/>
            <w:tcBorders>
              <w:top w:val="nil"/>
              <w:left w:val="nil"/>
              <w:bottom w:val="single" w:sz="4" w:space="0" w:color="auto"/>
              <w:right w:val="single" w:sz="4" w:space="0" w:color="auto"/>
            </w:tcBorders>
            <w:shd w:val="clear" w:color="000000" w:fill="FFFFFF"/>
            <w:hideMark/>
          </w:tcPr>
          <w:p w14:paraId="012118A1"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Tecnavia</w:t>
            </w:r>
          </w:p>
        </w:tc>
        <w:tc>
          <w:tcPr>
            <w:tcW w:w="2805" w:type="dxa"/>
            <w:tcBorders>
              <w:top w:val="nil"/>
              <w:left w:val="nil"/>
              <w:bottom w:val="single" w:sz="4" w:space="0" w:color="auto"/>
              <w:right w:val="single" w:sz="4" w:space="0" w:color="auto"/>
            </w:tcBorders>
            <w:shd w:val="clear" w:color="000000" w:fill="FFFFFF"/>
            <w:hideMark/>
          </w:tcPr>
          <w:p w14:paraId="6DBA81FF"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 xml:space="preserve">Servicio de imágenes meteorológicas satelitales </w:t>
            </w:r>
          </w:p>
        </w:tc>
        <w:tc>
          <w:tcPr>
            <w:tcW w:w="1164" w:type="dxa"/>
            <w:tcBorders>
              <w:top w:val="nil"/>
              <w:left w:val="nil"/>
              <w:bottom w:val="single" w:sz="4" w:space="0" w:color="auto"/>
              <w:right w:val="single" w:sz="4" w:space="0" w:color="auto"/>
            </w:tcBorders>
            <w:shd w:val="clear" w:color="000000" w:fill="92D050"/>
            <w:noWrap/>
            <w:vAlign w:val="bottom"/>
            <w:hideMark/>
          </w:tcPr>
          <w:p w14:paraId="271A059B"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5919A380" w14:textId="77777777" w:rsidTr="00E233AC">
        <w:trPr>
          <w:cantSplit/>
          <w:trHeight w:val="947"/>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73D7D06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39632D5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subdirección de estudios Ambientales </w:t>
            </w:r>
          </w:p>
        </w:tc>
        <w:tc>
          <w:tcPr>
            <w:tcW w:w="1625" w:type="dxa"/>
            <w:tcBorders>
              <w:top w:val="nil"/>
              <w:left w:val="nil"/>
              <w:bottom w:val="single" w:sz="4" w:space="0" w:color="auto"/>
              <w:right w:val="single" w:sz="4" w:space="0" w:color="auto"/>
            </w:tcBorders>
            <w:shd w:val="clear" w:color="000000" w:fill="FFFFFF"/>
            <w:hideMark/>
          </w:tcPr>
          <w:p w14:paraId="2CCEB99F"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Portales</w:t>
            </w:r>
          </w:p>
        </w:tc>
        <w:tc>
          <w:tcPr>
            <w:tcW w:w="1418" w:type="dxa"/>
            <w:tcBorders>
              <w:top w:val="nil"/>
              <w:left w:val="nil"/>
              <w:bottom w:val="single" w:sz="4" w:space="0" w:color="auto"/>
              <w:right w:val="single" w:sz="4" w:space="0" w:color="auto"/>
            </w:tcBorders>
            <w:shd w:val="clear" w:color="000000" w:fill="FFFFFF"/>
            <w:hideMark/>
          </w:tcPr>
          <w:p w14:paraId="11B3D4E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 cambio climático</w:t>
            </w:r>
          </w:p>
        </w:tc>
        <w:tc>
          <w:tcPr>
            <w:tcW w:w="2805" w:type="dxa"/>
            <w:tcBorders>
              <w:top w:val="nil"/>
              <w:left w:val="nil"/>
              <w:bottom w:val="single" w:sz="4" w:space="0" w:color="auto"/>
              <w:right w:val="single" w:sz="4" w:space="0" w:color="auto"/>
            </w:tcBorders>
            <w:shd w:val="clear" w:color="000000" w:fill="FFFFFF"/>
            <w:hideMark/>
          </w:tcPr>
          <w:p w14:paraId="3AFAF749"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Portal especializado para la Generación de Conocimiento e Investigación.</w:t>
            </w:r>
          </w:p>
        </w:tc>
        <w:tc>
          <w:tcPr>
            <w:tcW w:w="1164" w:type="dxa"/>
            <w:tcBorders>
              <w:top w:val="nil"/>
              <w:left w:val="nil"/>
              <w:bottom w:val="single" w:sz="4" w:space="0" w:color="auto"/>
              <w:right w:val="single" w:sz="4" w:space="0" w:color="auto"/>
            </w:tcBorders>
            <w:shd w:val="clear" w:color="000000" w:fill="92D050"/>
            <w:noWrap/>
            <w:vAlign w:val="bottom"/>
            <w:hideMark/>
          </w:tcPr>
          <w:p w14:paraId="48ED77CC"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7B3EC9E0" w14:textId="77777777" w:rsidTr="00E233AC">
        <w:trPr>
          <w:cantSplit/>
          <w:trHeight w:val="891"/>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47A24FE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38E001B2"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Atención al Ciudadano</w:t>
            </w:r>
          </w:p>
        </w:tc>
        <w:tc>
          <w:tcPr>
            <w:tcW w:w="1625" w:type="dxa"/>
            <w:tcBorders>
              <w:top w:val="nil"/>
              <w:left w:val="nil"/>
              <w:bottom w:val="single" w:sz="4" w:space="0" w:color="auto"/>
              <w:right w:val="single" w:sz="4" w:space="0" w:color="auto"/>
            </w:tcBorders>
            <w:shd w:val="clear" w:color="000000" w:fill="FFFFFF"/>
            <w:hideMark/>
          </w:tcPr>
          <w:p w14:paraId="04ADED0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Portales</w:t>
            </w:r>
          </w:p>
        </w:tc>
        <w:tc>
          <w:tcPr>
            <w:tcW w:w="1418" w:type="dxa"/>
            <w:tcBorders>
              <w:top w:val="nil"/>
              <w:left w:val="nil"/>
              <w:bottom w:val="single" w:sz="4" w:space="0" w:color="auto"/>
              <w:right w:val="single" w:sz="4" w:space="0" w:color="auto"/>
            </w:tcBorders>
            <w:shd w:val="clear" w:color="000000" w:fill="FFFFFF"/>
            <w:hideMark/>
          </w:tcPr>
          <w:p w14:paraId="1F6AAD1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 Institucional</w:t>
            </w:r>
          </w:p>
        </w:tc>
        <w:tc>
          <w:tcPr>
            <w:tcW w:w="2805" w:type="dxa"/>
            <w:tcBorders>
              <w:top w:val="nil"/>
              <w:left w:val="nil"/>
              <w:bottom w:val="single" w:sz="4" w:space="0" w:color="auto"/>
              <w:right w:val="single" w:sz="4" w:space="0" w:color="auto"/>
            </w:tcBorders>
            <w:shd w:val="clear" w:color="000000" w:fill="FFFFFF"/>
            <w:hideMark/>
          </w:tcPr>
          <w:p w14:paraId="5A7FF246"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Portal principal del IDEAM, con toda la información, noticias y datos sobre el Instituto</w:t>
            </w:r>
          </w:p>
        </w:tc>
        <w:tc>
          <w:tcPr>
            <w:tcW w:w="1164" w:type="dxa"/>
            <w:tcBorders>
              <w:top w:val="nil"/>
              <w:left w:val="nil"/>
              <w:bottom w:val="single" w:sz="4" w:space="0" w:color="auto"/>
              <w:right w:val="single" w:sz="4" w:space="0" w:color="auto"/>
            </w:tcBorders>
            <w:shd w:val="clear" w:color="000000" w:fill="92D050"/>
            <w:noWrap/>
            <w:vAlign w:val="bottom"/>
            <w:hideMark/>
          </w:tcPr>
          <w:p w14:paraId="797E3EDE"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230CB2E9" w14:textId="77777777" w:rsidTr="00E233AC">
        <w:trPr>
          <w:cantSplit/>
          <w:trHeight w:val="1100"/>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32D380B3"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lastRenderedPageBreak/>
              <w:t>Misional</w:t>
            </w:r>
          </w:p>
        </w:tc>
        <w:tc>
          <w:tcPr>
            <w:tcW w:w="1340" w:type="dxa"/>
            <w:tcBorders>
              <w:top w:val="nil"/>
              <w:left w:val="nil"/>
              <w:bottom w:val="single" w:sz="4" w:space="0" w:color="auto"/>
              <w:right w:val="single" w:sz="4" w:space="0" w:color="auto"/>
            </w:tcBorders>
            <w:shd w:val="clear" w:color="000000" w:fill="FFFFFF"/>
            <w:hideMark/>
          </w:tcPr>
          <w:p w14:paraId="76FD234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Servicios (Laboratorios, Aeronáutica, Pronósticos y Redes) </w:t>
            </w:r>
          </w:p>
        </w:tc>
        <w:tc>
          <w:tcPr>
            <w:tcW w:w="1625" w:type="dxa"/>
            <w:tcBorders>
              <w:top w:val="nil"/>
              <w:left w:val="nil"/>
              <w:bottom w:val="single" w:sz="4" w:space="0" w:color="auto"/>
              <w:right w:val="single" w:sz="4" w:space="0" w:color="auto"/>
            </w:tcBorders>
            <w:shd w:val="clear" w:color="000000" w:fill="FFFFFF"/>
            <w:hideMark/>
          </w:tcPr>
          <w:p w14:paraId="683F22DF"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Portales</w:t>
            </w:r>
          </w:p>
        </w:tc>
        <w:tc>
          <w:tcPr>
            <w:tcW w:w="1418" w:type="dxa"/>
            <w:tcBorders>
              <w:top w:val="nil"/>
              <w:left w:val="nil"/>
              <w:bottom w:val="single" w:sz="4" w:space="0" w:color="auto"/>
              <w:right w:val="single" w:sz="4" w:space="0" w:color="auto"/>
            </w:tcBorders>
            <w:shd w:val="clear" w:color="000000" w:fill="FFFFFF"/>
            <w:hideMark/>
          </w:tcPr>
          <w:p w14:paraId="5929BB53"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 Meteorología y Aeronáutica</w:t>
            </w:r>
          </w:p>
        </w:tc>
        <w:tc>
          <w:tcPr>
            <w:tcW w:w="2805" w:type="dxa"/>
            <w:tcBorders>
              <w:top w:val="nil"/>
              <w:left w:val="nil"/>
              <w:bottom w:val="single" w:sz="4" w:space="0" w:color="auto"/>
              <w:right w:val="single" w:sz="4" w:space="0" w:color="auto"/>
            </w:tcBorders>
            <w:shd w:val="clear" w:color="000000" w:fill="FFFFFF"/>
            <w:hideMark/>
          </w:tcPr>
          <w:p w14:paraId="310431B9"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Apoya el programa operativo de meteorología aeronáutica, permite la consulta a los ciudadanos sobre información meteorológica aeronáutica</w:t>
            </w:r>
          </w:p>
        </w:tc>
        <w:tc>
          <w:tcPr>
            <w:tcW w:w="1164" w:type="dxa"/>
            <w:tcBorders>
              <w:top w:val="nil"/>
              <w:left w:val="nil"/>
              <w:bottom w:val="single" w:sz="4" w:space="0" w:color="auto"/>
              <w:right w:val="single" w:sz="4" w:space="0" w:color="auto"/>
            </w:tcBorders>
            <w:shd w:val="clear" w:color="000000" w:fill="92D050"/>
            <w:noWrap/>
            <w:vAlign w:val="bottom"/>
            <w:hideMark/>
          </w:tcPr>
          <w:p w14:paraId="08F4667E"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48267E96" w14:textId="77777777" w:rsidTr="00E233AC">
        <w:trPr>
          <w:cantSplit/>
          <w:trHeight w:val="1198"/>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393864E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43836D4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Servicios (Laboratorios, Aeronáutica, Pronósticos y Redes) </w:t>
            </w:r>
          </w:p>
        </w:tc>
        <w:tc>
          <w:tcPr>
            <w:tcW w:w="1625" w:type="dxa"/>
            <w:tcBorders>
              <w:top w:val="nil"/>
              <w:left w:val="nil"/>
              <w:bottom w:val="single" w:sz="4" w:space="0" w:color="auto"/>
              <w:right w:val="single" w:sz="4" w:space="0" w:color="auto"/>
            </w:tcBorders>
            <w:shd w:val="clear" w:color="000000" w:fill="FFFFFF"/>
            <w:hideMark/>
          </w:tcPr>
          <w:p w14:paraId="2403E63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Portales</w:t>
            </w:r>
          </w:p>
        </w:tc>
        <w:tc>
          <w:tcPr>
            <w:tcW w:w="1418" w:type="dxa"/>
            <w:tcBorders>
              <w:top w:val="nil"/>
              <w:left w:val="nil"/>
              <w:bottom w:val="single" w:sz="4" w:space="0" w:color="auto"/>
              <w:right w:val="single" w:sz="4" w:space="0" w:color="auto"/>
            </w:tcBorders>
            <w:shd w:val="clear" w:color="000000" w:fill="FFFFFF"/>
            <w:hideMark/>
          </w:tcPr>
          <w:p w14:paraId="44A42A11"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 Pronósticos y Alertas</w:t>
            </w:r>
          </w:p>
        </w:tc>
        <w:tc>
          <w:tcPr>
            <w:tcW w:w="2805" w:type="dxa"/>
            <w:tcBorders>
              <w:top w:val="nil"/>
              <w:left w:val="nil"/>
              <w:bottom w:val="single" w:sz="4" w:space="0" w:color="auto"/>
              <w:right w:val="single" w:sz="4" w:space="0" w:color="auto"/>
            </w:tcBorders>
            <w:shd w:val="clear" w:color="000000" w:fill="FFFFFF"/>
            <w:hideMark/>
          </w:tcPr>
          <w:p w14:paraId="68EEB6B3"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Portal especializado en suministrar la información de pronósticos del país</w:t>
            </w:r>
          </w:p>
        </w:tc>
        <w:tc>
          <w:tcPr>
            <w:tcW w:w="1164" w:type="dxa"/>
            <w:tcBorders>
              <w:top w:val="nil"/>
              <w:left w:val="nil"/>
              <w:bottom w:val="single" w:sz="4" w:space="0" w:color="auto"/>
              <w:right w:val="single" w:sz="4" w:space="0" w:color="auto"/>
            </w:tcBorders>
            <w:shd w:val="clear" w:color="000000" w:fill="92D050"/>
            <w:noWrap/>
            <w:vAlign w:val="bottom"/>
            <w:hideMark/>
          </w:tcPr>
          <w:p w14:paraId="28E3D9C7"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31DD4BD0" w14:textId="77777777" w:rsidTr="00E233AC">
        <w:trPr>
          <w:cantSplit/>
          <w:trHeight w:val="1002"/>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07D30B6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4669FA4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subdirección de estudios Ambientales</w:t>
            </w:r>
          </w:p>
        </w:tc>
        <w:tc>
          <w:tcPr>
            <w:tcW w:w="1625" w:type="dxa"/>
            <w:tcBorders>
              <w:top w:val="nil"/>
              <w:left w:val="nil"/>
              <w:bottom w:val="single" w:sz="4" w:space="0" w:color="auto"/>
              <w:right w:val="single" w:sz="4" w:space="0" w:color="auto"/>
            </w:tcBorders>
            <w:shd w:val="clear" w:color="000000" w:fill="FFFFFF"/>
            <w:hideMark/>
          </w:tcPr>
          <w:p w14:paraId="6AB3AA5E"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SCAVIAN</w:t>
            </w:r>
          </w:p>
        </w:tc>
        <w:tc>
          <w:tcPr>
            <w:tcW w:w="1418" w:type="dxa"/>
            <w:tcBorders>
              <w:top w:val="nil"/>
              <w:left w:val="nil"/>
              <w:bottom w:val="single" w:sz="4" w:space="0" w:color="auto"/>
              <w:right w:val="single" w:sz="4" w:space="0" w:color="auto"/>
            </w:tcBorders>
            <w:shd w:val="clear" w:color="000000" w:fill="FFFFFF"/>
            <w:hideMark/>
          </w:tcPr>
          <w:p w14:paraId="099BCEE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SCAVIAN</w:t>
            </w:r>
          </w:p>
        </w:tc>
        <w:tc>
          <w:tcPr>
            <w:tcW w:w="2805" w:type="dxa"/>
            <w:tcBorders>
              <w:top w:val="nil"/>
              <w:left w:val="nil"/>
              <w:bottom w:val="single" w:sz="4" w:space="0" w:color="auto"/>
              <w:right w:val="single" w:sz="4" w:space="0" w:color="auto"/>
            </w:tcBorders>
            <w:shd w:val="clear" w:color="000000" w:fill="FFFFFF"/>
            <w:hideMark/>
          </w:tcPr>
          <w:p w14:paraId="395D96AA"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Herramienta de indicadores (SCAVIAN)</w:t>
            </w:r>
          </w:p>
        </w:tc>
        <w:tc>
          <w:tcPr>
            <w:tcW w:w="1164" w:type="dxa"/>
            <w:tcBorders>
              <w:top w:val="nil"/>
              <w:left w:val="nil"/>
              <w:bottom w:val="single" w:sz="4" w:space="0" w:color="auto"/>
              <w:right w:val="single" w:sz="4" w:space="0" w:color="auto"/>
            </w:tcBorders>
            <w:shd w:val="clear" w:color="000000" w:fill="92D050"/>
            <w:noWrap/>
            <w:vAlign w:val="bottom"/>
            <w:hideMark/>
          </w:tcPr>
          <w:p w14:paraId="5669BF50"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3F62F72E" w14:textId="77777777" w:rsidTr="00E233AC">
        <w:trPr>
          <w:cantSplit/>
          <w:trHeight w:val="974"/>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11B225AF"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7A5C6A1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subdirección de estudios Ambientales</w:t>
            </w:r>
          </w:p>
        </w:tc>
        <w:tc>
          <w:tcPr>
            <w:tcW w:w="1625" w:type="dxa"/>
            <w:tcBorders>
              <w:top w:val="nil"/>
              <w:left w:val="nil"/>
              <w:bottom w:val="single" w:sz="4" w:space="0" w:color="auto"/>
              <w:right w:val="single" w:sz="4" w:space="0" w:color="auto"/>
            </w:tcBorders>
            <w:shd w:val="clear" w:color="000000" w:fill="FFFFFF"/>
            <w:hideMark/>
          </w:tcPr>
          <w:p w14:paraId="465FB593"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Bosques</w:t>
            </w:r>
          </w:p>
        </w:tc>
        <w:tc>
          <w:tcPr>
            <w:tcW w:w="1418" w:type="dxa"/>
            <w:tcBorders>
              <w:top w:val="nil"/>
              <w:left w:val="nil"/>
              <w:bottom w:val="single" w:sz="4" w:space="0" w:color="auto"/>
              <w:right w:val="single" w:sz="4" w:space="0" w:color="auto"/>
            </w:tcBorders>
            <w:shd w:val="clear" w:color="000000" w:fill="FFFFFF"/>
            <w:hideMark/>
          </w:tcPr>
          <w:p w14:paraId="60C5968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SNIF</w:t>
            </w:r>
          </w:p>
        </w:tc>
        <w:tc>
          <w:tcPr>
            <w:tcW w:w="2805" w:type="dxa"/>
            <w:tcBorders>
              <w:top w:val="nil"/>
              <w:left w:val="nil"/>
              <w:bottom w:val="single" w:sz="4" w:space="0" w:color="auto"/>
              <w:right w:val="single" w:sz="4" w:space="0" w:color="auto"/>
            </w:tcBorders>
            <w:shd w:val="clear" w:color="000000" w:fill="FFFFFF"/>
            <w:hideMark/>
          </w:tcPr>
          <w:p w14:paraId="172D8A5F"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Nacional de Información Forestal.</w:t>
            </w:r>
          </w:p>
        </w:tc>
        <w:tc>
          <w:tcPr>
            <w:tcW w:w="1164" w:type="dxa"/>
            <w:tcBorders>
              <w:top w:val="nil"/>
              <w:left w:val="nil"/>
              <w:bottom w:val="single" w:sz="4" w:space="0" w:color="auto"/>
              <w:right w:val="single" w:sz="4" w:space="0" w:color="auto"/>
            </w:tcBorders>
            <w:shd w:val="clear" w:color="000000" w:fill="92D050"/>
            <w:noWrap/>
            <w:vAlign w:val="bottom"/>
            <w:hideMark/>
          </w:tcPr>
          <w:p w14:paraId="49222E9C"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6D85C382" w14:textId="77777777" w:rsidTr="00E233AC">
        <w:trPr>
          <w:cantSplit/>
          <w:trHeight w:val="1236"/>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52B177C0"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7D4BEAFF"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subdirección de estudios Ambientales</w:t>
            </w:r>
          </w:p>
        </w:tc>
        <w:tc>
          <w:tcPr>
            <w:tcW w:w="1625" w:type="dxa"/>
            <w:tcBorders>
              <w:top w:val="nil"/>
              <w:left w:val="nil"/>
              <w:bottom w:val="single" w:sz="4" w:space="0" w:color="auto"/>
              <w:right w:val="single" w:sz="4" w:space="0" w:color="auto"/>
            </w:tcBorders>
            <w:shd w:val="clear" w:color="000000" w:fill="FFFFFF"/>
            <w:hideMark/>
          </w:tcPr>
          <w:p w14:paraId="6483283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Bosques</w:t>
            </w:r>
          </w:p>
        </w:tc>
        <w:tc>
          <w:tcPr>
            <w:tcW w:w="1418" w:type="dxa"/>
            <w:tcBorders>
              <w:top w:val="nil"/>
              <w:left w:val="nil"/>
              <w:bottom w:val="single" w:sz="4" w:space="0" w:color="auto"/>
              <w:right w:val="single" w:sz="4" w:space="0" w:color="auto"/>
            </w:tcBorders>
            <w:shd w:val="clear" w:color="000000" w:fill="FFFFFF"/>
            <w:hideMark/>
          </w:tcPr>
          <w:p w14:paraId="16AA3E91"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SMBC</w:t>
            </w:r>
          </w:p>
        </w:tc>
        <w:tc>
          <w:tcPr>
            <w:tcW w:w="2805" w:type="dxa"/>
            <w:tcBorders>
              <w:top w:val="nil"/>
              <w:left w:val="nil"/>
              <w:bottom w:val="single" w:sz="4" w:space="0" w:color="auto"/>
              <w:right w:val="single" w:sz="4" w:space="0" w:color="auto"/>
            </w:tcBorders>
            <w:shd w:val="clear" w:color="000000" w:fill="FFFFFF"/>
            <w:hideMark/>
          </w:tcPr>
          <w:p w14:paraId="1C2EF4D4"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de Monitoreo de Bosques y Carbono</w:t>
            </w:r>
          </w:p>
        </w:tc>
        <w:tc>
          <w:tcPr>
            <w:tcW w:w="1164" w:type="dxa"/>
            <w:tcBorders>
              <w:top w:val="nil"/>
              <w:left w:val="nil"/>
              <w:bottom w:val="single" w:sz="4" w:space="0" w:color="auto"/>
              <w:right w:val="single" w:sz="4" w:space="0" w:color="auto"/>
            </w:tcBorders>
            <w:shd w:val="clear" w:color="000000" w:fill="92D050"/>
            <w:noWrap/>
            <w:vAlign w:val="bottom"/>
            <w:hideMark/>
          </w:tcPr>
          <w:p w14:paraId="50732CAD"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65812356" w14:textId="77777777" w:rsidTr="00E233AC">
        <w:trPr>
          <w:cantSplit/>
          <w:trHeight w:val="1236"/>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3FAA4A30"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02ECE5F0"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Servicios (Laboratorios, Aeronáutica, Pronósticos y Redes) </w:t>
            </w:r>
          </w:p>
        </w:tc>
        <w:tc>
          <w:tcPr>
            <w:tcW w:w="1625" w:type="dxa"/>
            <w:tcBorders>
              <w:top w:val="nil"/>
              <w:left w:val="nil"/>
              <w:bottom w:val="single" w:sz="4" w:space="0" w:color="auto"/>
              <w:right w:val="single" w:sz="4" w:space="0" w:color="auto"/>
            </w:tcBorders>
            <w:shd w:val="clear" w:color="000000" w:fill="FFFFFF"/>
            <w:hideMark/>
          </w:tcPr>
          <w:p w14:paraId="553DDB23"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Hidrometeorológica</w:t>
            </w:r>
          </w:p>
        </w:tc>
        <w:tc>
          <w:tcPr>
            <w:tcW w:w="1418" w:type="dxa"/>
            <w:tcBorders>
              <w:top w:val="nil"/>
              <w:left w:val="nil"/>
              <w:bottom w:val="single" w:sz="4" w:space="0" w:color="auto"/>
              <w:right w:val="single" w:sz="4" w:space="0" w:color="auto"/>
            </w:tcBorders>
            <w:shd w:val="clear" w:color="000000" w:fill="FFFFFF"/>
            <w:hideMark/>
          </w:tcPr>
          <w:p w14:paraId="410CBB5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FEWS</w:t>
            </w:r>
          </w:p>
        </w:tc>
        <w:tc>
          <w:tcPr>
            <w:tcW w:w="2805" w:type="dxa"/>
            <w:tcBorders>
              <w:top w:val="nil"/>
              <w:left w:val="nil"/>
              <w:bottom w:val="single" w:sz="4" w:space="0" w:color="auto"/>
              <w:right w:val="single" w:sz="4" w:space="0" w:color="auto"/>
            </w:tcBorders>
            <w:shd w:val="clear" w:color="000000" w:fill="FFFFFF"/>
            <w:hideMark/>
          </w:tcPr>
          <w:p w14:paraId="207BB91F"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n-US"/>
              </w:rPr>
              <w:t>FEWS - Flood Early Warning System (Sistema de Alertas Tempranas.</w:t>
            </w:r>
            <w:r w:rsidRPr="0064481B">
              <w:rPr>
                <w:rFonts w:ascii="Arial" w:hAnsi="Arial" w:cs="Arial"/>
                <w:sz w:val="20"/>
                <w:szCs w:val="20"/>
                <w:lang w:val="en-US"/>
              </w:rPr>
              <w:br/>
            </w:r>
            <w:r w:rsidRPr="0064481B">
              <w:rPr>
                <w:rFonts w:ascii="Arial" w:hAnsi="Arial" w:cs="Arial"/>
                <w:sz w:val="20"/>
                <w:szCs w:val="20"/>
                <w:lang w:val="es-ES"/>
              </w:rPr>
              <w:t>Es la aplicación de tecnología y ciencia para predecir las condiciones hidrológicas de las principales corrientes hídricas del país</w:t>
            </w:r>
          </w:p>
        </w:tc>
        <w:tc>
          <w:tcPr>
            <w:tcW w:w="1164" w:type="dxa"/>
            <w:tcBorders>
              <w:top w:val="nil"/>
              <w:left w:val="nil"/>
              <w:bottom w:val="single" w:sz="4" w:space="0" w:color="auto"/>
              <w:right w:val="single" w:sz="4" w:space="0" w:color="auto"/>
            </w:tcBorders>
            <w:shd w:val="clear" w:color="000000" w:fill="92D050"/>
            <w:noWrap/>
            <w:vAlign w:val="bottom"/>
            <w:hideMark/>
          </w:tcPr>
          <w:p w14:paraId="45799CCC"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79B9CDA6" w14:textId="77777777" w:rsidTr="00E233AC">
        <w:trPr>
          <w:cantSplit/>
          <w:trHeight w:val="681"/>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2635834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6DFAA10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Sub dirección de Hidrología y Meteorología</w:t>
            </w:r>
          </w:p>
        </w:tc>
        <w:tc>
          <w:tcPr>
            <w:tcW w:w="1625" w:type="dxa"/>
            <w:tcBorders>
              <w:top w:val="nil"/>
              <w:left w:val="nil"/>
              <w:bottom w:val="single" w:sz="4" w:space="0" w:color="auto"/>
              <w:right w:val="single" w:sz="4" w:space="0" w:color="auto"/>
            </w:tcBorders>
            <w:shd w:val="clear" w:color="000000" w:fill="FFFFFF"/>
            <w:hideMark/>
          </w:tcPr>
          <w:p w14:paraId="43012A2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Hidrometeorológica</w:t>
            </w:r>
          </w:p>
        </w:tc>
        <w:tc>
          <w:tcPr>
            <w:tcW w:w="1418" w:type="dxa"/>
            <w:tcBorders>
              <w:top w:val="nil"/>
              <w:left w:val="nil"/>
              <w:bottom w:val="single" w:sz="4" w:space="0" w:color="auto"/>
              <w:right w:val="single" w:sz="4" w:space="0" w:color="auto"/>
            </w:tcBorders>
            <w:shd w:val="clear" w:color="000000" w:fill="FFFFFF"/>
            <w:hideMark/>
          </w:tcPr>
          <w:p w14:paraId="1EBB812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Hydras</w:t>
            </w:r>
          </w:p>
        </w:tc>
        <w:tc>
          <w:tcPr>
            <w:tcW w:w="2805" w:type="dxa"/>
            <w:tcBorders>
              <w:top w:val="nil"/>
              <w:left w:val="nil"/>
              <w:bottom w:val="single" w:sz="4" w:space="0" w:color="auto"/>
              <w:right w:val="single" w:sz="4" w:space="0" w:color="auto"/>
            </w:tcBorders>
            <w:shd w:val="clear" w:color="000000" w:fill="FFFFFF"/>
            <w:hideMark/>
          </w:tcPr>
          <w:p w14:paraId="1A574EC0"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Software para la captura y visualización de datos hidrometeorológicos.</w:t>
            </w:r>
          </w:p>
        </w:tc>
        <w:tc>
          <w:tcPr>
            <w:tcW w:w="1164" w:type="dxa"/>
            <w:tcBorders>
              <w:top w:val="nil"/>
              <w:left w:val="nil"/>
              <w:bottom w:val="single" w:sz="4" w:space="0" w:color="auto"/>
              <w:right w:val="single" w:sz="4" w:space="0" w:color="auto"/>
            </w:tcBorders>
            <w:shd w:val="clear" w:color="000000" w:fill="92D050"/>
            <w:noWrap/>
            <w:vAlign w:val="bottom"/>
            <w:hideMark/>
          </w:tcPr>
          <w:p w14:paraId="2274E675"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02689023" w14:textId="77777777" w:rsidTr="00E233AC">
        <w:trPr>
          <w:cantSplit/>
          <w:trHeight w:val="1236"/>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68134D8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lastRenderedPageBreak/>
              <w:t>Misional</w:t>
            </w:r>
          </w:p>
        </w:tc>
        <w:tc>
          <w:tcPr>
            <w:tcW w:w="1340" w:type="dxa"/>
            <w:tcBorders>
              <w:top w:val="nil"/>
              <w:left w:val="nil"/>
              <w:bottom w:val="single" w:sz="4" w:space="0" w:color="auto"/>
              <w:right w:val="single" w:sz="4" w:space="0" w:color="auto"/>
            </w:tcBorders>
            <w:shd w:val="clear" w:color="000000" w:fill="FFFFFF"/>
            <w:hideMark/>
          </w:tcPr>
          <w:p w14:paraId="4791B6A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Servicios (Laboratorios, Aeronáutica, Pronósticos y Redes) </w:t>
            </w:r>
          </w:p>
        </w:tc>
        <w:tc>
          <w:tcPr>
            <w:tcW w:w="1625" w:type="dxa"/>
            <w:tcBorders>
              <w:top w:val="nil"/>
              <w:left w:val="nil"/>
              <w:bottom w:val="single" w:sz="4" w:space="0" w:color="auto"/>
              <w:right w:val="single" w:sz="4" w:space="0" w:color="auto"/>
            </w:tcBorders>
            <w:shd w:val="clear" w:color="000000" w:fill="FFFFFF"/>
            <w:hideMark/>
          </w:tcPr>
          <w:p w14:paraId="3C197F4F"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Hidrometeorológica</w:t>
            </w:r>
          </w:p>
        </w:tc>
        <w:tc>
          <w:tcPr>
            <w:tcW w:w="1418" w:type="dxa"/>
            <w:tcBorders>
              <w:top w:val="nil"/>
              <w:left w:val="nil"/>
              <w:bottom w:val="single" w:sz="4" w:space="0" w:color="auto"/>
              <w:right w:val="single" w:sz="4" w:space="0" w:color="auto"/>
            </w:tcBorders>
            <w:shd w:val="clear" w:color="000000" w:fill="FFFFFF"/>
            <w:hideMark/>
          </w:tcPr>
          <w:p w14:paraId="3935D497"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SIAP+MICROS</w:t>
            </w:r>
            <w:r w:rsidRPr="0064481B">
              <w:rPr>
                <w:rFonts w:ascii="Arial" w:hAnsi="Arial" w:cs="Arial"/>
                <w:sz w:val="20"/>
                <w:szCs w:val="20"/>
                <w:lang w:val="es-ES"/>
              </w:rPr>
              <w:br/>
              <w:t>FOPAE</w:t>
            </w:r>
          </w:p>
        </w:tc>
        <w:tc>
          <w:tcPr>
            <w:tcW w:w="2805" w:type="dxa"/>
            <w:tcBorders>
              <w:top w:val="nil"/>
              <w:left w:val="nil"/>
              <w:bottom w:val="single" w:sz="4" w:space="0" w:color="auto"/>
              <w:right w:val="single" w:sz="4" w:space="0" w:color="auto"/>
            </w:tcBorders>
            <w:shd w:val="clear" w:color="000000" w:fill="FFFFFF"/>
            <w:hideMark/>
          </w:tcPr>
          <w:p w14:paraId="612964FE"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Red de alertas de origen hidrometeorológicos como apoyo técnico al sistema nacional para la prevención y atención de desastres en Colombia</w:t>
            </w:r>
          </w:p>
        </w:tc>
        <w:tc>
          <w:tcPr>
            <w:tcW w:w="1164" w:type="dxa"/>
            <w:tcBorders>
              <w:top w:val="nil"/>
              <w:left w:val="nil"/>
              <w:bottom w:val="single" w:sz="4" w:space="0" w:color="auto"/>
              <w:right w:val="single" w:sz="4" w:space="0" w:color="auto"/>
            </w:tcBorders>
            <w:shd w:val="clear" w:color="000000" w:fill="92D050"/>
            <w:noWrap/>
            <w:vAlign w:val="bottom"/>
            <w:hideMark/>
          </w:tcPr>
          <w:p w14:paraId="0C1450B3"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1FD9BD2F" w14:textId="77777777" w:rsidTr="00E233AC">
        <w:trPr>
          <w:cantSplit/>
          <w:trHeight w:val="765"/>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006E4F8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22EDCC7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Sub dirección de Hidrología y Meteorología</w:t>
            </w:r>
          </w:p>
        </w:tc>
        <w:tc>
          <w:tcPr>
            <w:tcW w:w="1625" w:type="dxa"/>
            <w:tcBorders>
              <w:top w:val="nil"/>
              <w:left w:val="nil"/>
              <w:bottom w:val="single" w:sz="4" w:space="0" w:color="auto"/>
              <w:right w:val="single" w:sz="4" w:space="0" w:color="auto"/>
            </w:tcBorders>
            <w:shd w:val="clear" w:color="000000" w:fill="FFFFFF"/>
            <w:hideMark/>
          </w:tcPr>
          <w:p w14:paraId="17C969E2"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CNE</w:t>
            </w:r>
          </w:p>
        </w:tc>
        <w:tc>
          <w:tcPr>
            <w:tcW w:w="1418" w:type="dxa"/>
            <w:tcBorders>
              <w:top w:val="nil"/>
              <w:left w:val="nil"/>
              <w:bottom w:val="single" w:sz="4" w:space="0" w:color="auto"/>
              <w:right w:val="single" w:sz="4" w:space="0" w:color="auto"/>
            </w:tcBorders>
            <w:shd w:val="clear" w:color="000000" w:fill="FFFFFF"/>
            <w:hideMark/>
          </w:tcPr>
          <w:p w14:paraId="24EFD171"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CNE</w:t>
            </w:r>
          </w:p>
        </w:tc>
        <w:tc>
          <w:tcPr>
            <w:tcW w:w="2805" w:type="dxa"/>
            <w:tcBorders>
              <w:top w:val="nil"/>
              <w:left w:val="nil"/>
              <w:bottom w:val="single" w:sz="4" w:space="0" w:color="auto"/>
              <w:right w:val="single" w:sz="4" w:space="0" w:color="auto"/>
            </w:tcBorders>
            <w:shd w:val="clear" w:color="000000" w:fill="FFFFFF"/>
            <w:hideMark/>
          </w:tcPr>
          <w:p w14:paraId="1F429F14"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Catálogo Nacional de Estaciones</w:t>
            </w:r>
          </w:p>
        </w:tc>
        <w:tc>
          <w:tcPr>
            <w:tcW w:w="1164" w:type="dxa"/>
            <w:tcBorders>
              <w:top w:val="nil"/>
              <w:left w:val="nil"/>
              <w:bottom w:val="single" w:sz="4" w:space="0" w:color="auto"/>
              <w:right w:val="single" w:sz="4" w:space="0" w:color="auto"/>
            </w:tcBorders>
            <w:shd w:val="clear" w:color="000000" w:fill="FFFF00"/>
            <w:noWrap/>
            <w:vAlign w:val="bottom"/>
            <w:hideMark/>
          </w:tcPr>
          <w:p w14:paraId="59DD74E1"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6AB9E58E" w14:textId="77777777" w:rsidTr="00E233AC">
        <w:trPr>
          <w:cantSplit/>
          <w:trHeight w:val="1236"/>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7F3B835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292ACDE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Servicios (Laboratorios, Aeronáutica, Pronósticos y Redes) </w:t>
            </w:r>
          </w:p>
        </w:tc>
        <w:tc>
          <w:tcPr>
            <w:tcW w:w="1625" w:type="dxa"/>
            <w:tcBorders>
              <w:top w:val="nil"/>
              <w:left w:val="nil"/>
              <w:bottom w:val="single" w:sz="4" w:space="0" w:color="auto"/>
              <w:right w:val="single" w:sz="4" w:space="0" w:color="auto"/>
            </w:tcBorders>
            <w:shd w:val="clear" w:color="000000" w:fill="FFFFFF"/>
            <w:hideMark/>
          </w:tcPr>
          <w:p w14:paraId="6A2A6917"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Hidrometeorológica</w:t>
            </w:r>
          </w:p>
        </w:tc>
        <w:tc>
          <w:tcPr>
            <w:tcW w:w="1418" w:type="dxa"/>
            <w:tcBorders>
              <w:top w:val="nil"/>
              <w:left w:val="nil"/>
              <w:bottom w:val="single" w:sz="4" w:space="0" w:color="auto"/>
              <w:right w:val="single" w:sz="4" w:space="0" w:color="auto"/>
            </w:tcBorders>
            <w:shd w:val="clear" w:color="000000" w:fill="FFFFFF"/>
            <w:hideMark/>
          </w:tcPr>
          <w:p w14:paraId="780E8473"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FQA</w:t>
            </w:r>
          </w:p>
        </w:tc>
        <w:tc>
          <w:tcPr>
            <w:tcW w:w="2805" w:type="dxa"/>
            <w:tcBorders>
              <w:top w:val="nil"/>
              <w:left w:val="nil"/>
              <w:bottom w:val="single" w:sz="4" w:space="0" w:color="auto"/>
              <w:right w:val="single" w:sz="4" w:space="0" w:color="auto"/>
            </w:tcBorders>
            <w:shd w:val="clear" w:color="000000" w:fill="FFFFFF"/>
            <w:hideMark/>
          </w:tcPr>
          <w:p w14:paraId="5FFC1B99"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Capturar el análisis que hace el laboratorio a nivel ambiental</w:t>
            </w:r>
          </w:p>
        </w:tc>
        <w:tc>
          <w:tcPr>
            <w:tcW w:w="1164" w:type="dxa"/>
            <w:tcBorders>
              <w:top w:val="nil"/>
              <w:left w:val="nil"/>
              <w:bottom w:val="single" w:sz="4" w:space="0" w:color="auto"/>
              <w:right w:val="single" w:sz="4" w:space="0" w:color="auto"/>
            </w:tcBorders>
            <w:shd w:val="clear" w:color="000000" w:fill="92D050"/>
            <w:noWrap/>
            <w:vAlign w:val="bottom"/>
            <w:hideMark/>
          </w:tcPr>
          <w:p w14:paraId="65BBA51B"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39E7BF00" w14:textId="77777777" w:rsidTr="00E233AC">
        <w:trPr>
          <w:cantSplit/>
          <w:trHeight w:val="1236"/>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78A8763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71CCF373"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Subdirección de Generación de Conocimiento e Investigación </w:t>
            </w:r>
          </w:p>
        </w:tc>
        <w:tc>
          <w:tcPr>
            <w:tcW w:w="1625" w:type="dxa"/>
            <w:tcBorders>
              <w:top w:val="nil"/>
              <w:left w:val="nil"/>
              <w:bottom w:val="single" w:sz="4" w:space="0" w:color="auto"/>
              <w:right w:val="single" w:sz="4" w:space="0" w:color="auto"/>
            </w:tcBorders>
            <w:shd w:val="clear" w:color="000000" w:fill="FFFFFF"/>
            <w:hideMark/>
          </w:tcPr>
          <w:p w14:paraId="5EA47531"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SISAIRE</w:t>
            </w:r>
          </w:p>
        </w:tc>
        <w:tc>
          <w:tcPr>
            <w:tcW w:w="1418" w:type="dxa"/>
            <w:tcBorders>
              <w:top w:val="nil"/>
              <w:left w:val="nil"/>
              <w:bottom w:val="single" w:sz="4" w:space="0" w:color="auto"/>
              <w:right w:val="single" w:sz="4" w:space="0" w:color="auto"/>
            </w:tcBorders>
            <w:shd w:val="clear" w:color="000000" w:fill="FFFFFF"/>
            <w:hideMark/>
          </w:tcPr>
          <w:p w14:paraId="6630C0B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SISAIRE</w:t>
            </w:r>
          </w:p>
        </w:tc>
        <w:tc>
          <w:tcPr>
            <w:tcW w:w="2805" w:type="dxa"/>
            <w:tcBorders>
              <w:top w:val="nil"/>
              <w:left w:val="nil"/>
              <w:bottom w:val="single" w:sz="4" w:space="0" w:color="auto"/>
              <w:right w:val="single" w:sz="4" w:space="0" w:color="auto"/>
            </w:tcBorders>
            <w:shd w:val="clear" w:color="000000" w:fill="FFFFFF"/>
            <w:hideMark/>
          </w:tcPr>
          <w:p w14:paraId="775E76EF"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es el Sistema de información sobre la calidad del aire, se abastece de</w:t>
            </w:r>
            <w:r w:rsidRPr="0064481B">
              <w:rPr>
                <w:rFonts w:ascii="Arial" w:hAnsi="Arial" w:cs="Arial"/>
                <w:sz w:val="20"/>
                <w:szCs w:val="20"/>
                <w:lang w:val="es-ES"/>
              </w:rPr>
              <w:br/>
              <w:t>los datos enviados por el Dagma y pertenece al grupo de cambio climático de la</w:t>
            </w:r>
            <w:r w:rsidRPr="0064481B">
              <w:rPr>
                <w:rFonts w:ascii="Arial" w:hAnsi="Arial" w:cs="Arial"/>
                <w:sz w:val="20"/>
                <w:szCs w:val="20"/>
                <w:lang w:val="es-ES"/>
              </w:rPr>
              <w:br/>
              <w:t>subdirección de Estudios Ambientales</w:t>
            </w:r>
          </w:p>
        </w:tc>
        <w:tc>
          <w:tcPr>
            <w:tcW w:w="1164" w:type="dxa"/>
            <w:tcBorders>
              <w:top w:val="nil"/>
              <w:left w:val="nil"/>
              <w:bottom w:val="single" w:sz="4" w:space="0" w:color="auto"/>
              <w:right w:val="single" w:sz="4" w:space="0" w:color="auto"/>
            </w:tcBorders>
            <w:shd w:val="clear" w:color="000000" w:fill="92D050"/>
            <w:noWrap/>
            <w:vAlign w:val="bottom"/>
            <w:hideMark/>
          </w:tcPr>
          <w:p w14:paraId="7E05A715"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7E3D3396" w14:textId="77777777" w:rsidTr="00E233AC">
        <w:trPr>
          <w:cantSplit/>
          <w:trHeight w:val="1673"/>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0A972BE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647C3301"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Servicios (Laboratorios, Aeronáutica, Pronósticos y Redes) </w:t>
            </w:r>
          </w:p>
        </w:tc>
        <w:tc>
          <w:tcPr>
            <w:tcW w:w="1625" w:type="dxa"/>
            <w:tcBorders>
              <w:top w:val="nil"/>
              <w:left w:val="nil"/>
              <w:bottom w:val="single" w:sz="4" w:space="0" w:color="auto"/>
              <w:right w:val="single" w:sz="4" w:space="0" w:color="auto"/>
            </w:tcBorders>
            <w:shd w:val="clear" w:color="000000" w:fill="FFFFFF"/>
            <w:hideMark/>
          </w:tcPr>
          <w:p w14:paraId="0BBD916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SIUR</w:t>
            </w:r>
          </w:p>
        </w:tc>
        <w:tc>
          <w:tcPr>
            <w:tcW w:w="1418" w:type="dxa"/>
            <w:tcBorders>
              <w:top w:val="nil"/>
              <w:left w:val="nil"/>
              <w:bottom w:val="single" w:sz="4" w:space="0" w:color="auto"/>
              <w:right w:val="single" w:sz="4" w:space="0" w:color="auto"/>
            </w:tcBorders>
            <w:shd w:val="clear" w:color="000000" w:fill="FFFFFF"/>
            <w:hideMark/>
          </w:tcPr>
          <w:p w14:paraId="027F95F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SIUR</w:t>
            </w:r>
          </w:p>
        </w:tc>
        <w:tc>
          <w:tcPr>
            <w:tcW w:w="2805" w:type="dxa"/>
            <w:tcBorders>
              <w:top w:val="nil"/>
              <w:left w:val="nil"/>
              <w:bottom w:val="single" w:sz="4" w:space="0" w:color="auto"/>
              <w:right w:val="single" w:sz="4" w:space="0" w:color="auto"/>
            </w:tcBorders>
            <w:shd w:val="clear" w:color="000000" w:fill="FFFFFF"/>
            <w:hideMark/>
          </w:tcPr>
          <w:p w14:paraId="73A959D4"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 xml:space="preserve">Sistema de Información sobre el Uso de Recursos. </w:t>
            </w:r>
          </w:p>
          <w:p w14:paraId="42E81B32"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 RÚA Eléctrico</w:t>
            </w:r>
            <w:r w:rsidRPr="0064481B">
              <w:rPr>
                <w:rFonts w:ascii="Arial" w:hAnsi="Arial" w:cs="Arial"/>
                <w:sz w:val="20"/>
                <w:szCs w:val="20"/>
                <w:lang w:val="es-ES"/>
              </w:rPr>
              <w:br/>
              <w:t>· RUA Hidrocarburo</w:t>
            </w:r>
            <w:r w:rsidRPr="0064481B">
              <w:rPr>
                <w:rFonts w:ascii="Arial" w:hAnsi="Arial" w:cs="Arial"/>
                <w:sz w:val="20"/>
                <w:szCs w:val="20"/>
                <w:lang w:val="es-ES"/>
              </w:rPr>
              <w:br/>
              <w:t>· RUA Manufacturero</w:t>
            </w:r>
            <w:r w:rsidRPr="0064481B">
              <w:rPr>
                <w:rFonts w:ascii="Arial" w:hAnsi="Arial" w:cs="Arial"/>
                <w:sz w:val="20"/>
                <w:szCs w:val="20"/>
                <w:lang w:val="es-ES"/>
              </w:rPr>
              <w:br/>
              <w:t>· RUA Agropecuario</w:t>
            </w:r>
            <w:r w:rsidRPr="0064481B">
              <w:rPr>
                <w:rFonts w:ascii="Arial" w:hAnsi="Arial" w:cs="Arial"/>
                <w:sz w:val="20"/>
                <w:szCs w:val="20"/>
                <w:lang w:val="es-ES"/>
              </w:rPr>
              <w:br/>
              <w:t>· Acreditación de laboratorios</w:t>
            </w:r>
            <w:r w:rsidRPr="0064481B">
              <w:rPr>
                <w:rFonts w:ascii="Arial" w:hAnsi="Arial" w:cs="Arial"/>
                <w:sz w:val="20"/>
                <w:szCs w:val="20"/>
                <w:lang w:val="es-ES"/>
              </w:rPr>
              <w:br/>
              <w:t xml:space="preserve">· RUA RESPEL </w:t>
            </w:r>
          </w:p>
        </w:tc>
        <w:tc>
          <w:tcPr>
            <w:tcW w:w="1164" w:type="dxa"/>
            <w:tcBorders>
              <w:top w:val="nil"/>
              <w:left w:val="nil"/>
              <w:bottom w:val="single" w:sz="4" w:space="0" w:color="auto"/>
              <w:right w:val="single" w:sz="4" w:space="0" w:color="auto"/>
            </w:tcBorders>
            <w:shd w:val="clear" w:color="auto" w:fill="92D050"/>
            <w:noWrap/>
            <w:vAlign w:val="bottom"/>
            <w:hideMark/>
          </w:tcPr>
          <w:p w14:paraId="5D681D69"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4406EAE1" w14:textId="77777777" w:rsidTr="00E233AC">
        <w:trPr>
          <w:cantSplit/>
          <w:trHeight w:val="1562"/>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0CF0F7A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lastRenderedPageBreak/>
              <w:t>Misional</w:t>
            </w:r>
          </w:p>
        </w:tc>
        <w:tc>
          <w:tcPr>
            <w:tcW w:w="1340" w:type="dxa"/>
            <w:tcBorders>
              <w:top w:val="nil"/>
              <w:left w:val="nil"/>
              <w:bottom w:val="single" w:sz="4" w:space="0" w:color="auto"/>
              <w:right w:val="single" w:sz="4" w:space="0" w:color="auto"/>
            </w:tcBorders>
            <w:shd w:val="clear" w:color="000000" w:fill="FFFFFF"/>
            <w:hideMark/>
          </w:tcPr>
          <w:p w14:paraId="1359ACBE"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Subdirección Hidrología y meteorología</w:t>
            </w:r>
          </w:p>
        </w:tc>
        <w:tc>
          <w:tcPr>
            <w:tcW w:w="1625" w:type="dxa"/>
            <w:tcBorders>
              <w:top w:val="nil"/>
              <w:left w:val="nil"/>
              <w:bottom w:val="single" w:sz="4" w:space="0" w:color="auto"/>
              <w:right w:val="single" w:sz="4" w:space="0" w:color="auto"/>
            </w:tcBorders>
            <w:shd w:val="clear" w:color="000000" w:fill="FFFFFF"/>
            <w:hideMark/>
          </w:tcPr>
          <w:p w14:paraId="7244BE27"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SIRH</w:t>
            </w:r>
          </w:p>
        </w:tc>
        <w:tc>
          <w:tcPr>
            <w:tcW w:w="1418" w:type="dxa"/>
            <w:tcBorders>
              <w:top w:val="nil"/>
              <w:left w:val="nil"/>
              <w:bottom w:val="single" w:sz="4" w:space="0" w:color="auto"/>
              <w:right w:val="single" w:sz="4" w:space="0" w:color="auto"/>
            </w:tcBorders>
            <w:shd w:val="clear" w:color="000000" w:fill="FFFFFF"/>
            <w:hideMark/>
          </w:tcPr>
          <w:p w14:paraId="523FC2C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SIRH</w:t>
            </w:r>
          </w:p>
        </w:tc>
        <w:tc>
          <w:tcPr>
            <w:tcW w:w="2805" w:type="dxa"/>
            <w:tcBorders>
              <w:top w:val="nil"/>
              <w:left w:val="nil"/>
              <w:bottom w:val="single" w:sz="4" w:space="0" w:color="auto"/>
              <w:right w:val="single" w:sz="4" w:space="0" w:color="auto"/>
            </w:tcBorders>
            <w:shd w:val="clear" w:color="000000" w:fill="FFFFFF"/>
            <w:hideMark/>
          </w:tcPr>
          <w:p w14:paraId="7320E3D9"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información Recursos Hídricos</w:t>
            </w:r>
            <w:r w:rsidRPr="0064481B">
              <w:rPr>
                <w:rFonts w:ascii="Arial" w:hAnsi="Arial" w:cs="Arial"/>
                <w:sz w:val="20"/>
                <w:szCs w:val="20"/>
                <w:lang w:val="es-ES"/>
              </w:rPr>
              <w:br/>
              <w:t>Calidad</w:t>
            </w:r>
            <w:r w:rsidRPr="0064481B">
              <w:rPr>
                <w:rFonts w:ascii="Arial" w:hAnsi="Arial" w:cs="Arial"/>
                <w:sz w:val="20"/>
                <w:szCs w:val="20"/>
                <w:lang w:val="es-ES"/>
              </w:rPr>
              <w:br/>
              <w:t>· Aguas subterráneas</w:t>
            </w:r>
            <w:r w:rsidRPr="0064481B">
              <w:rPr>
                <w:rFonts w:ascii="Arial" w:hAnsi="Arial" w:cs="Arial"/>
                <w:sz w:val="20"/>
                <w:szCs w:val="20"/>
                <w:lang w:val="es-ES"/>
              </w:rPr>
              <w:br/>
              <w:t>· PORH</w:t>
            </w:r>
            <w:r w:rsidRPr="0064481B">
              <w:rPr>
                <w:rFonts w:ascii="Arial" w:hAnsi="Arial" w:cs="Arial"/>
                <w:sz w:val="20"/>
                <w:szCs w:val="20"/>
                <w:lang w:val="es-ES"/>
              </w:rPr>
              <w:br/>
              <w:t>· POMCA - Plan de Ordenación y Manejo de Cuencas Hidrográficas</w:t>
            </w:r>
            <w:r w:rsidRPr="0064481B">
              <w:rPr>
                <w:rFonts w:ascii="Arial" w:hAnsi="Arial" w:cs="Arial"/>
                <w:sz w:val="20"/>
                <w:szCs w:val="20"/>
                <w:lang w:val="es-ES"/>
              </w:rPr>
              <w:br/>
              <w:t>· RURH</w:t>
            </w:r>
          </w:p>
        </w:tc>
        <w:tc>
          <w:tcPr>
            <w:tcW w:w="1164" w:type="dxa"/>
            <w:tcBorders>
              <w:top w:val="nil"/>
              <w:left w:val="nil"/>
              <w:bottom w:val="single" w:sz="4" w:space="0" w:color="auto"/>
              <w:right w:val="single" w:sz="4" w:space="0" w:color="auto"/>
            </w:tcBorders>
            <w:shd w:val="clear" w:color="000000" w:fill="92D050"/>
            <w:noWrap/>
            <w:vAlign w:val="bottom"/>
            <w:hideMark/>
          </w:tcPr>
          <w:p w14:paraId="4FD1F092"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0A7CE0DE" w14:textId="77777777" w:rsidTr="00E233AC">
        <w:trPr>
          <w:cantSplit/>
          <w:trHeight w:val="1236"/>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586D8B6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7D8A148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Todas Las subdirecciones</w:t>
            </w:r>
          </w:p>
        </w:tc>
        <w:tc>
          <w:tcPr>
            <w:tcW w:w="1625" w:type="dxa"/>
            <w:tcBorders>
              <w:top w:val="nil"/>
              <w:left w:val="nil"/>
              <w:bottom w:val="single" w:sz="4" w:space="0" w:color="auto"/>
              <w:right w:val="single" w:sz="4" w:space="0" w:color="auto"/>
            </w:tcBorders>
            <w:shd w:val="clear" w:color="000000" w:fill="FFFFFF"/>
            <w:hideMark/>
          </w:tcPr>
          <w:p w14:paraId="354299FF"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SIG</w:t>
            </w:r>
          </w:p>
        </w:tc>
        <w:tc>
          <w:tcPr>
            <w:tcW w:w="1418" w:type="dxa"/>
            <w:tcBorders>
              <w:top w:val="nil"/>
              <w:left w:val="nil"/>
              <w:bottom w:val="single" w:sz="4" w:space="0" w:color="auto"/>
              <w:right w:val="single" w:sz="4" w:space="0" w:color="auto"/>
            </w:tcBorders>
            <w:shd w:val="clear" w:color="000000" w:fill="FFFFFF"/>
            <w:hideMark/>
          </w:tcPr>
          <w:p w14:paraId="571A9763"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Geodatabase</w:t>
            </w:r>
          </w:p>
        </w:tc>
        <w:tc>
          <w:tcPr>
            <w:tcW w:w="2805" w:type="dxa"/>
            <w:tcBorders>
              <w:top w:val="nil"/>
              <w:left w:val="nil"/>
              <w:bottom w:val="single" w:sz="4" w:space="0" w:color="auto"/>
              <w:right w:val="single" w:sz="4" w:space="0" w:color="auto"/>
            </w:tcBorders>
            <w:shd w:val="clear" w:color="000000" w:fill="FFFFFF"/>
            <w:hideMark/>
          </w:tcPr>
          <w:p w14:paraId="322EA34E"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de Información Geográfico, información espacial contenida en los sistemas de información del instituto</w:t>
            </w:r>
          </w:p>
        </w:tc>
        <w:tc>
          <w:tcPr>
            <w:tcW w:w="1164" w:type="dxa"/>
            <w:tcBorders>
              <w:top w:val="nil"/>
              <w:left w:val="nil"/>
              <w:bottom w:val="single" w:sz="4" w:space="0" w:color="auto"/>
              <w:right w:val="single" w:sz="4" w:space="0" w:color="auto"/>
            </w:tcBorders>
            <w:shd w:val="clear" w:color="000000" w:fill="92D050"/>
            <w:noWrap/>
            <w:vAlign w:val="bottom"/>
            <w:hideMark/>
          </w:tcPr>
          <w:p w14:paraId="423BC838"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1BA04976" w14:textId="77777777" w:rsidTr="00E233AC">
        <w:trPr>
          <w:cantSplit/>
          <w:trHeight w:val="738"/>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73CB53E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5A5F9C8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Todas Las subdirecciones</w:t>
            </w:r>
          </w:p>
        </w:tc>
        <w:tc>
          <w:tcPr>
            <w:tcW w:w="1625" w:type="dxa"/>
            <w:tcBorders>
              <w:top w:val="nil"/>
              <w:left w:val="nil"/>
              <w:bottom w:val="single" w:sz="4" w:space="0" w:color="auto"/>
              <w:right w:val="single" w:sz="4" w:space="0" w:color="auto"/>
            </w:tcBorders>
            <w:shd w:val="clear" w:color="000000" w:fill="FFFFFF"/>
            <w:hideMark/>
          </w:tcPr>
          <w:p w14:paraId="2105344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SIG</w:t>
            </w:r>
          </w:p>
        </w:tc>
        <w:tc>
          <w:tcPr>
            <w:tcW w:w="1418" w:type="dxa"/>
            <w:tcBorders>
              <w:top w:val="nil"/>
              <w:left w:val="nil"/>
              <w:bottom w:val="single" w:sz="4" w:space="0" w:color="auto"/>
              <w:right w:val="single" w:sz="4" w:space="0" w:color="auto"/>
            </w:tcBorders>
            <w:shd w:val="clear" w:color="000000" w:fill="FFFFFF"/>
            <w:hideMark/>
          </w:tcPr>
          <w:p w14:paraId="5FB3289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Geonetwork</w:t>
            </w:r>
          </w:p>
        </w:tc>
        <w:tc>
          <w:tcPr>
            <w:tcW w:w="2805" w:type="dxa"/>
            <w:tcBorders>
              <w:top w:val="nil"/>
              <w:left w:val="nil"/>
              <w:bottom w:val="single" w:sz="4" w:space="0" w:color="auto"/>
              <w:right w:val="single" w:sz="4" w:space="0" w:color="auto"/>
            </w:tcBorders>
            <w:shd w:val="clear" w:color="000000" w:fill="FFFFFF"/>
            <w:hideMark/>
          </w:tcPr>
          <w:p w14:paraId="7729D7F0"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de Información Geográfico, información espacial contenida en los sistemas de información del instituto</w:t>
            </w:r>
          </w:p>
        </w:tc>
        <w:tc>
          <w:tcPr>
            <w:tcW w:w="1164" w:type="dxa"/>
            <w:tcBorders>
              <w:top w:val="nil"/>
              <w:left w:val="nil"/>
              <w:bottom w:val="single" w:sz="4" w:space="0" w:color="auto"/>
              <w:right w:val="single" w:sz="4" w:space="0" w:color="auto"/>
            </w:tcBorders>
            <w:shd w:val="clear" w:color="000000" w:fill="92D050"/>
            <w:noWrap/>
            <w:vAlign w:val="bottom"/>
            <w:hideMark/>
          </w:tcPr>
          <w:p w14:paraId="1B4E0847"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2B5CAE2E" w14:textId="77777777" w:rsidTr="00E233AC">
        <w:trPr>
          <w:cantSplit/>
          <w:trHeight w:val="835"/>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6F2EFA2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783F6C2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Todas Las subdirecciones</w:t>
            </w:r>
          </w:p>
        </w:tc>
        <w:tc>
          <w:tcPr>
            <w:tcW w:w="1625" w:type="dxa"/>
            <w:tcBorders>
              <w:top w:val="nil"/>
              <w:left w:val="nil"/>
              <w:bottom w:val="single" w:sz="4" w:space="0" w:color="auto"/>
              <w:right w:val="single" w:sz="4" w:space="0" w:color="auto"/>
            </w:tcBorders>
            <w:shd w:val="clear" w:color="000000" w:fill="FFFFFF"/>
            <w:hideMark/>
          </w:tcPr>
          <w:p w14:paraId="3425FB9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SIG</w:t>
            </w:r>
          </w:p>
        </w:tc>
        <w:tc>
          <w:tcPr>
            <w:tcW w:w="1418" w:type="dxa"/>
            <w:tcBorders>
              <w:top w:val="nil"/>
              <w:left w:val="nil"/>
              <w:bottom w:val="single" w:sz="4" w:space="0" w:color="auto"/>
              <w:right w:val="single" w:sz="4" w:space="0" w:color="auto"/>
            </w:tcBorders>
            <w:shd w:val="clear" w:color="000000" w:fill="FFFFFF"/>
            <w:hideMark/>
          </w:tcPr>
          <w:p w14:paraId="3032032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Geoserver</w:t>
            </w:r>
          </w:p>
        </w:tc>
        <w:tc>
          <w:tcPr>
            <w:tcW w:w="2805" w:type="dxa"/>
            <w:tcBorders>
              <w:top w:val="nil"/>
              <w:left w:val="nil"/>
              <w:bottom w:val="single" w:sz="4" w:space="0" w:color="auto"/>
              <w:right w:val="single" w:sz="4" w:space="0" w:color="auto"/>
            </w:tcBorders>
            <w:shd w:val="clear" w:color="000000" w:fill="FFFFFF"/>
            <w:hideMark/>
          </w:tcPr>
          <w:p w14:paraId="09B008ED"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de Información Geográfico, información espacial contenida en los sistemas de información del instituto</w:t>
            </w:r>
          </w:p>
        </w:tc>
        <w:tc>
          <w:tcPr>
            <w:tcW w:w="1164" w:type="dxa"/>
            <w:tcBorders>
              <w:top w:val="nil"/>
              <w:left w:val="nil"/>
              <w:bottom w:val="single" w:sz="4" w:space="0" w:color="auto"/>
              <w:right w:val="single" w:sz="4" w:space="0" w:color="auto"/>
            </w:tcBorders>
            <w:shd w:val="clear" w:color="000000" w:fill="92D050"/>
            <w:noWrap/>
            <w:vAlign w:val="bottom"/>
            <w:hideMark/>
          </w:tcPr>
          <w:p w14:paraId="41531515"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1A42FC2E" w14:textId="77777777" w:rsidTr="00E233AC">
        <w:trPr>
          <w:cantSplit/>
          <w:trHeight w:val="541"/>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1D92F59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29E4D51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Todas Las subdirecciones</w:t>
            </w:r>
          </w:p>
        </w:tc>
        <w:tc>
          <w:tcPr>
            <w:tcW w:w="1625" w:type="dxa"/>
            <w:tcBorders>
              <w:top w:val="nil"/>
              <w:left w:val="nil"/>
              <w:bottom w:val="single" w:sz="4" w:space="0" w:color="auto"/>
              <w:right w:val="single" w:sz="4" w:space="0" w:color="auto"/>
            </w:tcBorders>
            <w:shd w:val="clear" w:color="000000" w:fill="FFFFFF"/>
            <w:hideMark/>
          </w:tcPr>
          <w:p w14:paraId="4ACF730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SIG</w:t>
            </w:r>
          </w:p>
        </w:tc>
        <w:tc>
          <w:tcPr>
            <w:tcW w:w="1418" w:type="dxa"/>
            <w:tcBorders>
              <w:top w:val="nil"/>
              <w:left w:val="nil"/>
              <w:bottom w:val="single" w:sz="4" w:space="0" w:color="auto"/>
              <w:right w:val="single" w:sz="4" w:space="0" w:color="auto"/>
            </w:tcBorders>
            <w:shd w:val="clear" w:color="000000" w:fill="FFFFFF"/>
            <w:hideMark/>
          </w:tcPr>
          <w:p w14:paraId="137D8D32"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Apps_Comp_Esp.</w:t>
            </w:r>
          </w:p>
        </w:tc>
        <w:tc>
          <w:tcPr>
            <w:tcW w:w="2805" w:type="dxa"/>
            <w:tcBorders>
              <w:top w:val="nil"/>
              <w:left w:val="nil"/>
              <w:bottom w:val="single" w:sz="4" w:space="0" w:color="auto"/>
              <w:right w:val="single" w:sz="4" w:space="0" w:color="auto"/>
            </w:tcBorders>
            <w:shd w:val="clear" w:color="000000" w:fill="FFFFFF"/>
            <w:hideMark/>
          </w:tcPr>
          <w:p w14:paraId="529E77FA"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Módulo de visualización</w:t>
            </w:r>
          </w:p>
        </w:tc>
        <w:tc>
          <w:tcPr>
            <w:tcW w:w="1164" w:type="dxa"/>
            <w:tcBorders>
              <w:top w:val="nil"/>
              <w:left w:val="nil"/>
              <w:bottom w:val="single" w:sz="4" w:space="0" w:color="auto"/>
              <w:right w:val="single" w:sz="4" w:space="0" w:color="auto"/>
            </w:tcBorders>
            <w:shd w:val="clear" w:color="000000" w:fill="92D050"/>
            <w:noWrap/>
            <w:vAlign w:val="bottom"/>
            <w:hideMark/>
          </w:tcPr>
          <w:p w14:paraId="246D903B"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17A9F361" w14:textId="77777777" w:rsidTr="00E233AC">
        <w:trPr>
          <w:cantSplit/>
          <w:trHeight w:val="1236"/>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16D134E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72E71A4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Subdirección de Generación de Conocimiento e Investigación </w:t>
            </w:r>
          </w:p>
        </w:tc>
        <w:tc>
          <w:tcPr>
            <w:tcW w:w="1625" w:type="dxa"/>
            <w:tcBorders>
              <w:top w:val="nil"/>
              <w:left w:val="nil"/>
              <w:bottom w:val="single" w:sz="4" w:space="0" w:color="auto"/>
              <w:right w:val="single" w:sz="4" w:space="0" w:color="auto"/>
            </w:tcBorders>
            <w:shd w:val="clear" w:color="000000" w:fill="FFFFFF"/>
            <w:hideMark/>
          </w:tcPr>
          <w:p w14:paraId="26E7A42E"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Centro Documentación</w:t>
            </w:r>
          </w:p>
        </w:tc>
        <w:tc>
          <w:tcPr>
            <w:tcW w:w="1418" w:type="dxa"/>
            <w:tcBorders>
              <w:top w:val="nil"/>
              <w:left w:val="nil"/>
              <w:bottom w:val="single" w:sz="4" w:space="0" w:color="auto"/>
              <w:right w:val="single" w:sz="4" w:space="0" w:color="auto"/>
            </w:tcBorders>
            <w:shd w:val="clear" w:color="000000" w:fill="FFFFFF"/>
            <w:hideMark/>
          </w:tcPr>
          <w:p w14:paraId="1F924DC2"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Centro Documentación</w:t>
            </w:r>
          </w:p>
        </w:tc>
        <w:tc>
          <w:tcPr>
            <w:tcW w:w="2805" w:type="dxa"/>
            <w:tcBorders>
              <w:top w:val="nil"/>
              <w:left w:val="nil"/>
              <w:bottom w:val="single" w:sz="4" w:space="0" w:color="auto"/>
              <w:right w:val="single" w:sz="4" w:space="0" w:color="auto"/>
            </w:tcBorders>
            <w:shd w:val="clear" w:color="000000" w:fill="FFFFFF"/>
            <w:hideMark/>
          </w:tcPr>
          <w:p w14:paraId="4ABDC52C"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de Bibliotecas del Instituto de Hidrología, Meteorología y Estudios Ambientales IDEAM.,</w:t>
            </w:r>
          </w:p>
        </w:tc>
        <w:tc>
          <w:tcPr>
            <w:tcW w:w="1164" w:type="dxa"/>
            <w:tcBorders>
              <w:top w:val="nil"/>
              <w:left w:val="nil"/>
              <w:bottom w:val="single" w:sz="4" w:space="0" w:color="auto"/>
              <w:right w:val="single" w:sz="4" w:space="0" w:color="auto"/>
            </w:tcBorders>
            <w:shd w:val="clear" w:color="000000" w:fill="92D050"/>
            <w:noWrap/>
            <w:vAlign w:val="bottom"/>
            <w:hideMark/>
          </w:tcPr>
          <w:p w14:paraId="6D41FD93"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43266C03" w14:textId="77777777" w:rsidTr="00E233AC">
        <w:trPr>
          <w:cantSplit/>
          <w:trHeight w:val="1236"/>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6DEA9731"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lastRenderedPageBreak/>
              <w:t>Misional</w:t>
            </w:r>
          </w:p>
        </w:tc>
        <w:tc>
          <w:tcPr>
            <w:tcW w:w="1340" w:type="dxa"/>
            <w:tcBorders>
              <w:top w:val="nil"/>
              <w:left w:val="nil"/>
              <w:bottom w:val="single" w:sz="4" w:space="0" w:color="auto"/>
              <w:right w:val="single" w:sz="4" w:space="0" w:color="auto"/>
            </w:tcBorders>
            <w:shd w:val="clear" w:color="000000" w:fill="FFFFFF"/>
            <w:hideMark/>
          </w:tcPr>
          <w:p w14:paraId="5BB73387"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Subdirección de Generación de Conocimiento e Investigación </w:t>
            </w:r>
          </w:p>
        </w:tc>
        <w:tc>
          <w:tcPr>
            <w:tcW w:w="1625" w:type="dxa"/>
            <w:tcBorders>
              <w:top w:val="nil"/>
              <w:left w:val="nil"/>
              <w:bottom w:val="single" w:sz="4" w:space="0" w:color="auto"/>
              <w:right w:val="single" w:sz="4" w:space="0" w:color="auto"/>
            </w:tcBorders>
            <w:shd w:val="clear" w:color="000000" w:fill="FFFFFF"/>
            <w:hideMark/>
          </w:tcPr>
          <w:p w14:paraId="1E409E4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Centro Documentación</w:t>
            </w:r>
          </w:p>
        </w:tc>
        <w:tc>
          <w:tcPr>
            <w:tcW w:w="1418" w:type="dxa"/>
            <w:tcBorders>
              <w:top w:val="nil"/>
              <w:left w:val="nil"/>
              <w:bottom w:val="single" w:sz="4" w:space="0" w:color="auto"/>
              <w:right w:val="single" w:sz="4" w:space="0" w:color="auto"/>
            </w:tcBorders>
            <w:shd w:val="clear" w:color="000000" w:fill="FFFFFF"/>
            <w:hideMark/>
          </w:tcPr>
          <w:p w14:paraId="3004FAA3"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Centro Documentación</w:t>
            </w:r>
          </w:p>
        </w:tc>
        <w:tc>
          <w:tcPr>
            <w:tcW w:w="2805" w:type="dxa"/>
            <w:tcBorders>
              <w:top w:val="nil"/>
              <w:left w:val="nil"/>
              <w:bottom w:val="single" w:sz="4" w:space="0" w:color="auto"/>
              <w:right w:val="single" w:sz="4" w:space="0" w:color="auto"/>
            </w:tcBorders>
            <w:shd w:val="clear" w:color="000000" w:fill="FFFFFF"/>
            <w:hideMark/>
          </w:tcPr>
          <w:p w14:paraId="4A1007D2"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Catálogo de la Red de Centros de Documentación del SINA</w:t>
            </w:r>
          </w:p>
        </w:tc>
        <w:tc>
          <w:tcPr>
            <w:tcW w:w="1164" w:type="dxa"/>
            <w:tcBorders>
              <w:top w:val="nil"/>
              <w:left w:val="nil"/>
              <w:bottom w:val="single" w:sz="4" w:space="0" w:color="auto"/>
              <w:right w:val="single" w:sz="4" w:space="0" w:color="auto"/>
            </w:tcBorders>
            <w:shd w:val="clear" w:color="000000" w:fill="92D050"/>
            <w:noWrap/>
            <w:vAlign w:val="bottom"/>
            <w:hideMark/>
          </w:tcPr>
          <w:p w14:paraId="6408DD80"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2B7B2B2B" w14:textId="77777777" w:rsidTr="00E233AC">
        <w:trPr>
          <w:cantSplit/>
          <w:trHeight w:val="1236"/>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340A9A3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Misional</w:t>
            </w:r>
          </w:p>
        </w:tc>
        <w:tc>
          <w:tcPr>
            <w:tcW w:w="1340" w:type="dxa"/>
            <w:tcBorders>
              <w:top w:val="nil"/>
              <w:left w:val="nil"/>
              <w:bottom w:val="single" w:sz="4" w:space="0" w:color="auto"/>
              <w:right w:val="single" w:sz="4" w:space="0" w:color="auto"/>
            </w:tcBorders>
            <w:shd w:val="clear" w:color="000000" w:fill="FFFFFF"/>
            <w:hideMark/>
          </w:tcPr>
          <w:p w14:paraId="15CBE643"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Subdirección de Generación de Conocimiento e Investigación </w:t>
            </w:r>
          </w:p>
        </w:tc>
        <w:tc>
          <w:tcPr>
            <w:tcW w:w="1625" w:type="dxa"/>
            <w:tcBorders>
              <w:top w:val="nil"/>
              <w:left w:val="nil"/>
              <w:bottom w:val="single" w:sz="4" w:space="0" w:color="auto"/>
              <w:right w:val="single" w:sz="4" w:space="0" w:color="auto"/>
            </w:tcBorders>
            <w:shd w:val="clear" w:color="000000" w:fill="FFFFFF"/>
            <w:hideMark/>
          </w:tcPr>
          <w:p w14:paraId="4A4D527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 SIAC</w:t>
            </w:r>
          </w:p>
        </w:tc>
        <w:tc>
          <w:tcPr>
            <w:tcW w:w="1418" w:type="dxa"/>
            <w:tcBorders>
              <w:top w:val="nil"/>
              <w:left w:val="nil"/>
              <w:bottom w:val="single" w:sz="4" w:space="0" w:color="auto"/>
              <w:right w:val="single" w:sz="4" w:space="0" w:color="auto"/>
            </w:tcBorders>
            <w:shd w:val="clear" w:color="000000" w:fill="FFFFFF"/>
            <w:hideMark/>
          </w:tcPr>
          <w:p w14:paraId="13623717"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 SIAC</w:t>
            </w:r>
          </w:p>
        </w:tc>
        <w:tc>
          <w:tcPr>
            <w:tcW w:w="2805" w:type="dxa"/>
            <w:tcBorders>
              <w:top w:val="nil"/>
              <w:left w:val="nil"/>
              <w:bottom w:val="single" w:sz="4" w:space="0" w:color="auto"/>
              <w:right w:val="single" w:sz="4" w:space="0" w:color="auto"/>
            </w:tcBorders>
            <w:shd w:val="clear" w:color="000000" w:fill="FFFFFF"/>
            <w:hideMark/>
          </w:tcPr>
          <w:p w14:paraId="39E8313E"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de información ambiental, depende de la subdirección de Ecosistemas</w:t>
            </w:r>
            <w:r w:rsidRPr="0064481B">
              <w:rPr>
                <w:rFonts w:ascii="Arial" w:hAnsi="Arial" w:cs="Arial"/>
                <w:sz w:val="20"/>
                <w:szCs w:val="20"/>
                <w:lang w:val="es-ES"/>
              </w:rPr>
              <w:br/>
              <w:t>e información ambiental y está compuesto por seis diferentes subportales con</w:t>
            </w:r>
            <w:r w:rsidRPr="0064481B">
              <w:rPr>
                <w:rFonts w:ascii="Arial" w:hAnsi="Arial" w:cs="Arial"/>
                <w:sz w:val="20"/>
                <w:szCs w:val="20"/>
                <w:lang w:val="es-ES"/>
              </w:rPr>
              <w:br/>
              <w:t xml:space="preserve">información ambiental. </w:t>
            </w:r>
          </w:p>
        </w:tc>
        <w:tc>
          <w:tcPr>
            <w:tcW w:w="1164" w:type="dxa"/>
            <w:tcBorders>
              <w:top w:val="nil"/>
              <w:left w:val="nil"/>
              <w:bottom w:val="single" w:sz="4" w:space="0" w:color="auto"/>
              <w:right w:val="single" w:sz="4" w:space="0" w:color="auto"/>
            </w:tcBorders>
            <w:shd w:val="clear" w:color="auto" w:fill="92D050"/>
            <w:noWrap/>
            <w:vAlign w:val="bottom"/>
            <w:hideMark/>
          </w:tcPr>
          <w:p w14:paraId="1BB5E0BB"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6E301112" w14:textId="77777777" w:rsidTr="00E233AC">
        <w:trPr>
          <w:cantSplit/>
          <w:trHeight w:val="862"/>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2F33E42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Evaluación</w:t>
            </w:r>
          </w:p>
        </w:tc>
        <w:tc>
          <w:tcPr>
            <w:tcW w:w="1340" w:type="dxa"/>
            <w:tcBorders>
              <w:top w:val="nil"/>
              <w:left w:val="nil"/>
              <w:bottom w:val="single" w:sz="4" w:space="0" w:color="auto"/>
              <w:right w:val="single" w:sz="4" w:space="0" w:color="auto"/>
            </w:tcBorders>
            <w:shd w:val="clear" w:color="000000" w:fill="FFFFFF"/>
            <w:hideMark/>
          </w:tcPr>
          <w:p w14:paraId="74C50D6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Evaluación y Mejoramiento Continuo</w:t>
            </w:r>
          </w:p>
        </w:tc>
        <w:tc>
          <w:tcPr>
            <w:tcW w:w="1625" w:type="dxa"/>
            <w:tcBorders>
              <w:top w:val="nil"/>
              <w:left w:val="nil"/>
              <w:bottom w:val="single" w:sz="4" w:space="0" w:color="auto"/>
              <w:right w:val="single" w:sz="4" w:space="0" w:color="auto"/>
            </w:tcBorders>
            <w:shd w:val="clear" w:color="000000" w:fill="FFFFFF"/>
            <w:hideMark/>
          </w:tcPr>
          <w:p w14:paraId="46A002B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No posee SI</w:t>
            </w:r>
          </w:p>
        </w:tc>
        <w:tc>
          <w:tcPr>
            <w:tcW w:w="1418" w:type="dxa"/>
            <w:tcBorders>
              <w:top w:val="nil"/>
              <w:left w:val="nil"/>
              <w:bottom w:val="single" w:sz="4" w:space="0" w:color="auto"/>
              <w:right w:val="single" w:sz="4" w:space="0" w:color="auto"/>
            </w:tcBorders>
            <w:shd w:val="clear" w:color="000000" w:fill="FFFFFF"/>
            <w:hideMark/>
          </w:tcPr>
          <w:p w14:paraId="0394AEF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NA</w:t>
            </w:r>
          </w:p>
        </w:tc>
        <w:tc>
          <w:tcPr>
            <w:tcW w:w="2805" w:type="dxa"/>
            <w:tcBorders>
              <w:top w:val="nil"/>
              <w:left w:val="nil"/>
              <w:bottom w:val="single" w:sz="4" w:space="0" w:color="auto"/>
              <w:right w:val="single" w:sz="4" w:space="0" w:color="auto"/>
            </w:tcBorders>
            <w:shd w:val="clear" w:color="000000" w:fill="FFFFFF"/>
            <w:hideMark/>
          </w:tcPr>
          <w:p w14:paraId="7A0867E8"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NA</w:t>
            </w:r>
          </w:p>
        </w:tc>
        <w:tc>
          <w:tcPr>
            <w:tcW w:w="1164" w:type="dxa"/>
            <w:tcBorders>
              <w:top w:val="nil"/>
              <w:left w:val="nil"/>
              <w:bottom w:val="single" w:sz="4" w:space="0" w:color="auto"/>
              <w:right w:val="single" w:sz="4" w:space="0" w:color="auto"/>
            </w:tcBorders>
            <w:shd w:val="clear" w:color="000000" w:fill="FF0000"/>
            <w:noWrap/>
            <w:vAlign w:val="bottom"/>
            <w:hideMark/>
          </w:tcPr>
          <w:p w14:paraId="2F8721FF"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17A5EAD6" w14:textId="77777777" w:rsidTr="00E233AC">
        <w:trPr>
          <w:cantSplit/>
          <w:trHeight w:val="988"/>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450BCCC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Estratégico</w:t>
            </w:r>
          </w:p>
        </w:tc>
        <w:tc>
          <w:tcPr>
            <w:tcW w:w="1340" w:type="dxa"/>
            <w:tcBorders>
              <w:top w:val="nil"/>
              <w:left w:val="nil"/>
              <w:bottom w:val="single" w:sz="4" w:space="0" w:color="auto"/>
              <w:right w:val="single" w:sz="4" w:space="0" w:color="auto"/>
            </w:tcBorders>
            <w:shd w:val="clear" w:color="000000" w:fill="FFFFFF"/>
            <w:hideMark/>
          </w:tcPr>
          <w:p w14:paraId="70BC0E90"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de la Cooperación y Asuntos Internacionales</w:t>
            </w:r>
          </w:p>
        </w:tc>
        <w:tc>
          <w:tcPr>
            <w:tcW w:w="1625" w:type="dxa"/>
            <w:tcBorders>
              <w:top w:val="nil"/>
              <w:left w:val="nil"/>
              <w:bottom w:val="single" w:sz="4" w:space="0" w:color="auto"/>
              <w:right w:val="single" w:sz="4" w:space="0" w:color="auto"/>
            </w:tcBorders>
            <w:shd w:val="clear" w:color="000000" w:fill="FFFFFF"/>
            <w:hideMark/>
          </w:tcPr>
          <w:p w14:paraId="7987987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No posee SI</w:t>
            </w:r>
          </w:p>
        </w:tc>
        <w:tc>
          <w:tcPr>
            <w:tcW w:w="1418" w:type="dxa"/>
            <w:tcBorders>
              <w:top w:val="nil"/>
              <w:left w:val="nil"/>
              <w:bottom w:val="single" w:sz="4" w:space="0" w:color="auto"/>
              <w:right w:val="single" w:sz="4" w:space="0" w:color="auto"/>
            </w:tcBorders>
            <w:shd w:val="clear" w:color="000000" w:fill="FFFFFF"/>
            <w:hideMark/>
          </w:tcPr>
          <w:p w14:paraId="61F09AF1"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NA</w:t>
            </w:r>
          </w:p>
        </w:tc>
        <w:tc>
          <w:tcPr>
            <w:tcW w:w="2805" w:type="dxa"/>
            <w:tcBorders>
              <w:top w:val="nil"/>
              <w:left w:val="nil"/>
              <w:bottom w:val="single" w:sz="4" w:space="0" w:color="auto"/>
              <w:right w:val="single" w:sz="4" w:space="0" w:color="auto"/>
            </w:tcBorders>
            <w:shd w:val="clear" w:color="000000" w:fill="FFFFFF"/>
            <w:hideMark/>
          </w:tcPr>
          <w:p w14:paraId="6674F2AE"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NA</w:t>
            </w:r>
          </w:p>
        </w:tc>
        <w:tc>
          <w:tcPr>
            <w:tcW w:w="1164" w:type="dxa"/>
            <w:tcBorders>
              <w:top w:val="nil"/>
              <w:left w:val="nil"/>
              <w:bottom w:val="single" w:sz="4" w:space="0" w:color="auto"/>
              <w:right w:val="single" w:sz="4" w:space="0" w:color="auto"/>
            </w:tcBorders>
            <w:shd w:val="clear" w:color="000000" w:fill="FF0000"/>
            <w:noWrap/>
            <w:vAlign w:val="bottom"/>
            <w:hideMark/>
          </w:tcPr>
          <w:p w14:paraId="2F8EE2F7"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548AB574" w14:textId="77777777" w:rsidTr="00E233AC">
        <w:trPr>
          <w:cantSplit/>
          <w:trHeight w:val="1131"/>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532EC3B2"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4416671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de las Comunicaciones</w:t>
            </w:r>
          </w:p>
        </w:tc>
        <w:tc>
          <w:tcPr>
            <w:tcW w:w="1625" w:type="dxa"/>
            <w:tcBorders>
              <w:top w:val="nil"/>
              <w:left w:val="nil"/>
              <w:bottom w:val="single" w:sz="4" w:space="0" w:color="auto"/>
              <w:right w:val="single" w:sz="4" w:space="0" w:color="auto"/>
            </w:tcBorders>
            <w:shd w:val="clear" w:color="000000" w:fill="FFFFFF"/>
            <w:hideMark/>
          </w:tcPr>
          <w:p w14:paraId="2A7DDEF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Portales</w:t>
            </w:r>
          </w:p>
        </w:tc>
        <w:tc>
          <w:tcPr>
            <w:tcW w:w="1418" w:type="dxa"/>
            <w:tcBorders>
              <w:top w:val="nil"/>
              <w:left w:val="nil"/>
              <w:bottom w:val="single" w:sz="4" w:space="0" w:color="auto"/>
              <w:right w:val="single" w:sz="4" w:space="0" w:color="auto"/>
            </w:tcBorders>
            <w:shd w:val="clear" w:color="000000" w:fill="FFFFFF"/>
            <w:hideMark/>
          </w:tcPr>
          <w:p w14:paraId="39E0262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 Intranet</w:t>
            </w:r>
          </w:p>
        </w:tc>
        <w:tc>
          <w:tcPr>
            <w:tcW w:w="2805" w:type="dxa"/>
            <w:tcBorders>
              <w:top w:val="nil"/>
              <w:left w:val="nil"/>
              <w:bottom w:val="single" w:sz="4" w:space="0" w:color="auto"/>
              <w:right w:val="single" w:sz="4" w:space="0" w:color="auto"/>
            </w:tcBorders>
            <w:shd w:val="clear" w:color="000000" w:fill="FFFFFF"/>
            <w:hideMark/>
          </w:tcPr>
          <w:p w14:paraId="6724F112"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de información interno del Instituto con toda la información útil para los</w:t>
            </w:r>
            <w:r w:rsidRPr="0064481B">
              <w:rPr>
                <w:rFonts w:ascii="Arial" w:hAnsi="Arial" w:cs="Arial"/>
                <w:sz w:val="20"/>
                <w:szCs w:val="20"/>
                <w:lang w:val="es-ES"/>
              </w:rPr>
              <w:br/>
              <w:t>funcionarios</w:t>
            </w:r>
          </w:p>
        </w:tc>
        <w:tc>
          <w:tcPr>
            <w:tcW w:w="1164" w:type="dxa"/>
            <w:tcBorders>
              <w:top w:val="nil"/>
              <w:left w:val="nil"/>
              <w:bottom w:val="single" w:sz="4" w:space="0" w:color="auto"/>
              <w:right w:val="single" w:sz="4" w:space="0" w:color="auto"/>
            </w:tcBorders>
            <w:shd w:val="clear" w:color="000000" w:fill="92D050"/>
            <w:noWrap/>
            <w:vAlign w:val="bottom"/>
            <w:hideMark/>
          </w:tcPr>
          <w:p w14:paraId="0F413B40"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65B12E4A" w14:textId="77777777" w:rsidTr="00E233AC">
        <w:trPr>
          <w:cantSplit/>
          <w:trHeight w:val="679"/>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68600D9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47F71E2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Gestión de la Planeación </w:t>
            </w:r>
          </w:p>
        </w:tc>
        <w:tc>
          <w:tcPr>
            <w:tcW w:w="1625" w:type="dxa"/>
            <w:tcBorders>
              <w:top w:val="nil"/>
              <w:left w:val="nil"/>
              <w:bottom w:val="single" w:sz="4" w:space="0" w:color="auto"/>
              <w:right w:val="single" w:sz="4" w:space="0" w:color="auto"/>
            </w:tcBorders>
            <w:shd w:val="clear" w:color="000000" w:fill="FFFFFF"/>
            <w:hideMark/>
          </w:tcPr>
          <w:p w14:paraId="6E4C50A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Portales</w:t>
            </w:r>
          </w:p>
        </w:tc>
        <w:tc>
          <w:tcPr>
            <w:tcW w:w="1418" w:type="dxa"/>
            <w:tcBorders>
              <w:top w:val="nil"/>
              <w:left w:val="nil"/>
              <w:bottom w:val="single" w:sz="4" w:space="0" w:color="auto"/>
              <w:right w:val="single" w:sz="4" w:space="0" w:color="auto"/>
            </w:tcBorders>
            <w:shd w:val="clear" w:color="000000" w:fill="FFFFFF"/>
            <w:hideMark/>
          </w:tcPr>
          <w:p w14:paraId="00BFD18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SGI</w:t>
            </w:r>
          </w:p>
        </w:tc>
        <w:tc>
          <w:tcPr>
            <w:tcW w:w="2805" w:type="dxa"/>
            <w:tcBorders>
              <w:top w:val="nil"/>
              <w:left w:val="nil"/>
              <w:bottom w:val="single" w:sz="4" w:space="0" w:color="auto"/>
              <w:right w:val="single" w:sz="4" w:space="0" w:color="auto"/>
            </w:tcBorders>
            <w:shd w:val="clear" w:color="000000" w:fill="FFFFFF"/>
            <w:hideMark/>
          </w:tcPr>
          <w:p w14:paraId="59D598AE"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de Gestión Integrado</w:t>
            </w:r>
          </w:p>
        </w:tc>
        <w:tc>
          <w:tcPr>
            <w:tcW w:w="1164" w:type="dxa"/>
            <w:tcBorders>
              <w:top w:val="nil"/>
              <w:left w:val="nil"/>
              <w:bottom w:val="single" w:sz="4" w:space="0" w:color="auto"/>
              <w:right w:val="single" w:sz="4" w:space="0" w:color="auto"/>
            </w:tcBorders>
            <w:shd w:val="clear" w:color="000000" w:fill="92D050"/>
            <w:noWrap/>
            <w:vAlign w:val="bottom"/>
            <w:hideMark/>
          </w:tcPr>
          <w:p w14:paraId="724F4258"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19502E4D" w14:textId="77777777" w:rsidTr="00E233AC">
        <w:trPr>
          <w:cantSplit/>
          <w:trHeight w:val="1000"/>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5949C4B1"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7E0BA52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Gestión de Recursos Informáticos y Tecnológicos </w:t>
            </w:r>
          </w:p>
        </w:tc>
        <w:tc>
          <w:tcPr>
            <w:tcW w:w="1625" w:type="dxa"/>
            <w:tcBorders>
              <w:top w:val="nil"/>
              <w:left w:val="nil"/>
              <w:bottom w:val="single" w:sz="4" w:space="0" w:color="auto"/>
              <w:right w:val="single" w:sz="4" w:space="0" w:color="auto"/>
            </w:tcBorders>
            <w:shd w:val="clear" w:color="000000" w:fill="FFFFFF"/>
            <w:hideMark/>
          </w:tcPr>
          <w:p w14:paraId="1FCB7D6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Proactivanet</w:t>
            </w:r>
          </w:p>
        </w:tc>
        <w:tc>
          <w:tcPr>
            <w:tcW w:w="1418" w:type="dxa"/>
            <w:tcBorders>
              <w:top w:val="nil"/>
              <w:left w:val="nil"/>
              <w:bottom w:val="single" w:sz="4" w:space="0" w:color="auto"/>
              <w:right w:val="single" w:sz="4" w:space="0" w:color="auto"/>
            </w:tcBorders>
            <w:shd w:val="clear" w:color="000000" w:fill="FFFFFF"/>
            <w:hideMark/>
          </w:tcPr>
          <w:p w14:paraId="5C96566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Proactivanet</w:t>
            </w:r>
          </w:p>
        </w:tc>
        <w:tc>
          <w:tcPr>
            <w:tcW w:w="2805" w:type="dxa"/>
            <w:tcBorders>
              <w:top w:val="nil"/>
              <w:left w:val="nil"/>
              <w:bottom w:val="single" w:sz="4" w:space="0" w:color="auto"/>
              <w:right w:val="single" w:sz="4" w:space="0" w:color="auto"/>
            </w:tcBorders>
            <w:shd w:val="clear" w:color="000000" w:fill="FFFFFF"/>
            <w:hideMark/>
          </w:tcPr>
          <w:p w14:paraId="0E7D3E35"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Gestión de Incidentes</w:t>
            </w:r>
          </w:p>
        </w:tc>
        <w:tc>
          <w:tcPr>
            <w:tcW w:w="1164" w:type="dxa"/>
            <w:tcBorders>
              <w:top w:val="nil"/>
              <w:left w:val="nil"/>
              <w:bottom w:val="single" w:sz="4" w:space="0" w:color="auto"/>
              <w:right w:val="single" w:sz="4" w:space="0" w:color="auto"/>
            </w:tcBorders>
            <w:shd w:val="clear" w:color="000000" w:fill="92D050"/>
            <w:noWrap/>
            <w:vAlign w:val="bottom"/>
            <w:hideMark/>
          </w:tcPr>
          <w:p w14:paraId="75C81EBD"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24649CE4" w14:textId="77777777" w:rsidTr="00E233AC">
        <w:trPr>
          <w:cantSplit/>
          <w:trHeight w:val="831"/>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340CFA5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70ECC88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Documental</w:t>
            </w:r>
          </w:p>
        </w:tc>
        <w:tc>
          <w:tcPr>
            <w:tcW w:w="1625" w:type="dxa"/>
            <w:tcBorders>
              <w:top w:val="nil"/>
              <w:left w:val="nil"/>
              <w:bottom w:val="single" w:sz="4" w:space="0" w:color="auto"/>
              <w:right w:val="single" w:sz="4" w:space="0" w:color="auto"/>
            </w:tcBorders>
            <w:shd w:val="clear" w:color="000000" w:fill="FFFFFF"/>
            <w:hideMark/>
          </w:tcPr>
          <w:p w14:paraId="46D6A71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Sistemas Administrativos</w:t>
            </w:r>
          </w:p>
        </w:tc>
        <w:tc>
          <w:tcPr>
            <w:tcW w:w="1418" w:type="dxa"/>
            <w:tcBorders>
              <w:top w:val="nil"/>
              <w:left w:val="nil"/>
              <w:bottom w:val="single" w:sz="4" w:space="0" w:color="auto"/>
              <w:right w:val="single" w:sz="4" w:space="0" w:color="auto"/>
            </w:tcBorders>
            <w:shd w:val="clear" w:color="000000" w:fill="FFFFFF"/>
            <w:hideMark/>
          </w:tcPr>
          <w:p w14:paraId="33D5A79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ORFEO</w:t>
            </w:r>
          </w:p>
        </w:tc>
        <w:tc>
          <w:tcPr>
            <w:tcW w:w="2805" w:type="dxa"/>
            <w:tcBorders>
              <w:top w:val="nil"/>
              <w:left w:val="nil"/>
              <w:bottom w:val="single" w:sz="4" w:space="0" w:color="auto"/>
              <w:right w:val="single" w:sz="4" w:space="0" w:color="auto"/>
            </w:tcBorders>
            <w:shd w:val="clear" w:color="000000" w:fill="FFFFFF"/>
            <w:hideMark/>
          </w:tcPr>
          <w:p w14:paraId="268A9A68"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Gestión documental</w:t>
            </w:r>
          </w:p>
        </w:tc>
        <w:tc>
          <w:tcPr>
            <w:tcW w:w="1164" w:type="dxa"/>
            <w:tcBorders>
              <w:top w:val="nil"/>
              <w:left w:val="nil"/>
              <w:bottom w:val="single" w:sz="4" w:space="0" w:color="auto"/>
              <w:right w:val="single" w:sz="4" w:space="0" w:color="auto"/>
            </w:tcBorders>
            <w:shd w:val="clear" w:color="000000" w:fill="92D050"/>
            <w:noWrap/>
            <w:vAlign w:val="bottom"/>
            <w:hideMark/>
          </w:tcPr>
          <w:p w14:paraId="2E523FC1"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3F7994CD" w14:textId="77777777" w:rsidTr="00E233AC">
        <w:trPr>
          <w:cantSplit/>
          <w:trHeight w:val="701"/>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42E39F22"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315CC00E"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Atención al Ciudadano</w:t>
            </w:r>
          </w:p>
        </w:tc>
        <w:tc>
          <w:tcPr>
            <w:tcW w:w="1625" w:type="dxa"/>
            <w:tcBorders>
              <w:top w:val="nil"/>
              <w:left w:val="nil"/>
              <w:bottom w:val="single" w:sz="4" w:space="0" w:color="auto"/>
              <w:right w:val="single" w:sz="4" w:space="0" w:color="auto"/>
            </w:tcBorders>
            <w:shd w:val="clear" w:color="000000" w:fill="FFFFFF"/>
            <w:hideMark/>
          </w:tcPr>
          <w:p w14:paraId="4E40B7B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Sistemas Administrativos</w:t>
            </w:r>
          </w:p>
        </w:tc>
        <w:tc>
          <w:tcPr>
            <w:tcW w:w="1418" w:type="dxa"/>
            <w:tcBorders>
              <w:top w:val="nil"/>
              <w:left w:val="nil"/>
              <w:bottom w:val="single" w:sz="4" w:space="0" w:color="auto"/>
              <w:right w:val="single" w:sz="4" w:space="0" w:color="auto"/>
            </w:tcBorders>
            <w:shd w:val="clear" w:color="000000" w:fill="FFFFFF"/>
            <w:hideMark/>
          </w:tcPr>
          <w:p w14:paraId="23D4F77F"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ORFEO_PQR</w:t>
            </w:r>
          </w:p>
        </w:tc>
        <w:tc>
          <w:tcPr>
            <w:tcW w:w="2805" w:type="dxa"/>
            <w:tcBorders>
              <w:top w:val="nil"/>
              <w:left w:val="nil"/>
              <w:bottom w:val="single" w:sz="4" w:space="0" w:color="auto"/>
              <w:right w:val="single" w:sz="4" w:space="0" w:color="auto"/>
            </w:tcBorders>
            <w:shd w:val="clear" w:color="000000" w:fill="FFFFFF"/>
            <w:hideMark/>
          </w:tcPr>
          <w:p w14:paraId="3C277AF5"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Gestión Documental</w:t>
            </w:r>
          </w:p>
        </w:tc>
        <w:tc>
          <w:tcPr>
            <w:tcW w:w="1164" w:type="dxa"/>
            <w:tcBorders>
              <w:top w:val="nil"/>
              <w:left w:val="nil"/>
              <w:bottom w:val="single" w:sz="4" w:space="0" w:color="auto"/>
              <w:right w:val="single" w:sz="4" w:space="0" w:color="auto"/>
            </w:tcBorders>
            <w:shd w:val="clear" w:color="000000" w:fill="92D050"/>
            <w:noWrap/>
            <w:vAlign w:val="bottom"/>
            <w:hideMark/>
          </w:tcPr>
          <w:p w14:paraId="51A4EF35"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0D6234F4" w14:textId="77777777" w:rsidTr="00E233AC">
        <w:trPr>
          <w:cantSplit/>
          <w:trHeight w:val="711"/>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364E606E"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lastRenderedPageBreak/>
              <w:t>Apoyo</w:t>
            </w:r>
          </w:p>
        </w:tc>
        <w:tc>
          <w:tcPr>
            <w:tcW w:w="1340" w:type="dxa"/>
            <w:tcBorders>
              <w:top w:val="nil"/>
              <w:left w:val="nil"/>
              <w:bottom w:val="single" w:sz="4" w:space="0" w:color="auto"/>
              <w:right w:val="single" w:sz="4" w:space="0" w:color="auto"/>
            </w:tcBorders>
            <w:shd w:val="clear" w:color="000000" w:fill="FFFFFF"/>
            <w:hideMark/>
          </w:tcPr>
          <w:p w14:paraId="77D61B4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Financiera</w:t>
            </w:r>
          </w:p>
        </w:tc>
        <w:tc>
          <w:tcPr>
            <w:tcW w:w="1625" w:type="dxa"/>
            <w:tcBorders>
              <w:top w:val="nil"/>
              <w:left w:val="nil"/>
              <w:bottom w:val="single" w:sz="4" w:space="0" w:color="auto"/>
              <w:right w:val="single" w:sz="4" w:space="0" w:color="auto"/>
            </w:tcBorders>
            <w:shd w:val="clear" w:color="000000" w:fill="FFFFFF"/>
            <w:hideMark/>
          </w:tcPr>
          <w:p w14:paraId="6BE138E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ERP</w:t>
            </w:r>
          </w:p>
        </w:tc>
        <w:tc>
          <w:tcPr>
            <w:tcW w:w="1418" w:type="dxa"/>
            <w:tcBorders>
              <w:top w:val="nil"/>
              <w:left w:val="nil"/>
              <w:bottom w:val="single" w:sz="4" w:space="0" w:color="auto"/>
              <w:right w:val="single" w:sz="4" w:space="0" w:color="auto"/>
            </w:tcBorders>
            <w:shd w:val="clear" w:color="000000" w:fill="FFFFFF"/>
            <w:hideMark/>
          </w:tcPr>
          <w:p w14:paraId="3A51B68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                    SHD general</w:t>
            </w:r>
          </w:p>
        </w:tc>
        <w:tc>
          <w:tcPr>
            <w:tcW w:w="2805" w:type="dxa"/>
            <w:tcBorders>
              <w:top w:val="nil"/>
              <w:left w:val="nil"/>
              <w:bottom w:val="single" w:sz="4" w:space="0" w:color="auto"/>
              <w:right w:val="single" w:sz="4" w:space="0" w:color="auto"/>
            </w:tcBorders>
            <w:shd w:val="clear" w:color="000000" w:fill="FFFFFF"/>
            <w:hideMark/>
          </w:tcPr>
          <w:p w14:paraId="6BD488E6"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Gestión Financiera</w:t>
            </w:r>
          </w:p>
        </w:tc>
        <w:tc>
          <w:tcPr>
            <w:tcW w:w="1164" w:type="dxa"/>
            <w:tcBorders>
              <w:top w:val="nil"/>
              <w:left w:val="nil"/>
              <w:bottom w:val="single" w:sz="4" w:space="0" w:color="auto"/>
              <w:right w:val="single" w:sz="4" w:space="0" w:color="auto"/>
            </w:tcBorders>
            <w:shd w:val="clear" w:color="000000" w:fill="FFFF00"/>
            <w:noWrap/>
            <w:vAlign w:val="bottom"/>
            <w:hideMark/>
          </w:tcPr>
          <w:p w14:paraId="5394C54E"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61EFA8B8" w14:textId="77777777" w:rsidTr="00E233AC">
        <w:trPr>
          <w:cantSplit/>
          <w:trHeight w:val="693"/>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0B96328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1C1D669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Financiera</w:t>
            </w:r>
          </w:p>
        </w:tc>
        <w:tc>
          <w:tcPr>
            <w:tcW w:w="1625" w:type="dxa"/>
            <w:tcBorders>
              <w:top w:val="nil"/>
              <w:left w:val="nil"/>
              <w:bottom w:val="single" w:sz="4" w:space="0" w:color="auto"/>
              <w:right w:val="single" w:sz="4" w:space="0" w:color="auto"/>
            </w:tcBorders>
            <w:shd w:val="clear" w:color="000000" w:fill="FFFFFF"/>
            <w:hideMark/>
          </w:tcPr>
          <w:p w14:paraId="2EF5B13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ERP</w:t>
            </w:r>
          </w:p>
        </w:tc>
        <w:tc>
          <w:tcPr>
            <w:tcW w:w="1418" w:type="dxa"/>
            <w:tcBorders>
              <w:top w:val="nil"/>
              <w:left w:val="nil"/>
              <w:bottom w:val="single" w:sz="4" w:space="0" w:color="auto"/>
              <w:right w:val="single" w:sz="4" w:space="0" w:color="auto"/>
            </w:tcBorders>
            <w:shd w:val="clear" w:color="000000" w:fill="FFFFFF"/>
            <w:hideMark/>
          </w:tcPr>
          <w:p w14:paraId="229D005F"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                    PREDIS</w:t>
            </w:r>
          </w:p>
        </w:tc>
        <w:tc>
          <w:tcPr>
            <w:tcW w:w="2805" w:type="dxa"/>
            <w:tcBorders>
              <w:top w:val="nil"/>
              <w:left w:val="nil"/>
              <w:bottom w:val="single" w:sz="4" w:space="0" w:color="auto"/>
              <w:right w:val="single" w:sz="4" w:space="0" w:color="auto"/>
            </w:tcBorders>
            <w:shd w:val="clear" w:color="000000" w:fill="FFFFFF"/>
            <w:hideMark/>
          </w:tcPr>
          <w:p w14:paraId="7C24117A"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Gestión de Presupuesto</w:t>
            </w:r>
          </w:p>
        </w:tc>
        <w:tc>
          <w:tcPr>
            <w:tcW w:w="1164" w:type="dxa"/>
            <w:tcBorders>
              <w:top w:val="nil"/>
              <w:left w:val="nil"/>
              <w:bottom w:val="single" w:sz="4" w:space="0" w:color="auto"/>
              <w:right w:val="single" w:sz="4" w:space="0" w:color="auto"/>
            </w:tcBorders>
            <w:shd w:val="clear" w:color="000000" w:fill="FFFF00"/>
            <w:noWrap/>
            <w:vAlign w:val="bottom"/>
            <w:hideMark/>
          </w:tcPr>
          <w:p w14:paraId="0EBF74C7"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1AE7DA89" w14:textId="77777777" w:rsidTr="00E233AC">
        <w:trPr>
          <w:cantSplit/>
          <w:trHeight w:val="845"/>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42287E0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26787F1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del Desarrollo del Talento Humano</w:t>
            </w:r>
          </w:p>
        </w:tc>
        <w:tc>
          <w:tcPr>
            <w:tcW w:w="1625" w:type="dxa"/>
            <w:tcBorders>
              <w:top w:val="nil"/>
              <w:left w:val="nil"/>
              <w:bottom w:val="single" w:sz="4" w:space="0" w:color="auto"/>
              <w:right w:val="single" w:sz="4" w:space="0" w:color="auto"/>
            </w:tcBorders>
            <w:shd w:val="clear" w:color="000000" w:fill="FFFFFF"/>
            <w:hideMark/>
          </w:tcPr>
          <w:p w14:paraId="77B0119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ERP</w:t>
            </w:r>
          </w:p>
        </w:tc>
        <w:tc>
          <w:tcPr>
            <w:tcW w:w="1418" w:type="dxa"/>
            <w:tcBorders>
              <w:top w:val="nil"/>
              <w:left w:val="nil"/>
              <w:bottom w:val="single" w:sz="4" w:space="0" w:color="auto"/>
              <w:right w:val="single" w:sz="4" w:space="0" w:color="auto"/>
            </w:tcBorders>
            <w:shd w:val="clear" w:color="000000" w:fill="FFFFFF"/>
            <w:hideMark/>
          </w:tcPr>
          <w:p w14:paraId="38A0645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                    PERNO</w:t>
            </w:r>
          </w:p>
        </w:tc>
        <w:tc>
          <w:tcPr>
            <w:tcW w:w="2805" w:type="dxa"/>
            <w:tcBorders>
              <w:top w:val="nil"/>
              <w:left w:val="nil"/>
              <w:bottom w:val="single" w:sz="4" w:space="0" w:color="auto"/>
              <w:right w:val="single" w:sz="4" w:space="0" w:color="auto"/>
            </w:tcBorders>
            <w:shd w:val="clear" w:color="000000" w:fill="FFFFFF"/>
            <w:hideMark/>
          </w:tcPr>
          <w:p w14:paraId="7C3723C4"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Nómina</w:t>
            </w:r>
          </w:p>
        </w:tc>
        <w:tc>
          <w:tcPr>
            <w:tcW w:w="1164" w:type="dxa"/>
            <w:tcBorders>
              <w:top w:val="nil"/>
              <w:left w:val="nil"/>
              <w:bottom w:val="single" w:sz="4" w:space="0" w:color="auto"/>
              <w:right w:val="single" w:sz="4" w:space="0" w:color="auto"/>
            </w:tcBorders>
            <w:shd w:val="clear" w:color="000000" w:fill="FFFF00"/>
            <w:noWrap/>
            <w:vAlign w:val="bottom"/>
            <w:hideMark/>
          </w:tcPr>
          <w:p w14:paraId="6A640A31"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28E64AC9" w14:textId="77777777" w:rsidTr="00E233AC">
        <w:trPr>
          <w:cantSplit/>
          <w:trHeight w:val="829"/>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4BB7805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59C3DA9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Gestión de Recursos Físicos </w:t>
            </w:r>
          </w:p>
        </w:tc>
        <w:tc>
          <w:tcPr>
            <w:tcW w:w="1625" w:type="dxa"/>
            <w:tcBorders>
              <w:top w:val="nil"/>
              <w:left w:val="nil"/>
              <w:bottom w:val="single" w:sz="4" w:space="0" w:color="auto"/>
              <w:right w:val="single" w:sz="4" w:space="0" w:color="auto"/>
            </w:tcBorders>
            <w:shd w:val="clear" w:color="000000" w:fill="FFFFFF"/>
            <w:hideMark/>
          </w:tcPr>
          <w:p w14:paraId="49A5507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ERP</w:t>
            </w:r>
          </w:p>
        </w:tc>
        <w:tc>
          <w:tcPr>
            <w:tcW w:w="1418" w:type="dxa"/>
            <w:tcBorders>
              <w:top w:val="nil"/>
              <w:left w:val="nil"/>
              <w:bottom w:val="single" w:sz="4" w:space="0" w:color="auto"/>
              <w:right w:val="single" w:sz="4" w:space="0" w:color="auto"/>
            </w:tcBorders>
            <w:shd w:val="clear" w:color="000000" w:fill="FFFFFF"/>
            <w:hideMark/>
          </w:tcPr>
          <w:p w14:paraId="660C798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                   SAE CONSUMO</w:t>
            </w:r>
          </w:p>
        </w:tc>
        <w:tc>
          <w:tcPr>
            <w:tcW w:w="2805" w:type="dxa"/>
            <w:tcBorders>
              <w:top w:val="nil"/>
              <w:left w:val="nil"/>
              <w:bottom w:val="single" w:sz="4" w:space="0" w:color="auto"/>
              <w:right w:val="single" w:sz="4" w:space="0" w:color="auto"/>
            </w:tcBorders>
            <w:shd w:val="clear" w:color="000000" w:fill="FFFFFF"/>
            <w:hideMark/>
          </w:tcPr>
          <w:p w14:paraId="079F5F3B"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Inventarios</w:t>
            </w:r>
          </w:p>
        </w:tc>
        <w:tc>
          <w:tcPr>
            <w:tcW w:w="1164" w:type="dxa"/>
            <w:tcBorders>
              <w:top w:val="nil"/>
              <w:left w:val="nil"/>
              <w:bottom w:val="single" w:sz="4" w:space="0" w:color="auto"/>
              <w:right w:val="single" w:sz="4" w:space="0" w:color="auto"/>
            </w:tcBorders>
            <w:shd w:val="clear" w:color="000000" w:fill="92D050"/>
            <w:noWrap/>
            <w:vAlign w:val="bottom"/>
            <w:hideMark/>
          </w:tcPr>
          <w:p w14:paraId="0815017A"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07CBF965" w14:textId="77777777" w:rsidTr="00E233AC">
        <w:trPr>
          <w:cantSplit/>
          <w:trHeight w:val="926"/>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25CFD3F8"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3103877E"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Financiera</w:t>
            </w:r>
          </w:p>
        </w:tc>
        <w:tc>
          <w:tcPr>
            <w:tcW w:w="1625" w:type="dxa"/>
            <w:tcBorders>
              <w:top w:val="nil"/>
              <w:left w:val="nil"/>
              <w:bottom w:val="single" w:sz="4" w:space="0" w:color="auto"/>
              <w:right w:val="single" w:sz="4" w:space="0" w:color="auto"/>
            </w:tcBorders>
            <w:shd w:val="clear" w:color="000000" w:fill="FFFFFF"/>
            <w:hideMark/>
          </w:tcPr>
          <w:p w14:paraId="6F71C1A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ERP</w:t>
            </w:r>
          </w:p>
        </w:tc>
        <w:tc>
          <w:tcPr>
            <w:tcW w:w="1418" w:type="dxa"/>
            <w:tcBorders>
              <w:top w:val="nil"/>
              <w:left w:val="nil"/>
              <w:bottom w:val="single" w:sz="4" w:space="0" w:color="auto"/>
              <w:right w:val="single" w:sz="4" w:space="0" w:color="auto"/>
            </w:tcBorders>
            <w:shd w:val="clear" w:color="000000" w:fill="FFFFFF"/>
            <w:hideMark/>
          </w:tcPr>
          <w:p w14:paraId="7A1F8F3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Libro Mayor y Auxiliar</w:t>
            </w:r>
          </w:p>
        </w:tc>
        <w:tc>
          <w:tcPr>
            <w:tcW w:w="2805" w:type="dxa"/>
            <w:tcBorders>
              <w:top w:val="nil"/>
              <w:left w:val="nil"/>
              <w:bottom w:val="single" w:sz="4" w:space="0" w:color="auto"/>
              <w:right w:val="single" w:sz="4" w:space="0" w:color="auto"/>
            </w:tcBorders>
            <w:shd w:val="clear" w:color="000000" w:fill="FFFFFF"/>
            <w:hideMark/>
          </w:tcPr>
          <w:p w14:paraId="27C71A5D"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Gestión Financiera</w:t>
            </w:r>
          </w:p>
        </w:tc>
        <w:tc>
          <w:tcPr>
            <w:tcW w:w="1164" w:type="dxa"/>
            <w:tcBorders>
              <w:top w:val="nil"/>
              <w:left w:val="nil"/>
              <w:bottom w:val="single" w:sz="4" w:space="0" w:color="auto"/>
              <w:right w:val="single" w:sz="4" w:space="0" w:color="auto"/>
            </w:tcBorders>
            <w:shd w:val="clear" w:color="auto" w:fill="92D050"/>
            <w:noWrap/>
            <w:vAlign w:val="bottom"/>
            <w:hideMark/>
          </w:tcPr>
          <w:p w14:paraId="1C4B175D"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3EA7CDE7" w14:textId="77777777" w:rsidTr="00E233AC">
        <w:trPr>
          <w:cantSplit/>
          <w:trHeight w:val="1068"/>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372B4A6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12D2C397"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Gestión de Recursos Físicos </w:t>
            </w:r>
          </w:p>
        </w:tc>
        <w:tc>
          <w:tcPr>
            <w:tcW w:w="1625" w:type="dxa"/>
            <w:tcBorders>
              <w:top w:val="nil"/>
              <w:left w:val="nil"/>
              <w:bottom w:val="single" w:sz="4" w:space="0" w:color="auto"/>
              <w:right w:val="single" w:sz="4" w:space="0" w:color="auto"/>
            </w:tcBorders>
            <w:shd w:val="clear" w:color="000000" w:fill="FFFFFF"/>
            <w:hideMark/>
          </w:tcPr>
          <w:p w14:paraId="3AA62DB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ERP</w:t>
            </w:r>
          </w:p>
        </w:tc>
        <w:tc>
          <w:tcPr>
            <w:tcW w:w="1418" w:type="dxa"/>
            <w:tcBorders>
              <w:top w:val="nil"/>
              <w:left w:val="nil"/>
              <w:bottom w:val="single" w:sz="4" w:space="0" w:color="auto"/>
              <w:right w:val="single" w:sz="4" w:space="0" w:color="auto"/>
            </w:tcBorders>
            <w:shd w:val="clear" w:color="000000" w:fill="FFFFFF"/>
            <w:hideMark/>
          </w:tcPr>
          <w:p w14:paraId="1435296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SAI DEVOLUTIVOS</w:t>
            </w:r>
          </w:p>
        </w:tc>
        <w:tc>
          <w:tcPr>
            <w:tcW w:w="2805" w:type="dxa"/>
            <w:tcBorders>
              <w:top w:val="nil"/>
              <w:left w:val="nil"/>
              <w:bottom w:val="single" w:sz="4" w:space="0" w:color="auto"/>
              <w:right w:val="single" w:sz="4" w:space="0" w:color="auto"/>
            </w:tcBorders>
            <w:shd w:val="clear" w:color="000000" w:fill="FFFFFF"/>
            <w:hideMark/>
          </w:tcPr>
          <w:p w14:paraId="5682901D"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Inventarios de consumo</w:t>
            </w:r>
          </w:p>
        </w:tc>
        <w:tc>
          <w:tcPr>
            <w:tcW w:w="1164" w:type="dxa"/>
            <w:tcBorders>
              <w:top w:val="nil"/>
              <w:left w:val="nil"/>
              <w:bottom w:val="single" w:sz="4" w:space="0" w:color="auto"/>
              <w:right w:val="single" w:sz="4" w:space="0" w:color="auto"/>
            </w:tcBorders>
            <w:shd w:val="clear" w:color="000000" w:fill="92D050"/>
            <w:noWrap/>
            <w:vAlign w:val="bottom"/>
            <w:hideMark/>
          </w:tcPr>
          <w:p w14:paraId="69DF82BF"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06D2FF89" w14:textId="77777777" w:rsidTr="00E233AC">
        <w:trPr>
          <w:cantSplit/>
          <w:trHeight w:val="700"/>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4692DBB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0B03587E"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Financiera</w:t>
            </w:r>
          </w:p>
        </w:tc>
        <w:tc>
          <w:tcPr>
            <w:tcW w:w="1625" w:type="dxa"/>
            <w:tcBorders>
              <w:top w:val="nil"/>
              <w:left w:val="nil"/>
              <w:bottom w:val="single" w:sz="4" w:space="0" w:color="auto"/>
              <w:right w:val="single" w:sz="4" w:space="0" w:color="auto"/>
            </w:tcBorders>
            <w:shd w:val="clear" w:color="000000" w:fill="FFFFFF"/>
            <w:hideMark/>
          </w:tcPr>
          <w:p w14:paraId="1A6693E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ERP</w:t>
            </w:r>
          </w:p>
        </w:tc>
        <w:tc>
          <w:tcPr>
            <w:tcW w:w="1418" w:type="dxa"/>
            <w:tcBorders>
              <w:top w:val="nil"/>
              <w:left w:val="nil"/>
              <w:bottom w:val="single" w:sz="4" w:space="0" w:color="auto"/>
              <w:right w:val="single" w:sz="4" w:space="0" w:color="auto"/>
            </w:tcBorders>
            <w:shd w:val="clear" w:color="000000" w:fill="FFFFFF"/>
            <w:hideMark/>
          </w:tcPr>
          <w:p w14:paraId="6C45766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 xml:space="preserve">                   OPGET</w:t>
            </w:r>
          </w:p>
        </w:tc>
        <w:tc>
          <w:tcPr>
            <w:tcW w:w="2805" w:type="dxa"/>
            <w:tcBorders>
              <w:top w:val="nil"/>
              <w:left w:val="nil"/>
              <w:bottom w:val="single" w:sz="4" w:space="0" w:color="auto"/>
              <w:right w:val="single" w:sz="4" w:space="0" w:color="auto"/>
            </w:tcBorders>
            <w:shd w:val="clear" w:color="000000" w:fill="FFFFFF"/>
            <w:hideMark/>
          </w:tcPr>
          <w:p w14:paraId="3FDC8465"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Gestión de Tesorería</w:t>
            </w:r>
          </w:p>
        </w:tc>
        <w:tc>
          <w:tcPr>
            <w:tcW w:w="1164" w:type="dxa"/>
            <w:tcBorders>
              <w:top w:val="nil"/>
              <w:left w:val="nil"/>
              <w:bottom w:val="single" w:sz="4" w:space="0" w:color="auto"/>
              <w:right w:val="single" w:sz="4" w:space="0" w:color="auto"/>
            </w:tcBorders>
            <w:shd w:val="clear" w:color="000000" w:fill="92D050"/>
            <w:noWrap/>
            <w:vAlign w:val="bottom"/>
            <w:hideMark/>
          </w:tcPr>
          <w:p w14:paraId="09CFE00D"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34392E4E" w14:textId="77777777" w:rsidTr="00E233AC">
        <w:trPr>
          <w:cantSplit/>
          <w:trHeight w:val="807"/>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67A1CFB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45AA41A6"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Financiera</w:t>
            </w:r>
          </w:p>
        </w:tc>
        <w:tc>
          <w:tcPr>
            <w:tcW w:w="1625" w:type="dxa"/>
            <w:tcBorders>
              <w:top w:val="nil"/>
              <w:left w:val="nil"/>
              <w:bottom w:val="single" w:sz="4" w:space="0" w:color="auto"/>
              <w:right w:val="single" w:sz="4" w:space="0" w:color="auto"/>
            </w:tcBorders>
            <w:shd w:val="clear" w:color="000000" w:fill="FFFFFF"/>
            <w:hideMark/>
          </w:tcPr>
          <w:p w14:paraId="2FA5508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ERP</w:t>
            </w:r>
          </w:p>
        </w:tc>
        <w:tc>
          <w:tcPr>
            <w:tcW w:w="1418" w:type="dxa"/>
            <w:tcBorders>
              <w:top w:val="nil"/>
              <w:left w:val="nil"/>
              <w:bottom w:val="single" w:sz="4" w:space="0" w:color="auto"/>
              <w:right w:val="single" w:sz="4" w:space="0" w:color="auto"/>
            </w:tcBorders>
            <w:shd w:val="clear" w:color="000000" w:fill="FFFFFF"/>
            <w:hideMark/>
          </w:tcPr>
          <w:p w14:paraId="7410037E"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PAC - Programa Anual Mensualiza</w:t>
            </w:r>
          </w:p>
        </w:tc>
        <w:tc>
          <w:tcPr>
            <w:tcW w:w="2805" w:type="dxa"/>
            <w:tcBorders>
              <w:top w:val="nil"/>
              <w:left w:val="nil"/>
              <w:bottom w:val="single" w:sz="4" w:space="0" w:color="auto"/>
              <w:right w:val="single" w:sz="4" w:space="0" w:color="auto"/>
            </w:tcBorders>
            <w:shd w:val="clear" w:color="000000" w:fill="FFFFFF"/>
            <w:hideMark/>
          </w:tcPr>
          <w:p w14:paraId="2562E38C"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Tesorería</w:t>
            </w:r>
          </w:p>
        </w:tc>
        <w:tc>
          <w:tcPr>
            <w:tcW w:w="1164" w:type="dxa"/>
            <w:tcBorders>
              <w:top w:val="nil"/>
              <w:left w:val="single" w:sz="4" w:space="0" w:color="auto"/>
              <w:bottom w:val="single" w:sz="4" w:space="0" w:color="auto"/>
              <w:right w:val="single" w:sz="4" w:space="0" w:color="auto"/>
            </w:tcBorders>
            <w:shd w:val="clear" w:color="000000" w:fill="92D050"/>
            <w:noWrap/>
            <w:vAlign w:val="bottom"/>
            <w:hideMark/>
          </w:tcPr>
          <w:p w14:paraId="5DC0458E"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560C08B9" w14:textId="77777777" w:rsidTr="00E233AC">
        <w:trPr>
          <w:cantSplit/>
          <w:trHeight w:val="711"/>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10B23863"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2029DD79"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Financiera</w:t>
            </w:r>
          </w:p>
        </w:tc>
        <w:tc>
          <w:tcPr>
            <w:tcW w:w="1625" w:type="dxa"/>
            <w:tcBorders>
              <w:top w:val="nil"/>
              <w:left w:val="nil"/>
              <w:bottom w:val="single" w:sz="4" w:space="0" w:color="auto"/>
              <w:right w:val="single" w:sz="4" w:space="0" w:color="auto"/>
            </w:tcBorders>
            <w:shd w:val="clear" w:color="000000" w:fill="FFFFFF"/>
            <w:hideMark/>
          </w:tcPr>
          <w:p w14:paraId="0122249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SIIF</w:t>
            </w:r>
          </w:p>
        </w:tc>
        <w:tc>
          <w:tcPr>
            <w:tcW w:w="1418" w:type="dxa"/>
            <w:tcBorders>
              <w:top w:val="nil"/>
              <w:left w:val="nil"/>
              <w:bottom w:val="single" w:sz="4" w:space="0" w:color="auto"/>
              <w:right w:val="single" w:sz="4" w:space="0" w:color="auto"/>
            </w:tcBorders>
            <w:shd w:val="clear" w:color="000000" w:fill="FFFFFF"/>
            <w:hideMark/>
          </w:tcPr>
          <w:p w14:paraId="15E20F65"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Financiero</w:t>
            </w:r>
          </w:p>
        </w:tc>
        <w:tc>
          <w:tcPr>
            <w:tcW w:w="2805" w:type="dxa"/>
            <w:tcBorders>
              <w:top w:val="nil"/>
              <w:left w:val="nil"/>
              <w:bottom w:val="single" w:sz="4" w:space="0" w:color="auto"/>
              <w:right w:val="single" w:sz="4" w:space="0" w:color="auto"/>
            </w:tcBorders>
            <w:shd w:val="clear" w:color="000000" w:fill="FFFFFF"/>
            <w:hideMark/>
          </w:tcPr>
          <w:p w14:paraId="1C755010"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Gestión financiera Reporte Nacional</w:t>
            </w:r>
          </w:p>
        </w:tc>
        <w:tc>
          <w:tcPr>
            <w:tcW w:w="1164" w:type="dxa"/>
            <w:tcBorders>
              <w:top w:val="nil"/>
              <w:left w:val="single" w:sz="4" w:space="0" w:color="auto"/>
              <w:bottom w:val="single" w:sz="4" w:space="0" w:color="auto"/>
              <w:right w:val="single" w:sz="4" w:space="0" w:color="auto"/>
            </w:tcBorders>
            <w:shd w:val="clear" w:color="000000" w:fill="FFFF00"/>
            <w:noWrap/>
            <w:vAlign w:val="bottom"/>
            <w:hideMark/>
          </w:tcPr>
          <w:p w14:paraId="5B8D47E5"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0B2EFC33" w14:textId="77777777" w:rsidTr="00E233AC">
        <w:trPr>
          <w:cantSplit/>
          <w:trHeight w:val="551"/>
          <w:jc w:val="center"/>
        </w:trPr>
        <w:tc>
          <w:tcPr>
            <w:tcW w:w="1141" w:type="dxa"/>
            <w:tcBorders>
              <w:top w:val="nil"/>
              <w:left w:val="single" w:sz="4" w:space="0" w:color="auto"/>
              <w:bottom w:val="single" w:sz="4" w:space="0" w:color="auto"/>
              <w:right w:val="single" w:sz="4" w:space="0" w:color="auto"/>
            </w:tcBorders>
            <w:shd w:val="clear" w:color="000000" w:fill="FFFFFF"/>
            <w:hideMark/>
          </w:tcPr>
          <w:p w14:paraId="26B7925A"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hideMark/>
          </w:tcPr>
          <w:p w14:paraId="6B7644CF"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Jurídica y Contractual</w:t>
            </w:r>
          </w:p>
        </w:tc>
        <w:tc>
          <w:tcPr>
            <w:tcW w:w="1625" w:type="dxa"/>
            <w:tcBorders>
              <w:top w:val="nil"/>
              <w:left w:val="nil"/>
              <w:bottom w:val="single" w:sz="4" w:space="0" w:color="auto"/>
              <w:right w:val="single" w:sz="4" w:space="0" w:color="auto"/>
            </w:tcBorders>
            <w:shd w:val="clear" w:color="000000" w:fill="FFFFFF"/>
            <w:hideMark/>
          </w:tcPr>
          <w:p w14:paraId="333AA94B"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SECOP</w:t>
            </w:r>
          </w:p>
        </w:tc>
        <w:tc>
          <w:tcPr>
            <w:tcW w:w="1418" w:type="dxa"/>
            <w:tcBorders>
              <w:top w:val="nil"/>
              <w:left w:val="nil"/>
              <w:bottom w:val="single" w:sz="4" w:space="0" w:color="auto"/>
              <w:right w:val="single" w:sz="4" w:space="0" w:color="auto"/>
            </w:tcBorders>
            <w:shd w:val="clear" w:color="000000" w:fill="FFFFFF"/>
            <w:hideMark/>
          </w:tcPr>
          <w:p w14:paraId="6C7D71E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Contratos</w:t>
            </w:r>
          </w:p>
        </w:tc>
        <w:tc>
          <w:tcPr>
            <w:tcW w:w="2805" w:type="dxa"/>
            <w:tcBorders>
              <w:top w:val="nil"/>
              <w:left w:val="nil"/>
              <w:bottom w:val="single" w:sz="4" w:space="0" w:color="auto"/>
              <w:right w:val="single" w:sz="4" w:space="0" w:color="auto"/>
            </w:tcBorders>
            <w:shd w:val="clear" w:color="000000" w:fill="FFFFFF"/>
            <w:hideMark/>
          </w:tcPr>
          <w:p w14:paraId="23873B41"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Gestión Contractual Estatal</w:t>
            </w:r>
          </w:p>
        </w:tc>
        <w:tc>
          <w:tcPr>
            <w:tcW w:w="1164" w:type="dxa"/>
            <w:tcBorders>
              <w:top w:val="nil"/>
              <w:left w:val="nil"/>
              <w:bottom w:val="single" w:sz="4" w:space="0" w:color="auto"/>
              <w:right w:val="single" w:sz="4" w:space="0" w:color="auto"/>
            </w:tcBorders>
            <w:shd w:val="clear" w:color="auto" w:fill="FFFF00"/>
            <w:noWrap/>
            <w:vAlign w:val="bottom"/>
            <w:hideMark/>
          </w:tcPr>
          <w:p w14:paraId="15F8F72B" w14:textId="77777777" w:rsidR="001D4439" w:rsidRPr="0064481B" w:rsidRDefault="001D4439" w:rsidP="001D4439">
            <w:pPr>
              <w:rPr>
                <w:rFonts w:ascii="Arial" w:hAnsi="Arial" w:cs="Arial"/>
                <w:color w:val="000000"/>
                <w:sz w:val="20"/>
                <w:szCs w:val="20"/>
                <w:lang w:val="es-ES"/>
              </w:rPr>
            </w:pPr>
            <w:r w:rsidRPr="0064481B">
              <w:rPr>
                <w:rFonts w:ascii="Arial" w:hAnsi="Arial" w:cs="Arial"/>
                <w:color w:val="000000"/>
                <w:sz w:val="20"/>
                <w:szCs w:val="20"/>
                <w:lang w:val="es-ES"/>
              </w:rPr>
              <w:t> </w:t>
            </w:r>
          </w:p>
        </w:tc>
      </w:tr>
      <w:tr w:rsidR="001D4439" w:rsidRPr="0064481B" w14:paraId="40B2E4D3" w14:textId="77777777" w:rsidTr="00E233AC">
        <w:trPr>
          <w:cantSplit/>
          <w:trHeight w:val="551"/>
          <w:jc w:val="center"/>
        </w:trPr>
        <w:tc>
          <w:tcPr>
            <w:tcW w:w="1141" w:type="dxa"/>
            <w:tcBorders>
              <w:top w:val="nil"/>
              <w:left w:val="single" w:sz="4" w:space="0" w:color="auto"/>
              <w:bottom w:val="single" w:sz="4" w:space="0" w:color="auto"/>
              <w:right w:val="single" w:sz="4" w:space="0" w:color="auto"/>
            </w:tcBorders>
            <w:shd w:val="clear" w:color="000000" w:fill="FFFFFF"/>
          </w:tcPr>
          <w:p w14:paraId="248DE042"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Apoyo</w:t>
            </w:r>
          </w:p>
        </w:tc>
        <w:tc>
          <w:tcPr>
            <w:tcW w:w="1340" w:type="dxa"/>
            <w:tcBorders>
              <w:top w:val="nil"/>
              <w:left w:val="nil"/>
              <w:bottom w:val="single" w:sz="4" w:space="0" w:color="auto"/>
              <w:right w:val="single" w:sz="4" w:space="0" w:color="auto"/>
            </w:tcBorders>
            <w:shd w:val="clear" w:color="000000" w:fill="FFFFFF"/>
          </w:tcPr>
          <w:p w14:paraId="71E11280"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Gestión Jurídica y Contractual</w:t>
            </w:r>
          </w:p>
        </w:tc>
        <w:tc>
          <w:tcPr>
            <w:tcW w:w="1625" w:type="dxa"/>
            <w:tcBorders>
              <w:top w:val="nil"/>
              <w:left w:val="nil"/>
              <w:bottom w:val="single" w:sz="4" w:space="0" w:color="auto"/>
              <w:right w:val="single" w:sz="4" w:space="0" w:color="auto"/>
            </w:tcBorders>
            <w:shd w:val="clear" w:color="000000" w:fill="FFFFFF"/>
          </w:tcPr>
          <w:p w14:paraId="628FA020"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SIIF</w:t>
            </w:r>
          </w:p>
        </w:tc>
        <w:tc>
          <w:tcPr>
            <w:tcW w:w="1418" w:type="dxa"/>
            <w:tcBorders>
              <w:top w:val="nil"/>
              <w:left w:val="nil"/>
              <w:bottom w:val="single" w:sz="4" w:space="0" w:color="auto"/>
              <w:right w:val="single" w:sz="4" w:space="0" w:color="auto"/>
            </w:tcBorders>
            <w:shd w:val="clear" w:color="000000" w:fill="FFFFFF"/>
          </w:tcPr>
          <w:p w14:paraId="3AFECD8F"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Contratación y Control gasto</w:t>
            </w:r>
          </w:p>
        </w:tc>
        <w:tc>
          <w:tcPr>
            <w:tcW w:w="2805" w:type="dxa"/>
            <w:tcBorders>
              <w:top w:val="nil"/>
              <w:left w:val="nil"/>
              <w:bottom w:val="single" w:sz="4" w:space="0" w:color="auto"/>
              <w:right w:val="single" w:sz="4" w:space="0" w:color="auto"/>
            </w:tcBorders>
            <w:shd w:val="clear" w:color="000000" w:fill="FFFFFF"/>
          </w:tcPr>
          <w:p w14:paraId="5C20A9EF"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Control de gastos y certificados de presupuestos</w:t>
            </w:r>
          </w:p>
        </w:tc>
        <w:tc>
          <w:tcPr>
            <w:tcW w:w="1164" w:type="dxa"/>
            <w:tcBorders>
              <w:top w:val="nil"/>
              <w:left w:val="nil"/>
              <w:bottom w:val="single" w:sz="4" w:space="0" w:color="auto"/>
              <w:right w:val="single" w:sz="4" w:space="0" w:color="auto"/>
            </w:tcBorders>
            <w:shd w:val="clear" w:color="auto" w:fill="FFFF00"/>
            <w:noWrap/>
            <w:vAlign w:val="bottom"/>
          </w:tcPr>
          <w:p w14:paraId="6C241E7F" w14:textId="77777777" w:rsidR="001D4439" w:rsidRPr="0064481B" w:rsidRDefault="001D4439" w:rsidP="001D4439">
            <w:pPr>
              <w:rPr>
                <w:rFonts w:ascii="Arial" w:hAnsi="Arial" w:cs="Arial"/>
                <w:color w:val="000000"/>
                <w:sz w:val="20"/>
                <w:szCs w:val="20"/>
                <w:lang w:val="es-ES"/>
              </w:rPr>
            </w:pPr>
          </w:p>
        </w:tc>
      </w:tr>
      <w:tr w:rsidR="001D4439" w:rsidRPr="0064481B" w14:paraId="3DE3CA4F" w14:textId="77777777" w:rsidTr="00E233AC">
        <w:trPr>
          <w:cantSplit/>
          <w:trHeight w:val="843"/>
          <w:jc w:val="center"/>
        </w:trPr>
        <w:tc>
          <w:tcPr>
            <w:tcW w:w="1141" w:type="dxa"/>
            <w:tcBorders>
              <w:top w:val="nil"/>
              <w:left w:val="single" w:sz="4" w:space="0" w:color="auto"/>
              <w:bottom w:val="single" w:sz="4" w:space="0" w:color="auto"/>
              <w:right w:val="single" w:sz="4" w:space="0" w:color="auto"/>
            </w:tcBorders>
            <w:shd w:val="clear" w:color="000000" w:fill="FFFFFF"/>
          </w:tcPr>
          <w:p w14:paraId="2A0141B4"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lastRenderedPageBreak/>
              <w:t>Estratégico</w:t>
            </w:r>
          </w:p>
        </w:tc>
        <w:tc>
          <w:tcPr>
            <w:tcW w:w="1340" w:type="dxa"/>
            <w:tcBorders>
              <w:top w:val="nil"/>
              <w:left w:val="nil"/>
              <w:bottom w:val="single" w:sz="4" w:space="0" w:color="auto"/>
              <w:right w:val="single" w:sz="4" w:space="0" w:color="auto"/>
            </w:tcBorders>
            <w:shd w:val="clear" w:color="000000" w:fill="FFFFFF"/>
          </w:tcPr>
          <w:p w14:paraId="0D426212"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Oficina Asesora de  Planeación y Oficina de control Interno.</w:t>
            </w:r>
          </w:p>
        </w:tc>
        <w:tc>
          <w:tcPr>
            <w:tcW w:w="1625" w:type="dxa"/>
            <w:tcBorders>
              <w:top w:val="nil"/>
              <w:left w:val="nil"/>
              <w:bottom w:val="single" w:sz="4" w:space="0" w:color="auto"/>
              <w:right w:val="single" w:sz="4" w:space="0" w:color="auto"/>
            </w:tcBorders>
            <w:shd w:val="clear" w:color="000000" w:fill="FFFFFF"/>
          </w:tcPr>
          <w:p w14:paraId="46B9118C"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SUITE VISIÓN EMPRESARIAL</w:t>
            </w:r>
          </w:p>
        </w:tc>
        <w:tc>
          <w:tcPr>
            <w:tcW w:w="1418" w:type="dxa"/>
            <w:tcBorders>
              <w:top w:val="nil"/>
              <w:left w:val="nil"/>
              <w:bottom w:val="single" w:sz="4" w:space="0" w:color="auto"/>
              <w:right w:val="single" w:sz="4" w:space="0" w:color="auto"/>
            </w:tcBorders>
            <w:shd w:val="clear" w:color="000000" w:fill="FFFFFF"/>
          </w:tcPr>
          <w:p w14:paraId="44E30CDD" w14:textId="77777777" w:rsidR="001D4439" w:rsidRPr="0064481B" w:rsidRDefault="001D4439" w:rsidP="001D4439">
            <w:pPr>
              <w:jc w:val="center"/>
              <w:rPr>
                <w:rFonts w:ascii="Arial" w:hAnsi="Arial" w:cs="Arial"/>
                <w:sz w:val="20"/>
                <w:szCs w:val="20"/>
                <w:lang w:val="es-ES"/>
              </w:rPr>
            </w:pPr>
            <w:r w:rsidRPr="0064481B">
              <w:rPr>
                <w:rFonts w:ascii="Arial" w:hAnsi="Arial" w:cs="Arial"/>
                <w:sz w:val="20"/>
                <w:szCs w:val="20"/>
                <w:lang w:val="es-ES"/>
              </w:rPr>
              <w:t>Sistema de gestión.</w:t>
            </w:r>
          </w:p>
        </w:tc>
        <w:tc>
          <w:tcPr>
            <w:tcW w:w="2805" w:type="dxa"/>
            <w:tcBorders>
              <w:top w:val="nil"/>
              <w:left w:val="nil"/>
              <w:bottom w:val="single" w:sz="4" w:space="0" w:color="auto"/>
              <w:right w:val="single" w:sz="4" w:space="0" w:color="auto"/>
            </w:tcBorders>
            <w:shd w:val="clear" w:color="000000" w:fill="FFFFFF"/>
          </w:tcPr>
          <w:p w14:paraId="55714E6E" w14:textId="77777777" w:rsidR="001D4439" w:rsidRPr="0064481B" w:rsidRDefault="001D4439" w:rsidP="001D4439">
            <w:pPr>
              <w:rPr>
                <w:rFonts w:ascii="Arial" w:hAnsi="Arial" w:cs="Arial"/>
                <w:sz w:val="20"/>
                <w:szCs w:val="20"/>
                <w:lang w:val="es-ES"/>
              </w:rPr>
            </w:pPr>
            <w:r w:rsidRPr="0064481B">
              <w:rPr>
                <w:rFonts w:ascii="Arial" w:hAnsi="Arial" w:cs="Arial"/>
                <w:sz w:val="20"/>
                <w:szCs w:val="20"/>
                <w:lang w:val="es-ES"/>
              </w:rPr>
              <w:t>Sistema de Gestión de calidad y planeación.</w:t>
            </w:r>
          </w:p>
        </w:tc>
        <w:tc>
          <w:tcPr>
            <w:tcW w:w="1164" w:type="dxa"/>
            <w:tcBorders>
              <w:top w:val="nil"/>
              <w:left w:val="nil"/>
              <w:bottom w:val="single" w:sz="4" w:space="0" w:color="auto"/>
              <w:right w:val="single" w:sz="4" w:space="0" w:color="auto"/>
            </w:tcBorders>
            <w:shd w:val="clear" w:color="auto" w:fill="FFFF00"/>
            <w:noWrap/>
            <w:vAlign w:val="bottom"/>
            <w:hideMark/>
          </w:tcPr>
          <w:p w14:paraId="76DAAB1F" w14:textId="77777777" w:rsidR="001D4439" w:rsidRPr="0064481B" w:rsidRDefault="001D4439" w:rsidP="001D4439">
            <w:pPr>
              <w:rPr>
                <w:rFonts w:ascii="Arial" w:hAnsi="Arial" w:cs="Arial"/>
                <w:color w:val="000000"/>
                <w:sz w:val="20"/>
                <w:szCs w:val="20"/>
                <w:lang w:val="es-ES"/>
              </w:rPr>
            </w:pPr>
          </w:p>
        </w:tc>
      </w:tr>
    </w:tbl>
    <w:p w14:paraId="66D510E3" w14:textId="50A5E3FB" w:rsidR="001D4439" w:rsidRPr="0064481B" w:rsidRDefault="001D4439" w:rsidP="001D4439">
      <w:pPr>
        <w:ind w:left="720"/>
        <w:contextualSpacing/>
        <w:jc w:val="center"/>
        <w:rPr>
          <w:rFonts w:ascii="Arial" w:hAnsi="Arial" w:cs="Arial"/>
          <w:i/>
          <w:iCs/>
          <w:color w:val="44546A"/>
          <w:sz w:val="20"/>
          <w:szCs w:val="20"/>
          <w:lang w:val="es-ES" w:eastAsia="es-ES"/>
        </w:rPr>
      </w:pPr>
      <w:r w:rsidRPr="0064481B">
        <w:rPr>
          <w:rFonts w:ascii="Arial" w:hAnsi="Arial" w:cs="Arial"/>
          <w:i/>
          <w:iCs/>
          <w:color w:val="44546A"/>
          <w:sz w:val="20"/>
          <w:szCs w:val="20"/>
          <w:lang w:val="es-ES" w:eastAsia="es-ES"/>
        </w:rPr>
        <w:t xml:space="preserve">Tabla No. </w:t>
      </w:r>
      <w:r w:rsidR="002733A1">
        <w:rPr>
          <w:rFonts w:ascii="Arial" w:hAnsi="Arial" w:cs="Arial"/>
          <w:i/>
          <w:iCs/>
          <w:color w:val="44546A"/>
          <w:sz w:val="20"/>
          <w:szCs w:val="20"/>
          <w:lang w:val="es-ES" w:eastAsia="es-ES"/>
        </w:rPr>
        <w:t>2</w:t>
      </w:r>
      <w:r w:rsidRPr="0064481B">
        <w:rPr>
          <w:rFonts w:ascii="Arial" w:hAnsi="Arial" w:cs="Arial"/>
          <w:i/>
          <w:iCs/>
          <w:color w:val="44546A"/>
          <w:sz w:val="20"/>
          <w:szCs w:val="20"/>
          <w:lang w:val="es-ES" w:eastAsia="es-ES"/>
        </w:rPr>
        <w:t xml:space="preserve"> - Cobertura funcional de los sistemas de información</w:t>
      </w:r>
    </w:p>
    <w:p w14:paraId="4BC7571F" w14:textId="77777777" w:rsidR="00443078" w:rsidRDefault="00443078" w:rsidP="001D4439">
      <w:pPr>
        <w:jc w:val="both"/>
        <w:rPr>
          <w:rFonts w:ascii="Arial" w:hAnsi="Arial" w:cs="Arial"/>
          <w:bCs/>
          <w:sz w:val="20"/>
          <w:szCs w:val="20"/>
          <w:lang w:val="es-ES"/>
        </w:rPr>
      </w:pPr>
    </w:p>
    <w:p w14:paraId="16F5CCA7" w14:textId="03A4290C" w:rsidR="001D4439" w:rsidRPr="0064481B" w:rsidRDefault="001D4439" w:rsidP="001D4439">
      <w:pPr>
        <w:jc w:val="both"/>
        <w:rPr>
          <w:rFonts w:ascii="Arial" w:hAnsi="Arial" w:cs="Arial"/>
          <w:bCs/>
          <w:sz w:val="20"/>
          <w:szCs w:val="20"/>
          <w:lang w:val="es-ES"/>
        </w:rPr>
      </w:pPr>
      <w:r w:rsidRPr="0064481B">
        <w:rPr>
          <w:rFonts w:ascii="Arial" w:hAnsi="Arial" w:cs="Arial"/>
          <w:bCs/>
          <w:sz w:val="20"/>
          <w:szCs w:val="20"/>
          <w:lang w:val="es-ES"/>
        </w:rPr>
        <w:t xml:space="preserve">Del cuadro anterior se concluye que el 90% de los procesos identificados en la cadena de valor de la entidad cuentan por lo menos con un sistema de información o de un servicio asociado, apoyando sus actividades. </w:t>
      </w:r>
    </w:p>
    <w:p w14:paraId="6EB8E3A1" w14:textId="77777777" w:rsidR="001D4439" w:rsidRPr="0064481B" w:rsidRDefault="001D4439" w:rsidP="001D4439">
      <w:pPr>
        <w:jc w:val="both"/>
        <w:rPr>
          <w:rFonts w:ascii="Arial" w:hAnsi="Arial" w:cs="Arial"/>
          <w:b/>
          <w:bCs/>
          <w:i/>
          <w:color w:val="4F81BD" w:themeColor="accent1"/>
          <w:sz w:val="20"/>
          <w:szCs w:val="20"/>
          <w:lang w:val="es-ES"/>
        </w:rPr>
      </w:pPr>
      <w:r w:rsidRPr="0064481B">
        <w:rPr>
          <w:rFonts w:ascii="Arial" w:hAnsi="Arial" w:cs="Arial"/>
          <w:bCs/>
          <w:sz w:val="20"/>
          <w:szCs w:val="20"/>
          <w:lang w:val="es-ES"/>
        </w:rPr>
        <w:t xml:space="preserve">Sin embargo, el 10% restante, es decir aquellos procesos que no cuentan con ningún sistema de información apoyando sus actividades propias, son </w:t>
      </w:r>
      <w:r w:rsidRPr="0064481B">
        <w:rPr>
          <w:rFonts w:ascii="Arial" w:hAnsi="Arial" w:cs="Arial"/>
          <w:b/>
          <w:bCs/>
          <w:sz w:val="20"/>
          <w:szCs w:val="20"/>
          <w:lang w:val="es-ES"/>
        </w:rPr>
        <w:t>estratégicos</w:t>
      </w:r>
      <w:r w:rsidRPr="0064481B">
        <w:rPr>
          <w:rFonts w:ascii="Arial" w:hAnsi="Arial" w:cs="Arial"/>
          <w:bCs/>
          <w:sz w:val="20"/>
          <w:szCs w:val="20"/>
          <w:lang w:val="es-ES"/>
        </w:rPr>
        <w:t>, estos procesos son: Evaluación y Mejoramiento Continuo y Gestión de la Cooperación y Asuntos Internacionales, sin embargo, el sistema de información Suite Visión Empresarial apoya las áreas de Gestión de la Planeación, Control interno y el proceso de Evaluación de mejoramiento continuo</w:t>
      </w:r>
      <w:r w:rsidRPr="0064481B">
        <w:rPr>
          <w:rFonts w:ascii="Arial" w:hAnsi="Arial" w:cs="Arial"/>
          <w:b/>
          <w:bCs/>
          <w:i/>
          <w:color w:val="4F81BD" w:themeColor="accent1"/>
          <w:sz w:val="20"/>
          <w:szCs w:val="20"/>
          <w:lang w:val="es-ES"/>
        </w:rPr>
        <w:t>.</w:t>
      </w:r>
    </w:p>
    <w:p w14:paraId="460183D6" w14:textId="77777777" w:rsidR="001D4439" w:rsidRPr="0064481B" w:rsidRDefault="001D4439" w:rsidP="001D4439">
      <w:pPr>
        <w:jc w:val="both"/>
        <w:rPr>
          <w:rFonts w:ascii="Arial" w:hAnsi="Arial" w:cs="Arial"/>
          <w:bCs/>
          <w:sz w:val="20"/>
          <w:szCs w:val="20"/>
          <w:lang w:val="es-ES"/>
        </w:rPr>
      </w:pPr>
      <w:r w:rsidRPr="0064481B">
        <w:rPr>
          <w:rFonts w:ascii="Arial" w:hAnsi="Arial" w:cs="Arial"/>
          <w:bCs/>
          <w:sz w:val="20"/>
          <w:szCs w:val="20"/>
          <w:lang w:val="es-ES"/>
        </w:rPr>
        <w:t>El Proceso que cuenta con la mayor cantidad de servicios de uno o varios sistemas de información cubriendo sus actividades es el de Generación de Conocimiento e Investigación y las subdirecciones de Hidrología y Meteorología, lo cual es de suma importancia por ser un proceso misional, esto da un peso alto al momento de evaluar la cobertura de sistemas de información en los procesos de la entidad.</w:t>
      </w:r>
    </w:p>
    <w:p w14:paraId="432B7565" w14:textId="77777777" w:rsidR="001D4439" w:rsidRPr="0064481B" w:rsidRDefault="001D4439" w:rsidP="001D4439">
      <w:pPr>
        <w:rPr>
          <w:rFonts w:ascii="Arial" w:hAnsi="Arial" w:cs="Arial"/>
          <w:bCs/>
          <w:sz w:val="20"/>
          <w:szCs w:val="20"/>
          <w:lang w:val="es-ES"/>
        </w:rPr>
      </w:pPr>
    </w:p>
    <w:p w14:paraId="7543768F" w14:textId="77777777" w:rsidR="001D4439" w:rsidRPr="0064481B" w:rsidRDefault="001D4439" w:rsidP="001D4439">
      <w:pPr>
        <w:jc w:val="center"/>
        <w:rPr>
          <w:rFonts w:ascii="Arial" w:hAnsi="Arial" w:cs="Arial"/>
          <w:sz w:val="20"/>
          <w:szCs w:val="20"/>
          <w:lang w:val="es-ES" w:eastAsia="es-ES"/>
        </w:rPr>
      </w:pPr>
      <w:r w:rsidRPr="0064481B">
        <w:rPr>
          <w:rFonts w:ascii="Arial" w:hAnsi="Arial" w:cs="Arial"/>
          <w:noProof/>
          <w:sz w:val="20"/>
          <w:szCs w:val="20"/>
          <w:lang w:val="es-MX" w:eastAsia="es-MX"/>
        </w:rPr>
        <w:lastRenderedPageBreak/>
        <w:drawing>
          <wp:inline distT="0" distB="0" distL="0" distR="0" wp14:anchorId="33C63BA2" wp14:editId="56EA7FBB">
            <wp:extent cx="5607050" cy="5270500"/>
            <wp:effectExtent l="0" t="0" r="0" b="635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5270500"/>
                    </a:xfrm>
                    <a:prstGeom prst="rect">
                      <a:avLst/>
                    </a:prstGeom>
                    <a:noFill/>
                    <a:ln>
                      <a:noFill/>
                    </a:ln>
                  </pic:spPr>
                </pic:pic>
              </a:graphicData>
            </a:graphic>
          </wp:inline>
        </w:drawing>
      </w:r>
    </w:p>
    <w:p w14:paraId="3828481B" w14:textId="0390A544" w:rsidR="001D4439" w:rsidRPr="0064481B" w:rsidRDefault="001D4439" w:rsidP="001D4439">
      <w:pPr>
        <w:spacing w:line="240" w:lineRule="auto"/>
        <w:jc w:val="center"/>
        <w:rPr>
          <w:rFonts w:ascii="Arial" w:hAnsi="Arial" w:cs="Arial"/>
          <w:bCs/>
          <w:sz w:val="20"/>
          <w:szCs w:val="20"/>
        </w:rPr>
      </w:pPr>
      <w:r w:rsidRPr="0064481B">
        <w:rPr>
          <w:rFonts w:ascii="Arial" w:hAnsi="Arial" w:cs="Arial"/>
          <w:bCs/>
          <w:sz w:val="20"/>
          <w:szCs w:val="20"/>
        </w:rPr>
        <w:t>Gráfica No.</w:t>
      </w:r>
      <w:r w:rsidR="00E315D1">
        <w:rPr>
          <w:rFonts w:ascii="Arial" w:hAnsi="Arial" w:cs="Arial"/>
          <w:bCs/>
          <w:sz w:val="20"/>
          <w:szCs w:val="20"/>
        </w:rPr>
        <w:t>6</w:t>
      </w:r>
      <w:r w:rsidRPr="0064481B">
        <w:rPr>
          <w:rFonts w:ascii="Arial" w:hAnsi="Arial" w:cs="Arial"/>
          <w:bCs/>
          <w:sz w:val="20"/>
          <w:szCs w:val="20"/>
        </w:rPr>
        <w:t>: Cobertura de Sistemas de Información a los Procesos</w:t>
      </w:r>
    </w:p>
    <w:p w14:paraId="7C630CE5" w14:textId="77777777" w:rsidR="001D4439" w:rsidRPr="0064481B" w:rsidRDefault="001D4439" w:rsidP="001D4439">
      <w:pPr>
        <w:jc w:val="center"/>
        <w:rPr>
          <w:rFonts w:ascii="Arial" w:hAnsi="Arial" w:cs="Arial"/>
          <w:sz w:val="20"/>
          <w:szCs w:val="20"/>
          <w:lang w:val="es-ES" w:eastAsia="es-ES"/>
        </w:rPr>
      </w:pPr>
    </w:p>
    <w:p w14:paraId="7EF2AC44" w14:textId="77777777" w:rsidR="001D4439" w:rsidRPr="0064481B" w:rsidRDefault="001D4439" w:rsidP="001D4439">
      <w:pPr>
        <w:jc w:val="both"/>
        <w:rPr>
          <w:rFonts w:ascii="Arial" w:hAnsi="Arial" w:cs="Arial"/>
          <w:bCs/>
          <w:sz w:val="20"/>
          <w:szCs w:val="20"/>
          <w:lang w:val="es-ES"/>
        </w:rPr>
      </w:pPr>
      <w:r w:rsidRPr="0064481B">
        <w:rPr>
          <w:rFonts w:ascii="Arial" w:hAnsi="Arial" w:cs="Arial"/>
          <w:bCs/>
          <w:sz w:val="20"/>
          <w:szCs w:val="20"/>
          <w:lang w:val="es-ES"/>
        </w:rPr>
        <w:t>La gráfica anterior permite visualizar mejor el nivel de cobertura de los sistemas de información a los procesos de la cadena de valor del IDEAM</w:t>
      </w:r>
    </w:p>
    <w:p w14:paraId="3EC7AF4E" w14:textId="77777777" w:rsidR="001D4439" w:rsidRPr="0064481B" w:rsidRDefault="001D4439" w:rsidP="00D772CE">
      <w:pPr>
        <w:numPr>
          <w:ilvl w:val="0"/>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 xml:space="preserve">Procesos en Verde: 4 – Esto referencia que el 46% de los procesos de la entidad cuenta con al menos un sistema de información que cubre casi la totalidad de su objetivo, en estos están </w:t>
      </w:r>
    </w:p>
    <w:p w14:paraId="0D9D0DE5" w14:textId="77777777" w:rsidR="001D4439" w:rsidRPr="0064481B" w:rsidRDefault="001D4439" w:rsidP="001D4439">
      <w:pPr>
        <w:spacing w:after="0" w:line="240" w:lineRule="auto"/>
        <w:ind w:left="720"/>
        <w:jc w:val="both"/>
        <w:rPr>
          <w:rFonts w:ascii="Arial" w:hAnsi="Arial" w:cs="Arial"/>
          <w:bCs/>
          <w:sz w:val="20"/>
          <w:szCs w:val="20"/>
          <w:lang w:val="es-ES"/>
        </w:rPr>
      </w:pPr>
    </w:p>
    <w:p w14:paraId="5D2AB367"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Subdirección Hidrología y meteorología</w:t>
      </w:r>
    </w:p>
    <w:p w14:paraId="4A314C83"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Subdirección Estudios Ambientales (Generación de Conocimiento e Investigación)</w:t>
      </w:r>
    </w:p>
    <w:p w14:paraId="60510C1D"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Servicios (Laboratorios, Aeronáutica, Pronósticos y Redes)</w:t>
      </w:r>
    </w:p>
    <w:p w14:paraId="204A9C2A"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Atención al Ciudadano.</w:t>
      </w:r>
    </w:p>
    <w:p w14:paraId="6955B2C0"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Gestión de recursos físicos.</w:t>
      </w:r>
    </w:p>
    <w:p w14:paraId="17B75222"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Gestión Documental.</w:t>
      </w:r>
    </w:p>
    <w:p w14:paraId="6ED6A8C8"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Gestión de recursos informáticos y tecnológicos.</w:t>
      </w:r>
    </w:p>
    <w:p w14:paraId="3C15F6F8" w14:textId="77777777" w:rsidR="001D4439" w:rsidRPr="0064481B" w:rsidRDefault="001D4439" w:rsidP="001D4439">
      <w:pPr>
        <w:ind w:left="1440"/>
        <w:contextualSpacing/>
        <w:jc w:val="both"/>
        <w:rPr>
          <w:rFonts w:ascii="Arial" w:hAnsi="Arial" w:cs="Arial"/>
          <w:bCs/>
          <w:sz w:val="20"/>
          <w:szCs w:val="20"/>
          <w:lang w:val="es-ES"/>
        </w:rPr>
      </w:pPr>
    </w:p>
    <w:p w14:paraId="31B05ABE" w14:textId="77777777" w:rsidR="001D4439" w:rsidRPr="0064481B" w:rsidRDefault="001D4439" w:rsidP="00D772CE">
      <w:pPr>
        <w:numPr>
          <w:ilvl w:val="0"/>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 xml:space="preserve">Procesos en Amarillo: 7 – Procesos que soportan de manera parcial su objetivo haciendo uso de servicios prestados por sistemas de información o aplicativos, su cobertura dentro del total de la cadena de valor es del 40%y hace referencia a los procesos </w:t>
      </w:r>
    </w:p>
    <w:p w14:paraId="5595EBE9" w14:textId="77777777" w:rsidR="001D4439" w:rsidRPr="0064481B" w:rsidRDefault="001D4439" w:rsidP="001D4439">
      <w:pPr>
        <w:spacing w:after="0" w:line="240" w:lineRule="auto"/>
        <w:ind w:left="720"/>
        <w:jc w:val="both"/>
        <w:rPr>
          <w:rFonts w:ascii="Arial" w:hAnsi="Arial" w:cs="Arial"/>
          <w:bCs/>
          <w:sz w:val="20"/>
          <w:szCs w:val="20"/>
          <w:lang w:val="es-ES"/>
        </w:rPr>
      </w:pPr>
    </w:p>
    <w:p w14:paraId="73882F05"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Gestión de la Planeación</w:t>
      </w:r>
    </w:p>
    <w:p w14:paraId="4A80C9CD"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 xml:space="preserve">Gestión de las comunicaciones. </w:t>
      </w:r>
    </w:p>
    <w:p w14:paraId="49CAA865"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Gestión Jurídica y Contractual</w:t>
      </w:r>
    </w:p>
    <w:p w14:paraId="7EAB0C3F"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Gestión Financiera.</w:t>
      </w:r>
    </w:p>
    <w:p w14:paraId="0301B9C3"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Gestión del desarrollo del talento humano</w:t>
      </w:r>
    </w:p>
    <w:p w14:paraId="74401E77"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Gestión de recursos informáticos y tecnológicos.</w:t>
      </w:r>
    </w:p>
    <w:p w14:paraId="5ADDB703" w14:textId="77777777" w:rsidR="001D4439" w:rsidRPr="0064481B" w:rsidRDefault="001D4439" w:rsidP="001D4439">
      <w:pPr>
        <w:spacing w:after="0" w:line="240" w:lineRule="auto"/>
        <w:ind w:left="720"/>
        <w:jc w:val="both"/>
        <w:rPr>
          <w:rFonts w:ascii="Arial" w:hAnsi="Arial" w:cs="Arial"/>
          <w:bCs/>
          <w:sz w:val="20"/>
          <w:szCs w:val="20"/>
          <w:lang w:val="es-ES"/>
        </w:rPr>
      </w:pPr>
    </w:p>
    <w:p w14:paraId="06C2E1B5" w14:textId="77777777" w:rsidR="001D4439" w:rsidRPr="0064481B" w:rsidRDefault="001D4439" w:rsidP="00D772CE">
      <w:pPr>
        <w:numPr>
          <w:ilvl w:val="0"/>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 xml:space="preserve">Procesos en Rojo: 3 – Equivale a procesos en los cuales no se identificaron sistemas información apoyando sus respectivos objetivos, generalmente sus actividades son desarrolladas con alto componente manual y ofimático, careciendo en general de información estructurada que permita evolucionar a procesos de mejoramiento continuo a través de adecuadas acciones de monitoreo, evaluación y seguimiento. </w:t>
      </w:r>
    </w:p>
    <w:p w14:paraId="7D599AA4" w14:textId="77777777" w:rsidR="001D4439" w:rsidRPr="0064481B" w:rsidRDefault="001D4439" w:rsidP="001D4439">
      <w:pPr>
        <w:ind w:left="720"/>
        <w:contextualSpacing/>
        <w:jc w:val="both"/>
        <w:rPr>
          <w:rFonts w:ascii="Arial" w:hAnsi="Arial" w:cs="Arial"/>
          <w:bCs/>
          <w:sz w:val="20"/>
          <w:szCs w:val="20"/>
          <w:lang w:val="es-ES"/>
        </w:rPr>
      </w:pPr>
    </w:p>
    <w:p w14:paraId="718E8720" w14:textId="77777777" w:rsidR="001D4439" w:rsidRPr="0064481B" w:rsidRDefault="001D4439" w:rsidP="001D4439">
      <w:pPr>
        <w:ind w:left="720"/>
        <w:contextualSpacing/>
        <w:jc w:val="both"/>
        <w:rPr>
          <w:rFonts w:ascii="Arial" w:hAnsi="Arial" w:cs="Arial"/>
          <w:bCs/>
          <w:sz w:val="20"/>
          <w:szCs w:val="20"/>
          <w:lang w:val="es-ES"/>
        </w:rPr>
      </w:pPr>
      <w:r w:rsidRPr="0064481B">
        <w:rPr>
          <w:rFonts w:ascii="Arial" w:hAnsi="Arial" w:cs="Arial"/>
          <w:bCs/>
          <w:sz w:val="20"/>
          <w:szCs w:val="20"/>
          <w:lang w:val="es-ES"/>
        </w:rPr>
        <w:t>Estos procesos corresponden al 14% de la cadena de valor, pertenecen a la categoría de estratégicos y de apoyo, siendo estos:</w:t>
      </w:r>
    </w:p>
    <w:p w14:paraId="03E2D914" w14:textId="77777777" w:rsidR="001D4439" w:rsidRPr="0064481B" w:rsidRDefault="001D4439" w:rsidP="001D4439">
      <w:pPr>
        <w:jc w:val="both"/>
        <w:rPr>
          <w:rFonts w:ascii="Arial" w:hAnsi="Arial" w:cs="Arial"/>
          <w:b/>
          <w:bCs/>
          <w:sz w:val="20"/>
          <w:szCs w:val="20"/>
          <w:lang w:val="es-ES"/>
        </w:rPr>
      </w:pPr>
    </w:p>
    <w:p w14:paraId="30AE90E2"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Gestión de la Cooperación y Asuntos Internacionales.</w:t>
      </w:r>
    </w:p>
    <w:p w14:paraId="33F905EB" w14:textId="77777777" w:rsidR="001D4439" w:rsidRPr="0064481B"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Evaluación y Mejoramiento Continuo</w:t>
      </w:r>
    </w:p>
    <w:p w14:paraId="7364DDB6" w14:textId="44E51F7A" w:rsidR="001D4439" w:rsidRDefault="001D4439" w:rsidP="00D772CE">
      <w:pPr>
        <w:numPr>
          <w:ilvl w:val="1"/>
          <w:numId w:val="11"/>
        </w:numPr>
        <w:spacing w:after="0" w:line="240" w:lineRule="auto"/>
        <w:jc w:val="both"/>
        <w:rPr>
          <w:rFonts w:ascii="Arial" w:hAnsi="Arial" w:cs="Arial"/>
          <w:bCs/>
          <w:sz w:val="20"/>
          <w:szCs w:val="20"/>
          <w:lang w:val="es-ES"/>
        </w:rPr>
      </w:pPr>
      <w:r w:rsidRPr="0064481B">
        <w:rPr>
          <w:rFonts w:ascii="Arial" w:hAnsi="Arial" w:cs="Arial"/>
          <w:bCs/>
          <w:sz w:val="20"/>
          <w:szCs w:val="20"/>
          <w:lang w:val="es-ES"/>
        </w:rPr>
        <w:t>Gestión de control disciplinario Interno</w:t>
      </w:r>
    </w:p>
    <w:p w14:paraId="24F56456" w14:textId="77777777" w:rsidR="00C10F35" w:rsidRPr="0064481B" w:rsidRDefault="00C10F35" w:rsidP="00C10F35">
      <w:pPr>
        <w:spacing w:after="0" w:line="240" w:lineRule="auto"/>
        <w:ind w:left="1440"/>
        <w:jc w:val="both"/>
        <w:rPr>
          <w:rFonts w:ascii="Arial" w:hAnsi="Arial" w:cs="Arial"/>
          <w:bCs/>
          <w:sz w:val="20"/>
          <w:szCs w:val="20"/>
          <w:lang w:val="es-ES"/>
        </w:rPr>
      </w:pPr>
    </w:p>
    <w:p w14:paraId="724544E1" w14:textId="159F9075" w:rsidR="00110B0C" w:rsidRPr="0064481B" w:rsidRDefault="00110B0C" w:rsidP="00B1604F">
      <w:pPr>
        <w:rPr>
          <w:rFonts w:ascii="Arial" w:hAnsi="Arial" w:cs="Arial"/>
          <w:color w:val="365F91" w:themeColor="accent1" w:themeShade="BF"/>
          <w:lang w:val="es-ES" w:eastAsia="es-ES"/>
        </w:rPr>
      </w:pPr>
      <w:r w:rsidRPr="0064481B">
        <w:rPr>
          <w:rFonts w:ascii="Arial" w:hAnsi="Arial" w:cs="Arial"/>
          <w:color w:val="365F91" w:themeColor="accent1" w:themeShade="BF"/>
          <w:lang w:val="es-ES" w:eastAsia="es-ES"/>
        </w:rPr>
        <w:t>Análisis con Respecto a Lineamientos MinTic - Dominio Sistemas de Información</w:t>
      </w:r>
    </w:p>
    <w:p w14:paraId="66706AE4" w14:textId="77777777" w:rsidR="00110B0C" w:rsidRPr="0064481B" w:rsidRDefault="00110B0C" w:rsidP="00110B0C">
      <w:pPr>
        <w:pStyle w:val="Default"/>
        <w:jc w:val="both"/>
        <w:rPr>
          <w:rFonts w:ascii="Arial" w:hAnsi="Arial" w:cs="Arial"/>
          <w:i/>
          <w:sz w:val="20"/>
          <w:szCs w:val="20"/>
          <w:lang w:val="es-ES"/>
        </w:rPr>
      </w:pPr>
    </w:p>
    <w:p w14:paraId="01C1901D" w14:textId="77777777" w:rsidR="00110B0C" w:rsidRPr="0064481B" w:rsidRDefault="00110B0C" w:rsidP="00110B0C">
      <w:pPr>
        <w:pStyle w:val="Default"/>
        <w:jc w:val="both"/>
        <w:rPr>
          <w:rFonts w:ascii="Arial" w:hAnsi="Arial" w:cs="Arial"/>
          <w:i/>
          <w:sz w:val="20"/>
          <w:szCs w:val="20"/>
          <w:lang w:val="es-ES"/>
        </w:rPr>
      </w:pPr>
      <w:r w:rsidRPr="0064481B">
        <w:rPr>
          <w:rFonts w:ascii="Arial" w:hAnsi="Arial" w:cs="Arial"/>
          <w:i/>
          <w:sz w:val="20"/>
          <w:szCs w:val="20"/>
          <w:lang w:val="es-ES"/>
        </w:rPr>
        <w:t>La institución gestiona los sistemas de información para potenciar los procesos y servicios que presta</w:t>
      </w:r>
      <w:r w:rsidRPr="0064481B">
        <w:rPr>
          <w:rFonts w:ascii="Arial" w:hAnsi="Arial" w:cs="Arial"/>
          <w:bCs/>
          <w:sz w:val="20"/>
          <w:szCs w:val="20"/>
          <w:lang w:val="es-ES"/>
        </w:rPr>
        <w:t xml:space="preserve"> Gestión de recursos informáticos y tecnológicos</w:t>
      </w:r>
    </w:p>
    <w:p w14:paraId="0D6F3753" w14:textId="77777777" w:rsidR="00443078" w:rsidRDefault="00443078" w:rsidP="00B1604F">
      <w:pPr>
        <w:rPr>
          <w:rFonts w:ascii="Arial" w:hAnsi="Arial" w:cs="Arial"/>
          <w:color w:val="365F91" w:themeColor="accent1" w:themeShade="BF"/>
          <w:lang w:eastAsia="es-ES"/>
        </w:rPr>
      </w:pPr>
    </w:p>
    <w:p w14:paraId="79C24F7F" w14:textId="5BC49210" w:rsidR="00110B0C" w:rsidRPr="0064481B" w:rsidRDefault="00110B0C" w:rsidP="00B1604F">
      <w:pPr>
        <w:rPr>
          <w:rFonts w:ascii="Arial" w:hAnsi="Arial" w:cs="Arial"/>
          <w:color w:val="365F91" w:themeColor="accent1" w:themeShade="BF"/>
          <w:lang w:eastAsia="es-ES"/>
        </w:rPr>
      </w:pPr>
      <w:r w:rsidRPr="0064481B">
        <w:rPr>
          <w:rFonts w:ascii="Arial" w:hAnsi="Arial" w:cs="Arial"/>
          <w:color w:val="365F91" w:themeColor="accent1" w:themeShade="BF"/>
          <w:lang w:eastAsia="es-ES"/>
        </w:rPr>
        <w:t>Planeación y Gestión de los sistemas de información</w:t>
      </w:r>
    </w:p>
    <w:p w14:paraId="2E70A65D" w14:textId="77777777" w:rsidR="00110B0C" w:rsidRPr="0064481B" w:rsidRDefault="00110B0C" w:rsidP="00110B0C">
      <w:pPr>
        <w:pStyle w:val="Default"/>
        <w:ind w:left="709"/>
        <w:jc w:val="both"/>
        <w:rPr>
          <w:rFonts w:ascii="Arial" w:hAnsi="Arial" w:cs="Arial"/>
          <w:i/>
          <w:sz w:val="20"/>
          <w:szCs w:val="20"/>
          <w:lang w:val="es-ES"/>
        </w:rPr>
      </w:pPr>
    </w:p>
    <w:p w14:paraId="32AB057E" w14:textId="77777777" w:rsidR="00110B0C" w:rsidRPr="0064481B" w:rsidRDefault="00110B0C" w:rsidP="00110B0C">
      <w:pPr>
        <w:ind w:left="708"/>
        <w:contextualSpacing/>
        <w:jc w:val="both"/>
        <w:rPr>
          <w:rFonts w:ascii="Arial" w:eastAsia="Times New Roman" w:hAnsi="Arial" w:cs="Arial"/>
          <w:color w:val="000000" w:themeColor="text1"/>
          <w:sz w:val="20"/>
          <w:szCs w:val="20"/>
          <w:lang w:eastAsia="es-CO"/>
        </w:rPr>
      </w:pPr>
      <w:r w:rsidRPr="0064481B">
        <w:rPr>
          <w:rFonts w:ascii="Arial" w:hAnsi="Arial" w:cs="Arial"/>
          <w:i/>
          <w:sz w:val="20"/>
          <w:szCs w:val="20"/>
          <w:lang w:val="es-ES"/>
        </w:rPr>
        <w:t xml:space="preserve">Busca la adecuada planeación y gestión de los sistemas de información (misional, de apoyo, portales digitales, y de direccionamiento estratégico). </w:t>
      </w:r>
      <w:r w:rsidRPr="0064481B">
        <w:rPr>
          <w:rFonts w:ascii="Arial" w:eastAsia="Times New Roman" w:hAnsi="Arial" w:cs="Arial"/>
          <w:color w:val="000000" w:themeColor="text1"/>
          <w:sz w:val="20"/>
          <w:szCs w:val="20"/>
          <w:lang w:eastAsia="es-CO"/>
        </w:rPr>
        <w:t>El análisis de los Lineamientos, es el siguiente:</w:t>
      </w:r>
    </w:p>
    <w:p w14:paraId="65FE8617" w14:textId="77777777" w:rsidR="00110B0C" w:rsidRPr="0064481B" w:rsidRDefault="00110B0C" w:rsidP="00110B0C">
      <w:pPr>
        <w:pStyle w:val="Default"/>
        <w:jc w:val="both"/>
        <w:rPr>
          <w:rFonts w:ascii="Arial" w:hAnsi="Arial" w:cs="Arial"/>
          <w:i/>
          <w:sz w:val="20"/>
          <w:szCs w:val="20"/>
          <w:lang w:val="es-ES"/>
        </w:rPr>
      </w:pPr>
    </w:p>
    <w:p w14:paraId="706B1FF5"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Definición estratégica de los Sistemas de Información. - LI.SIS.01</w:t>
      </w:r>
    </w:p>
    <w:p w14:paraId="58B5E0A8" w14:textId="77777777" w:rsidR="00110B0C" w:rsidRPr="00E315D1" w:rsidRDefault="00110B0C" w:rsidP="00110B0C">
      <w:pPr>
        <w:ind w:left="708"/>
        <w:jc w:val="both"/>
        <w:rPr>
          <w:rFonts w:ascii="Arial" w:hAnsi="Arial" w:cs="Arial"/>
          <w:color w:val="000000" w:themeColor="text1"/>
          <w:sz w:val="20"/>
          <w:szCs w:val="20"/>
        </w:rPr>
      </w:pPr>
      <w:r w:rsidRPr="0064481B">
        <w:rPr>
          <w:rFonts w:ascii="Arial" w:hAnsi="Arial" w:cs="Arial"/>
          <w:sz w:val="20"/>
          <w:szCs w:val="20"/>
        </w:rPr>
        <w:t xml:space="preserve">Se identifica los lineamientos de desarrollar una arquitectura de sistemas de información a partir de sistemas Legados y su actualización hacía nuevas arquitecturas de solución como son la plataforma multinivel de portales, portal del SIAC, estandarización de bases de datos y servidores de aplicaciones. </w:t>
      </w:r>
      <w:r w:rsidRPr="00E315D1">
        <w:rPr>
          <w:rFonts w:ascii="Arial" w:hAnsi="Arial" w:cs="Arial"/>
          <w:color w:val="000000" w:themeColor="text1"/>
          <w:sz w:val="20"/>
          <w:szCs w:val="20"/>
        </w:rPr>
        <w:t>Se debe reforzar las plataformas de integración e interoperabilidad interna y externas con plataformas Orientadas a Servicios y Gestión de API Management (proceso de publicar, promocionar y supervisar APIs en un entorno seguro y escalable. Asimismo, incluye todos aquellos recursos enfocados a la creación, documentación y socialización de las APIs.).</w:t>
      </w:r>
    </w:p>
    <w:p w14:paraId="5478612D" w14:textId="77777777" w:rsidR="00110B0C" w:rsidRPr="00E315D1" w:rsidRDefault="00110B0C" w:rsidP="00110B0C">
      <w:pPr>
        <w:ind w:left="708"/>
        <w:jc w:val="both"/>
        <w:rPr>
          <w:rFonts w:ascii="Arial" w:hAnsi="Arial" w:cs="Arial"/>
          <w:color w:val="000000" w:themeColor="text1"/>
          <w:sz w:val="20"/>
          <w:szCs w:val="20"/>
          <w:lang w:val="es-ES" w:eastAsia="es-CO"/>
        </w:rPr>
      </w:pPr>
      <w:r w:rsidRPr="0064481B">
        <w:rPr>
          <w:rFonts w:ascii="Arial" w:hAnsi="Arial" w:cs="Arial"/>
          <w:sz w:val="20"/>
          <w:szCs w:val="20"/>
          <w:lang w:val="es-ES" w:eastAsia="es-CO"/>
        </w:rPr>
        <w:lastRenderedPageBreak/>
        <w:t xml:space="preserve">La Oficina de Informática, debe establecer una arquitectura de sistemas de información objetivo que defina el rumbo a través de arquitecturas segmentadas, de solución o de transición.  Permitiendo la incorporación de capacidades de integración de dominios de marco de arquitectura, en este documento en la sección </w:t>
      </w:r>
      <w:r w:rsidRPr="00E315D1">
        <w:rPr>
          <w:rFonts w:ascii="Arial" w:hAnsi="Arial" w:cs="Arial"/>
          <w:color w:val="000000" w:themeColor="text1"/>
          <w:sz w:val="20"/>
          <w:szCs w:val="20"/>
          <w:lang w:val="es-ES" w:eastAsia="es-CO"/>
        </w:rPr>
        <w:t xml:space="preserve">del Deber Ser, se presenta tanto la arquitectura objetivo como la primera arquitectura de transición. </w:t>
      </w:r>
    </w:p>
    <w:p w14:paraId="2934D484" w14:textId="77777777" w:rsidR="00110B0C" w:rsidRPr="00E315D1" w:rsidRDefault="00110B0C" w:rsidP="00110B0C">
      <w:pPr>
        <w:ind w:left="708"/>
        <w:jc w:val="both"/>
        <w:rPr>
          <w:rFonts w:ascii="Arial" w:hAnsi="Arial" w:cs="Arial"/>
          <w:color w:val="000000" w:themeColor="text1"/>
          <w:sz w:val="20"/>
          <w:szCs w:val="20"/>
          <w:lang w:val="es-ES" w:eastAsia="es-CO"/>
        </w:rPr>
      </w:pPr>
      <w:r w:rsidRPr="00E315D1">
        <w:rPr>
          <w:rFonts w:ascii="Arial" w:hAnsi="Arial" w:cs="Arial"/>
          <w:color w:val="000000" w:themeColor="text1"/>
          <w:sz w:val="20"/>
          <w:szCs w:val="20"/>
          <w:lang w:val="es-ES" w:eastAsia="es-CO"/>
        </w:rPr>
        <w:t xml:space="preserve">Actualmente el IDEAM ha realizado las consultorías de racionalización de sistemas de información, iniciando con la implementación de una prueba de concepto en arquitectura </w:t>
      </w:r>
      <w:r w:rsidRPr="00E315D1">
        <w:rPr>
          <w:rFonts w:ascii="Arial" w:hAnsi="Arial" w:cs="Arial"/>
          <w:b/>
          <w:color w:val="000000" w:themeColor="text1"/>
          <w:sz w:val="20"/>
          <w:szCs w:val="20"/>
          <w:lang w:val="es-ES" w:eastAsia="es-CO"/>
        </w:rPr>
        <w:t>Big Data</w:t>
      </w:r>
      <w:r w:rsidRPr="00E315D1">
        <w:rPr>
          <w:rFonts w:ascii="Arial" w:hAnsi="Arial" w:cs="Arial"/>
          <w:color w:val="000000" w:themeColor="text1"/>
          <w:sz w:val="20"/>
          <w:szCs w:val="20"/>
          <w:lang w:val="es-ES" w:eastAsia="es-CO"/>
        </w:rPr>
        <w:t>, a mediano plazo pretende implementar una arquitectura orientada a servicios.</w:t>
      </w:r>
    </w:p>
    <w:p w14:paraId="6AC98545" w14:textId="77777777" w:rsidR="00110B0C" w:rsidRPr="00E315D1" w:rsidRDefault="00110B0C" w:rsidP="00D772CE">
      <w:pPr>
        <w:pStyle w:val="Prrafodelista"/>
        <w:numPr>
          <w:ilvl w:val="0"/>
          <w:numId w:val="6"/>
        </w:numPr>
        <w:jc w:val="both"/>
        <w:rPr>
          <w:rFonts w:ascii="Arial" w:hAnsi="Arial" w:cs="Arial"/>
          <w:b/>
          <w:color w:val="000000" w:themeColor="text1"/>
          <w:sz w:val="20"/>
          <w:szCs w:val="20"/>
        </w:rPr>
      </w:pPr>
      <w:r w:rsidRPr="00E315D1">
        <w:rPr>
          <w:rFonts w:ascii="Arial" w:hAnsi="Arial" w:cs="Arial"/>
          <w:b/>
          <w:color w:val="000000" w:themeColor="text1"/>
          <w:sz w:val="20"/>
          <w:szCs w:val="20"/>
        </w:rPr>
        <w:t>Directorio de Sistemas de Información. - LI.SIS.02</w:t>
      </w:r>
    </w:p>
    <w:p w14:paraId="500AA68B" w14:textId="77777777" w:rsidR="00110B0C" w:rsidRPr="00E315D1" w:rsidRDefault="00110B0C" w:rsidP="00110B0C">
      <w:pPr>
        <w:ind w:left="708"/>
        <w:jc w:val="both"/>
        <w:rPr>
          <w:rFonts w:ascii="Arial" w:eastAsia="Times New Roman" w:hAnsi="Arial" w:cs="Arial"/>
          <w:color w:val="000000" w:themeColor="text1"/>
          <w:sz w:val="20"/>
          <w:szCs w:val="20"/>
          <w:lang w:val="es-ES" w:eastAsia="es-CO"/>
        </w:rPr>
      </w:pPr>
      <w:r w:rsidRPr="00E315D1">
        <w:rPr>
          <w:rFonts w:ascii="Arial" w:eastAsia="Times New Roman" w:hAnsi="Arial" w:cs="Arial"/>
          <w:color w:val="000000" w:themeColor="text1"/>
          <w:sz w:val="20"/>
          <w:szCs w:val="20"/>
          <w:lang w:val="es-ES" w:eastAsia="es-CO"/>
        </w:rPr>
        <w:t>Se identifica documentación que fundamenta el directorio de sistemas de información, el instituto se esfuerza actualmente por mejorar en completar y tener al día este directorio como un elemento fundamental y activo. Establece lo anterior como un objetivo primordial a alcanzar en el mediano plazo para cubrir soluciones de integración e interoperabilidad basada en plataformas orientadas a servicios interna y externa.</w:t>
      </w:r>
    </w:p>
    <w:p w14:paraId="43A413B6" w14:textId="77777777" w:rsidR="00110B0C" w:rsidRPr="0064481B" w:rsidRDefault="00110B0C" w:rsidP="00110B0C">
      <w:pPr>
        <w:ind w:left="708"/>
        <w:jc w:val="both"/>
        <w:rPr>
          <w:rFonts w:ascii="Arial" w:hAnsi="Arial" w:cs="Arial"/>
          <w:sz w:val="20"/>
          <w:szCs w:val="20"/>
        </w:rPr>
      </w:pPr>
      <w:r w:rsidRPr="00E315D1">
        <w:rPr>
          <w:rFonts w:ascii="Arial" w:hAnsi="Arial" w:cs="Arial"/>
          <w:color w:val="000000" w:themeColor="text1"/>
          <w:sz w:val="20"/>
          <w:szCs w:val="20"/>
        </w:rPr>
        <w:t xml:space="preserve">El IDEAM pretende a mediano plazo establecer una arquitectura de sistemas </w:t>
      </w:r>
      <w:r w:rsidRPr="0064481B">
        <w:rPr>
          <w:rFonts w:ascii="Arial" w:hAnsi="Arial" w:cs="Arial"/>
          <w:sz w:val="20"/>
          <w:szCs w:val="20"/>
        </w:rPr>
        <w:t xml:space="preserve">de información objetivo que defina el conjunto de sistemas de información esenciales y el directorio de los mismos, con sus diferentes roles y la matriz CRUD de entidades institucionales, para ello </w:t>
      </w:r>
      <w:r w:rsidRPr="0064481B">
        <w:rPr>
          <w:rFonts w:ascii="Arial" w:hAnsi="Arial" w:cs="Arial"/>
          <w:sz w:val="20"/>
          <w:szCs w:val="20"/>
          <w:lang w:val="es-ES" w:eastAsia="es-CO"/>
        </w:rPr>
        <w:t xml:space="preserve">inició con la  implementación de una prueba de concepto en arquitectura </w:t>
      </w:r>
      <w:r w:rsidRPr="0064481B">
        <w:rPr>
          <w:rFonts w:ascii="Arial" w:hAnsi="Arial" w:cs="Arial"/>
          <w:b/>
          <w:sz w:val="20"/>
          <w:szCs w:val="20"/>
          <w:lang w:val="es-ES" w:eastAsia="es-CO"/>
        </w:rPr>
        <w:t>Big Data</w:t>
      </w:r>
      <w:r w:rsidRPr="0064481B">
        <w:rPr>
          <w:rFonts w:ascii="Arial" w:hAnsi="Arial" w:cs="Arial"/>
          <w:sz w:val="20"/>
          <w:szCs w:val="20"/>
          <w:lang w:val="es-ES" w:eastAsia="es-CO"/>
        </w:rPr>
        <w:t xml:space="preserve">, como una de las arquitecturas que permite la implementación de la </w:t>
      </w:r>
      <w:r w:rsidRPr="0064481B">
        <w:rPr>
          <w:rFonts w:ascii="Arial" w:hAnsi="Arial" w:cs="Arial"/>
          <w:sz w:val="20"/>
          <w:szCs w:val="20"/>
        </w:rPr>
        <w:t>racionalización de sistemas de información y  arquitectura orientada a servicios.</w:t>
      </w:r>
    </w:p>
    <w:p w14:paraId="5ADC3848" w14:textId="01D29ECD" w:rsidR="00110B0C" w:rsidRPr="0064481B" w:rsidRDefault="00110B0C" w:rsidP="00443078">
      <w:pPr>
        <w:pStyle w:val="Prrafodelista"/>
        <w:numPr>
          <w:ilvl w:val="0"/>
          <w:numId w:val="6"/>
        </w:numPr>
        <w:jc w:val="both"/>
        <w:rPr>
          <w:rFonts w:ascii="Arial" w:hAnsi="Arial" w:cs="Arial"/>
          <w:b/>
          <w:sz w:val="20"/>
          <w:szCs w:val="20"/>
        </w:rPr>
      </w:pPr>
      <w:r w:rsidRPr="00443078">
        <w:rPr>
          <w:rFonts w:ascii="Arial" w:hAnsi="Arial" w:cs="Arial"/>
          <w:b/>
          <w:sz w:val="20"/>
          <w:szCs w:val="20"/>
        </w:rPr>
        <w:t xml:space="preserve"> </w:t>
      </w:r>
      <w:r w:rsidRPr="0064481B">
        <w:rPr>
          <w:rFonts w:ascii="Arial" w:hAnsi="Arial" w:cs="Arial"/>
          <w:b/>
          <w:sz w:val="20"/>
          <w:szCs w:val="20"/>
        </w:rPr>
        <w:t>Arquitecturas de Referencia de Sistemas de información. – LI.SIS.03</w:t>
      </w:r>
    </w:p>
    <w:p w14:paraId="4D68188B" w14:textId="77777777" w:rsidR="00110B0C" w:rsidRPr="00E315D1" w:rsidRDefault="00110B0C" w:rsidP="00110B0C">
      <w:pPr>
        <w:ind w:left="708"/>
        <w:jc w:val="both"/>
        <w:rPr>
          <w:rFonts w:ascii="Arial" w:hAnsi="Arial" w:cs="Arial"/>
          <w:color w:val="000000" w:themeColor="text1"/>
          <w:sz w:val="20"/>
          <w:szCs w:val="20"/>
          <w:lang w:val="es-ES"/>
        </w:rPr>
      </w:pPr>
      <w:r w:rsidRPr="00E315D1">
        <w:rPr>
          <w:rFonts w:ascii="Arial" w:hAnsi="Arial" w:cs="Arial"/>
          <w:color w:val="000000" w:themeColor="text1"/>
          <w:sz w:val="20"/>
          <w:szCs w:val="20"/>
          <w:lang w:val="es-ES"/>
        </w:rPr>
        <w:t>La Oficina de Informática pretende en el mediano plazo definirá y evolucionará arquitecturas de referencia, por medio de las cuales se establezcan patrones de diseño, mejores prácticas tecnológicas, recomendaciones de desarrollo, herramientas específicas de apoyo a la construcción, así́ como componentes de sistemas de información reutilizables que aseguren el diseño de cualquier arquitectura de solución de manera eficiente, homogénea y de calidad.</w:t>
      </w:r>
    </w:p>
    <w:p w14:paraId="2D826609" w14:textId="77777777" w:rsidR="00110B0C" w:rsidRPr="0064481B" w:rsidRDefault="00110B0C" w:rsidP="00110B0C">
      <w:pPr>
        <w:ind w:left="708"/>
        <w:contextualSpacing/>
        <w:jc w:val="both"/>
        <w:rPr>
          <w:rFonts w:ascii="Arial" w:hAnsi="Arial" w:cs="Arial"/>
          <w:sz w:val="20"/>
          <w:szCs w:val="20"/>
          <w:lang w:val="es-ES"/>
        </w:rPr>
      </w:pPr>
      <w:r w:rsidRPr="00E315D1">
        <w:rPr>
          <w:rFonts w:ascii="Arial" w:hAnsi="Arial" w:cs="Arial"/>
          <w:color w:val="000000" w:themeColor="text1"/>
          <w:sz w:val="20"/>
          <w:szCs w:val="20"/>
          <w:lang w:val="es-ES"/>
        </w:rPr>
        <w:t xml:space="preserve">Actualmente se ha dado inicio a la aplicación de arquitecturas de referencia a nivel de solución, la prueba de concepto en Big Data es </w:t>
      </w:r>
      <w:r w:rsidRPr="0064481B">
        <w:rPr>
          <w:rFonts w:ascii="Arial" w:hAnsi="Arial" w:cs="Arial"/>
          <w:sz w:val="20"/>
          <w:szCs w:val="20"/>
          <w:lang w:val="es-ES"/>
        </w:rPr>
        <w:t xml:space="preserve">la muestra de ello, con este tipo de herramientas y su adecuada implementación se reemplazará definitivamente modelos de datos como el </w:t>
      </w:r>
      <w:r w:rsidRPr="0064481B">
        <w:rPr>
          <w:rFonts w:ascii="Arial" w:hAnsi="Arial" w:cs="Arial"/>
          <w:color w:val="000000" w:themeColor="text1"/>
          <w:sz w:val="20"/>
          <w:szCs w:val="20"/>
          <w:lang w:val="es-ES"/>
        </w:rPr>
        <w:t xml:space="preserve">Meta Modelo que intentó integrar los diferentes sistemas legados de información existentes. El repositorio único en Big data realizará estratégicamente tres procesos fundamentales en el ciclo de vida de la información a saber: Recolección, explotación y publicación de datos, con un valor agregado más, permitir la interoperabilidad según delinea el Gobierno Digital a la institución. Actualmente se tiene la experiencia real de arquitecturas </w:t>
      </w:r>
      <w:r w:rsidRPr="0064481B">
        <w:rPr>
          <w:rFonts w:ascii="Arial" w:hAnsi="Arial" w:cs="Arial"/>
          <w:sz w:val="20"/>
          <w:szCs w:val="20"/>
          <w:lang w:val="es-ES"/>
        </w:rPr>
        <w:t>multinivel mediante la implementación de aplicativos orientados a plataformas web como los que se expusieron anteriormente.</w:t>
      </w:r>
    </w:p>
    <w:p w14:paraId="7E91436E" w14:textId="77777777" w:rsidR="00110B0C" w:rsidRPr="00E315D1" w:rsidRDefault="00110B0C" w:rsidP="00110B0C">
      <w:pPr>
        <w:ind w:left="708"/>
        <w:contextualSpacing/>
        <w:jc w:val="both"/>
        <w:rPr>
          <w:rFonts w:ascii="Arial" w:hAnsi="Arial" w:cs="Arial"/>
          <w:color w:val="000000" w:themeColor="text1"/>
          <w:sz w:val="20"/>
          <w:szCs w:val="20"/>
          <w:lang w:val="es-ES"/>
        </w:rPr>
      </w:pPr>
    </w:p>
    <w:p w14:paraId="25D4BCD6" w14:textId="77777777" w:rsidR="00110B0C" w:rsidRPr="0064481B" w:rsidRDefault="00110B0C" w:rsidP="00110B0C">
      <w:pPr>
        <w:ind w:left="708"/>
        <w:contextualSpacing/>
        <w:jc w:val="both"/>
        <w:rPr>
          <w:rFonts w:ascii="Arial" w:hAnsi="Arial" w:cs="Arial"/>
          <w:sz w:val="20"/>
          <w:szCs w:val="20"/>
          <w:lang w:val="es-ES"/>
        </w:rPr>
      </w:pPr>
      <w:r w:rsidRPr="00E315D1">
        <w:rPr>
          <w:rFonts w:ascii="Arial" w:hAnsi="Arial" w:cs="Arial"/>
          <w:color w:val="000000" w:themeColor="text1"/>
          <w:sz w:val="20"/>
          <w:szCs w:val="20"/>
          <w:lang w:val="es-ES"/>
        </w:rPr>
        <w:t xml:space="preserve">Finalmente, se debe tomar estas experiencias implementadas por la oficina de Informática para complementar estas prácticas con arquitecturas empresariales de referencia a nivel integral para aprovechar </w:t>
      </w:r>
      <w:r w:rsidRPr="0064481B">
        <w:rPr>
          <w:rFonts w:ascii="Arial" w:hAnsi="Arial" w:cs="Arial"/>
          <w:sz w:val="20"/>
          <w:szCs w:val="20"/>
          <w:lang w:val="es-ES"/>
        </w:rPr>
        <w:t>reúsos y patrones arquitectónicos que se pueden aplicar a todo el instituto.</w:t>
      </w:r>
    </w:p>
    <w:p w14:paraId="6D5D2A8B"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lastRenderedPageBreak/>
        <w:t>Arquitecturas de Solución de Sistemas de Información – LI.SIS.04</w:t>
      </w:r>
    </w:p>
    <w:p w14:paraId="2A35F74E" w14:textId="77777777" w:rsidR="00110B0C" w:rsidRPr="0064481B" w:rsidRDefault="00110B0C" w:rsidP="00110B0C">
      <w:pPr>
        <w:ind w:left="708"/>
        <w:jc w:val="both"/>
        <w:rPr>
          <w:rFonts w:ascii="Arial" w:hAnsi="Arial" w:cs="Arial"/>
          <w:sz w:val="20"/>
          <w:szCs w:val="20"/>
          <w:highlight w:val="darkYellow"/>
          <w:lang w:val="es-ES"/>
        </w:rPr>
      </w:pPr>
      <w:r w:rsidRPr="0064481B">
        <w:rPr>
          <w:rFonts w:ascii="Arial" w:hAnsi="Arial" w:cs="Arial"/>
          <w:sz w:val="20"/>
          <w:szCs w:val="20"/>
          <w:lang w:val="es-ES"/>
        </w:rPr>
        <w:t>Se evidencia la aplicación de arquitecturas de referencia a nivel de solución de manera muy incipiente, ejemplos de ello es el esquema del metamodelo que trata de tener una clara y controlada integración entre todos los aplicativos del instituto por medio de definiciones comunes que los relacionan, y la arquitectura multinivel para plataformas en internet.</w:t>
      </w:r>
    </w:p>
    <w:p w14:paraId="735D38E2" w14:textId="77777777" w:rsidR="00110B0C" w:rsidRPr="00E315D1" w:rsidRDefault="00110B0C" w:rsidP="00110B0C">
      <w:pPr>
        <w:ind w:left="708"/>
        <w:jc w:val="both"/>
        <w:rPr>
          <w:rFonts w:ascii="Arial" w:hAnsi="Arial" w:cs="Arial"/>
          <w:color w:val="000000" w:themeColor="text1"/>
          <w:sz w:val="20"/>
          <w:szCs w:val="20"/>
          <w:lang w:val="es-ES" w:eastAsia="es-CO"/>
        </w:rPr>
      </w:pPr>
      <w:r w:rsidRPr="0064481B">
        <w:rPr>
          <w:rFonts w:ascii="Arial" w:hAnsi="Arial" w:cs="Arial"/>
          <w:sz w:val="20"/>
          <w:szCs w:val="20"/>
          <w:lang w:val="es-ES" w:eastAsia="es-CO"/>
        </w:rPr>
        <w:t xml:space="preserve">Para fortalecer la correcta aplicación </w:t>
      </w:r>
      <w:r w:rsidRPr="0064481B">
        <w:rPr>
          <w:rFonts w:ascii="Arial" w:hAnsi="Arial" w:cs="Arial"/>
          <w:sz w:val="20"/>
          <w:szCs w:val="20"/>
          <w:lang w:val="es-ES"/>
        </w:rPr>
        <w:t>de arquitecturas de referencia</w:t>
      </w:r>
      <w:r w:rsidRPr="0064481B">
        <w:rPr>
          <w:rFonts w:ascii="Arial" w:hAnsi="Arial" w:cs="Arial"/>
          <w:sz w:val="20"/>
          <w:szCs w:val="20"/>
          <w:lang w:val="es-ES" w:eastAsia="es-CO"/>
        </w:rPr>
        <w:t xml:space="preserve">, es necesario que el IDEAM complemente estas prácticas con arquitecturas de solución, de transición o segmentadas para aprovechar reúsos y patrones arquitectónicos que se pueden aplicar a </w:t>
      </w:r>
      <w:r w:rsidRPr="00E315D1">
        <w:rPr>
          <w:rFonts w:ascii="Arial" w:hAnsi="Arial" w:cs="Arial"/>
          <w:color w:val="000000" w:themeColor="text1"/>
          <w:sz w:val="20"/>
          <w:szCs w:val="20"/>
          <w:lang w:val="es-ES" w:eastAsia="es-CO"/>
        </w:rPr>
        <w:t xml:space="preserve">todo el instituto. </w:t>
      </w:r>
      <w:r w:rsidRPr="00E315D1">
        <w:rPr>
          <w:rFonts w:ascii="Arial" w:hAnsi="Arial" w:cs="Arial"/>
          <w:color w:val="000000" w:themeColor="text1"/>
          <w:sz w:val="20"/>
          <w:szCs w:val="20"/>
          <w:lang w:eastAsia="es-CO"/>
        </w:rPr>
        <w:t>En esta versión del PETIC se presenta tanto la arquitectura objetivo como la primera arquitectura de transición en su sección “Deber ser”.</w:t>
      </w:r>
    </w:p>
    <w:p w14:paraId="5A5C363A" w14:textId="77777777" w:rsidR="00110B0C" w:rsidRPr="00E315D1" w:rsidRDefault="00110B0C" w:rsidP="00110B0C">
      <w:pPr>
        <w:ind w:left="708"/>
        <w:jc w:val="both"/>
        <w:rPr>
          <w:rFonts w:ascii="Arial" w:hAnsi="Arial" w:cs="Arial"/>
          <w:color w:val="000000" w:themeColor="text1"/>
          <w:sz w:val="20"/>
          <w:szCs w:val="20"/>
          <w:lang w:eastAsia="es-CO"/>
        </w:rPr>
      </w:pPr>
      <w:r w:rsidRPr="00E315D1">
        <w:rPr>
          <w:rFonts w:ascii="Arial" w:hAnsi="Arial" w:cs="Arial"/>
          <w:color w:val="000000" w:themeColor="text1"/>
          <w:sz w:val="20"/>
          <w:szCs w:val="20"/>
          <w:lang w:eastAsia="es-CO"/>
        </w:rPr>
        <w:t>Es recomendable que la entidad realice el análisis para la implementación de la racionalización de sistemas de información, arquitectura orientada a servicios y la puesta en producción de la gestión de BI mediante el uso de Big data</w:t>
      </w:r>
    </w:p>
    <w:p w14:paraId="1E99404A"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Metodología de referencia para desarrollo de Sistemas de información. – LI.SIS.05</w:t>
      </w:r>
    </w:p>
    <w:p w14:paraId="78441BF7" w14:textId="77777777" w:rsidR="00110B0C" w:rsidRPr="0064481B" w:rsidRDefault="00110B0C" w:rsidP="00110B0C">
      <w:pPr>
        <w:ind w:left="708"/>
        <w:jc w:val="both"/>
        <w:rPr>
          <w:rFonts w:ascii="Arial" w:hAnsi="Arial" w:cs="Arial"/>
          <w:sz w:val="20"/>
          <w:szCs w:val="20"/>
          <w:lang w:val="es-ES"/>
        </w:rPr>
      </w:pPr>
      <w:r w:rsidRPr="0064481B">
        <w:rPr>
          <w:rFonts w:ascii="Arial" w:hAnsi="Arial" w:cs="Arial"/>
          <w:sz w:val="20"/>
          <w:szCs w:val="20"/>
          <w:lang w:val="es-ES"/>
        </w:rPr>
        <w:t xml:space="preserve">El presente lineamiento tiene una relación directa con el anterior, que consiste en definir una arquitectura de solución para cada uno de los proyectos de sistemas de información aplicando las arquitecturas de referencia definidas. Actualmente la Oficina de Informática mediante la ejecución del proyecto ITACA ha desarrollado una </w:t>
      </w:r>
      <w:r w:rsidRPr="0064481B">
        <w:rPr>
          <w:rFonts w:ascii="Arial" w:hAnsi="Arial" w:cs="Arial"/>
          <w:sz w:val="20"/>
          <w:szCs w:val="20"/>
        </w:rPr>
        <w:t>arquitectura objetivo como la primera arquitectura de transición.</w:t>
      </w:r>
    </w:p>
    <w:p w14:paraId="67F1BEB3" w14:textId="77777777" w:rsidR="00110B0C" w:rsidRPr="0064481B" w:rsidRDefault="00110B0C" w:rsidP="00110B0C">
      <w:pPr>
        <w:ind w:left="708"/>
        <w:contextualSpacing/>
        <w:jc w:val="both"/>
        <w:rPr>
          <w:rFonts w:ascii="Arial" w:hAnsi="Arial" w:cs="Arial"/>
          <w:sz w:val="20"/>
          <w:szCs w:val="20"/>
          <w:lang w:val="es-ES"/>
        </w:rPr>
      </w:pPr>
    </w:p>
    <w:p w14:paraId="402DCF7D" w14:textId="0CD7EF37" w:rsidR="00110B0C" w:rsidRPr="0064481B" w:rsidRDefault="00110B0C" w:rsidP="00443078">
      <w:pPr>
        <w:ind w:firstLine="708"/>
        <w:rPr>
          <w:rFonts w:ascii="Arial" w:hAnsi="Arial" w:cs="Arial"/>
          <w:color w:val="365F91" w:themeColor="accent1" w:themeShade="BF"/>
          <w:lang w:eastAsia="es-ES"/>
        </w:rPr>
      </w:pPr>
      <w:r w:rsidRPr="0064481B">
        <w:rPr>
          <w:rFonts w:ascii="Arial" w:hAnsi="Arial" w:cs="Arial"/>
          <w:color w:val="365F91" w:themeColor="accent1" w:themeShade="BF"/>
          <w:lang w:eastAsia="es-ES"/>
        </w:rPr>
        <w:t>Diseño de los Sistemas de Información</w:t>
      </w:r>
    </w:p>
    <w:p w14:paraId="4D77E569" w14:textId="77777777" w:rsidR="00110B0C" w:rsidRPr="0064481B" w:rsidRDefault="00110B0C" w:rsidP="00110B0C">
      <w:pPr>
        <w:ind w:left="708"/>
        <w:contextualSpacing/>
        <w:jc w:val="both"/>
        <w:rPr>
          <w:rFonts w:ascii="Arial" w:hAnsi="Arial" w:cs="Arial"/>
          <w:sz w:val="20"/>
          <w:szCs w:val="20"/>
          <w:lang w:val="es-ES"/>
        </w:rPr>
      </w:pPr>
      <w:r w:rsidRPr="0064481B">
        <w:rPr>
          <w:rFonts w:ascii="Arial" w:hAnsi="Arial" w:cs="Arial"/>
          <w:sz w:val="20"/>
          <w:szCs w:val="20"/>
          <w:lang w:val="es-ES"/>
        </w:rPr>
        <w:t>Busca que las instituciones cuenten con sistemas estandarizados, interoperables y usables (Los sistemas de información incorporan con una guía de estilo y usabilidad, Los sistemas de información están habilitados para abrir los datos e interoperar). El análisis de los Lineamientos, es el siguiente:</w:t>
      </w:r>
    </w:p>
    <w:p w14:paraId="0BA8D765" w14:textId="77777777" w:rsidR="00110B0C" w:rsidRPr="0064481B" w:rsidRDefault="00110B0C" w:rsidP="00110B0C">
      <w:pPr>
        <w:contextualSpacing/>
        <w:jc w:val="both"/>
        <w:rPr>
          <w:rFonts w:ascii="Arial" w:hAnsi="Arial" w:cs="Arial"/>
          <w:sz w:val="20"/>
          <w:szCs w:val="20"/>
          <w:lang w:val="es-ES"/>
        </w:rPr>
      </w:pPr>
    </w:p>
    <w:p w14:paraId="675C06E5"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Derechos patrimoniales sobre los Sistemas de Información.LI.SIS.06</w:t>
      </w:r>
    </w:p>
    <w:p w14:paraId="50816ACA" w14:textId="77777777" w:rsidR="00110B0C" w:rsidRPr="0064481B" w:rsidRDefault="00110B0C" w:rsidP="00110B0C">
      <w:pPr>
        <w:pStyle w:val="Prrafodelista"/>
        <w:jc w:val="both"/>
        <w:rPr>
          <w:rFonts w:ascii="Arial" w:hAnsi="Arial" w:cs="Arial"/>
          <w:sz w:val="20"/>
          <w:szCs w:val="20"/>
          <w:lang w:val="es-ES"/>
        </w:rPr>
      </w:pPr>
    </w:p>
    <w:p w14:paraId="0FEA9AEE" w14:textId="77777777" w:rsidR="00110B0C" w:rsidRPr="0064481B" w:rsidRDefault="00110B0C" w:rsidP="00110B0C">
      <w:pPr>
        <w:pStyle w:val="Prrafodelista"/>
        <w:jc w:val="both"/>
        <w:rPr>
          <w:rFonts w:ascii="Arial" w:hAnsi="Arial" w:cs="Arial"/>
          <w:sz w:val="20"/>
          <w:szCs w:val="20"/>
          <w:lang w:val="es-ES"/>
        </w:rPr>
      </w:pPr>
      <w:r w:rsidRPr="0064481B">
        <w:rPr>
          <w:rFonts w:ascii="Arial" w:hAnsi="Arial" w:cs="Arial"/>
          <w:sz w:val="20"/>
          <w:szCs w:val="20"/>
          <w:lang w:val="es-ES"/>
        </w:rPr>
        <w:t xml:space="preserve">Se evidencia el manejo y gestión de transferencia de derechos patrimoniales para obras creadas por encargo.  </w:t>
      </w:r>
    </w:p>
    <w:p w14:paraId="3646643E" w14:textId="77777777" w:rsidR="00110B0C" w:rsidRPr="0064481B" w:rsidRDefault="00110B0C" w:rsidP="00110B0C">
      <w:pPr>
        <w:pStyle w:val="Prrafodelista"/>
        <w:jc w:val="both"/>
        <w:rPr>
          <w:rFonts w:ascii="Arial" w:hAnsi="Arial" w:cs="Arial"/>
          <w:sz w:val="20"/>
          <w:szCs w:val="20"/>
          <w:lang w:val="es-ES"/>
        </w:rPr>
      </w:pPr>
    </w:p>
    <w:p w14:paraId="458078D0"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Guía de Estilo y Usabilidad. - LI.SIS.07</w:t>
      </w:r>
    </w:p>
    <w:p w14:paraId="6CA798AE" w14:textId="77777777" w:rsidR="00110B0C" w:rsidRPr="0064481B" w:rsidRDefault="00110B0C" w:rsidP="00110B0C">
      <w:pPr>
        <w:ind w:left="708"/>
        <w:rPr>
          <w:rFonts w:ascii="Arial" w:hAnsi="Arial" w:cs="Arial"/>
          <w:sz w:val="20"/>
          <w:szCs w:val="20"/>
          <w:lang w:val="es-ES" w:eastAsia="es-CO"/>
        </w:rPr>
      </w:pPr>
      <w:r w:rsidRPr="0064481B">
        <w:rPr>
          <w:rFonts w:ascii="Arial" w:hAnsi="Arial" w:cs="Arial"/>
          <w:sz w:val="20"/>
          <w:szCs w:val="20"/>
          <w:lang w:val="es-ES" w:eastAsia="es-CO"/>
        </w:rPr>
        <w:t>Se evidencia el manejo y gestión de guía de estilo y usabilidad para los componentes de presentación para los nuevos portales de internet que comparten plataforma tecnológica, y para los nuevos aplicativos como el DHIME, la imagen a continuación expone la guía de estilo que maneja actualmente el IDEAM.</w:t>
      </w:r>
    </w:p>
    <w:p w14:paraId="7499323C" w14:textId="77777777" w:rsidR="00110B0C" w:rsidRPr="0064481B" w:rsidRDefault="00110B0C" w:rsidP="00110B0C">
      <w:pPr>
        <w:ind w:left="708"/>
        <w:jc w:val="center"/>
        <w:rPr>
          <w:rFonts w:ascii="Arial" w:hAnsi="Arial" w:cs="Arial"/>
          <w:sz w:val="20"/>
          <w:szCs w:val="20"/>
          <w:lang w:val="es-ES" w:eastAsia="es-CO"/>
        </w:rPr>
      </w:pPr>
      <w:r w:rsidRPr="0064481B">
        <w:rPr>
          <w:rFonts w:ascii="Arial" w:hAnsi="Arial" w:cs="Arial"/>
          <w:noProof/>
          <w:sz w:val="20"/>
          <w:szCs w:val="20"/>
          <w:lang w:val="es-MX" w:eastAsia="es-MX"/>
        </w:rPr>
        <w:lastRenderedPageBreak/>
        <w:drawing>
          <wp:inline distT="0" distB="0" distL="0" distR="0" wp14:anchorId="51293CBC" wp14:editId="360BCF84">
            <wp:extent cx="5131235" cy="346781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7529" cy="3472072"/>
                    </a:xfrm>
                    <a:prstGeom prst="rect">
                      <a:avLst/>
                    </a:prstGeom>
                    <a:noFill/>
                    <a:ln>
                      <a:noFill/>
                    </a:ln>
                  </pic:spPr>
                </pic:pic>
              </a:graphicData>
            </a:graphic>
          </wp:inline>
        </w:drawing>
      </w:r>
    </w:p>
    <w:p w14:paraId="34291EB6" w14:textId="12545409" w:rsidR="00110B0C" w:rsidRPr="0064481B" w:rsidRDefault="00110B0C" w:rsidP="00110B0C">
      <w:pPr>
        <w:pStyle w:val="Descripcin"/>
        <w:jc w:val="center"/>
        <w:rPr>
          <w:rFonts w:ascii="Arial" w:hAnsi="Arial" w:cs="Arial"/>
          <w:b w:val="0"/>
          <w:color w:val="auto"/>
          <w:sz w:val="20"/>
          <w:szCs w:val="20"/>
        </w:rPr>
      </w:pPr>
      <w:r w:rsidRPr="0064481B">
        <w:rPr>
          <w:rFonts w:ascii="Arial" w:hAnsi="Arial" w:cs="Arial"/>
          <w:b w:val="0"/>
          <w:color w:val="auto"/>
          <w:sz w:val="20"/>
          <w:szCs w:val="20"/>
        </w:rPr>
        <w:t xml:space="preserve">Gráfica No. </w:t>
      </w:r>
      <w:r w:rsidR="00E315D1">
        <w:rPr>
          <w:rFonts w:ascii="Arial" w:hAnsi="Arial" w:cs="Arial"/>
          <w:b w:val="0"/>
          <w:color w:val="auto"/>
          <w:sz w:val="20"/>
          <w:szCs w:val="20"/>
        </w:rPr>
        <w:t xml:space="preserve">7 </w:t>
      </w:r>
      <w:r w:rsidRPr="0064481B">
        <w:rPr>
          <w:rFonts w:ascii="Arial" w:hAnsi="Arial" w:cs="Arial"/>
          <w:b w:val="0"/>
          <w:color w:val="auto"/>
          <w:sz w:val="20"/>
          <w:szCs w:val="20"/>
        </w:rPr>
        <w:t>– Marco Normativo de la Entidad</w:t>
      </w:r>
    </w:p>
    <w:p w14:paraId="288BE9C9" w14:textId="77777777" w:rsidR="00110B0C" w:rsidRPr="0064481B" w:rsidRDefault="00110B0C" w:rsidP="00110B0C">
      <w:pPr>
        <w:ind w:left="708"/>
        <w:jc w:val="center"/>
        <w:rPr>
          <w:rFonts w:ascii="Arial" w:hAnsi="Arial" w:cs="Arial"/>
          <w:sz w:val="20"/>
          <w:szCs w:val="20"/>
          <w:lang w:val="es-ES" w:eastAsia="es-CO"/>
        </w:rPr>
      </w:pPr>
    </w:p>
    <w:p w14:paraId="1A948A4E" w14:textId="77777777" w:rsidR="00110B0C" w:rsidRPr="0064481B" w:rsidRDefault="00110B0C" w:rsidP="00110B0C">
      <w:pPr>
        <w:ind w:left="708"/>
        <w:jc w:val="both"/>
        <w:rPr>
          <w:rFonts w:ascii="Arial" w:hAnsi="Arial" w:cs="Arial"/>
          <w:sz w:val="20"/>
          <w:szCs w:val="20"/>
          <w:lang w:val="es-ES"/>
        </w:rPr>
      </w:pPr>
      <w:r w:rsidRPr="0064481B">
        <w:rPr>
          <w:rFonts w:ascii="Arial" w:hAnsi="Arial" w:cs="Arial"/>
          <w:sz w:val="20"/>
          <w:szCs w:val="20"/>
          <w:lang w:val="es-ES"/>
        </w:rPr>
        <w:t>Sin embargo, es recomendable para la integración de los lineamientos de Sistemas de Información, de Uso y Apropiación se generen espacios en donde se involucre a los usuarios finales para desarrollar especificaciones de experiencia de usuario que puedan ser aplicables a todas las aplicaciones del instituto.</w:t>
      </w:r>
    </w:p>
    <w:p w14:paraId="4F8A9459"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Apertura de datos. – LI.SIS.08</w:t>
      </w:r>
    </w:p>
    <w:p w14:paraId="1269F526" w14:textId="77777777" w:rsidR="00110B0C" w:rsidRPr="0064481B" w:rsidRDefault="00110B0C" w:rsidP="00110B0C">
      <w:pPr>
        <w:pStyle w:val="Prrafodelista"/>
        <w:jc w:val="both"/>
        <w:rPr>
          <w:rFonts w:ascii="Arial" w:hAnsi="Arial" w:cs="Arial"/>
          <w:sz w:val="20"/>
          <w:szCs w:val="20"/>
          <w:lang w:val="es-ES"/>
        </w:rPr>
      </w:pPr>
    </w:p>
    <w:p w14:paraId="05EE6BFB" w14:textId="77777777" w:rsidR="00110B0C" w:rsidRPr="0064481B" w:rsidRDefault="00110B0C" w:rsidP="00110B0C">
      <w:pPr>
        <w:pStyle w:val="Prrafodelista"/>
        <w:jc w:val="both"/>
        <w:rPr>
          <w:rFonts w:ascii="Arial" w:hAnsi="Arial" w:cs="Arial"/>
          <w:sz w:val="20"/>
          <w:szCs w:val="20"/>
        </w:rPr>
      </w:pPr>
      <w:r w:rsidRPr="0064481B">
        <w:rPr>
          <w:rFonts w:ascii="Arial" w:hAnsi="Arial" w:cs="Arial"/>
          <w:sz w:val="20"/>
          <w:szCs w:val="20"/>
          <w:lang w:val="es-ES"/>
        </w:rPr>
        <w:t>Se evidencia el manejo de apertura de datos tanto a nivel de servicios a la ciudadanía como a través de los servicios tecnológicos de integración como son servicios web siendo un medio para dar cumplimiento a la ley de transparencia y derecho al acceso a la información pública (1712 de 2014), donde especifica que la información de interés al ciudadano debe ser  oportuna, accesible, comprensible y veraz, para ello el IDEAM cuenta con múltiples aplicativos publicados en la Internet y así mismo cuenta con una infraestructura de seguridad con el objetivo de preservar la integridad, confidencialidad y disponibilidad de estos servicios.</w:t>
      </w:r>
    </w:p>
    <w:p w14:paraId="74257318" w14:textId="77777777" w:rsidR="00110B0C" w:rsidRPr="0064481B" w:rsidRDefault="00110B0C" w:rsidP="00110B0C">
      <w:pPr>
        <w:pStyle w:val="Prrafodelista"/>
        <w:jc w:val="both"/>
        <w:rPr>
          <w:rFonts w:ascii="Arial" w:hAnsi="Arial" w:cs="Arial"/>
          <w:sz w:val="20"/>
          <w:szCs w:val="20"/>
          <w:lang w:val="es-ES"/>
        </w:rPr>
      </w:pPr>
    </w:p>
    <w:p w14:paraId="5BBD4A6A" w14:textId="77777777" w:rsidR="00110B0C" w:rsidRPr="0064481B" w:rsidRDefault="00110B0C" w:rsidP="00110B0C">
      <w:pPr>
        <w:pStyle w:val="Prrafodelista"/>
        <w:spacing w:after="160" w:line="259" w:lineRule="auto"/>
        <w:jc w:val="both"/>
        <w:rPr>
          <w:rFonts w:ascii="Arial" w:hAnsi="Arial" w:cs="Arial"/>
          <w:sz w:val="20"/>
          <w:szCs w:val="20"/>
          <w:lang w:val="es-ES"/>
        </w:rPr>
      </w:pPr>
      <w:r w:rsidRPr="0064481B">
        <w:rPr>
          <w:rFonts w:ascii="Arial" w:hAnsi="Arial" w:cs="Arial"/>
          <w:sz w:val="20"/>
          <w:szCs w:val="20"/>
          <w:lang w:val="es-ES"/>
        </w:rPr>
        <w:t xml:space="preserve">Sin embargo en relación a los datos abiertos es importante evidenciar que por limitaciones técnicas de la herramienta </w:t>
      </w:r>
      <w:r w:rsidRPr="0064481B">
        <w:rPr>
          <w:rFonts w:ascii="Arial" w:hAnsi="Arial" w:cs="Arial"/>
          <w:b/>
          <w:sz w:val="20"/>
          <w:szCs w:val="20"/>
          <w:lang w:val="es-ES"/>
        </w:rPr>
        <w:t>Socrata</w:t>
      </w:r>
      <w:r w:rsidRPr="0064481B">
        <w:rPr>
          <w:rFonts w:ascii="Arial" w:hAnsi="Arial" w:cs="Arial"/>
          <w:sz w:val="20"/>
          <w:szCs w:val="20"/>
          <w:lang w:val="es-ES"/>
        </w:rPr>
        <w:t xml:space="preserve"> en la cual se soporta el portal de datos abiertos de Colombia: </w:t>
      </w:r>
      <w:hyperlink r:id="rId17" w:history="1">
        <w:r w:rsidRPr="0064481B">
          <w:rPr>
            <w:rStyle w:val="Hipervnculo"/>
            <w:rFonts w:ascii="Arial" w:hAnsi="Arial" w:cs="Arial"/>
            <w:sz w:val="20"/>
            <w:szCs w:val="20"/>
            <w:lang w:val="es-ES"/>
          </w:rPr>
          <w:t>https://www.datos.gov.co/</w:t>
        </w:r>
      </w:hyperlink>
      <w:r w:rsidRPr="0064481B">
        <w:rPr>
          <w:rFonts w:ascii="Arial" w:hAnsi="Arial" w:cs="Arial"/>
          <w:sz w:val="20"/>
          <w:szCs w:val="20"/>
          <w:lang w:val="es-ES"/>
        </w:rPr>
        <w:t>, ha presentado problemas cuando se sube la información geográfica generada por el IDEAM, estas limitaciones son conocidas por los administradores de dicho portal (</w:t>
      </w:r>
      <w:hyperlink r:id="rId18" w:history="1">
        <w:r w:rsidRPr="0064481B">
          <w:rPr>
            <w:rStyle w:val="Hipervnculo"/>
            <w:rFonts w:ascii="Arial" w:hAnsi="Arial" w:cs="Arial"/>
            <w:sz w:val="20"/>
            <w:szCs w:val="20"/>
            <w:lang w:val="es-ES"/>
          </w:rPr>
          <w:t>soporteccc@mintic.gov.co</w:t>
        </w:r>
      </w:hyperlink>
      <w:r w:rsidRPr="0064481B">
        <w:rPr>
          <w:rFonts w:ascii="Arial" w:hAnsi="Arial" w:cs="Arial"/>
          <w:sz w:val="20"/>
          <w:szCs w:val="20"/>
          <w:lang w:val="es-ES"/>
        </w:rPr>
        <w:t>) quienes han aceptado la imposibilidad de realizar  ajustes a la misma.</w:t>
      </w:r>
    </w:p>
    <w:p w14:paraId="07DCB787" w14:textId="77777777" w:rsidR="00110B0C" w:rsidRPr="0064481B" w:rsidRDefault="00110B0C" w:rsidP="00110B0C">
      <w:pPr>
        <w:pStyle w:val="Prrafodelista"/>
        <w:jc w:val="both"/>
        <w:rPr>
          <w:rFonts w:ascii="Arial" w:hAnsi="Arial" w:cs="Arial"/>
          <w:sz w:val="20"/>
          <w:szCs w:val="20"/>
        </w:rPr>
      </w:pPr>
    </w:p>
    <w:p w14:paraId="3979628D" w14:textId="77777777" w:rsidR="00110B0C" w:rsidRPr="00443078" w:rsidRDefault="00110B0C" w:rsidP="00110B0C">
      <w:pPr>
        <w:ind w:left="705"/>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lastRenderedPageBreak/>
        <w:t xml:space="preserve">Se recomienda completar la práctica con las recomendaciones en gestión de seguridad para sistemas de información incluida en la arquitectura de referencia.  </w:t>
      </w:r>
    </w:p>
    <w:p w14:paraId="00C69105"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Interoperabilidad– LI.SIS.09</w:t>
      </w:r>
    </w:p>
    <w:p w14:paraId="5CB61F77" w14:textId="77777777" w:rsidR="00110B0C" w:rsidRPr="0064481B" w:rsidRDefault="00110B0C" w:rsidP="00110B0C">
      <w:pPr>
        <w:ind w:left="708"/>
        <w:jc w:val="both"/>
        <w:rPr>
          <w:rFonts w:ascii="Arial" w:hAnsi="Arial" w:cs="Arial"/>
          <w:sz w:val="20"/>
          <w:szCs w:val="20"/>
          <w:lang w:val="es-ES"/>
        </w:rPr>
      </w:pPr>
      <w:r w:rsidRPr="0064481B">
        <w:rPr>
          <w:rFonts w:ascii="Arial" w:hAnsi="Arial" w:cs="Arial"/>
          <w:sz w:val="20"/>
          <w:szCs w:val="20"/>
          <w:lang w:val="es-ES"/>
        </w:rPr>
        <w:t>La Oficina de Informática supervisa el desarrollo de un plan / gestión estratégica de arquitectura de datos para una mayor accesibilidad, interoperabilidad, y la administración de los datos incluyendo la implementación de los servicios de información geoespacial (GIS), en la práctica lo ha llevado mediante la implementación de la prueba de concepto del repositorio único en Big Data con el uso de la herramienta open source Grafana para la publicación del dato como un servicio de información, inicialmente se han dispuesto datos a los usuarios internos participándoles en dicha prueba e incluyendo sus apreciaciones y recomendaciones las cuales se han tenido en cuenta para la implementación definitiva a corto plazo de esta estrategia informática.</w:t>
      </w:r>
    </w:p>
    <w:p w14:paraId="51E21057" w14:textId="77777777" w:rsidR="00110B0C" w:rsidRPr="0064481B" w:rsidRDefault="00110B0C" w:rsidP="00110B0C">
      <w:pPr>
        <w:ind w:left="708"/>
        <w:jc w:val="both"/>
        <w:rPr>
          <w:rFonts w:ascii="Arial" w:hAnsi="Arial" w:cs="Arial"/>
          <w:sz w:val="20"/>
          <w:szCs w:val="20"/>
          <w:lang w:val="es-ES"/>
        </w:rPr>
      </w:pPr>
      <w:r w:rsidRPr="0064481B">
        <w:rPr>
          <w:rFonts w:ascii="Arial" w:hAnsi="Arial" w:cs="Arial"/>
          <w:sz w:val="20"/>
          <w:szCs w:val="20"/>
          <w:lang w:val="es-ES"/>
        </w:rPr>
        <w:t xml:space="preserve">Actualmente el instituto provee y/o consume componentes de información a través de la Plataforma de Interoperabilidad y provee servicios web para interoperar a través de la plataforma, de igual manera mediante el sistema SIAC se habilita la interoperabilidad del sector con una solución definida en arquitectura, servicios e información y tecnología. Con su mapa de ruta de desarrollo de más servicios.   </w:t>
      </w:r>
    </w:p>
    <w:p w14:paraId="6899C56D" w14:textId="77777777" w:rsidR="00110B0C" w:rsidRPr="0064481B" w:rsidRDefault="00110B0C" w:rsidP="00110B0C">
      <w:pPr>
        <w:ind w:left="708"/>
        <w:jc w:val="both"/>
        <w:rPr>
          <w:rFonts w:ascii="Arial" w:hAnsi="Arial" w:cs="Arial"/>
          <w:sz w:val="20"/>
          <w:szCs w:val="20"/>
          <w:lang w:val="es-ES"/>
        </w:rPr>
      </w:pPr>
      <w:r w:rsidRPr="0064481B">
        <w:rPr>
          <w:rFonts w:ascii="Arial" w:hAnsi="Arial" w:cs="Arial"/>
          <w:sz w:val="20"/>
          <w:szCs w:val="20"/>
          <w:lang w:val="es-ES"/>
        </w:rPr>
        <w:t>Es importante informar que la integración con la Plataforma de Interoperabilidad del Estado colombiano no se evidencia a través de servicios en línea, se cumple a través de la descripción de los trámites disponibles de manera presencial.</w:t>
      </w:r>
    </w:p>
    <w:p w14:paraId="6E37CF0C" w14:textId="77777777" w:rsidR="00110B0C" w:rsidRPr="0064481B" w:rsidRDefault="00110B0C" w:rsidP="00110B0C">
      <w:pPr>
        <w:ind w:left="708"/>
        <w:jc w:val="both"/>
        <w:rPr>
          <w:rFonts w:ascii="Arial" w:hAnsi="Arial" w:cs="Arial"/>
          <w:sz w:val="20"/>
          <w:szCs w:val="20"/>
          <w:lang w:val="es-ES"/>
        </w:rPr>
      </w:pPr>
      <w:r w:rsidRPr="0064481B">
        <w:rPr>
          <w:rFonts w:ascii="Arial" w:hAnsi="Arial" w:cs="Arial"/>
          <w:sz w:val="20"/>
          <w:szCs w:val="20"/>
          <w:lang w:val="es-ES"/>
        </w:rPr>
        <w:t>Algunos de los ejercicios de interoperabilidad realizados por el IDEAM en la práctica de su quehacer son los que se describen a continuación:</w:t>
      </w:r>
    </w:p>
    <w:p w14:paraId="6E0EE123" w14:textId="77777777" w:rsidR="00110B0C" w:rsidRPr="0064481B" w:rsidRDefault="00110B0C" w:rsidP="00D772CE">
      <w:pPr>
        <w:pStyle w:val="Prrafodelista"/>
        <w:numPr>
          <w:ilvl w:val="0"/>
          <w:numId w:val="12"/>
        </w:numPr>
        <w:rPr>
          <w:rFonts w:ascii="Arial" w:hAnsi="Arial" w:cs="Arial"/>
          <w:sz w:val="20"/>
          <w:szCs w:val="20"/>
          <w:lang w:val="es-ES"/>
        </w:rPr>
      </w:pPr>
      <w:r w:rsidRPr="0064481B">
        <w:rPr>
          <w:rFonts w:ascii="Arial" w:hAnsi="Arial" w:cs="Arial"/>
          <w:sz w:val="20"/>
          <w:szCs w:val="20"/>
          <w:lang w:val="es-ES"/>
        </w:rPr>
        <w:t xml:space="preserve">Certificación de los niveles1, 2 y 3 de los siguientes servicios WMS: </w:t>
      </w:r>
    </w:p>
    <w:p w14:paraId="4BDFFD91"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del grupo de Agrometeorología</w:t>
      </w:r>
    </w:p>
    <w:p w14:paraId="6B0F7545"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 la Dinámica de cambio de la cobertura de bosque</w:t>
      </w:r>
    </w:p>
    <w:p w14:paraId="4B12D0DA"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del grupo Calidad de agua</w:t>
      </w:r>
    </w:p>
    <w:p w14:paraId="2BE30D8B"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del grupo Clima</w:t>
      </w:r>
    </w:p>
    <w:p w14:paraId="408B58E0"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del grupo de Demanda Hídrica</w:t>
      </w:r>
    </w:p>
    <w:p w14:paraId="3CDD58E0"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del grupo Indicadores Hídricos</w:t>
      </w:r>
    </w:p>
    <w:p w14:paraId="12A75881"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del grupo de Demanda Hídrica</w:t>
      </w:r>
    </w:p>
    <w:p w14:paraId="38FAF926"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 xml:space="preserve">Servicio WMS de Estados de los ecosistemas </w:t>
      </w:r>
    </w:p>
    <w:p w14:paraId="0F34E7B2"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 xml:space="preserve">Servicio WMS de Estados de degradación de los suelos </w:t>
      </w:r>
    </w:p>
    <w:p w14:paraId="7BA956AD"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 Estados de las Coberturas de la Tierra</w:t>
      </w:r>
    </w:p>
    <w:p w14:paraId="2A6F21D6"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 la Oferta de agua superficial y subterránea</w:t>
      </w:r>
    </w:p>
    <w:p w14:paraId="0471D34E"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 los Escenarios de cambio climático (Clima Futuro)</w:t>
      </w:r>
    </w:p>
    <w:p w14:paraId="1DC41288"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 Fenómeno el niño y la niña</w:t>
      </w:r>
    </w:p>
    <w:p w14:paraId="0607B1EB"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 xml:space="preserve">Servicio WMS del grupo de Química de la Atmósfera </w:t>
      </w:r>
    </w:p>
    <w:p w14:paraId="704134EC"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 xml:space="preserve">Servicio WMS del grupo de Superficie de Bosque </w:t>
      </w:r>
    </w:p>
    <w:p w14:paraId="1098368D"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 xml:space="preserve">Servicio WMS del grupo de Unidades de Análisis </w:t>
      </w:r>
    </w:p>
    <w:p w14:paraId="3A717998"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del grupo de Uso del Recurso Bosque</w:t>
      </w:r>
    </w:p>
    <w:p w14:paraId="2E5282CD" w14:textId="77777777" w:rsidR="00110B0C" w:rsidRPr="0064481B"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 xml:space="preserve">Servicio WMS del grupo de Vulnerabilidad Cambio Climático </w:t>
      </w:r>
    </w:p>
    <w:p w14:paraId="2E70D05C" w14:textId="4CDAA9E8" w:rsidR="00110B0C" w:rsidRDefault="00110B0C" w:rsidP="00D772CE">
      <w:pPr>
        <w:pStyle w:val="Prrafodelista"/>
        <w:numPr>
          <w:ilvl w:val="1"/>
          <w:numId w:val="6"/>
        </w:numPr>
        <w:rPr>
          <w:rFonts w:ascii="Arial" w:hAnsi="Arial" w:cs="Arial"/>
          <w:sz w:val="20"/>
          <w:szCs w:val="20"/>
          <w:lang w:val="es-ES"/>
        </w:rPr>
      </w:pPr>
      <w:r w:rsidRPr="0064481B">
        <w:rPr>
          <w:rFonts w:ascii="Arial" w:hAnsi="Arial" w:cs="Arial"/>
          <w:sz w:val="20"/>
          <w:szCs w:val="20"/>
          <w:lang w:val="es-ES"/>
        </w:rPr>
        <w:t>Servicio WMS del grupo WMS Vulnerabilidad Susceptibilidad Ambiental</w:t>
      </w:r>
    </w:p>
    <w:p w14:paraId="7BB512ED" w14:textId="77777777" w:rsidR="00443078" w:rsidRPr="0064481B" w:rsidRDefault="00443078" w:rsidP="00443078">
      <w:pPr>
        <w:pStyle w:val="Prrafodelista"/>
        <w:ind w:left="1440"/>
        <w:rPr>
          <w:rFonts w:ascii="Arial" w:hAnsi="Arial" w:cs="Arial"/>
          <w:sz w:val="20"/>
          <w:szCs w:val="20"/>
          <w:lang w:val="es-ES"/>
        </w:rPr>
      </w:pPr>
    </w:p>
    <w:p w14:paraId="38F623C0"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lastRenderedPageBreak/>
        <w:t>Implementación de Componentes de información. – LI.SIS.10</w:t>
      </w:r>
    </w:p>
    <w:p w14:paraId="55C65DC8" w14:textId="77777777" w:rsidR="00110B0C" w:rsidRPr="0064481B" w:rsidRDefault="00110B0C" w:rsidP="00110B0C">
      <w:pPr>
        <w:pStyle w:val="Prrafodelista"/>
        <w:jc w:val="both"/>
        <w:rPr>
          <w:rFonts w:ascii="Arial" w:hAnsi="Arial" w:cs="Arial"/>
          <w:b/>
          <w:sz w:val="20"/>
          <w:szCs w:val="20"/>
        </w:rPr>
      </w:pPr>
    </w:p>
    <w:p w14:paraId="3608A41D" w14:textId="77777777" w:rsidR="00110B0C" w:rsidRPr="0064481B" w:rsidRDefault="00110B0C" w:rsidP="00110B0C">
      <w:pPr>
        <w:pStyle w:val="Prrafodelista"/>
        <w:jc w:val="both"/>
        <w:rPr>
          <w:rFonts w:ascii="Arial" w:hAnsi="Arial" w:cs="Arial"/>
          <w:b/>
          <w:sz w:val="20"/>
          <w:szCs w:val="20"/>
        </w:rPr>
      </w:pPr>
      <w:r w:rsidRPr="0064481B">
        <w:rPr>
          <w:rFonts w:ascii="Arial" w:hAnsi="Arial" w:cs="Arial"/>
          <w:sz w:val="20"/>
          <w:szCs w:val="20"/>
          <w:lang w:val="es-ES"/>
        </w:rPr>
        <w:t xml:space="preserve">Se evidencia el soporte de componentes de información definida en los activos de información del Instituto, a través de los sistemas de información reportados anteriormente.    Aunque no se tiene la totalidad de los </w:t>
      </w:r>
      <w:r w:rsidRPr="0064481B">
        <w:rPr>
          <w:rFonts w:ascii="Arial" w:hAnsi="Arial" w:cs="Arial"/>
          <w:b/>
          <w:sz w:val="20"/>
          <w:szCs w:val="20"/>
          <w:lang w:val="es-ES"/>
        </w:rPr>
        <w:t>activos de información</w:t>
      </w:r>
      <w:r w:rsidRPr="0064481B">
        <w:rPr>
          <w:rFonts w:ascii="Arial" w:hAnsi="Arial" w:cs="Arial"/>
          <w:sz w:val="20"/>
          <w:szCs w:val="20"/>
          <w:lang w:val="es-ES"/>
        </w:rPr>
        <w:t xml:space="preserve"> la gran mayoría son soportados en los sistemas de información.</w:t>
      </w:r>
    </w:p>
    <w:p w14:paraId="048CB9F1" w14:textId="77777777" w:rsidR="00110B0C" w:rsidRPr="0064481B" w:rsidRDefault="00110B0C" w:rsidP="00110B0C">
      <w:pPr>
        <w:pStyle w:val="Prrafodelista"/>
        <w:jc w:val="both"/>
        <w:rPr>
          <w:rFonts w:ascii="Arial" w:hAnsi="Arial" w:cs="Arial"/>
          <w:sz w:val="20"/>
          <w:szCs w:val="20"/>
        </w:rPr>
      </w:pPr>
    </w:p>
    <w:p w14:paraId="25C5F804" w14:textId="77777777" w:rsidR="00110B0C" w:rsidRPr="0064481B" w:rsidRDefault="00110B0C" w:rsidP="00110B0C">
      <w:pPr>
        <w:pStyle w:val="Prrafodelista"/>
        <w:jc w:val="both"/>
        <w:rPr>
          <w:rFonts w:ascii="Arial" w:hAnsi="Arial" w:cs="Arial"/>
          <w:sz w:val="20"/>
          <w:szCs w:val="20"/>
          <w:lang w:val="es-ES"/>
        </w:rPr>
      </w:pPr>
      <w:r w:rsidRPr="0064481B">
        <w:rPr>
          <w:rFonts w:ascii="Arial" w:hAnsi="Arial" w:cs="Arial"/>
          <w:sz w:val="20"/>
          <w:szCs w:val="20"/>
          <w:lang w:val="es-ES"/>
        </w:rPr>
        <w:t xml:space="preserve">Se debe complementar estas prácticas con las iniciativas del dominio de Gestión de información y el dominio de sistemas de información a nivel integral para aprovechar reúsos y patrones de componentes de información que se pueden aplicar a todo el instituto. </w:t>
      </w:r>
    </w:p>
    <w:p w14:paraId="36C88466" w14:textId="77777777" w:rsidR="00110B0C" w:rsidRPr="0064481B" w:rsidRDefault="00110B0C" w:rsidP="00110B0C">
      <w:pPr>
        <w:pStyle w:val="Prrafodelista"/>
        <w:jc w:val="both"/>
        <w:rPr>
          <w:rFonts w:ascii="Arial" w:hAnsi="Arial" w:cs="Arial"/>
          <w:sz w:val="20"/>
          <w:szCs w:val="20"/>
          <w:lang w:val="es-ES"/>
        </w:rPr>
      </w:pPr>
    </w:p>
    <w:p w14:paraId="458C19D1" w14:textId="77777777" w:rsidR="00110B0C" w:rsidRPr="0064481B" w:rsidRDefault="00110B0C" w:rsidP="00110B0C">
      <w:pPr>
        <w:pStyle w:val="Prrafodelista"/>
        <w:jc w:val="both"/>
        <w:rPr>
          <w:rFonts w:ascii="Arial" w:hAnsi="Arial" w:cs="Arial"/>
          <w:b/>
          <w:sz w:val="20"/>
          <w:szCs w:val="20"/>
          <w:lang w:val="es-ES"/>
        </w:rPr>
      </w:pPr>
      <w:r w:rsidRPr="0064481B">
        <w:rPr>
          <w:rFonts w:ascii="Arial" w:hAnsi="Arial" w:cs="Arial"/>
          <w:sz w:val="20"/>
          <w:szCs w:val="20"/>
        </w:rPr>
        <w:t>El IDEAM a mediano plazo pretende lograr el cumplimiento de este lineamiento implementando una arquitectura orientada a servicios y definiendo la gestión de inteligencia de negocios conjuntamente con el uso de Big data.</w:t>
      </w:r>
    </w:p>
    <w:p w14:paraId="2AC73BD2" w14:textId="6E85E16C" w:rsidR="00110B0C" w:rsidRPr="0064481B" w:rsidRDefault="00110B0C" w:rsidP="00443078">
      <w:pPr>
        <w:ind w:firstLine="360"/>
        <w:rPr>
          <w:rFonts w:ascii="Arial" w:hAnsi="Arial" w:cs="Arial"/>
          <w:color w:val="365F91" w:themeColor="accent1" w:themeShade="BF"/>
          <w:lang w:eastAsia="es-ES"/>
        </w:rPr>
      </w:pPr>
      <w:r w:rsidRPr="0064481B">
        <w:rPr>
          <w:rFonts w:ascii="Arial" w:hAnsi="Arial" w:cs="Arial"/>
          <w:color w:val="365F91" w:themeColor="accent1" w:themeShade="BF"/>
          <w:lang w:eastAsia="es-ES"/>
        </w:rPr>
        <w:t xml:space="preserve">Ciclo de Vida de los Sistemas de Información </w:t>
      </w:r>
    </w:p>
    <w:p w14:paraId="384EB969" w14:textId="77777777" w:rsidR="00110B0C" w:rsidRPr="0064481B" w:rsidRDefault="00110B0C" w:rsidP="00110B0C">
      <w:pPr>
        <w:jc w:val="both"/>
        <w:rPr>
          <w:rFonts w:ascii="Arial" w:hAnsi="Arial" w:cs="Arial"/>
          <w:b/>
          <w:bCs/>
          <w:kern w:val="32"/>
          <w:sz w:val="20"/>
          <w:szCs w:val="20"/>
          <w:lang w:val="es-ES" w:eastAsia="es-ES"/>
        </w:rPr>
      </w:pPr>
    </w:p>
    <w:p w14:paraId="3F2BCDFB" w14:textId="77777777" w:rsidR="00110B0C" w:rsidRPr="0064481B" w:rsidRDefault="00110B0C" w:rsidP="00110B0C">
      <w:pPr>
        <w:ind w:left="360"/>
        <w:jc w:val="both"/>
        <w:rPr>
          <w:rFonts w:ascii="Arial" w:hAnsi="Arial" w:cs="Arial"/>
          <w:sz w:val="20"/>
          <w:szCs w:val="20"/>
          <w:lang w:val="es-ES"/>
        </w:rPr>
      </w:pPr>
      <w:r w:rsidRPr="0064481B">
        <w:rPr>
          <w:rFonts w:ascii="Arial" w:hAnsi="Arial" w:cs="Arial"/>
          <w:bCs/>
          <w:kern w:val="32"/>
          <w:sz w:val="20"/>
          <w:szCs w:val="20"/>
          <w:lang w:val="es-ES" w:eastAsia="es-ES"/>
        </w:rPr>
        <w:t>Busca definir y gestionar las etapas que deben surtir los sistemas de información desde la definición de requerimientos hasta el despliegue, puesta en funcionamiento y uso (</w:t>
      </w:r>
      <w:r w:rsidRPr="0064481B">
        <w:rPr>
          <w:rFonts w:ascii="Arial" w:hAnsi="Arial" w:cs="Arial"/>
          <w:sz w:val="20"/>
          <w:szCs w:val="20"/>
          <w:lang w:val="es-ES"/>
        </w:rPr>
        <w:t>La institución cuenta con ambientes diferentes para las etapas del ciclo de vida de los sistemas de información. La institución ha definido e implementando un proceso para la gestión del ciclo de vida de los sistemas de información). El análisis de los Lineamientos, es el siguiente:</w:t>
      </w:r>
    </w:p>
    <w:p w14:paraId="0E89F20D"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Ambientes independientes en el ciclo de vida de los sistemas de información - LI.SIS.11</w:t>
      </w:r>
    </w:p>
    <w:p w14:paraId="5D17845C" w14:textId="77777777" w:rsidR="00110B0C" w:rsidRPr="00E315D1" w:rsidRDefault="00110B0C" w:rsidP="00110B0C">
      <w:pPr>
        <w:pStyle w:val="Prrafodelista"/>
        <w:jc w:val="both"/>
        <w:rPr>
          <w:rFonts w:ascii="Arial" w:hAnsi="Arial" w:cs="Arial"/>
          <w:color w:val="000000" w:themeColor="text1"/>
          <w:sz w:val="20"/>
          <w:szCs w:val="20"/>
          <w:lang w:val="es-ES"/>
        </w:rPr>
      </w:pPr>
      <w:r w:rsidRPr="0064481B">
        <w:rPr>
          <w:rFonts w:ascii="Arial" w:hAnsi="Arial" w:cs="Arial"/>
          <w:bCs/>
          <w:sz w:val="20"/>
          <w:szCs w:val="20"/>
          <w:lang w:val="es-ES"/>
        </w:rPr>
        <w:t xml:space="preserve">En el Instituto se dispone de políticas y definiciones para manejo de ambientes de desarrollo y pruebas antes de liberar aplicaciones o modificaciones solicitadas además se cuenta con un mecanismo de control de cambios para aprobación y paso a producción para la gran mayoría de sistemas en operación. Sin embargo, hay algunos sistemas de información que </w:t>
      </w:r>
      <w:r w:rsidRPr="00E315D1">
        <w:rPr>
          <w:rFonts w:ascii="Arial" w:hAnsi="Arial" w:cs="Arial"/>
          <w:bCs/>
          <w:color w:val="000000" w:themeColor="text1"/>
          <w:sz w:val="20"/>
          <w:szCs w:val="20"/>
          <w:lang w:val="es-ES"/>
        </w:rPr>
        <w:t>no reportan tener estos diferentes ambientes en especial los sistemas Legados.</w:t>
      </w:r>
    </w:p>
    <w:p w14:paraId="6A3D9AA1" w14:textId="77777777" w:rsidR="00110B0C" w:rsidRPr="00E315D1" w:rsidRDefault="00110B0C" w:rsidP="00110B0C">
      <w:pPr>
        <w:ind w:left="708"/>
        <w:jc w:val="both"/>
        <w:rPr>
          <w:rFonts w:ascii="Arial" w:hAnsi="Arial" w:cs="Arial"/>
          <w:color w:val="000000" w:themeColor="text1"/>
          <w:sz w:val="20"/>
          <w:szCs w:val="20"/>
          <w:lang w:val="es-ES"/>
        </w:rPr>
      </w:pPr>
      <w:r w:rsidRPr="00E315D1">
        <w:rPr>
          <w:rFonts w:ascii="Arial" w:hAnsi="Arial" w:cs="Arial"/>
          <w:color w:val="000000" w:themeColor="text1"/>
          <w:sz w:val="20"/>
          <w:szCs w:val="20"/>
          <w:lang w:val="es-ES"/>
        </w:rPr>
        <w:t>Se debe extender la práctica a los ambientes que hoy no poseen ambientes independientes aprovechando las alternativas que brinda la tecnología. Se recomienda realizar las consultorías de racionalización de sistemas de información.</w:t>
      </w:r>
    </w:p>
    <w:p w14:paraId="58621131" w14:textId="77777777" w:rsidR="00110B0C" w:rsidRPr="00E315D1" w:rsidRDefault="00110B0C" w:rsidP="00D772CE">
      <w:pPr>
        <w:pStyle w:val="Prrafodelista"/>
        <w:numPr>
          <w:ilvl w:val="0"/>
          <w:numId w:val="6"/>
        </w:numPr>
        <w:jc w:val="both"/>
        <w:rPr>
          <w:rFonts w:ascii="Arial" w:hAnsi="Arial" w:cs="Arial"/>
          <w:b/>
          <w:color w:val="000000" w:themeColor="text1"/>
          <w:sz w:val="20"/>
          <w:szCs w:val="20"/>
        </w:rPr>
      </w:pPr>
      <w:r w:rsidRPr="00E315D1">
        <w:rPr>
          <w:rFonts w:ascii="Arial" w:hAnsi="Arial" w:cs="Arial"/>
          <w:b/>
          <w:color w:val="000000" w:themeColor="text1"/>
          <w:sz w:val="20"/>
          <w:szCs w:val="20"/>
        </w:rPr>
        <w:t>Análisis de requerimientos de los sistemas de información - LI.SIS.12</w:t>
      </w:r>
    </w:p>
    <w:p w14:paraId="453A648F" w14:textId="77777777" w:rsidR="00110B0C" w:rsidRPr="00E315D1" w:rsidRDefault="00110B0C" w:rsidP="00110B0C">
      <w:pPr>
        <w:pStyle w:val="Prrafodelista"/>
        <w:jc w:val="both"/>
        <w:rPr>
          <w:rFonts w:ascii="Arial" w:hAnsi="Arial" w:cs="Arial"/>
          <w:bCs/>
          <w:color w:val="000000" w:themeColor="text1"/>
          <w:sz w:val="20"/>
          <w:szCs w:val="20"/>
          <w:lang w:val="es-ES"/>
        </w:rPr>
      </w:pPr>
    </w:p>
    <w:p w14:paraId="6C30A108" w14:textId="77777777" w:rsidR="00110B0C" w:rsidRPr="00E315D1" w:rsidRDefault="00110B0C" w:rsidP="00110B0C">
      <w:pPr>
        <w:pStyle w:val="Prrafodelista"/>
        <w:jc w:val="both"/>
        <w:rPr>
          <w:rFonts w:ascii="Arial" w:hAnsi="Arial" w:cs="Arial"/>
          <w:color w:val="000000" w:themeColor="text1"/>
          <w:sz w:val="20"/>
          <w:szCs w:val="20"/>
          <w:lang w:val="es-ES"/>
        </w:rPr>
      </w:pPr>
      <w:r w:rsidRPr="00E315D1">
        <w:rPr>
          <w:rFonts w:ascii="Arial" w:hAnsi="Arial" w:cs="Arial"/>
          <w:bCs/>
          <w:color w:val="000000" w:themeColor="text1"/>
          <w:sz w:val="20"/>
          <w:szCs w:val="20"/>
          <w:lang w:val="es-ES"/>
        </w:rPr>
        <w:t>El Instituto cuenta con un proceso formal de manejo de requerimientos, se hace a través de un sistema de información para el control y manejo. Este es gestionado de manera centralizada en la jefatura de la oficina Informática y es atendido por el funcionario asignado a desarrollo de software.</w:t>
      </w:r>
    </w:p>
    <w:p w14:paraId="209E9D01" w14:textId="77777777" w:rsidR="00110B0C" w:rsidRPr="00E315D1" w:rsidRDefault="00110B0C" w:rsidP="00110B0C">
      <w:pPr>
        <w:ind w:left="708"/>
        <w:jc w:val="both"/>
        <w:rPr>
          <w:rFonts w:ascii="Arial" w:eastAsiaTheme="minorHAnsi" w:hAnsi="Arial" w:cs="Arial"/>
          <w:b/>
          <w:color w:val="000000" w:themeColor="text1"/>
          <w:sz w:val="20"/>
          <w:szCs w:val="20"/>
          <w:lang w:val="es-ES"/>
        </w:rPr>
      </w:pPr>
      <w:r w:rsidRPr="00E315D1">
        <w:rPr>
          <w:rFonts w:ascii="Arial" w:eastAsiaTheme="minorHAnsi" w:hAnsi="Arial" w:cs="Arial"/>
          <w:color w:val="000000" w:themeColor="text1"/>
          <w:sz w:val="20"/>
          <w:szCs w:val="20"/>
          <w:lang w:val="es-ES"/>
        </w:rPr>
        <w:t>Se requiere implementar la gestión de proyectos que maneje la administración de requerimientos de una manera integral además de analizar la posibilidad de la implementación de metodologías ágiles para la implementación de proyectos de TI involucrando talleres de Gestión de requerimientos para aquellos proyectos que exijan inmediatez en su implementación.</w:t>
      </w:r>
    </w:p>
    <w:p w14:paraId="7FF9F4D1"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lastRenderedPageBreak/>
        <w:t>Integración continua durante el ciclo de vida de los sistemas de información - LI.SIS.13</w:t>
      </w:r>
    </w:p>
    <w:p w14:paraId="333204BD" w14:textId="77777777" w:rsidR="00110B0C" w:rsidRPr="0064481B" w:rsidRDefault="00110B0C" w:rsidP="00110B0C">
      <w:pPr>
        <w:ind w:left="708"/>
        <w:rPr>
          <w:rFonts w:ascii="Arial" w:hAnsi="Arial" w:cs="Arial"/>
          <w:sz w:val="20"/>
          <w:szCs w:val="20"/>
          <w:lang w:val="es-ES" w:eastAsia="es-CO"/>
        </w:rPr>
      </w:pPr>
      <w:r w:rsidRPr="0064481B">
        <w:rPr>
          <w:rFonts w:ascii="Arial" w:hAnsi="Arial" w:cs="Arial"/>
          <w:sz w:val="20"/>
          <w:szCs w:val="20"/>
          <w:lang w:val="es-ES" w:eastAsia="es-CO"/>
        </w:rPr>
        <w:t>Actualmente el IDEAM no presenta una integración continua durante el ciclo de vida de los sistemas de información.</w:t>
      </w:r>
    </w:p>
    <w:p w14:paraId="20ECA898" w14:textId="4B61A807" w:rsidR="00110B0C" w:rsidRPr="00443078" w:rsidRDefault="00110B0C" w:rsidP="00443078">
      <w:pPr>
        <w:pStyle w:val="TDC3"/>
      </w:pPr>
      <w:r w:rsidRPr="00443078">
        <w:t>Lo que este lineamiento promulga es realizar despliegues incrementales basados en funcionalidad de lo que los desarrolladores “liberan” y que son validados mediante suites de pruebas automatizadas o manuales en ambientes de pruebas (</w:t>
      </w:r>
      <w:r w:rsidR="00E315D1" w:rsidRPr="00443078">
        <w:t>idénticos</w:t>
      </w:r>
      <w:r w:rsidRPr="00443078">
        <w:t xml:space="preserve"> a producción). Si se asegura cierto nivel de calidad, esa funcionalidad puede ponerse en producción inmediatamente.</w:t>
      </w:r>
      <w:r w:rsidRPr="00443078">
        <w:rPr>
          <w:shd w:val="clear" w:color="auto" w:fill="FFFFFF"/>
        </w:rPr>
        <w:t xml:space="preserve"> </w:t>
      </w:r>
      <w:r w:rsidRPr="00443078">
        <w:t>Este proceso está automatizado casi en su totalidad, minimizando de esta manera errores humanos.</w:t>
      </w:r>
    </w:p>
    <w:p w14:paraId="320C9235" w14:textId="77777777" w:rsidR="00110B0C" w:rsidRPr="00443078" w:rsidRDefault="00110B0C" w:rsidP="00110B0C">
      <w:pPr>
        <w:ind w:left="708"/>
        <w:jc w:val="both"/>
        <w:rPr>
          <w:rFonts w:ascii="Arial" w:hAnsi="Arial" w:cs="Arial"/>
          <w:b/>
          <w:color w:val="000000" w:themeColor="text1"/>
          <w:sz w:val="20"/>
          <w:szCs w:val="20"/>
          <w:lang w:val="es-ES"/>
        </w:rPr>
      </w:pPr>
      <w:r w:rsidRPr="00443078">
        <w:rPr>
          <w:rFonts w:ascii="Arial" w:hAnsi="Arial" w:cs="Arial"/>
          <w:color w:val="000000" w:themeColor="text1"/>
          <w:sz w:val="20"/>
          <w:szCs w:val="20"/>
          <w:lang w:val="es-ES"/>
        </w:rPr>
        <w:t xml:space="preserve">Es necesario que el IDEAM implemente la gestión de proyectos que maneje la entrega continua de sistemas de información de una manera integral, una alternativa es aplicar conceptos de DevOps la cual es una </w:t>
      </w:r>
      <w:r w:rsidRPr="00443078">
        <w:rPr>
          <w:rFonts w:ascii="Arial" w:hAnsi="Arial" w:cs="Arial"/>
          <w:color w:val="000000" w:themeColor="text1"/>
          <w:sz w:val="20"/>
          <w:szCs w:val="20"/>
        </w:rPr>
        <w:t>metodología de desarrollo de software que se centra en la comunicación, colaboración e integración entre desarrolladores de software y los profesionales de sistemas en las tecnologías de la información (IT)”. DevOps es una respuesta a la interdependencia del desarrollo de software y las operaciones IT. Su objetivo es ayudar a una organización a producir productos y servicios software más rápidamente, de mejor calidad y a un coste menor</w:t>
      </w:r>
      <w:r w:rsidRPr="00443078">
        <w:rPr>
          <w:rFonts w:ascii="Arial" w:hAnsi="Arial" w:cs="Arial"/>
          <w:color w:val="000000" w:themeColor="text1"/>
          <w:sz w:val="20"/>
          <w:szCs w:val="20"/>
          <w:lang w:val="es-ES"/>
        </w:rPr>
        <w:t>.</w:t>
      </w:r>
    </w:p>
    <w:p w14:paraId="2751BD91" w14:textId="77777777" w:rsidR="00110B0C" w:rsidRPr="00443078" w:rsidRDefault="00110B0C" w:rsidP="00110B0C">
      <w:pPr>
        <w:ind w:left="708"/>
        <w:jc w:val="both"/>
        <w:rPr>
          <w:rFonts w:ascii="Arial" w:eastAsiaTheme="minorHAnsi" w:hAnsi="Arial" w:cs="Arial"/>
          <w:color w:val="000000" w:themeColor="text1"/>
          <w:sz w:val="20"/>
          <w:szCs w:val="20"/>
          <w:lang w:val="es-ES"/>
        </w:rPr>
      </w:pPr>
      <w:r w:rsidRPr="00443078">
        <w:rPr>
          <w:rFonts w:ascii="Arial" w:eastAsiaTheme="minorHAnsi" w:hAnsi="Arial" w:cs="Arial"/>
          <w:color w:val="000000" w:themeColor="text1"/>
          <w:sz w:val="20"/>
          <w:szCs w:val="20"/>
          <w:lang w:val="es-ES"/>
        </w:rPr>
        <w:t>Nuevamente es importante analizar la posibilidad de la implementación de metodologías ágiles para la implementación de proyectos de TI involucrando talleres de Gestión de requerimientos para proyectos que exijan inmediatez en su implementación.</w:t>
      </w:r>
    </w:p>
    <w:p w14:paraId="05E23401"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Plan de pruebas durante el ciclo de vida de los sistemas de información - LI.SIS.14</w:t>
      </w:r>
    </w:p>
    <w:p w14:paraId="51F1B30C" w14:textId="77777777" w:rsidR="00110B0C" w:rsidRPr="00443078" w:rsidRDefault="00110B0C" w:rsidP="00443078">
      <w:pPr>
        <w:pStyle w:val="TDC3"/>
      </w:pPr>
      <w:r w:rsidRPr="00443078">
        <w:t>El Instituto cuenta con un proceso formal de manejo de pruebas, se hace a través de un sistema de información para el control y manejo. Este es gestionado de manera centralizada en el funcionario de pruebas funcionales para mantenimientos de aplicaciones.</w:t>
      </w:r>
    </w:p>
    <w:p w14:paraId="406EC567" w14:textId="77777777" w:rsidR="00110B0C" w:rsidRPr="00443078" w:rsidRDefault="00110B0C" w:rsidP="00443078">
      <w:pPr>
        <w:pStyle w:val="TDC3"/>
      </w:pPr>
      <w:r w:rsidRPr="00443078">
        <w:t xml:space="preserve">A nivel de proyecto de implementación cada proyecto incluye el plan de pruebas según metodología acordada.  </w:t>
      </w:r>
    </w:p>
    <w:p w14:paraId="7497C56D" w14:textId="77777777" w:rsidR="00110B0C" w:rsidRPr="00443078" w:rsidRDefault="00110B0C" w:rsidP="00443078">
      <w:pPr>
        <w:pStyle w:val="TDC3"/>
      </w:pPr>
      <w:r w:rsidRPr="00443078">
        <w:t>Se ha identificado fallas en los procesos de pruebas con las áreas usuarias finales que han impactado en la puesta en producción de los sistemas de información. En donde debería haber mayor formalismo en las gerencias de proyectos</w:t>
      </w:r>
    </w:p>
    <w:p w14:paraId="7D7DCB99" w14:textId="77777777" w:rsidR="00110B0C" w:rsidRPr="00443078" w:rsidRDefault="00110B0C" w:rsidP="00110B0C">
      <w:pPr>
        <w:ind w:left="708"/>
        <w:jc w:val="both"/>
        <w:rPr>
          <w:rFonts w:ascii="Arial" w:eastAsiaTheme="minorHAnsi" w:hAnsi="Arial" w:cs="Arial"/>
          <w:color w:val="000000" w:themeColor="text1"/>
          <w:sz w:val="20"/>
          <w:szCs w:val="20"/>
          <w:lang w:val="es-ES" w:eastAsia="es-CO"/>
        </w:rPr>
      </w:pPr>
      <w:r w:rsidRPr="00443078">
        <w:rPr>
          <w:rFonts w:ascii="Arial" w:eastAsiaTheme="minorHAnsi" w:hAnsi="Arial" w:cs="Arial"/>
          <w:color w:val="000000" w:themeColor="text1"/>
          <w:sz w:val="20"/>
          <w:szCs w:val="20"/>
          <w:lang w:val="es-ES" w:eastAsia="es-CO"/>
        </w:rPr>
        <w:t>Se requiere implementar la gestión de proyectos que maneje el ciclo de pruebas incrementales de sistemas de información en donde se tenga una participación activa de los beneficiarios y usuarios finales, por ejemplo, metodologías ágiles.</w:t>
      </w:r>
    </w:p>
    <w:p w14:paraId="5DF8A717"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Plan de capacitación y entrenamiento para los sistemas de información - LI.SIS.15</w:t>
      </w:r>
    </w:p>
    <w:p w14:paraId="272EF699" w14:textId="77777777" w:rsidR="00110B0C" w:rsidRPr="00443078" w:rsidRDefault="00110B0C" w:rsidP="00443078">
      <w:pPr>
        <w:pStyle w:val="TDC3"/>
      </w:pPr>
      <w:r w:rsidRPr="00443078">
        <w:t xml:space="preserve">El Instituto cuenta con un proceso formal de manejo de capacitación enmarcado en los planes de gestión del cambio incluidos en los proyectos de implementación y plan institucional de capacitación, usando herramientas de apoyo para entrenamientos, que son  módulos de  capacitación en el mismo sistema de información a ser implementado,  normalmente es manejado a nivel de proyecto de </w:t>
      </w:r>
      <w:r w:rsidRPr="00443078">
        <w:lastRenderedPageBreak/>
        <w:t>implementación, cada proyecto incluye el plan de capacitación según metodología acordada en el frente de gestión del cambio.</w:t>
      </w:r>
    </w:p>
    <w:p w14:paraId="4FB70BDF" w14:textId="77777777" w:rsidR="00110B0C" w:rsidRPr="0064481B" w:rsidRDefault="00110B0C" w:rsidP="00110B0C">
      <w:pPr>
        <w:ind w:left="705"/>
        <w:rPr>
          <w:rFonts w:ascii="Arial" w:hAnsi="Arial" w:cs="Arial"/>
          <w:sz w:val="20"/>
          <w:szCs w:val="20"/>
          <w:lang w:val="es-ES" w:eastAsia="es-CO"/>
        </w:rPr>
      </w:pPr>
      <w:r w:rsidRPr="0064481B">
        <w:rPr>
          <w:rFonts w:ascii="Arial" w:hAnsi="Arial" w:cs="Arial"/>
          <w:sz w:val="20"/>
          <w:szCs w:val="20"/>
          <w:lang w:val="es-ES" w:eastAsia="es-CO"/>
        </w:rPr>
        <w:t xml:space="preserve">Una experiencia ejemplo de esta práctica es la que se adelantó últimamente con el proyecto para la implementación del </w:t>
      </w:r>
      <w:r w:rsidRPr="0064481B">
        <w:rPr>
          <w:rFonts w:ascii="Arial" w:hAnsi="Arial" w:cs="Arial"/>
          <w:b/>
          <w:sz w:val="20"/>
          <w:szCs w:val="20"/>
          <w:lang w:val="es-ES" w:eastAsia="es-CO"/>
        </w:rPr>
        <w:t>DHIME</w:t>
      </w:r>
      <w:r w:rsidRPr="0064481B">
        <w:rPr>
          <w:rFonts w:ascii="Arial" w:hAnsi="Arial" w:cs="Arial"/>
          <w:sz w:val="20"/>
          <w:szCs w:val="20"/>
          <w:lang w:val="es-ES" w:eastAsia="es-CO"/>
        </w:rPr>
        <w:t>.</w:t>
      </w:r>
    </w:p>
    <w:p w14:paraId="3C4F3E02" w14:textId="77777777" w:rsidR="00110B0C" w:rsidRPr="00443078" w:rsidRDefault="00110B0C" w:rsidP="00110B0C">
      <w:pPr>
        <w:ind w:left="705"/>
        <w:rPr>
          <w:rFonts w:ascii="Arial" w:hAnsi="Arial" w:cs="Arial"/>
          <w:color w:val="000000" w:themeColor="text1"/>
          <w:sz w:val="20"/>
          <w:szCs w:val="20"/>
          <w:lang w:val="es-ES" w:eastAsia="es-CO"/>
        </w:rPr>
      </w:pPr>
      <w:r w:rsidRPr="00443078">
        <w:rPr>
          <w:rFonts w:ascii="Arial" w:hAnsi="Arial" w:cs="Arial"/>
          <w:color w:val="000000" w:themeColor="text1"/>
          <w:sz w:val="20"/>
          <w:szCs w:val="20"/>
          <w:lang w:val="es-ES" w:eastAsia="es-CO"/>
        </w:rPr>
        <w:t xml:space="preserve">Se debe complementar estas prácticas con las iniciativas del dominio de </w:t>
      </w:r>
      <w:r w:rsidRPr="00443078">
        <w:rPr>
          <w:rFonts w:ascii="Arial" w:hAnsi="Arial" w:cs="Arial"/>
          <w:b/>
          <w:color w:val="000000" w:themeColor="text1"/>
          <w:sz w:val="20"/>
          <w:szCs w:val="20"/>
          <w:lang w:val="es-ES" w:eastAsia="es-CO"/>
        </w:rPr>
        <w:t>Uso</w:t>
      </w:r>
      <w:r w:rsidRPr="00443078">
        <w:rPr>
          <w:rFonts w:ascii="Arial" w:hAnsi="Arial" w:cs="Arial"/>
          <w:color w:val="000000" w:themeColor="text1"/>
          <w:sz w:val="20"/>
          <w:szCs w:val="20"/>
          <w:lang w:val="es-ES" w:eastAsia="es-CO"/>
        </w:rPr>
        <w:t xml:space="preserve"> y </w:t>
      </w:r>
      <w:r w:rsidRPr="00443078">
        <w:rPr>
          <w:rFonts w:ascii="Arial" w:hAnsi="Arial" w:cs="Arial"/>
          <w:b/>
          <w:color w:val="000000" w:themeColor="text1"/>
          <w:sz w:val="20"/>
          <w:szCs w:val="20"/>
          <w:lang w:val="es-ES" w:eastAsia="es-CO"/>
        </w:rPr>
        <w:t>Apropiación</w:t>
      </w:r>
      <w:r w:rsidRPr="00443078">
        <w:rPr>
          <w:rFonts w:ascii="Arial" w:hAnsi="Arial" w:cs="Arial"/>
          <w:color w:val="000000" w:themeColor="text1"/>
          <w:sz w:val="20"/>
          <w:szCs w:val="20"/>
          <w:lang w:val="es-ES" w:eastAsia="es-CO"/>
        </w:rPr>
        <w:t xml:space="preserve"> y el dominio de </w:t>
      </w:r>
      <w:r w:rsidRPr="00443078">
        <w:rPr>
          <w:rFonts w:ascii="Arial" w:hAnsi="Arial" w:cs="Arial"/>
          <w:b/>
          <w:color w:val="000000" w:themeColor="text1"/>
          <w:sz w:val="20"/>
          <w:szCs w:val="20"/>
          <w:lang w:val="es-ES" w:eastAsia="es-CO"/>
        </w:rPr>
        <w:t>Sistemas</w:t>
      </w:r>
      <w:r w:rsidRPr="00443078">
        <w:rPr>
          <w:rFonts w:ascii="Arial" w:hAnsi="Arial" w:cs="Arial"/>
          <w:color w:val="000000" w:themeColor="text1"/>
          <w:sz w:val="20"/>
          <w:szCs w:val="20"/>
          <w:lang w:val="es-ES" w:eastAsia="es-CO"/>
        </w:rPr>
        <w:t xml:space="preserve"> de </w:t>
      </w:r>
      <w:r w:rsidRPr="00443078">
        <w:rPr>
          <w:rFonts w:ascii="Arial" w:hAnsi="Arial" w:cs="Arial"/>
          <w:b/>
          <w:color w:val="000000" w:themeColor="text1"/>
          <w:sz w:val="20"/>
          <w:szCs w:val="20"/>
          <w:lang w:val="es-ES" w:eastAsia="es-CO"/>
        </w:rPr>
        <w:t>Información</w:t>
      </w:r>
      <w:r w:rsidRPr="00443078">
        <w:rPr>
          <w:rFonts w:ascii="Arial" w:hAnsi="Arial" w:cs="Arial"/>
          <w:color w:val="000000" w:themeColor="text1"/>
          <w:sz w:val="20"/>
          <w:szCs w:val="20"/>
          <w:lang w:val="es-ES" w:eastAsia="es-CO"/>
        </w:rPr>
        <w:t xml:space="preserve"> a nivel integral para aprovechar las definiciones, estrategia, planes de acción, incentivos y mediciones.</w:t>
      </w:r>
    </w:p>
    <w:p w14:paraId="470A9DF4"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Manual del usuario, técnico y de operación de los sistemas de información - LI.SIS.16</w:t>
      </w:r>
    </w:p>
    <w:p w14:paraId="7D5A8190" w14:textId="77777777" w:rsidR="00110B0C" w:rsidRPr="0064481B" w:rsidRDefault="00110B0C" w:rsidP="00443078">
      <w:pPr>
        <w:pStyle w:val="TDC3"/>
      </w:pPr>
      <w:r w:rsidRPr="0064481B">
        <w:t>El Instituto cuenta con un proceso formal de manejo de documentación técnica y funcional para los sistemas de información basado en herramientas de apoyo.  A nivel de proyecto de implementación cada proyecto incluye el plan de documentación según metodología acordada.   Los sistemas legados carecen de información completa que en ocasiones es necesario reconstruir con técnicas de ingeniería inversa.</w:t>
      </w:r>
    </w:p>
    <w:p w14:paraId="14296F0C" w14:textId="77777777" w:rsidR="00110B0C" w:rsidRPr="0064481B" w:rsidRDefault="00110B0C" w:rsidP="00110B0C">
      <w:pPr>
        <w:ind w:left="708"/>
        <w:jc w:val="both"/>
        <w:rPr>
          <w:rFonts w:ascii="Arial" w:hAnsi="Arial" w:cs="Arial"/>
          <w:b/>
          <w:sz w:val="20"/>
          <w:szCs w:val="20"/>
          <w:lang w:eastAsia="es-CO"/>
        </w:rPr>
      </w:pPr>
      <w:r w:rsidRPr="0064481B">
        <w:rPr>
          <w:rFonts w:ascii="Arial" w:hAnsi="Arial" w:cs="Arial"/>
          <w:sz w:val="20"/>
          <w:szCs w:val="20"/>
          <w:lang w:eastAsia="es-CO"/>
        </w:rPr>
        <w:t>Es recomendable que el IDEAM implemente el manejo práctico de especificación de sistemas de información con notaciones como UML o Archimate de sistemas de información en un repositorio centralizado de la arquitectura de información.</w:t>
      </w:r>
    </w:p>
    <w:p w14:paraId="1495CB0C"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Actualización y requerimientos de cambio de los sistemas de información - LI.SIS.17</w:t>
      </w:r>
    </w:p>
    <w:p w14:paraId="519B3ADD" w14:textId="77777777" w:rsidR="00110B0C" w:rsidRPr="0064481B" w:rsidRDefault="00110B0C" w:rsidP="00110B0C">
      <w:pPr>
        <w:ind w:left="708"/>
        <w:jc w:val="both"/>
        <w:rPr>
          <w:rFonts w:ascii="Arial" w:hAnsi="Arial" w:cs="Arial"/>
          <w:bCs/>
          <w:sz w:val="20"/>
          <w:szCs w:val="20"/>
        </w:rPr>
      </w:pPr>
      <w:r w:rsidRPr="0064481B">
        <w:rPr>
          <w:rFonts w:ascii="Arial" w:hAnsi="Arial" w:cs="Arial"/>
          <w:bCs/>
          <w:sz w:val="20"/>
          <w:szCs w:val="20"/>
        </w:rPr>
        <w:t>A través de la metodología definida se define el proceso de control de cambios tanto para mantenimientos evolutivos como para los cambios en la implementación de proyectos nuevos.   Son manejados centralizadamente para el proceso de mantenimiento de software y de manera independiente en los proyectos nuevos de implementación.</w:t>
      </w:r>
    </w:p>
    <w:p w14:paraId="4B2E1045" w14:textId="77777777" w:rsidR="00110B0C" w:rsidRPr="0064481B" w:rsidRDefault="00110B0C" w:rsidP="00110B0C">
      <w:pPr>
        <w:ind w:left="708"/>
        <w:contextualSpacing/>
        <w:jc w:val="both"/>
        <w:rPr>
          <w:rFonts w:ascii="Arial" w:hAnsi="Arial" w:cs="Arial"/>
          <w:bCs/>
          <w:sz w:val="20"/>
          <w:szCs w:val="20"/>
        </w:rPr>
      </w:pPr>
      <w:r w:rsidRPr="0064481B">
        <w:rPr>
          <w:rFonts w:ascii="Arial" w:hAnsi="Arial" w:cs="Arial"/>
          <w:bCs/>
          <w:sz w:val="20"/>
          <w:szCs w:val="20"/>
        </w:rPr>
        <w:t>Se requiere implementar el manejo de control de cambios de sistemas de información con un proceso centralizado.  A través de métodos ágiles acorde con las metodologías a definir.</w:t>
      </w:r>
    </w:p>
    <w:p w14:paraId="4132F4B1" w14:textId="77777777" w:rsidR="00110B0C" w:rsidRPr="0064481B" w:rsidRDefault="00110B0C" w:rsidP="00110B0C">
      <w:pPr>
        <w:ind w:left="708"/>
        <w:contextualSpacing/>
        <w:jc w:val="both"/>
        <w:rPr>
          <w:rFonts w:ascii="Arial" w:hAnsi="Arial" w:cs="Arial"/>
          <w:bCs/>
          <w:sz w:val="20"/>
          <w:szCs w:val="20"/>
        </w:rPr>
      </w:pPr>
    </w:p>
    <w:p w14:paraId="5AE20B08" w14:textId="59FB03C8" w:rsidR="00110B0C" w:rsidRDefault="00110B0C" w:rsidP="00110B0C">
      <w:pPr>
        <w:ind w:left="708"/>
        <w:contextualSpacing/>
        <w:jc w:val="both"/>
        <w:rPr>
          <w:rFonts w:ascii="Arial" w:hAnsi="Arial" w:cs="Arial"/>
          <w:bCs/>
          <w:sz w:val="20"/>
          <w:szCs w:val="20"/>
        </w:rPr>
      </w:pPr>
      <w:r w:rsidRPr="0064481B">
        <w:rPr>
          <w:rFonts w:ascii="Arial" w:hAnsi="Arial" w:cs="Arial"/>
          <w:bCs/>
          <w:sz w:val="20"/>
          <w:szCs w:val="20"/>
        </w:rPr>
        <w:t>Se recomienda realizar la consultoría Implementación de metodologías ágiles para la implementación de proyectos de TI</w:t>
      </w:r>
      <w:r w:rsidR="00443078">
        <w:rPr>
          <w:rFonts w:ascii="Arial" w:hAnsi="Arial" w:cs="Arial"/>
          <w:bCs/>
          <w:sz w:val="20"/>
          <w:szCs w:val="20"/>
        </w:rPr>
        <w:t>.</w:t>
      </w:r>
    </w:p>
    <w:p w14:paraId="0DCD05E5" w14:textId="77777777" w:rsidR="00443078" w:rsidRPr="0064481B" w:rsidRDefault="00443078" w:rsidP="00110B0C">
      <w:pPr>
        <w:ind w:left="708"/>
        <w:contextualSpacing/>
        <w:jc w:val="both"/>
        <w:rPr>
          <w:rFonts w:ascii="Arial" w:hAnsi="Arial" w:cs="Arial"/>
          <w:bCs/>
          <w:sz w:val="20"/>
          <w:szCs w:val="20"/>
        </w:rPr>
      </w:pPr>
    </w:p>
    <w:p w14:paraId="2CCE1EDA" w14:textId="34973343" w:rsidR="00110B0C" w:rsidRPr="0064481B" w:rsidRDefault="00110B0C" w:rsidP="00B1604F">
      <w:pPr>
        <w:rPr>
          <w:rFonts w:ascii="Arial" w:hAnsi="Arial" w:cs="Arial"/>
          <w:color w:val="365F91" w:themeColor="accent1" w:themeShade="BF"/>
          <w:lang w:eastAsia="es-ES"/>
        </w:rPr>
      </w:pPr>
      <w:r w:rsidRPr="0064481B">
        <w:rPr>
          <w:rFonts w:ascii="Arial" w:hAnsi="Arial" w:cs="Arial"/>
          <w:color w:val="365F91" w:themeColor="accent1" w:themeShade="BF"/>
          <w:lang w:eastAsia="es-ES"/>
        </w:rPr>
        <w:t xml:space="preserve">Soporte de los Sistemas de Información </w:t>
      </w:r>
    </w:p>
    <w:p w14:paraId="78EC42F4" w14:textId="77777777" w:rsidR="00110B0C" w:rsidRPr="0064481B" w:rsidRDefault="00110B0C" w:rsidP="00110B0C">
      <w:pPr>
        <w:ind w:left="360"/>
        <w:jc w:val="both"/>
        <w:rPr>
          <w:rFonts w:ascii="Arial" w:hAnsi="Arial" w:cs="Arial"/>
          <w:sz w:val="20"/>
          <w:szCs w:val="20"/>
          <w:lang w:val="es-ES"/>
        </w:rPr>
      </w:pPr>
      <w:r w:rsidRPr="0064481B">
        <w:rPr>
          <w:rFonts w:ascii="Arial" w:hAnsi="Arial" w:cs="Arial"/>
          <w:bCs/>
          <w:kern w:val="32"/>
          <w:sz w:val="20"/>
          <w:szCs w:val="20"/>
          <w:lang w:val="es-ES" w:eastAsia="es-ES"/>
        </w:rPr>
        <w:t xml:space="preserve">Busca definir los aspectos necesarios para garantizar la entrega, evolución y adecuado soporte de los sistemas de información. (La institución cuenta con los mecanismos para realizar el mantenimiento evolutivo, gestión de cambios y corrección de fallos en los sistemas de información). </w:t>
      </w:r>
      <w:r w:rsidRPr="0064481B">
        <w:rPr>
          <w:rFonts w:ascii="Arial" w:hAnsi="Arial" w:cs="Arial"/>
          <w:sz w:val="20"/>
          <w:szCs w:val="20"/>
          <w:lang w:val="es-ES"/>
        </w:rPr>
        <w:t>El análisis de los Lineamientos, es el siguiente:</w:t>
      </w:r>
    </w:p>
    <w:p w14:paraId="1AD1920A"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Estrategia de mantenimiento de los sistemas de información - LI.SIS.18</w:t>
      </w:r>
    </w:p>
    <w:p w14:paraId="74DC45CC" w14:textId="77777777" w:rsidR="00110B0C" w:rsidRPr="0064481B" w:rsidRDefault="00110B0C" w:rsidP="00110B0C">
      <w:pPr>
        <w:pStyle w:val="Prrafodelista"/>
        <w:jc w:val="both"/>
        <w:rPr>
          <w:rFonts w:ascii="Arial" w:hAnsi="Arial" w:cs="Arial"/>
          <w:bCs/>
          <w:sz w:val="20"/>
          <w:szCs w:val="20"/>
          <w:lang w:val="es-ES"/>
        </w:rPr>
      </w:pPr>
    </w:p>
    <w:p w14:paraId="416E9DD8" w14:textId="77777777" w:rsidR="00110B0C" w:rsidRPr="0064481B" w:rsidRDefault="00110B0C" w:rsidP="00110B0C">
      <w:pPr>
        <w:pStyle w:val="Prrafodelista"/>
        <w:jc w:val="both"/>
        <w:rPr>
          <w:rFonts w:ascii="Arial" w:hAnsi="Arial" w:cs="Arial"/>
          <w:bCs/>
          <w:sz w:val="20"/>
          <w:szCs w:val="20"/>
          <w:lang w:val="es-ES"/>
        </w:rPr>
      </w:pPr>
      <w:r w:rsidRPr="0064481B">
        <w:rPr>
          <w:rFonts w:ascii="Arial" w:hAnsi="Arial" w:cs="Arial"/>
          <w:bCs/>
          <w:sz w:val="20"/>
          <w:szCs w:val="20"/>
          <w:lang w:val="es-ES"/>
        </w:rPr>
        <w:t xml:space="preserve">A través de la metodología se define el proceso de control de cambios tanto para mantenimientos evolutivos como para los cambios en la implementación de proyectos nuevos que incluyen su análisis de impacto.   </w:t>
      </w:r>
    </w:p>
    <w:p w14:paraId="4BAA2F53" w14:textId="77777777" w:rsidR="00110B0C" w:rsidRPr="0064481B" w:rsidRDefault="00110B0C" w:rsidP="00443078">
      <w:pPr>
        <w:pStyle w:val="TDC3"/>
        <w:rPr>
          <w:b/>
          <w:lang w:val="es-ES"/>
        </w:rPr>
      </w:pPr>
      <w:r w:rsidRPr="0064481B">
        <w:rPr>
          <w:lang w:val="es-ES"/>
        </w:rPr>
        <w:t xml:space="preserve">A través de la propuesta de gestión de sistemas de información sugerida en este documento se incorpora el componente de administración de portafolio de sistemas </w:t>
      </w:r>
      <w:r w:rsidRPr="0064481B">
        <w:rPr>
          <w:lang w:val="es-ES"/>
        </w:rPr>
        <w:lastRenderedPageBreak/>
        <w:t>de información en donde se gestionan los cambios de manera centraliza evaluando su impacto entre los componentes y proyectos.</w:t>
      </w:r>
    </w:p>
    <w:p w14:paraId="5AE66468" w14:textId="77777777" w:rsidR="00110B0C" w:rsidRPr="0064481B" w:rsidRDefault="00110B0C" w:rsidP="00443078">
      <w:pPr>
        <w:pStyle w:val="TDC3"/>
      </w:pPr>
      <w:r w:rsidRPr="0064481B">
        <w:t>Es importante que el instituto realice el estudio para la posible implementación de metodologías ágiles para la implementación de proyectos de TI</w:t>
      </w:r>
    </w:p>
    <w:p w14:paraId="53A6E124"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Servicios de mantenimiento de sistemas de información con terceras partes - LI.SIS.19</w:t>
      </w:r>
    </w:p>
    <w:p w14:paraId="4418097B" w14:textId="77777777" w:rsidR="00110B0C" w:rsidRPr="0064481B" w:rsidRDefault="00110B0C" w:rsidP="00110B0C">
      <w:pPr>
        <w:pStyle w:val="Prrafodelista"/>
        <w:jc w:val="both"/>
        <w:rPr>
          <w:rFonts w:ascii="Arial" w:hAnsi="Arial" w:cs="Arial"/>
          <w:bCs/>
          <w:kern w:val="32"/>
          <w:sz w:val="20"/>
          <w:szCs w:val="20"/>
          <w:lang w:eastAsia="es-ES"/>
        </w:rPr>
      </w:pPr>
    </w:p>
    <w:p w14:paraId="693080A2" w14:textId="77777777" w:rsidR="00110B0C" w:rsidRPr="0064481B" w:rsidRDefault="00110B0C" w:rsidP="00110B0C">
      <w:pPr>
        <w:pStyle w:val="Prrafodelista"/>
        <w:jc w:val="both"/>
        <w:rPr>
          <w:rFonts w:ascii="Arial" w:hAnsi="Arial" w:cs="Arial"/>
          <w:bCs/>
          <w:kern w:val="32"/>
          <w:sz w:val="20"/>
          <w:szCs w:val="20"/>
          <w:lang w:eastAsia="es-ES"/>
        </w:rPr>
      </w:pPr>
      <w:r w:rsidRPr="0064481B">
        <w:rPr>
          <w:rFonts w:ascii="Arial" w:hAnsi="Arial" w:cs="Arial"/>
          <w:bCs/>
          <w:kern w:val="32"/>
          <w:sz w:val="20"/>
          <w:szCs w:val="20"/>
          <w:lang w:eastAsia="es-ES"/>
        </w:rPr>
        <w:t>Se evidencia la definición de ANS para los servicios tercerizados de mesa de ayuda, pero para servicios de mantenimiento y operación de aplicaciones se evidencia que depende de la disponibilidad de las personas especialistas.</w:t>
      </w:r>
    </w:p>
    <w:p w14:paraId="04C3B599" w14:textId="77777777" w:rsidR="00110B0C" w:rsidRPr="00443078" w:rsidRDefault="00110B0C" w:rsidP="00110B0C">
      <w:pPr>
        <w:spacing w:after="0" w:line="240" w:lineRule="auto"/>
        <w:ind w:left="708"/>
        <w:jc w:val="both"/>
        <w:rPr>
          <w:rFonts w:ascii="Arial" w:eastAsia="Times New Roman" w:hAnsi="Arial" w:cs="Arial"/>
          <w:b/>
          <w:color w:val="000000" w:themeColor="text1"/>
          <w:kern w:val="32"/>
          <w:sz w:val="20"/>
          <w:szCs w:val="20"/>
          <w:lang w:eastAsia="es-ES"/>
        </w:rPr>
      </w:pPr>
      <w:r w:rsidRPr="00443078">
        <w:rPr>
          <w:rFonts w:ascii="Arial" w:eastAsia="Times New Roman" w:hAnsi="Arial" w:cs="Arial"/>
          <w:color w:val="000000" w:themeColor="text1"/>
          <w:kern w:val="32"/>
          <w:sz w:val="20"/>
          <w:szCs w:val="20"/>
          <w:lang w:eastAsia="es-ES"/>
        </w:rPr>
        <w:t>Se requiere implementar la gestión de terceros para que maneje la entrega de servicios basados en ANS de una manera integral aplicando conceptos de entregas parciales e incrementales.</w:t>
      </w:r>
    </w:p>
    <w:p w14:paraId="631A73E4" w14:textId="77777777" w:rsidR="00110B0C" w:rsidRPr="0064481B" w:rsidRDefault="00110B0C" w:rsidP="00110B0C">
      <w:pPr>
        <w:spacing w:after="0" w:line="240" w:lineRule="auto"/>
        <w:ind w:left="708"/>
        <w:jc w:val="both"/>
        <w:rPr>
          <w:rFonts w:ascii="Arial" w:eastAsia="Times New Roman" w:hAnsi="Arial" w:cs="Arial"/>
          <w:b/>
          <w:kern w:val="32"/>
          <w:sz w:val="20"/>
          <w:szCs w:val="20"/>
          <w:lang w:eastAsia="es-ES"/>
        </w:rPr>
      </w:pPr>
    </w:p>
    <w:p w14:paraId="08DCCC58" w14:textId="77777777" w:rsidR="00110B0C" w:rsidRPr="0064481B" w:rsidRDefault="00110B0C" w:rsidP="00443078">
      <w:pPr>
        <w:pStyle w:val="TDC3"/>
      </w:pPr>
      <w:r w:rsidRPr="0064481B">
        <w:t>Es importante que el instituto realice el estudio para la posible implementación de metodologías ágiles para la implementación de proyectos de TI.</w:t>
      </w:r>
    </w:p>
    <w:p w14:paraId="19980FA2" w14:textId="77777777" w:rsidR="00110B0C" w:rsidRPr="0064481B" w:rsidRDefault="00110B0C" w:rsidP="00110B0C">
      <w:pPr>
        <w:contextualSpacing/>
        <w:jc w:val="both"/>
        <w:rPr>
          <w:rFonts w:ascii="Arial" w:hAnsi="Arial" w:cs="Arial"/>
          <w:b/>
          <w:sz w:val="20"/>
          <w:szCs w:val="20"/>
          <w:lang w:val="es-ES"/>
        </w:rPr>
      </w:pPr>
    </w:p>
    <w:p w14:paraId="799C6E26" w14:textId="4F9C1A83" w:rsidR="00110B0C" w:rsidRPr="0064481B" w:rsidRDefault="00110B0C" w:rsidP="00B1604F">
      <w:pPr>
        <w:rPr>
          <w:rFonts w:ascii="Arial" w:hAnsi="Arial" w:cs="Arial"/>
          <w:color w:val="365F91" w:themeColor="accent1" w:themeShade="BF"/>
          <w:lang w:eastAsia="es-ES"/>
        </w:rPr>
      </w:pPr>
      <w:r w:rsidRPr="0064481B">
        <w:rPr>
          <w:rFonts w:ascii="Arial" w:hAnsi="Arial" w:cs="Arial"/>
          <w:color w:val="365F91" w:themeColor="accent1" w:themeShade="BF"/>
          <w:lang w:eastAsia="es-ES"/>
        </w:rPr>
        <w:t xml:space="preserve">Gestión de Seguridad y Calidad de los Sistemas de Información. </w:t>
      </w:r>
    </w:p>
    <w:p w14:paraId="013A9FC5" w14:textId="77777777" w:rsidR="00110B0C" w:rsidRPr="0064481B" w:rsidRDefault="00110B0C" w:rsidP="00110B0C">
      <w:pPr>
        <w:jc w:val="both"/>
        <w:rPr>
          <w:rFonts w:ascii="Arial" w:hAnsi="Arial" w:cs="Arial"/>
          <w:b/>
          <w:bCs/>
          <w:kern w:val="32"/>
          <w:sz w:val="20"/>
          <w:szCs w:val="20"/>
          <w:lang w:val="es-ES" w:eastAsia="es-ES"/>
        </w:rPr>
      </w:pPr>
    </w:p>
    <w:p w14:paraId="410FF4B3" w14:textId="77777777" w:rsidR="00110B0C" w:rsidRPr="0064481B" w:rsidRDefault="00110B0C" w:rsidP="00110B0C">
      <w:pPr>
        <w:ind w:left="708"/>
        <w:jc w:val="both"/>
        <w:rPr>
          <w:rFonts w:ascii="Arial" w:hAnsi="Arial" w:cs="Arial"/>
          <w:bCs/>
          <w:kern w:val="32"/>
          <w:sz w:val="20"/>
          <w:szCs w:val="20"/>
          <w:lang w:val="es-ES" w:eastAsia="es-ES"/>
        </w:rPr>
      </w:pPr>
      <w:r w:rsidRPr="0064481B">
        <w:rPr>
          <w:rFonts w:ascii="Arial" w:hAnsi="Arial" w:cs="Arial"/>
          <w:bCs/>
          <w:kern w:val="32"/>
          <w:sz w:val="20"/>
          <w:szCs w:val="20"/>
          <w:lang w:val="es-ES" w:eastAsia="es-ES"/>
        </w:rPr>
        <w:t>Busca la definición y gestión de los controles y mecanismos para alcanzar los niveles requeridos de seguridad, privacidad y trazabilidad de los sistemas de información (La institución aplica los mecanismos adecuados de aseguramiento, control, inspección y mejoramiento de la calidad de los sistemas de información. La institución establece la definición y gestión de los controles y mecanismos para alcanzar los niveles requeridos de auditoría, seguridad, privacidad y trazabilidad de los sistemas de información). El análisis de los Lineamientos, es el siguiente:</w:t>
      </w:r>
    </w:p>
    <w:p w14:paraId="1C2B5058"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Plan de calidad de los sistemas de información - LI.SIS.20</w:t>
      </w:r>
    </w:p>
    <w:p w14:paraId="44B612B1" w14:textId="77777777" w:rsidR="00110B0C" w:rsidRPr="0064481B" w:rsidRDefault="00110B0C" w:rsidP="00110B0C">
      <w:pPr>
        <w:ind w:left="708"/>
        <w:jc w:val="both"/>
        <w:rPr>
          <w:rFonts w:ascii="Arial" w:hAnsi="Arial" w:cs="Arial"/>
          <w:bCs/>
          <w:kern w:val="32"/>
          <w:sz w:val="20"/>
          <w:szCs w:val="20"/>
          <w:lang w:eastAsia="es-ES"/>
        </w:rPr>
      </w:pPr>
      <w:r w:rsidRPr="0064481B">
        <w:rPr>
          <w:rFonts w:ascii="Arial" w:hAnsi="Arial" w:cs="Arial"/>
          <w:bCs/>
          <w:kern w:val="32"/>
          <w:sz w:val="20"/>
          <w:szCs w:val="20"/>
          <w:lang w:eastAsia="es-ES"/>
        </w:rPr>
        <w:t xml:space="preserve">Basado en la especificación funcional tanto para mantenimientos como para desarrollo de nuevos proyectos se evidencia la definición de criterios de calidad para la entrega funcional del software que es el insumo para los planes de pruebas.  Se tiene como marco de referencia </w:t>
      </w:r>
      <w:r w:rsidRPr="0064481B">
        <w:rPr>
          <w:rFonts w:ascii="Arial" w:hAnsi="Arial" w:cs="Arial"/>
          <w:b/>
          <w:bCs/>
          <w:kern w:val="32"/>
          <w:sz w:val="20"/>
          <w:szCs w:val="20"/>
          <w:lang w:eastAsia="es-ES"/>
        </w:rPr>
        <w:t>NTCGP 1000</w:t>
      </w:r>
      <w:r w:rsidRPr="0064481B">
        <w:rPr>
          <w:rFonts w:ascii="Arial" w:hAnsi="Arial" w:cs="Arial"/>
          <w:bCs/>
          <w:kern w:val="32"/>
          <w:sz w:val="20"/>
          <w:szCs w:val="20"/>
          <w:lang w:eastAsia="es-ES"/>
        </w:rPr>
        <w:t xml:space="preserve"> para el sistema de gestión de calidad.</w:t>
      </w:r>
    </w:p>
    <w:p w14:paraId="17F7D829" w14:textId="77777777" w:rsidR="00110B0C" w:rsidRPr="00443078" w:rsidRDefault="00110B0C" w:rsidP="00110B0C">
      <w:pPr>
        <w:spacing w:after="0" w:line="240" w:lineRule="auto"/>
        <w:ind w:left="708"/>
        <w:jc w:val="both"/>
        <w:rPr>
          <w:rFonts w:ascii="Arial" w:eastAsia="Times New Roman" w:hAnsi="Arial" w:cs="Arial"/>
          <w:b/>
          <w:color w:val="000000" w:themeColor="text1"/>
          <w:sz w:val="20"/>
          <w:szCs w:val="20"/>
          <w:lang w:eastAsia="es-CO"/>
        </w:rPr>
      </w:pPr>
      <w:r w:rsidRPr="00443078">
        <w:rPr>
          <w:rFonts w:ascii="Arial" w:eastAsia="Times New Roman" w:hAnsi="Arial" w:cs="Arial"/>
          <w:color w:val="000000" w:themeColor="text1"/>
          <w:sz w:val="20"/>
          <w:szCs w:val="20"/>
          <w:lang w:eastAsia="es-CO"/>
        </w:rPr>
        <w:t xml:space="preserve">Una de las buenas practicas que el IDEAM puede establecer para satisfacer plenamente lo exigido por este lineamiento es que implemente el plan de calidad dentro de la metodología de implementación de soluciones tecnológicas ágiles, cubriéndola a dos niveles: en los estándares definidos para la arquitectura para aspectos no funcionales como es estandarización, confiabilidad, capacidad, entre otras.  Y a nivel de arquitectura de solución aplicada a cada proyecto tanto en lo no funcional y funcional a través de los </w:t>
      </w:r>
      <w:r w:rsidRPr="00443078">
        <w:rPr>
          <w:rFonts w:ascii="Arial" w:eastAsia="Times New Roman" w:hAnsi="Arial" w:cs="Arial"/>
          <w:b/>
          <w:color w:val="000000" w:themeColor="text1"/>
          <w:sz w:val="20"/>
          <w:szCs w:val="20"/>
          <w:lang w:eastAsia="es-CO"/>
        </w:rPr>
        <w:t>backlog</w:t>
      </w:r>
      <w:r w:rsidRPr="00443078">
        <w:rPr>
          <w:rFonts w:ascii="Arial" w:eastAsia="Times New Roman" w:hAnsi="Arial" w:cs="Arial"/>
          <w:color w:val="000000" w:themeColor="text1"/>
          <w:sz w:val="20"/>
          <w:szCs w:val="20"/>
          <w:lang w:eastAsia="es-CO"/>
        </w:rPr>
        <w:t xml:space="preserve"> de requerimientos que consiste en el conjunto de requisitos funcionales y no funcionales que debe cumplir el producto una vez entregado. No se requiere que esté completo al momento de su creación, basta con definir aquellos requisitos que se conozcan en su momento y alentar a su crecimiento continuo o su modificación. </w:t>
      </w:r>
    </w:p>
    <w:p w14:paraId="1A2C57CA" w14:textId="77777777" w:rsidR="00110B0C" w:rsidRPr="0064481B" w:rsidRDefault="00110B0C" w:rsidP="00110B0C">
      <w:pPr>
        <w:spacing w:after="0" w:line="240" w:lineRule="auto"/>
        <w:ind w:left="708"/>
        <w:jc w:val="both"/>
        <w:rPr>
          <w:rFonts w:ascii="Arial" w:eastAsia="Times New Roman" w:hAnsi="Arial" w:cs="Arial"/>
          <w:b/>
          <w:sz w:val="20"/>
          <w:szCs w:val="20"/>
          <w:lang w:eastAsia="es-CO"/>
        </w:rPr>
      </w:pPr>
    </w:p>
    <w:p w14:paraId="3230B162" w14:textId="77777777" w:rsidR="00110B0C" w:rsidRPr="0064481B" w:rsidRDefault="00110B0C" w:rsidP="00443078">
      <w:pPr>
        <w:pStyle w:val="TDC3"/>
      </w:pPr>
      <w:r w:rsidRPr="0064481B">
        <w:t>Es importante que el instituto realice el estudio para la posible implementación de metodologías ágiles para la implementación de proyectos de TI</w:t>
      </w:r>
    </w:p>
    <w:p w14:paraId="1111BDA4" w14:textId="77777777" w:rsidR="00110B0C" w:rsidRPr="0064481B" w:rsidRDefault="00110B0C" w:rsidP="00443078">
      <w:pPr>
        <w:pStyle w:val="TDC3"/>
      </w:pPr>
    </w:p>
    <w:p w14:paraId="70A50987"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Criterios no funcionales y de calidad de los sistemas de información - LI.SIS.21</w:t>
      </w:r>
    </w:p>
    <w:p w14:paraId="066B6ECA" w14:textId="77777777" w:rsidR="00110B0C" w:rsidRPr="0064481B" w:rsidRDefault="00110B0C" w:rsidP="00443078">
      <w:pPr>
        <w:pStyle w:val="TDC3"/>
      </w:pPr>
      <w:r w:rsidRPr="0064481B">
        <w:t>No se evidenció una especificación de Criterios no funcionales y de calidad como marco de referencia para el diseño de sistemas de información.</w:t>
      </w:r>
    </w:p>
    <w:p w14:paraId="628600D7" w14:textId="77777777" w:rsidR="00110B0C" w:rsidRPr="0064481B" w:rsidRDefault="00110B0C" w:rsidP="00443078">
      <w:pPr>
        <w:pStyle w:val="TDC3"/>
      </w:pPr>
      <w:r w:rsidRPr="0064481B">
        <w:t>El IDEAM debe identificar los requisitos no funcionales aplicables, garantizando su cumplimiento una vez entre en operación el sistema. Actualmente esta práctica es incipiente dentro de los procesos que ejecuta la Institución para el levantamiento, análisis y definición de requisitos no funcionales y de calidad para los aplicativos que implementa.</w:t>
      </w:r>
    </w:p>
    <w:p w14:paraId="49DB208E" w14:textId="77777777" w:rsidR="00110B0C" w:rsidRPr="00443078" w:rsidRDefault="00110B0C" w:rsidP="00110B0C">
      <w:pPr>
        <w:spacing w:after="0" w:line="240" w:lineRule="auto"/>
        <w:ind w:left="708"/>
        <w:jc w:val="both"/>
        <w:rPr>
          <w:rFonts w:ascii="Arial" w:eastAsia="Times New Roman" w:hAnsi="Arial" w:cs="Arial"/>
          <w:b/>
          <w:color w:val="000000" w:themeColor="text1"/>
          <w:sz w:val="20"/>
          <w:szCs w:val="20"/>
          <w:lang w:eastAsia="es-CO"/>
        </w:rPr>
      </w:pPr>
      <w:r w:rsidRPr="00443078">
        <w:rPr>
          <w:rFonts w:ascii="Arial" w:eastAsia="Times New Roman" w:hAnsi="Arial" w:cs="Arial"/>
          <w:color w:val="000000" w:themeColor="text1"/>
          <w:sz w:val="20"/>
          <w:szCs w:val="20"/>
          <w:lang w:eastAsia="es-CO"/>
        </w:rPr>
        <w:t xml:space="preserve">Una de las buenas practicas que el IDEAM puede establecer para satisfacer plenamente lo exigido por este lineamiento es que implemente el plan de calidad dentro de la metodología de implementación de soluciones tecnológicas ágiles, cubriéndola a dos niveles: en los estándares definidos para la arquitectura para aspectos no funcionales como es estandarización, confiabilidad, capacidad, entre otras.  Y a nivel de arquitectura de solución aplicada a cada proyecto tanto en lo no funcional y funcional a través de los </w:t>
      </w:r>
      <w:r w:rsidRPr="00443078">
        <w:rPr>
          <w:rFonts w:ascii="Arial" w:eastAsia="Times New Roman" w:hAnsi="Arial" w:cs="Arial"/>
          <w:b/>
          <w:color w:val="000000" w:themeColor="text1"/>
          <w:sz w:val="20"/>
          <w:szCs w:val="20"/>
          <w:lang w:eastAsia="es-CO"/>
        </w:rPr>
        <w:t>backlog</w:t>
      </w:r>
      <w:r w:rsidRPr="00443078">
        <w:rPr>
          <w:rFonts w:ascii="Arial" w:eastAsia="Times New Roman" w:hAnsi="Arial" w:cs="Arial"/>
          <w:color w:val="000000" w:themeColor="text1"/>
          <w:sz w:val="20"/>
          <w:szCs w:val="20"/>
          <w:lang w:eastAsia="es-CO"/>
        </w:rPr>
        <w:t xml:space="preserve"> de requerimientos que consiste en el conjunto de requisitos funcionales y no funcionales que debe cumplir el producto una vez entregado. No se requiere que esté completo al momento de su creación, basta con definir aquellos requisitos que se conozcan en su momento y alentar a su crecimiento continuo o su modificación. </w:t>
      </w:r>
    </w:p>
    <w:p w14:paraId="767CC95D" w14:textId="77777777" w:rsidR="00110B0C" w:rsidRPr="0064481B" w:rsidRDefault="00110B0C" w:rsidP="00110B0C">
      <w:pPr>
        <w:spacing w:after="0" w:line="240" w:lineRule="auto"/>
        <w:ind w:left="708"/>
        <w:jc w:val="both"/>
        <w:rPr>
          <w:rFonts w:ascii="Arial" w:eastAsia="Times New Roman" w:hAnsi="Arial" w:cs="Arial"/>
          <w:b/>
          <w:sz w:val="20"/>
          <w:szCs w:val="20"/>
          <w:lang w:eastAsia="es-CO"/>
        </w:rPr>
      </w:pPr>
    </w:p>
    <w:p w14:paraId="2C45F690" w14:textId="77777777" w:rsidR="00110B0C" w:rsidRPr="0064481B" w:rsidRDefault="00110B0C" w:rsidP="00443078">
      <w:pPr>
        <w:pStyle w:val="TDC3"/>
      </w:pPr>
      <w:r w:rsidRPr="0064481B">
        <w:t>Es importante que el instituto realice el estudio para la posible implementación de metodologías ágiles para la implementación de proyectos de TI</w:t>
      </w:r>
    </w:p>
    <w:p w14:paraId="1310BCDF" w14:textId="77777777" w:rsidR="00110B0C" w:rsidRPr="0064481B" w:rsidRDefault="00110B0C" w:rsidP="00110B0C">
      <w:pPr>
        <w:rPr>
          <w:rFonts w:ascii="Arial" w:hAnsi="Arial" w:cs="Arial"/>
          <w:sz w:val="20"/>
          <w:szCs w:val="20"/>
          <w:lang w:eastAsia="es-CO"/>
        </w:rPr>
      </w:pPr>
    </w:p>
    <w:p w14:paraId="042A603A"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Seguridad y privacidad de los sistemas de información - LI.SIS.22</w:t>
      </w:r>
    </w:p>
    <w:p w14:paraId="68BA40CC" w14:textId="77777777" w:rsidR="00110B0C" w:rsidRPr="0064481B" w:rsidRDefault="00110B0C" w:rsidP="00110B0C">
      <w:pPr>
        <w:ind w:left="708"/>
        <w:jc w:val="both"/>
        <w:rPr>
          <w:rFonts w:ascii="Arial" w:hAnsi="Arial" w:cs="Arial"/>
          <w:bCs/>
          <w:kern w:val="32"/>
          <w:sz w:val="20"/>
          <w:szCs w:val="20"/>
          <w:lang w:eastAsia="es-ES"/>
        </w:rPr>
      </w:pPr>
      <w:r w:rsidRPr="0064481B">
        <w:rPr>
          <w:rFonts w:ascii="Arial" w:hAnsi="Arial" w:cs="Arial"/>
          <w:bCs/>
          <w:kern w:val="32"/>
          <w:sz w:val="20"/>
          <w:szCs w:val="20"/>
          <w:lang w:eastAsia="es-ES"/>
        </w:rPr>
        <w:t>Se evidenció políticas, guías, procedimientos de componentes de seguridad como marco de referencia para el diseño de sistemas de información.  Se maneja de manera particular para cada sistema de información tanto los controles de acceso como la seguridad perimetral. Con base a estas Políticas de Seguridad de la Información, fue llevado a cabo auditorias de algunas de estas políticas con el objetivo de mantener y mejorar el cumplimiento de las mismas.</w:t>
      </w:r>
    </w:p>
    <w:p w14:paraId="4C54C6FF" w14:textId="77777777" w:rsidR="00110B0C" w:rsidRPr="0064481B" w:rsidRDefault="00110B0C" w:rsidP="00110B0C">
      <w:pPr>
        <w:ind w:left="708"/>
        <w:jc w:val="both"/>
        <w:rPr>
          <w:rFonts w:ascii="Arial" w:hAnsi="Arial" w:cs="Arial"/>
          <w:bCs/>
          <w:kern w:val="32"/>
          <w:sz w:val="20"/>
          <w:szCs w:val="20"/>
          <w:lang w:eastAsia="es-ES"/>
        </w:rPr>
      </w:pPr>
      <w:r w:rsidRPr="0064481B">
        <w:rPr>
          <w:rFonts w:ascii="Arial" w:hAnsi="Arial" w:cs="Arial"/>
          <w:bCs/>
          <w:kern w:val="32"/>
          <w:sz w:val="20"/>
          <w:szCs w:val="20"/>
          <w:lang w:eastAsia="es-ES"/>
        </w:rPr>
        <w:t xml:space="preserve">Como estándares para la gestión de información el Instituto utiliza el estándar ISO27001 para la implementación del Sistema de Gestión de Seguridad de la Información. </w:t>
      </w:r>
    </w:p>
    <w:p w14:paraId="6B630C43" w14:textId="77777777" w:rsidR="00110B0C" w:rsidRPr="0064481B" w:rsidRDefault="00110B0C" w:rsidP="00443078">
      <w:pPr>
        <w:pStyle w:val="TDC3"/>
      </w:pPr>
      <w:r w:rsidRPr="0064481B">
        <w:t xml:space="preserve">Se sugiere implementar la seguridad y privacidad de los sistemas de información dentro de la metodología de implementación de soluciones tecnológicas ágiles, cubriéndola a dos niveles: en los estándares definidos para la arquitectura para aspectos seguridad y privacidad.  Y a nivel de arquitectura de solución aplicada a cada proyecto tanto en lo no funcional y funcional a través de los backlog de requerimientos. </w:t>
      </w:r>
    </w:p>
    <w:p w14:paraId="51DA4832" w14:textId="77777777" w:rsidR="00110B0C" w:rsidRPr="0064481B" w:rsidRDefault="00110B0C" w:rsidP="00443078">
      <w:pPr>
        <w:pStyle w:val="TDC3"/>
      </w:pPr>
    </w:p>
    <w:p w14:paraId="3E1088B2" w14:textId="77777777" w:rsidR="00110B0C" w:rsidRPr="0064481B" w:rsidRDefault="00110B0C" w:rsidP="00443078">
      <w:pPr>
        <w:pStyle w:val="TDC3"/>
      </w:pPr>
      <w:r w:rsidRPr="0064481B">
        <w:t>Se recomienda realizar la consultoría Implementación de metodologías ágiles para la implementación de proyectos de</w:t>
      </w:r>
    </w:p>
    <w:p w14:paraId="1B58E909" w14:textId="77777777" w:rsidR="00110B0C" w:rsidRPr="0064481B" w:rsidRDefault="00110B0C"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Auditoría y trazabilidad de los sistemas de información - LI.SIS.23</w:t>
      </w:r>
    </w:p>
    <w:p w14:paraId="3CF0C5FA" w14:textId="77777777" w:rsidR="00110B0C" w:rsidRPr="0064481B" w:rsidRDefault="00110B0C" w:rsidP="00110B0C">
      <w:pPr>
        <w:ind w:left="708"/>
        <w:contextualSpacing/>
        <w:jc w:val="both"/>
        <w:rPr>
          <w:rFonts w:ascii="Arial" w:hAnsi="Arial" w:cs="Arial"/>
          <w:b/>
          <w:sz w:val="20"/>
          <w:szCs w:val="20"/>
          <w:lang w:val="es-ES"/>
        </w:rPr>
      </w:pPr>
      <w:r w:rsidRPr="0064481B">
        <w:rPr>
          <w:rFonts w:ascii="Arial" w:eastAsia="Times New Roman" w:hAnsi="Arial" w:cs="Arial"/>
          <w:kern w:val="32"/>
          <w:sz w:val="20"/>
          <w:szCs w:val="20"/>
          <w:lang w:val="es-ES" w:eastAsia="es-ES"/>
        </w:rPr>
        <w:lastRenderedPageBreak/>
        <w:t>No se evidenció una especificación de componentes de trazabilidad de sistemas de información como marco de referencia para el diseño de sistemas de información.  Se maneja de manera particular para cada sistema de información especialmente basado en funcionalidades de base de datos y registros de auditoria de servidores de aplicaciones.</w:t>
      </w:r>
    </w:p>
    <w:p w14:paraId="7BE7DB23" w14:textId="77777777" w:rsidR="00110B0C" w:rsidRPr="0064481B" w:rsidRDefault="00110B0C" w:rsidP="00110B0C">
      <w:pPr>
        <w:contextualSpacing/>
        <w:jc w:val="both"/>
        <w:rPr>
          <w:rFonts w:ascii="Arial" w:hAnsi="Arial" w:cs="Arial"/>
          <w:b/>
          <w:sz w:val="20"/>
          <w:szCs w:val="20"/>
          <w:lang w:val="es-ES"/>
        </w:rPr>
      </w:pPr>
    </w:p>
    <w:p w14:paraId="08CECD52" w14:textId="77777777" w:rsidR="00110B0C" w:rsidRPr="0064481B" w:rsidRDefault="00110B0C" w:rsidP="00110B0C">
      <w:pPr>
        <w:ind w:left="708"/>
        <w:contextualSpacing/>
        <w:jc w:val="both"/>
        <w:rPr>
          <w:rFonts w:ascii="Arial" w:hAnsi="Arial" w:cs="Arial"/>
          <w:sz w:val="20"/>
          <w:szCs w:val="20"/>
        </w:rPr>
      </w:pPr>
      <w:r w:rsidRPr="00443078">
        <w:rPr>
          <w:rFonts w:ascii="Arial" w:hAnsi="Arial" w:cs="Arial"/>
          <w:color w:val="000000" w:themeColor="text1"/>
          <w:sz w:val="20"/>
          <w:szCs w:val="20"/>
          <w:lang w:val="es-ES"/>
        </w:rPr>
        <w:t>Para dar cumplimento a este lineamiento se sugiere que el instituto adquiera una herramienta de auditoria, la cual permita registrar la creación</w:t>
      </w:r>
      <w:r w:rsidRPr="0064481B">
        <w:rPr>
          <w:rFonts w:ascii="Arial" w:hAnsi="Arial" w:cs="Arial"/>
          <w:sz w:val="20"/>
          <w:szCs w:val="20"/>
          <w:lang w:val="es-ES"/>
        </w:rPr>
        <w:t xml:space="preserve">, modificación y borrado de los componentes de información. Lo anterior permitirá </w:t>
      </w:r>
      <w:r w:rsidRPr="0064481B">
        <w:rPr>
          <w:rFonts w:ascii="Arial" w:hAnsi="Arial" w:cs="Arial"/>
          <w:sz w:val="20"/>
          <w:szCs w:val="20"/>
        </w:rPr>
        <w:t>desarrollar mecanismos que aseguren el registro histórico de las acciones realizadas por los usuarios sobre los Sistemas de Información, manteniendo la trazabilidad y apoyando los procesos de auditoria.</w:t>
      </w:r>
    </w:p>
    <w:p w14:paraId="00A78328" w14:textId="77777777" w:rsidR="00110B0C" w:rsidRPr="0064481B" w:rsidRDefault="00110B0C" w:rsidP="00110B0C">
      <w:pPr>
        <w:contextualSpacing/>
        <w:jc w:val="both"/>
        <w:rPr>
          <w:rFonts w:ascii="Arial" w:hAnsi="Arial" w:cs="Arial"/>
          <w:color w:val="FF0000"/>
          <w:sz w:val="20"/>
          <w:szCs w:val="20"/>
          <w:lang w:val="es-ES"/>
        </w:rPr>
      </w:pPr>
    </w:p>
    <w:p w14:paraId="355F4A22" w14:textId="77777777" w:rsidR="00110B0C" w:rsidRPr="0064481B" w:rsidRDefault="00110B0C" w:rsidP="00110B0C">
      <w:pPr>
        <w:contextualSpacing/>
        <w:jc w:val="both"/>
        <w:rPr>
          <w:rFonts w:ascii="Arial" w:hAnsi="Arial" w:cs="Arial"/>
          <w:sz w:val="20"/>
          <w:szCs w:val="20"/>
        </w:rPr>
      </w:pPr>
      <w:r w:rsidRPr="0064481B">
        <w:rPr>
          <w:rFonts w:ascii="Arial" w:hAnsi="Arial" w:cs="Arial"/>
          <w:sz w:val="20"/>
          <w:szCs w:val="20"/>
        </w:rPr>
        <w:t>Complementando la información anterior, se dio ejecución a la:</w:t>
      </w:r>
    </w:p>
    <w:p w14:paraId="23ABC176" w14:textId="77777777" w:rsidR="00110B0C" w:rsidRPr="0064481B" w:rsidRDefault="00110B0C" w:rsidP="00110B0C">
      <w:pPr>
        <w:contextualSpacing/>
        <w:jc w:val="both"/>
        <w:rPr>
          <w:rFonts w:ascii="Arial" w:hAnsi="Arial" w:cs="Arial"/>
          <w:sz w:val="20"/>
          <w:szCs w:val="20"/>
        </w:rPr>
      </w:pPr>
    </w:p>
    <w:p w14:paraId="0F29994F" w14:textId="77777777" w:rsidR="00110B0C" w:rsidRPr="0064481B" w:rsidRDefault="00110B0C" w:rsidP="00110B0C">
      <w:pPr>
        <w:contextualSpacing/>
        <w:jc w:val="both"/>
        <w:rPr>
          <w:rFonts w:ascii="Arial" w:hAnsi="Arial" w:cs="Arial"/>
          <w:color w:val="000000" w:themeColor="text1"/>
          <w:sz w:val="20"/>
          <w:szCs w:val="20"/>
        </w:rPr>
      </w:pPr>
      <w:r w:rsidRPr="0064481B">
        <w:rPr>
          <w:rFonts w:ascii="Arial" w:hAnsi="Arial" w:cs="Arial"/>
          <w:sz w:val="20"/>
          <w:szCs w:val="20"/>
        </w:rPr>
        <w:t xml:space="preserve">Línea de acción </w:t>
      </w:r>
      <w:r w:rsidRPr="0064481B">
        <w:rPr>
          <w:rFonts w:ascii="Arial" w:hAnsi="Arial" w:cs="Arial"/>
          <w:b/>
          <w:sz w:val="20"/>
          <w:szCs w:val="20"/>
        </w:rPr>
        <w:t>Suministro de servicios</w:t>
      </w:r>
      <w:r w:rsidRPr="0064481B">
        <w:rPr>
          <w:rFonts w:ascii="Arial" w:hAnsi="Arial" w:cs="Arial"/>
          <w:sz w:val="20"/>
          <w:szCs w:val="20"/>
        </w:rPr>
        <w:t xml:space="preserve"> mediante su programa de acción </w:t>
      </w:r>
      <w:r w:rsidRPr="0064481B">
        <w:rPr>
          <w:rFonts w:ascii="Arial" w:hAnsi="Arial" w:cs="Arial"/>
          <w:b/>
          <w:sz w:val="20"/>
          <w:szCs w:val="20"/>
        </w:rPr>
        <w:t>Consolidación de aplicaciones y SOA</w:t>
      </w:r>
      <w:r w:rsidRPr="0064481B">
        <w:rPr>
          <w:rFonts w:ascii="Arial" w:hAnsi="Arial" w:cs="Arial"/>
          <w:sz w:val="20"/>
          <w:szCs w:val="20"/>
        </w:rPr>
        <w:t>, llevando a cabo el proyecto denominado</w:t>
      </w:r>
      <w:r w:rsidRPr="0064481B">
        <w:rPr>
          <w:rFonts w:ascii="Arial" w:hAnsi="Arial" w:cs="Arial"/>
          <w:b/>
          <w:sz w:val="20"/>
          <w:szCs w:val="20"/>
        </w:rPr>
        <w:t xml:space="preserve"> Implementación de nuevos sistemas y/o consolidación de aplicaciones para gestión en el IDEAM, con estilo arquitectural SOA</w:t>
      </w:r>
      <w:r w:rsidRPr="0064481B">
        <w:rPr>
          <w:rFonts w:ascii="Arial" w:hAnsi="Arial" w:cs="Arial"/>
          <w:sz w:val="20"/>
          <w:szCs w:val="20"/>
        </w:rPr>
        <w:t>, mediante la realización de las siguientes actividades:</w:t>
      </w:r>
    </w:p>
    <w:p w14:paraId="49EB27D4" w14:textId="77777777" w:rsidR="00110B0C" w:rsidRPr="0064481B" w:rsidRDefault="00110B0C" w:rsidP="00110B0C">
      <w:pPr>
        <w:contextualSpacing/>
        <w:jc w:val="both"/>
        <w:rPr>
          <w:rFonts w:ascii="Arial" w:hAnsi="Arial" w:cs="Arial"/>
          <w:sz w:val="20"/>
          <w:szCs w:val="20"/>
        </w:rPr>
      </w:pPr>
    </w:p>
    <w:p w14:paraId="5D63D415" w14:textId="77777777" w:rsidR="00110B0C" w:rsidRPr="0064481B" w:rsidRDefault="00110B0C" w:rsidP="00D772CE">
      <w:pPr>
        <w:pStyle w:val="Prrafodelista"/>
        <w:numPr>
          <w:ilvl w:val="0"/>
          <w:numId w:val="20"/>
        </w:numPr>
        <w:jc w:val="both"/>
        <w:rPr>
          <w:rFonts w:ascii="Arial" w:hAnsi="Arial" w:cs="Arial"/>
          <w:sz w:val="20"/>
          <w:szCs w:val="20"/>
        </w:rPr>
      </w:pPr>
      <w:r w:rsidRPr="0064481B">
        <w:rPr>
          <w:rFonts w:ascii="Arial" w:hAnsi="Arial" w:cs="Arial"/>
          <w:sz w:val="20"/>
          <w:szCs w:val="20"/>
        </w:rPr>
        <w:t>Durante 2013 y 2014 se desarrollaron componentes del Sistema de Información del Recurso Hídrico SIRH, en el 2015 se ajustó el Sistema Nacional de Información Forestal SNIF, y en el 2016 se adquirió la nueva plataforma tecnológica para la gestión de datos de calidad del Aire SISAIRE, y se realizaron tareas continuas de soporte y recepción de datos en el Sistema de información sobre el Uso de los Recursos Naturales, SIUR. Se realizó la implementación de servicios de intercambio y disposición de datos en diferentes subsistemas.</w:t>
      </w:r>
    </w:p>
    <w:p w14:paraId="59CC068A" w14:textId="77777777" w:rsidR="00110B0C" w:rsidRPr="0064481B" w:rsidRDefault="00110B0C" w:rsidP="00110B0C">
      <w:pPr>
        <w:pStyle w:val="Prrafodelista"/>
        <w:jc w:val="both"/>
        <w:rPr>
          <w:rFonts w:ascii="Arial" w:hAnsi="Arial" w:cs="Arial"/>
          <w:sz w:val="20"/>
          <w:szCs w:val="20"/>
        </w:rPr>
      </w:pPr>
    </w:p>
    <w:p w14:paraId="0323BEF8" w14:textId="77777777" w:rsidR="00110B0C" w:rsidRPr="0064481B" w:rsidRDefault="00110B0C" w:rsidP="00D772CE">
      <w:pPr>
        <w:pStyle w:val="Prrafodelista"/>
        <w:numPr>
          <w:ilvl w:val="0"/>
          <w:numId w:val="19"/>
        </w:numPr>
        <w:jc w:val="both"/>
        <w:rPr>
          <w:rFonts w:ascii="Arial" w:hAnsi="Arial" w:cs="Arial"/>
          <w:sz w:val="20"/>
          <w:szCs w:val="20"/>
        </w:rPr>
      </w:pPr>
      <w:r w:rsidRPr="0064481B">
        <w:rPr>
          <w:rFonts w:ascii="Arial" w:hAnsi="Arial" w:cs="Arial"/>
          <w:sz w:val="20"/>
          <w:szCs w:val="20"/>
        </w:rPr>
        <w:t xml:space="preserve">Durante 2016 y 2017 se realizaron tareas de análisis para la mejora del Registro Único Ambiental que sirviera de base para la implementación del Registro de Emisión y Transferencia de Contaminantes. </w:t>
      </w:r>
    </w:p>
    <w:p w14:paraId="0D61D39D" w14:textId="77777777" w:rsidR="00110B0C" w:rsidRPr="0064481B" w:rsidRDefault="00110B0C" w:rsidP="00110B0C">
      <w:pPr>
        <w:pStyle w:val="Prrafodelista"/>
        <w:jc w:val="both"/>
        <w:rPr>
          <w:rFonts w:ascii="Arial" w:hAnsi="Arial" w:cs="Arial"/>
          <w:sz w:val="20"/>
          <w:szCs w:val="20"/>
        </w:rPr>
      </w:pPr>
    </w:p>
    <w:p w14:paraId="7CFFE542" w14:textId="77777777" w:rsidR="00110B0C" w:rsidRPr="0064481B" w:rsidRDefault="00110B0C" w:rsidP="00110B0C">
      <w:pPr>
        <w:pStyle w:val="Prrafodelista"/>
        <w:jc w:val="both"/>
        <w:rPr>
          <w:rFonts w:ascii="Arial" w:hAnsi="Arial" w:cs="Arial"/>
          <w:sz w:val="20"/>
          <w:szCs w:val="20"/>
        </w:rPr>
      </w:pPr>
      <w:r w:rsidRPr="0064481B">
        <w:rPr>
          <w:rFonts w:ascii="Arial" w:hAnsi="Arial" w:cs="Arial"/>
          <w:sz w:val="20"/>
          <w:szCs w:val="20"/>
        </w:rPr>
        <w:t>Lo anterior Contribuyó al Plan de acción del Sistema de Información Ambiental de Colombia, SIAC, el cual en el año 2015 planteó en conjunto con el Ministerio de Ambiente y Desarrollo Sostenible – MADS un plan de acción 2015 – 2020, aprobado por los miembros de Comité Directivo del SIAC en reunión del 29 de mayo de 2015.</w:t>
      </w:r>
    </w:p>
    <w:p w14:paraId="000B00CD" w14:textId="77777777" w:rsidR="00110B0C" w:rsidRPr="0064481B" w:rsidRDefault="00110B0C" w:rsidP="00110B0C">
      <w:pPr>
        <w:jc w:val="both"/>
        <w:rPr>
          <w:rFonts w:ascii="Arial" w:hAnsi="Arial" w:cs="Arial"/>
          <w:sz w:val="20"/>
          <w:szCs w:val="20"/>
        </w:rPr>
      </w:pPr>
    </w:p>
    <w:p w14:paraId="412A7AA2" w14:textId="77777777" w:rsidR="00110B0C" w:rsidRPr="0064481B" w:rsidRDefault="00110B0C" w:rsidP="00110B0C">
      <w:pPr>
        <w:contextualSpacing/>
        <w:jc w:val="both"/>
        <w:rPr>
          <w:rFonts w:ascii="Arial" w:hAnsi="Arial" w:cs="Arial"/>
          <w:sz w:val="20"/>
          <w:szCs w:val="20"/>
        </w:rPr>
      </w:pPr>
      <w:r w:rsidRPr="0064481B">
        <w:rPr>
          <w:rFonts w:ascii="Arial" w:hAnsi="Arial" w:cs="Arial"/>
          <w:sz w:val="20"/>
          <w:szCs w:val="20"/>
        </w:rPr>
        <w:t xml:space="preserve">Línea de acción </w:t>
      </w:r>
      <w:r w:rsidRPr="0064481B">
        <w:rPr>
          <w:rFonts w:ascii="Arial" w:hAnsi="Arial" w:cs="Arial"/>
          <w:b/>
          <w:sz w:val="20"/>
          <w:szCs w:val="20"/>
        </w:rPr>
        <w:t>Infraestructura</w:t>
      </w:r>
      <w:r w:rsidRPr="0064481B">
        <w:rPr>
          <w:rFonts w:ascii="Arial" w:hAnsi="Arial" w:cs="Arial"/>
          <w:sz w:val="20"/>
          <w:szCs w:val="20"/>
        </w:rPr>
        <w:t xml:space="preserve"> mediante su programa de acción </w:t>
      </w:r>
      <w:r w:rsidRPr="0064481B">
        <w:rPr>
          <w:rFonts w:ascii="Arial" w:hAnsi="Arial" w:cs="Arial"/>
          <w:b/>
          <w:sz w:val="20"/>
          <w:szCs w:val="20"/>
        </w:rPr>
        <w:t>Consolidación de Infraestructura y virtualización de servidores</w:t>
      </w:r>
      <w:r w:rsidRPr="0064481B">
        <w:rPr>
          <w:rFonts w:ascii="Arial" w:hAnsi="Arial" w:cs="Arial"/>
          <w:sz w:val="20"/>
          <w:szCs w:val="20"/>
        </w:rPr>
        <w:t>, llevando a cabo el proyecto denominado</w:t>
      </w:r>
      <w:r w:rsidRPr="0064481B">
        <w:rPr>
          <w:rFonts w:ascii="Arial" w:hAnsi="Arial" w:cs="Arial"/>
          <w:b/>
          <w:sz w:val="20"/>
          <w:szCs w:val="20"/>
        </w:rPr>
        <w:t xml:space="preserve"> Seguridad de información</w:t>
      </w:r>
      <w:r w:rsidRPr="0064481B">
        <w:rPr>
          <w:rFonts w:ascii="Arial" w:hAnsi="Arial" w:cs="Arial"/>
          <w:sz w:val="20"/>
          <w:szCs w:val="20"/>
        </w:rPr>
        <w:t>, mediante la realización de las siguientes actividades:</w:t>
      </w:r>
    </w:p>
    <w:p w14:paraId="15AF819B" w14:textId="77777777" w:rsidR="00110B0C" w:rsidRPr="0064481B" w:rsidRDefault="00110B0C" w:rsidP="00110B0C">
      <w:pPr>
        <w:contextualSpacing/>
        <w:jc w:val="both"/>
        <w:rPr>
          <w:rFonts w:ascii="Arial" w:hAnsi="Arial" w:cs="Arial"/>
          <w:sz w:val="20"/>
          <w:szCs w:val="20"/>
        </w:rPr>
      </w:pPr>
      <w:r w:rsidRPr="0064481B">
        <w:rPr>
          <w:rFonts w:ascii="Arial" w:hAnsi="Arial" w:cs="Arial"/>
          <w:sz w:val="20"/>
          <w:szCs w:val="20"/>
        </w:rPr>
        <w:t xml:space="preserve">En la vigencia del 2016 y 2017, se generaron y actualizaron los siguientes documentos:                                                                                           </w:t>
      </w:r>
    </w:p>
    <w:p w14:paraId="090BD5E1" w14:textId="77777777" w:rsidR="00110B0C" w:rsidRPr="0064481B" w:rsidRDefault="00110B0C" w:rsidP="00D772CE">
      <w:pPr>
        <w:pStyle w:val="Prrafodelista"/>
        <w:numPr>
          <w:ilvl w:val="0"/>
          <w:numId w:val="21"/>
        </w:numPr>
        <w:jc w:val="both"/>
        <w:rPr>
          <w:rFonts w:ascii="Arial" w:hAnsi="Arial" w:cs="Arial"/>
          <w:sz w:val="20"/>
          <w:szCs w:val="20"/>
        </w:rPr>
      </w:pPr>
      <w:r w:rsidRPr="0064481B">
        <w:rPr>
          <w:rFonts w:ascii="Arial" w:hAnsi="Arial" w:cs="Arial"/>
          <w:sz w:val="20"/>
          <w:szCs w:val="20"/>
        </w:rPr>
        <w:t xml:space="preserve">Política de seguridad y privacidad de la información del IDEAM  </w:t>
      </w:r>
    </w:p>
    <w:p w14:paraId="2618BF8E" w14:textId="77777777" w:rsidR="00110B0C" w:rsidRPr="0064481B" w:rsidRDefault="00110B0C" w:rsidP="00D772CE">
      <w:pPr>
        <w:pStyle w:val="Prrafodelista"/>
        <w:numPr>
          <w:ilvl w:val="0"/>
          <w:numId w:val="21"/>
        </w:numPr>
        <w:jc w:val="both"/>
        <w:rPr>
          <w:rFonts w:ascii="Arial" w:hAnsi="Arial" w:cs="Arial"/>
          <w:sz w:val="20"/>
          <w:szCs w:val="20"/>
        </w:rPr>
      </w:pPr>
      <w:r w:rsidRPr="0064481B">
        <w:rPr>
          <w:rFonts w:ascii="Arial" w:hAnsi="Arial" w:cs="Arial"/>
          <w:sz w:val="20"/>
          <w:szCs w:val="20"/>
        </w:rPr>
        <w:t xml:space="preserve">Plan de seguridad y privacidad de la información IDEAM    </w:t>
      </w:r>
    </w:p>
    <w:p w14:paraId="1E796183" w14:textId="77777777" w:rsidR="00110B0C" w:rsidRPr="0064481B" w:rsidRDefault="00110B0C" w:rsidP="00D772CE">
      <w:pPr>
        <w:pStyle w:val="Prrafodelista"/>
        <w:numPr>
          <w:ilvl w:val="0"/>
          <w:numId w:val="21"/>
        </w:numPr>
        <w:jc w:val="both"/>
        <w:rPr>
          <w:rFonts w:ascii="Arial" w:hAnsi="Arial" w:cs="Arial"/>
          <w:sz w:val="20"/>
          <w:szCs w:val="20"/>
        </w:rPr>
      </w:pPr>
      <w:r w:rsidRPr="0064481B">
        <w:rPr>
          <w:rFonts w:ascii="Arial" w:hAnsi="Arial" w:cs="Arial"/>
          <w:sz w:val="20"/>
          <w:szCs w:val="20"/>
        </w:rPr>
        <w:t xml:space="preserve">Manual de roles y responsabilidades de seguridad de la información </w:t>
      </w:r>
    </w:p>
    <w:p w14:paraId="319E9789" w14:textId="77777777" w:rsidR="00110B0C" w:rsidRPr="0064481B" w:rsidRDefault="00110B0C" w:rsidP="00D772CE">
      <w:pPr>
        <w:pStyle w:val="Prrafodelista"/>
        <w:numPr>
          <w:ilvl w:val="0"/>
          <w:numId w:val="21"/>
        </w:numPr>
        <w:jc w:val="both"/>
        <w:rPr>
          <w:rFonts w:ascii="Arial" w:hAnsi="Arial" w:cs="Arial"/>
          <w:sz w:val="20"/>
          <w:szCs w:val="20"/>
        </w:rPr>
      </w:pPr>
      <w:r w:rsidRPr="0064481B">
        <w:rPr>
          <w:rFonts w:ascii="Arial" w:hAnsi="Arial" w:cs="Arial"/>
          <w:sz w:val="20"/>
          <w:szCs w:val="20"/>
        </w:rPr>
        <w:t xml:space="preserve">Instructivo reglamento interno de seguridad de la información   </w:t>
      </w:r>
    </w:p>
    <w:p w14:paraId="2C283E69" w14:textId="77777777" w:rsidR="00110B0C" w:rsidRPr="0064481B" w:rsidRDefault="00110B0C" w:rsidP="00D772CE">
      <w:pPr>
        <w:pStyle w:val="Prrafodelista"/>
        <w:numPr>
          <w:ilvl w:val="0"/>
          <w:numId w:val="21"/>
        </w:numPr>
        <w:jc w:val="both"/>
        <w:rPr>
          <w:rFonts w:ascii="Arial" w:hAnsi="Arial" w:cs="Arial"/>
          <w:sz w:val="20"/>
          <w:szCs w:val="20"/>
        </w:rPr>
      </w:pPr>
      <w:r w:rsidRPr="0064481B">
        <w:rPr>
          <w:rFonts w:ascii="Arial" w:hAnsi="Arial" w:cs="Arial"/>
          <w:sz w:val="20"/>
          <w:szCs w:val="20"/>
        </w:rPr>
        <w:t xml:space="preserve">Guía Riesgos de seguridad de la información                                                     </w:t>
      </w:r>
    </w:p>
    <w:p w14:paraId="7D3E38E0" w14:textId="1EEEFB3E" w:rsidR="001D4439" w:rsidRPr="0064481B" w:rsidRDefault="00110B0C" w:rsidP="00110B0C">
      <w:pPr>
        <w:pStyle w:val="Textoindependiente"/>
        <w:spacing w:before="153" w:line="276" w:lineRule="auto"/>
        <w:ind w:right="614"/>
        <w:jc w:val="both"/>
        <w:rPr>
          <w:rFonts w:ascii="Arial" w:eastAsiaTheme="minorEastAsia" w:hAnsi="Arial"/>
          <w:i w:val="0"/>
          <w:sz w:val="20"/>
          <w:lang w:val="es-CO" w:eastAsia="es-ES"/>
        </w:rPr>
      </w:pPr>
      <w:r w:rsidRPr="0064481B">
        <w:rPr>
          <w:rFonts w:ascii="Arial" w:hAnsi="Arial"/>
          <w:sz w:val="20"/>
          <w:lang w:val="es-CO"/>
        </w:rPr>
        <w:lastRenderedPageBreak/>
        <w:t xml:space="preserve">Manual del plan de recuperación de desastres   </w:t>
      </w:r>
    </w:p>
    <w:p w14:paraId="32C9EA36" w14:textId="147892A3" w:rsidR="00727B84" w:rsidRPr="0064481B" w:rsidRDefault="00727B84" w:rsidP="00F67936">
      <w:pPr>
        <w:pStyle w:val="Revisin1"/>
        <w:spacing w:before="20" w:after="20"/>
        <w:ind w:left="360"/>
        <w:contextualSpacing/>
        <w:jc w:val="both"/>
        <w:rPr>
          <w:rFonts w:ascii="Arial" w:hAnsi="Arial" w:cs="Arial"/>
          <w:sz w:val="20"/>
          <w:szCs w:val="20"/>
          <w:lang w:val="es-CO"/>
        </w:rPr>
      </w:pPr>
    </w:p>
    <w:p w14:paraId="1405A94B" w14:textId="7281C21F" w:rsidR="00727B84" w:rsidRPr="0064481B" w:rsidRDefault="00727B84" w:rsidP="007119F0">
      <w:pPr>
        <w:pStyle w:val="Ttulo1"/>
        <w:keepLines w:val="0"/>
        <w:numPr>
          <w:ilvl w:val="1"/>
          <w:numId w:val="62"/>
        </w:numPr>
        <w:spacing w:before="240" w:after="60" w:line="240" w:lineRule="auto"/>
        <w:rPr>
          <w:rFonts w:ascii="Arial" w:hAnsi="Arial" w:cs="Arial"/>
          <w:sz w:val="20"/>
          <w:szCs w:val="20"/>
          <w:lang w:val="es-ES" w:eastAsia="es-ES"/>
        </w:rPr>
      </w:pPr>
      <w:r w:rsidRPr="0064481B">
        <w:rPr>
          <w:rFonts w:ascii="Arial" w:hAnsi="Arial" w:cs="Arial"/>
          <w:sz w:val="20"/>
          <w:szCs w:val="20"/>
          <w:lang w:eastAsia="es-ES"/>
        </w:rPr>
        <w:t xml:space="preserve"> </w:t>
      </w:r>
      <w:bookmarkStart w:id="44" w:name="_Toc508034803"/>
      <w:bookmarkStart w:id="45" w:name="_Toc508034932"/>
      <w:r w:rsidRPr="0064481B">
        <w:rPr>
          <w:rFonts w:ascii="Arial" w:hAnsi="Arial" w:cs="Arial"/>
          <w:sz w:val="20"/>
          <w:szCs w:val="20"/>
          <w:lang w:val="es-ES" w:eastAsia="es-ES"/>
        </w:rPr>
        <w:t>SERVICIOS TECNOLOGICOS</w:t>
      </w:r>
      <w:bookmarkEnd w:id="44"/>
      <w:bookmarkEnd w:id="45"/>
    </w:p>
    <w:p w14:paraId="20FB19CB" w14:textId="77777777" w:rsidR="00EE410D" w:rsidRPr="0064481B" w:rsidRDefault="00EE410D" w:rsidP="00EE410D">
      <w:pPr>
        <w:spacing w:after="0" w:line="240" w:lineRule="auto"/>
        <w:jc w:val="both"/>
        <w:rPr>
          <w:rFonts w:ascii="Arial" w:eastAsia="Times New Roman" w:hAnsi="Arial" w:cs="Arial"/>
          <w:bCs/>
          <w:kern w:val="32"/>
          <w:sz w:val="20"/>
          <w:szCs w:val="20"/>
          <w:lang w:val="es-ES" w:eastAsia="es-ES"/>
        </w:rPr>
      </w:pPr>
    </w:p>
    <w:p w14:paraId="63837678" w14:textId="235E278E" w:rsidR="00BC7A42" w:rsidRPr="0064481B" w:rsidRDefault="00BC7A42" w:rsidP="00EE410D">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 xml:space="preserve">Este capítulo presenta la evaluación de la infraestructura tecnológica del IDEAM. La información obtenida se analiza de acuerdo a lo estipulado en el decreto 2573 de 2014 y el Marco de Referencia de Arquitectura Empresarial para la gestión de Tecnologías de Información. </w:t>
      </w:r>
    </w:p>
    <w:p w14:paraId="25B1A83F" w14:textId="77777777" w:rsidR="00EE410D" w:rsidRPr="0064481B" w:rsidRDefault="00EE410D" w:rsidP="00EE410D">
      <w:pPr>
        <w:spacing w:after="0" w:line="240" w:lineRule="auto"/>
        <w:jc w:val="both"/>
        <w:rPr>
          <w:rFonts w:ascii="Arial" w:eastAsia="Times New Roman" w:hAnsi="Arial" w:cs="Arial"/>
          <w:bCs/>
          <w:kern w:val="32"/>
          <w:sz w:val="20"/>
          <w:szCs w:val="20"/>
          <w:lang w:val="es-ES" w:eastAsia="es-ES"/>
        </w:rPr>
      </w:pPr>
    </w:p>
    <w:p w14:paraId="119D18B4" w14:textId="78AD26AD" w:rsidR="00BC7A42" w:rsidRPr="0064481B" w:rsidRDefault="00BC7A42" w:rsidP="00EE410D">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En general, el IDEAM cuenta con una infraestructura tecnológica heterogénea y compleja, que a su vez requiere de una serie de procesos de monitoreo y gestión para su administración.</w:t>
      </w:r>
    </w:p>
    <w:p w14:paraId="52C9725A" w14:textId="77777777" w:rsidR="00BC7A42" w:rsidRPr="0064481B" w:rsidRDefault="00BC7A42" w:rsidP="00BC7A42">
      <w:pPr>
        <w:spacing w:after="0" w:line="240" w:lineRule="auto"/>
        <w:ind w:left="708"/>
        <w:jc w:val="both"/>
        <w:rPr>
          <w:rFonts w:ascii="Arial" w:eastAsia="Times New Roman" w:hAnsi="Arial" w:cs="Arial"/>
          <w:bCs/>
          <w:kern w:val="32"/>
          <w:sz w:val="20"/>
          <w:szCs w:val="20"/>
          <w:lang w:val="es-ES" w:eastAsia="es-ES"/>
        </w:rPr>
      </w:pPr>
    </w:p>
    <w:p w14:paraId="1534D30B" w14:textId="77777777" w:rsidR="00BC7A42" w:rsidRPr="0064481B" w:rsidRDefault="00BC7A42" w:rsidP="00BC7A42">
      <w:pPr>
        <w:spacing w:after="0" w:line="240" w:lineRule="auto"/>
        <w:ind w:left="708"/>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 xml:space="preserve">La infraestructura cuenta con equipos de múltiples fabricantes y modelos, aunque trata de mantener la misma distribución de tres capas para las diferentes aplicaciones: capa de presentación, capa de aplicación y capa de datos. </w:t>
      </w:r>
    </w:p>
    <w:p w14:paraId="26911980" w14:textId="77777777" w:rsidR="00BC7A42" w:rsidRPr="0064481B" w:rsidRDefault="00BC7A42" w:rsidP="00BC7A42">
      <w:pPr>
        <w:spacing w:after="0" w:line="240" w:lineRule="auto"/>
        <w:ind w:left="708"/>
        <w:jc w:val="both"/>
        <w:rPr>
          <w:rFonts w:ascii="Arial" w:eastAsia="Times New Roman" w:hAnsi="Arial" w:cs="Arial"/>
          <w:bCs/>
          <w:kern w:val="32"/>
          <w:sz w:val="20"/>
          <w:szCs w:val="20"/>
          <w:lang w:val="es-ES" w:eastAsia="es-ES"/>
        </w:rPr>
      </w:pPr>
    </w:p>
    <w:p w14:paraId="278C0870" w14:textId="77777777" w:rsidR="00BC7A42" w:rsidRPr="0064481B" w:rsidRDefault="00BC7A42" w:rsidP="00BC7A42">
      <w:pPr>
        <w:spacing w:after="0" w:line="240" w:lineRule="auto"/>
        <w:ind w:left="708"/>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La infraestructura se encuentra implementada mayormente en un centro de cómputo óptimo, que soporta los requerimientos de todas las áreas cumpliendo los niveles de servicio acordados. El detalle a continuación:</w:t>
      </w:r>
    </w:p>
    <w:p w14:paraId="422C685C" w14:textId="77777777" w:rsidR="00BC7A42" w:rsidRPr="0064481B" w:rsidRDefault="00BC7A42" w:rsidP="00BC7A42">
      <w:pPr>
        <w:pStyle w:val="Default"/>
        <w:jc w:val="both"/>
        <w:rPr>
          <w:rFonts w:ascii="Arial" w:hAnsi="Arial" w:cs="Arial"/>
          <w:sz w:val="20"/>
          <w:szCs w:val="20"/>
          <w:lang w:val="es-ES"/>
        </w:rPr>
      </w:pPr>
    </w:p>
    <w:p w14:paraId="3CAC69B0" w14:textId="77777777" w:rsidR="00BC7A42" w:rsidRPr="0064481B" w:rsidRDefault="00BC7A42" w:rsidP="00BC7A42">
      <w:pPr>
        <w:pStyle w:val="Default"/>
        <w:jc w:val="both"/>
        <w:rPr>
          <w:rFonts w:ascii="Arial" w:hAnsi="Arial" w:cs="Arial"/>
          <w:i/>
          <w:sz w:val="20"/>
          <w:szCs w:val="20"/>
          <w:lang w:val="es-ES"/>
        </w:rPr>
      </w:pPr>
    </w:p>
    <w:p w14:paraId="3D5F5DBA" w14:textId="77777777" w:rsidR="00BC7A42" w:rsidRPr="0064481B" w:rsidRDefault="00BC7A42" w:rsidP="00BC7A42">
      <w:pPr>
        <w:pStyle w:val="Default"/>
        <w:jc w:val="both"/>
        <w:rPr>
          <w:rFonts w:ascii="Arial" w:hAnsi="Arial" w:cs="Arial"/>
          <w:i/>
          <w:sz w:val="20"/>
          <w:szCs w:val="20"/>
          <w:lang w:val="es-ES"/>
        </w:rPr>
      </w:pPr>
    </w:p>
    <w:p w14:paraId="0E9B8BC7" w14:textId="67FB320E"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Centro de Computo</w:t>
      </w:r>
    </w:p>
    <w:p w14:paraId="004E17A8"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4EEE2AA6" w14:textId="77777777" w:rsidR="00BC7A42" w:rsidRPr="0064481B" w:rsidRDefault="00BC7A42" w:rsidP="00BC7A42">
      <w:pPr>
        <w:spacing w:after="0" w:line="240" w:lineRule="auto"/>
        <w:ind w:left="708"/>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El centro de cómputo cuenta con una infraestructura moderna y robusta, con condiciones ambientales adecuadas: sistema de control de incendio con detección automática, control de temperatura y humedad y con un control de acceso biométrico. Además, cuenta con distribución independiente para los servicios de potencia regulada y cableado lógico.</w:t>
      </w:r>
    </w:p>
    <w:p w14:paraId="21E6F900" w14:textId="77777777" w:rsidR="00BC7A42" w:rsidRPr="0064481B" w:rsidRDefault="00BC7A42" w:rsidP="00BC7A42">
      <w:pPr>
        <w:spacing w:after="0" w:line="240" w:lineRule="auto"/>
        <w:ind w:left="708"/>
        <w:jc w:val="both"/>
        <w:rPr>
          <w:rFonts w:ascii="Arial" w:eastAsia="Times New Roman" w:hAnsi="Arial" w:cs="Arial"/>
          <w:bCs/>
          <w:kern w:val="32"/>
          <w:sz w:val="20"/>
          <w:szCs w:val="20"/>
          <w:lang w:val="es-ES" w:eastAsia="es-ES"/>
        </w:rPr>
      </w:pPr>
    </w:p>
    <w:p w14:paraId="34EB3CEF" w14:textId="77777777" w:rsidR="00BC7A42" w:rsidRPr="0064481B" w:rsidRDefault="00BC7A42" w:rsidP="00BC7A42">
      <w:pPr>
        <w:spacing w:after="0" w:line="240" w:lineRule="auto"/>
        <w:ind w:left="708"/>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El centro de cómputo cumple con muchas de las características que lo definirían como Tier III de acuerdo al Uptime Institute. Algunos factores por los que no se clasificaría en Tier III son: carecer de personal dedicado las 24 horas para la operación y compartir el espacio físico con las instalaciones del personal. Por lo demás, cuenta con planta de poder, redundancia en aire acondicionado y en UPS. Su gestión también es adecuada, pues no presenta almacenamiento de ningún tipo de material o elementos distintos a los requeridos para su operación, y los implementos están debidamente marcados, ordenados y asegurados.</w:t>
      </w:r>
    </w:p>
    <w:p w14:paraId="3F8D5EB0" w14:textId="77777777" w:rsidR="00BC7A42" w:rsidRPr="0064481B" w:rsidRDefault="00BC7A42" w:rsidP="00BC7A42">
      <w:pPr>
        <w:pStyle w:val="Default"/>
        <w:jc w:val="both"/>
        <w:rPr>
          <w:rFonts w:ascii="Arial" w:hAnsi="Arial" w:cs="Arial"/>
          <w:sz w:val="20"/>
          <w:szCs w:val="20"/>
          <w:lang w:val="es-ES"/>
        </w:rPr>
      </w:pPr>
    </w:p>
    <w:p w14:paraId="2D7652D1" w14:textId="77777777" w:rsidR="00BC7A42" w:rsidRPr="0064481B" w:rsidRDefault="00BC7A42" w:rsidP="00BC7A42">
      <w:pPr>
        <w:pStyle w:val="Default"/>
        <w:jc w:val="both"/>
        <w:rPr>
          <w:rFonts w:ascii="Arial" w:hAnsi="Arial" w:cs="Arial"/>
          <w:i/>
          <w:sz w:val="20"/>
          <w:szCs w:val="20"/>
          <w:lang w:val="es-ES"/>
        </w:rPr>
      </w:pPr>
    </w:p>
    <w:p w14:paraId="2F53DD57" w14:textId="77777777" w:rsidR="00BC7A42" w:rsidRPr="0064481B" w:rsidRDefault="00BC7A42" w:rsidP="00BC7A42">
      <w:pPr>
        <w:pStyle w:val="Default"/>
        <w:ind w:left="709"/>
        <w:rPr>
          <w:rFonts w:ascii="Arial" w:hAnsi="Arial" w:cs="Arial"/>
          <w:sz w:val="20"/>
          <w:szCs w:val="20"/>
          <w:lang w:val="es-ES"/>
        </w:rPr>
      </w:pPr>
    </w:p>
    <w:p w14:paraId="3F5F1C09" w14:textId="77777777" w:rsidR="00BC7A42" w:rsidRPr="0064481B" w:rsidRDefault="00BC7A42" w:rsidP="00BC7A42">
      <w:pPr>
        <w:jc w:val="center"/>
        <w:rPr>
          <w:rFonts w:ascii="Arial" w:hAnsi="Arial" w:cs="Arial"/>
          <w:sz w:val="20"/>
          <w:szCs w:val="20"/>
          <w:lang w:val="es-ES"/>
        </w:rPr>
      </w:pPr>
      <w:r w:rsidRPr="0064481B">
        <w:rPr>
          <w:rFonts w:ascii="Arial" w:hAnsi="Arial" w:cs="Arial"/>
          <w:bCs/>
          <w:noProof/>
          <w:kern w:val="32"/>
          <w:sz w:val="20"/>
          <w:szCs w:val="20"/>
          <w:lang w:val="es-MX" w:eastAsia="es-MX"/>
        </w:rPr>
        <w:drawing>
          <wp:inline distT="0" distB="0" distL="0" distR="0" wp14:anchorId="1310F16C" wp14:editId="0C0A6D9E">
            <wp:extent cx="5877382" cy="1804133"/>
            <wp:effectExtent l="0" t="0" r="0"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1549" cy="1805412"/>
                    </a:xfrm>
                    <a:prstGeom prst="rect">
                      <a:avLst/>
                    </a:prstGeom>
                    <a:noFill/>
                    <a:ln>
                      <a:noFill/>
                    </a:ln>
                  </pic:spPr>
                </pic:pic>
              </a:graphicData>
            </a:graphic>
          </wp:inline>
        </w:drawing>
      </w:r>
    </w:p>
    <w:p w14:paraId="3EC35F69" w14:textId="13A38FAB" w:rsidR="00BC7A42" w:rsidRPr="0064481B" w:rsidRDefault="00BC7A42" w:rsidP="00BC7A42">
      <w:pPr>
        <w:pStyle w:val="Descripcin"/>
        <w:jc w:val="center"/>
        <w:rPr>
          <w:rFonts w:ascii="Arial" w:hAnsi="Arial" w:cs="Arial"/>
          <w:b w:val="0"/>
          <w:color w:val="auto"/>
          <w:sz w:val="20"/>
          <w:szCs w:val="20"/>
        </w:rPr>
      </w:pPr>
      <w:r w:rsidRPr="0064481B">
        <w:rPr>
          <w:rFonts w:ascii="Arial" w:hAnsi="Arial" w:cs="Arial"/>
          <w:b w:val="0"/>
          <w:color w:val="auto"/>
          <w:sz w:val="20"/>
          <w:szCs w:val="20"/>
        </w:rPr>
        <w:lastRenderedPageBreak/>
        <w:t>Gráfica No.</w:t>
      </w:r>
      <w:r w:rsidR="00E315D1">
        <w:rPr>
          <w:rFonts w:ascii="Arial" w:hAnsi="Arial" w:cs="Arial"/>
          <w:b w:val="0"/>
          <w:color w:val="auto"/>
          <w:sz w:val="20"/>
          <w:szCs w:val="20"/>
        </w:rPr>
        <w:t>8</w:t>
      </w:r>
      <w:r w:rsidRPr="0064481B">
        <w:rPr>
          <w:rFonts w:ascii="Arial" w:hAnsi="Arial" w:cs="Arial"/>
          <w:b w:val="0"/>
          <w:color w:val="auto"/>
          <w:sz w:val="20"/>
          <w:szCs w:val="20"/>
        </w:rPr>
        <w:t>: Clasificación de datacenters en Tiers. Uptime Institute.</w:t>
      </w:r>
    </w:p>
    <w:p w14:paraId="68300653" w14:textId="77777777" w:rsidR="00BC7A42" w:rsidRPr="0064481B" w:rsidRDefault="00BC7A42" w:rsidP="00BC7A42">
      <w:pPr>
        <w:rPr>
          <w:rFonts w:ascii="Arial" w:hAnsi="Arial" w:cs="Arial"/>
          <w:bCs/>
          <w:i/>
          <w:kern w:val="32"/>
          <w:sz w:val="20"/>
          <w:szCs w:val="20"/>
          <w:lang w:val="es-ES" w:eastAsia="es-ES"/>
        </w:rPr>
      </w:pPr>
    </w:p>
    <w:p w14:paraId="156F8D6C" w14:textId="35EA677E"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Servidores</w:t>
      </w:r>
    </w:p>
    <w:p w14:paraId="739137F5" w14:textId="77777777" w:rsidR="00BC7A42" w:rsidRPr="0064481B" w:rsidRDefault="00BC7A42" w:rsidP="00BC7A42">
      <w:pPr>
        <w:ind w:left="708"/>
        <w:jc w:val="both"/>
        <w:rPr>
          <w:rFonts w:ascii="Arial" w:hAnsi="Arial" w:cs="Arial"/>
          <w:bCs/>
          <w:kern w:val="32"/>
          <w:sz w:val="20"/>
          <w:szCs w:val="20"/>
          <w:lang w:val="es-ES" w:eastAsia="es-ES"/>
        </w:rPr>
      </w:pPr>
    </w:p>
    <w:p w14:paraId="251C9609" w14:textId="77777777" w:rsidR="00BC7A42" w:rsidRPr="0064481B" w:rsidRDefault="00BC7A42" w:rsidP="00BC7A42">
      <w:pPr>
        <w:ind w:left="708"/>
        <w:jc w:val="both"/>
        <w:rPr>
          <w:rFonts w:ascii="Arial" w:hAnsi="Arial" w:cs="Arial"/>
          <w:bCs/>
          <w:kern w:val="32"/>
          <w:sz w:val="20"/>
          <w:szCs w:val="20"/>
          <w:lang w:val="es-ES" w:eastAsia="es-ES"/>
        </w:rPr>
      </w:pPr>
      <w:r w:rsidRPr="0064481B">
        <w:rPr>
          <w:rFonts w:ascii="Arial" w:hAnsi="Arial" w:cs="Arial"/>
          <w:bCs/>
          <w:kern w:val="32"/>
          <w:sz w:val="20"/>
          <w:szCs w:val="20"/>
          <w:lang w:val="es-ES" w:eastAsia="es-ES"/>
        </w:rPr>
        <w:t>La arquitectura de servidores del IDEAM cuenta con múltiples fabricantes y diferentes modelos.  Sin embargo, se destaca la implementación de servidores en modelo Blade, que optimizan el espacio en el centro de cómputo, facilitan su gestión y cuentan con características importantes en cuanto a disponibilidad, escalabilidad y redundancia.</w:t>
      </w:r>
    </w:p>
    <w:p w14:paraId="54B49DA0" w14:textId="77777777" w:rsidR="00BC7A42" w:rsidRPr="0064481B" w:rsidRDefault="00BC7A42" w:rsidP="00BC7A42">
      <w:pPr>
        <w:ind w:left="708"/>
        <w:jc w:val="both"/>
        <w:rPr>
          <w:rFonts w:ascii="Arial" w:hAnsi="Arial" w:cs="Arial"/>
          <w:bCs/>
          <w:kern w:val="32"/>
          <w:sz w:val="20"/>
          <w:szCs w:val="20"/>
          <w:lang w:val="es-ES" w:eastAsia="es-ES"/>
        </w:rPr>
      </w:pPr>
      <w:r w:rsidRPr="0064481B">
        <w:rPr>
          <w:rFonts w:ascii="Arial" w:hAnsi="Arial" w:cs="Arial"/>
          <w:bCs/>
          <w:kern w:val="32"/>
          <w:sz w:val="20"/>
          <w:szCs w:val="20"/>
          <w:lang w:val="es-ES" w:eastAsia="es-ES"/>
        </w:rPr>
        <w:t>La arquitectura también se apalanca en la implementación de servidores virtuales, lo que genera una flexibilidad importante en disponibilidad, generación y gestión de ambientes.</w:t>
      </w:r>
    </w:p>
    <w:p w14:paraId="300FF278" w14:textId="77777777" w:rsidR="00BC7A42" w:rsidRPr="00443078" w:rsidRDefault="00BC7A42" w:rsidP="00BC7A42">
      <w:pPr>
        <w:ind w:left="708"/>
        <w:jc w:val="both"/>
        <w:rPr>
          <w:rFonts w:ascii="Arial" w:hAnsi="Arial" w:cs="Arial"/>
          <w:bCs/>
          <w:color w:val="000000" w:themeColor="text1"/>
          <w:kern w:val="32"/>
          <w:sz w:val="20"/>
          <w:szCs w:val="20"/>
          <w:lang w:val="es-ES" w:eastAsia="es-ES"/>
        </w:rPr>
      </w:pPr>
      <w:r w:rsidRPr="0064481B">
        <w:rPr>
          <w:rFonts w:ascii="Arial" w:hAnsi="Arial" w:cs="Arial"/>
          <w:bCs/>
          <w:kern w:val="32"/>
          <w:sz w:val="20"/>
          <w:szCs w:val="20"/>
          <w:lang w:val="es-ES" w:eastAsia="es-ES"/>
        </w:rPr>
        <w:t xml:space="preserve">No existe una línea base y no se percibe algún tipo de estandarización ni homologación a nivel de sistema operativo o nivel de parches. Es difícil lograr algún tipo de homologación debido a la diversidad de la arquitectura, pero la generación de conjuntos de servidores y sus líneas base se convierten en una buena práctica para </w:t>
      </w:r>
      <w:r w:rsidRPr="00443078">
        <w:rPr>
          <w:rFonts w:ascii="Arial" w:hAnsi="Arial" w:cs="Arial"/>
          <w:bCs/>
          <w:color w:val="000000" w:themeColor="text1"/>
          <w:kern w:val="32"/>
          <w:sz w:val="20"/>
          <w:szCs w:val="20"/>
          <w:lang w:val="es-ES" w:eastAsia="es-ES"/>
        </w:rPr>
        <w:t>la gestión y la seguridad en este tipo de ambientes.</w:t>
      </w:r>
    </w:p>
    <w:p w14:paraId="6ED5BC49" w14:textId="77777777" w:rsidR="00BC7A42" w:rsidRPr="00443078" w:rsidRDefault="00BC7A42" w:rsidP="00BC7A42">
      <w:pPr>
        <w:ind w:left="708"/>
        <w:jc w:val="both"/>
        <w:rPr>
          <w:rFonts w:ascii="Arial" w:hAnsi="Arial" w:cs="Arial"/>
          <w:bCs/>
          <w:color w:val="000000" w:themeColor="text1"/>
          <w:kern w:val="32"/>
          <w:sz w:val="20"/>
          <w:szCs w:val="20"/>
          <w:lang w:val="es-ES" w:eastAsia="es-ES"/>
        </w:rPr>
      </w:pPr>
      <w:r w:rsidRPr="0064481B">
        <w:rPr>
          <w:rFonts w:ascii="Arial" w:hAnsi="Arial" w:cs="Arial"/>
          <w:bCs/>
          <w:kern w:val="32"/>
          <w:sz w:val="20"/>
          <w:szCs w:val="20"/>
          <w:lang w:val="es-ES" w:eastAsia="es-ES"/>
        </w:rPr>
        <w:t xml:space="preserve">No se detecta una clara segregación </w:t>
      </w:r>
      <w:r w:rsidRPr="00443078">
        <w:rPr>
          <w:rFonts w:ascii="Arial" w:hAnsi="Arial" w:cs="Arial"/>
          <w:bCs/>
          <w:color w:val="000000" w:themeColor="text1"/>
          <w:kern w:val="32"/>
          <w:sz w:val="20"/>
          <w:szCs w:val="20"/>
          <w:lang w:val="es-ES" w:eastAsia="es-ES"/>
        </w:rPr>
        <w:t>de funciones en el tema de infraestructura, y el tema se evidencia más en la gestión de servidores. Es importante que se diferencien claramente los roles para el grupo que define la arquitectura y el diseño, el que se encarga de la implementación y el que se encarga de la gestión del día a día. Aunque una o varias de las tareas sean realizadas por el mismo personal, al tener identificado el rol que se ejecuta en un momento dado, ayuda a la gestión, mejora la documentación y reduce los problemas de seguridad.</w:t>
      </w:r>
    </w:p>
    <w:p w14:paraId="18A51C6E" w14:textId="77777777" w:rsidR="00BC7A42" w:rsidRPr="00443078" w:rsidRDefault="00BC7A42" w:rsidP="00BC7A42">
      <w:pPr>
        <w:jc w:val="both"/>
        <w:rPr>
          <w:rFonts w:ascii="Arial" w:hAnsi="Arial" w:cs="Arial"/>
          <w:bCs/>
          <w:color w:val="000000" w:themeColor="text1"/>
          <w:kern w:val="32"/>
          <w:sz w:val="20"/>
          <w:szCs w:val="20"/>
          <w:lang w:val="es-ES" w:eastAsia="es-ES"/>
        </w:rPr>
      </w:pPr>
    </w:p>
    <w:p w14:paraId="11406E9F" w14:textId="77777777" w:rsidR="00BC7A42" w:rsidRPr="00443078" w:rsidRDefault="00BC7A42" w:rsidP="00BC7A42">
      <w:pPr>
        <w:ind w:left="708"/>
        <w:jc w:val="both"/>
        <w:rPr>
          <w:rFonts w:ascii="Arial" w:hAnsi="Arial" w:cs="Arial"/>
          <w:bCs/>
          <w:color w:val="000000" w:themeColor="text1"/>
          <w:kern w:val="32"/>
          <w:sz w:val="20"/>
          <w:szCs w:val="20"/>
          <w:lang w:val="es-ES" w:eastAsia="es-ES"/>
        </w:rPr>
      </w:pPr>
      <w:r w:rsidRPr="00443078">
        <w:rPr>
          <w:rFonts w:ascii="Arial" w:hAnsi="Arial" w:cs="Arial"/>
          <w:bCs/>
          <w:color w:val="000000" w:themeColor="text1"/>
          <w:kern w:val="32"/>
          <w:sz w:val="20"/>
          <w:szCs w:val="20"/>
          <w:lang w:val="es-ES" w:eastAsia="es-ES"/>
        </w:rPr>
        <w:t>La información puntual de cada servidor no se encuentra en un repositorio único. Esto dificulta la documentación y la gestión. Se recomienda mantener una hoja de vida única para cada servidor físico o virtual en donde aparezcan descritas sus características, las actualizaciones y su administrador directo responsable.</w:t>
      </w:r>
    </w:p>
    <w:p w14:paraId="6FE08840" w14:textId="77777777" w:rsidR="00BC7A42" w:rsidRPr="0064481B" w:rsidRDefault="00BC7A42" w:rsidP="00BC7A42">
      <w:pPr>
        <w:jc w:val="both"/>
        <w:rPr>
          <w:rFonts w:ascii="Arial" w:hAnsi="Arial" w:cs="Arial"/>
          <w:bCs/>
          <w:kern w:val="32"/>
          <w:sz w:val="20"/>
          <w:szCs w:val="20"/>
          <w:lang w:val="es-ES" w:eastAsia="es-ES"/>
        </w:rPr>
      </w:pPr>
    </w:p>
    <w:p w14:paraId="13D7EBD3" w14:textId="77777777"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5.6.2.5.3.  Estaciones de Trabajo</w:t>
      </w:r>
    </w:p>
    <w:p w14:paraId="5D7EB8C5" w14:textId="77777777" w:rsidR="00BC7A42" w:rsidRPr="0064481B" w:rsidRDefault="00BC7A42" w:rsidP="00BC7A42">
      <w:pPr>
        <w:jc w:val="both"/>
        <w:rPr>
          <w:rFonts w:ascii="Arial" w:hAnsi="Arial" w:cs="Arial"/>
          <w:bCs/>
          <w:kern w:val="32"/>
          <w:sz w:val="20"/>
          <w:szCs w:val="20"/>
          <w:lang w:val="es-ES" w:eastAsia="es-ES"/>
        </w:rPr>
      </w:pPr>
    </w:p>
    <w:p w14:paraId="61834378" w14:textId="77777777" w:rsidR="00BC7A42" w:rsidRPr="0064481B" w:rsidRDefault="00BC7A42" w:rsidP="00BC7A42">
      <w:pPr>
        <w:ind w:left="708"/>
        <w:jc w:val="both"/>
        <w:rPr>
          <w:rFonts w:ascii="Arial" w:hAnsi="Arial" w:cs="Arial"/>
          <w:bCs/>
          <w:kern w:val="32"/>
          <w:sz w:val="20"/>
          <w:szCs w:val="20"/>
          <w:lang w:val="es-ES" w:eastAsia="es-ES"/>
        </w:rPr>
      </w:pPr>
      <w:r w:rsidRPr="0064481B">
        <w:rPr>
          <w:rFonts w:ascii="Arial" w:hAnsi="Arial" w:cs="Arial"/>
          <w:bCs/>
          <w:kern w:val="32"/>
          <w:sz w:val="20"/>
          <w:szCs w:val="20"/>
          <w:lang w:val="es-ES" w:eastAsia="es-ES"/>
        </w:rPr>
        <w:t>En general se cuenta con un proceso adecuado para la gestión de máquinas de escritorio y portátiles. Todas están debidamente rotuladas con placa de activo de inventario desde el almacén.</w:t>
      </w:r>
    </w:p>
    <w:p w14:paraId="03C02DA3" w14:textId="77777777" w:rsidR="00BC7A42" w:rsidRPr="0064481B" w:rsidRDefault="00BC7A42" w:rsidP="00BC7A42">
      <w:pPr>
        <w:ind w:left="708"/>
        <w:jc w:val="both"/>
        <w:rPr>
          <w:rFonts w:ascii="Arial" w:hAnsi="Arial" w:cs="Arial"/>
          <w:bCs/>
          <w:kern w:val="32"/>
          <w:sz w:val="20"/>
          <w:szCs w:val="20"/>
          <w:lang w:val="es-ES" w:eastAsia="es-ES"/>
        </w:rPr>
      </w:pPr>
      <w:r w:rsidRPr="0064481B">
        <w:rPr>
          <w:rFonts w:ascii="Arial" w:hAnsi="Arial" w:cs="Arial"/>
          <w:bCs/>
          <w:kern w:val="32"/>
          <w:sz w:val="20"/>
          <w:szCs w:val="20"/>
          <w:lang w:val="es-ES" w:eastAsia="es-ES"/>
        </w:rPr>
        <w:t>No hay un estándar para el hardware por políticas públicas, pero si están estandarizadas en cuanto a software. Como antivirus se usa Kaspersky, el cual es gestionado y distribuido desde una consola centralizada.</w:t>
      </w:r>
    </w:p>
    <w:p w14:paraId="7EA36DEC" w14:textId="5E38BEBF" w:rsidR="00BC7A42" w:rsidRPr="00443078" w:rsidRDefault="00BC7A42" w:rsidP="00BC7A42">
      <w:pPr>
        <w:ind w:left="708"/>
        <w:jc w:val="both"/>
        <w:rPr>
          <w:rFonts w:ascii="Arial" w:hAnsi="Arial" w:cs="Arial"/>
          <w:bCs/>
          <w:color w:val="000000" w:themeColor="text1"/>
          <w:kern w:val="32"/>
          <w:sz w:val="20"/>
          <w:szCs w:val="20"/>
          <w:lang w:val="es-ES" w:eastAsia="es-ES"/>
        </w:rPr>
      </w:pPr>
      <w:r w:rsidRPr="00443078">
        <w:rPr>
          <w:rFonts w:ascii="Arial" w:hAnsi="Arial" w:cs="Arial"/>
          <w:bCs/>
          <w:color w:val="000000" w:themeColor="text1"/>
          <w:kern w:val="32"/>
          <w:sz w:val="20"/>
          <w:szCs w:val="20"/>
          <w:lang w:val="es-ES" w:eastAsia="es-ES"/>
        </w:rPr>
        <w:lastRenderedPageBreak/>
        <w:t>Algunos de los contratistas traen sus propios equipos, por lo que se recomienda que se establezca un procedimiento para verificar la instalación de antivirus y evitar problemas de seguridad una vez se conecte a la red del instituto. Otro punto a tener en cuenta es que no existe control sobre la instalación de software en las estaciones de trabajo.</w:t>
      </w:r>
      <w:r w:rsidR="00443078">
        <w:rPr>
          <w:rFonts w:ascii="Arial" w:hAnsi="Arial" w:cs="Arial"/>
          <w:bCs/>
          <w:color w:val="000000" w:themeColor="text1"/>
          <w:kern w:val="32"/>
          <w:sz w:val="20"/>
          <w:szCs w:val="20"/>
          <w:lang w:val="es-ES" w:eastAsia="es-ES"/>
        </w:rPr>
        <w:t xml:space="preserve"> </w:t>
      </w:r>
      <w:r w:rsidRPr="00443078">
        <w:rPr>
          <w:rFonts w:ascii="Arial" w:hAnsi="Arial" w:cs="Arial"/>
          <w:bCs/>
          <w:color w:val="000000" w:themeColor="text1"/>
          <w:kern w:val="32"/>
          <w:sz w:val="20"/>
          <w:szCs w:val="20"/>
          <w:lang w:val="es-ES" w:eastAsia="es-ES"/>
        </w:rPr>
        <w:t xml:space="preserve">(Se propondrá establecer una política de bloqueo de ejecutables de todos los equipos que se encuentren dentro del dominio del IDEAM) </w:t>
      </w:r>
    </w:p>
    <w:p w14:paraId="5EBD0146" w14:textId="77777777" w:rsidR="00BC7A42" w:rsidRPr="00443078" w:rsidRDefault="00BC7A42" w:rsidP="00BC7A42">
      <w:pPr>
        <w:ind w:left="708"/>
        <w:jc w:val="both"/>
        <w:rPr>
          <w:rFonts w:ascii="Arial" w:hAnsi="Arial" w:cs="Arial"/>
          <w:bCs/>
          <w:i/>
          <w:color w:val="000000" w:themeColor="text1"/>
          <w:kern w:val="32"/>
          <w:sz w:val="20"/>
          <w:szCs w:val="20"/>
          <w:lang w:val="es-ES" w:eastAsia="es-ES"/>
        </w:rPr>
      </w:pPr>
      <w:r w:rsidRPr="00443078">
        <w:rPr>
          <w:rFonts w:ascii="Arial" w:hAnsi="Arial" w:cs="Arial"/>
          <w:bCs/>
          <w:color w:val="000000" w:themeColor="text1"/>
          <w:kern w:val="32"/>
          <w:sz w:val="20"/>
          <w:szCs w:val="20"/>
          <w:lang w:val="es-ES" w:eastAsia="es-ES"/>
        </w:rPr>
        <w:t>Los equipos portátiles no manejan ninguna herramienta de cifrado de disco o encripción. Por la naturaleza del trabajo asociado a estas máquinas, que es en campo, se sugiere realizar una evaluación para determinar si este tipo de herramientas aplica para los equipos portátiles.</w:t>
      </w:r>
    </w:p>
    <w:p w14:paraId="13E6D517" w14:textId="11721147"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Bases de Datos</w:t>
      </w:r>
    </w:p>
    <w:p w14:paraId="19899419"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4E033429" w14:textId="77777777" w:rsidR="00BC7A42" w:rsidRPr="00443078"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 xml:space="preserve">El IDEAM cuenta con diferentes bases de datos, en su mayoría Oracle, aunque también ofrece servicios en Postgres y MySQL para algunas aplicaciones particulares. Se ha adelantado una labor importante para la migración de Oracle a 11g logrando un paso importante en la homogenización, pero aún hay servicios por migrar. </w:t>
      </w:r>
    </w:p>
    <w:p w14:paraId="6BF4E1C2" w14:textId="77777777" w:rsidR="00BC7A42" w:rsidRPr="00443078"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p>
    <w:p w14:paraId="2C85B9A7" w14:textId="77777777" w:rsidR="00BC7A42" w:rsidRPr="00443078"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Esta homogenización no se evidencia en los servidores de aplicación, pues se cuenta con varias versiones de Jboss, servidores Apache-PHP y Oracle AS. Esto genera complejidad en la administración e introduce posibles puntos críticos de seguridad.</w:t>
      </w:r>
    </w:p>
    <w:p w14:paraId="212FFDFB" w14:textId="77777777" w:rsidR="00BC7A42" w:rsidRPr="00443078"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p>
    <w:p w14:paraId="492F5682" w14:textId="77777777" w:rsidR="00BC7A42" w:rsidRPr="00443078"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 xml:space="preserve">Se destaca la implantación de ambientes independientes para producción, para desarrollo y pruebas. </w:t>
      </w:r>
    </w:p>
    <w:p w14:paraId="38168847" w14:textId="77777777" w:rsidR="00BC7A42" w:rsidRPr="00443078"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p>
    <w:p w14:paraId="5376D778" w14:textId="77777777" w:rsidR="00BC7A42" w:rsidRPr="00443078"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Para la mayor parte de los aplicativos o ambientes se ha definido una sola base de datos, lo que introduce un punto único de falla que eventualmente podría verse reflejado en una indisponibilidad del servicio. Se sugiere implementar servicios de Cluster para las bases de datos que soportan los aplicativos más críticos de tal forma que se logre total redundancia y mejore la alta disponibilidad, sin embargo, si existe un servicio de replicación de base de datos para todas las bases de datos del ambiente productivo dirigidos hacia un ambiente de contingencia a través de la tecnología Oracle denominada Data Guarda. Estas medidas pueden ser evaluadas teniendo en cuenta también los planes de recuperación de desastres tanto en el sitio propio como en un centro de cómputo alterno.</w:t>
      </w:r>
    </w:p>
    <w:p w14:paraId="113501F8" w14:textId="77777777" w:rsidR="00BC7A42" w:rsidRPr="0064481B" w:rsidRDefault="00BC7A42" w:rsidP="00BC7A42">
      <w:pPr>
        <w:jc w:val="both"/>
        <w:rPr>
          <w:rFonts w:ascii="Arial" w:hAnsi="Arial" w:cs="Arial"/>
          <w:bCs/>
          <w:kern w:val="32"/>
          <w:sz w:val="20"/>
          <w:szCs w:val="20"/>
          <w:lang w:val="es-ES" w:eastAsia="es-ES"/>
        </w:rPr>
      </w:pPr>
      <w:r w:rsidRPr="0064481B">
        <w:rPr>
          <w:rFonts w:ascii="Arial" w:hAnsi="Arial" w:cs="Arial"/>
          <w:bCs/>
          <w:noProof/>
          <w:kern w:val="32"/>
          <w:sz w:val="20"/>
          <w:szCs w:val="20"/>
          <w:lang w:val="es-MX" w:eastAsia="es-MX"/>
        </w:rPr>
        <w:lastRenderedPageBreak/>
        <w:drawing>
          <wp:inline distT="0" distB="0" distL="0" distR="0" wp14:anchorId="071BEE6A" wp14:editId="55960BD5">
            <wp:extent cx="5205114" cy="3946043"/>
            <wp:effectExtent l="0" t="0" r="190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5448" cy="3946297"/>
                    </a:xfrm>
                    <a:prstGeom prst="rect">
                      <a:avLst/>
                    </a:prstGeom>
                    <a:noFill/>
                    <a:ln>
                      <a:noFill/>
                    </a:ln>
                  </pic:spPr>
                </pic:pic>
              </a:graphicData>
            </a:graphic>
          </wp:inline>
        </w:drawing>
      </w:r>
      <w:r w:rsidRPr="0064481B">
        <w:rPr>
          <w:rFonts w:ascii="Arial" w:hAnsi="Arial" w:cs="Arial"/>
          <w:bCs/>
          <w:noProof/>
          <w:kern w:val="32"/>
          <w:sz w:val="20"/>
          <w:szCs w:val="20"/>
          <w:lang w:val="es-ES" w:eastAsia="es-ES"/>
        </w:rPr>
        <w:t xml:space="preserve"> </w:t>
      </w:r>
    </w:p>
    <w:p w14:paraId="399945BC" w14:textId="4DD9FC3B" w:rsidR="00BC7A42" w:rsidRPr="0064481B" w:rsidRDefault="00BC7A42" w:rsidP="00BC7A42">
      <w:pPr>
        <w:pStyle w:val="Descripcin"/>
        <w:jc w:val="center"/>
        <w:rPr>
          <w:rFonts w:ascii="Arial" w:hAnsi="Arial" w:cs="Arial"/>
          <w:b w:val="0"/>
          <w:color w:val="auto"/>
          <w:sz w:val="20"/>
          <w:szCs w:val="20"/>
        </w:rPr>
      </w:pPr>
      <w:r w:rsidRPr="0064481B">
        <w:rPr>
          <w:rFonts w:ascii="Arial" w:hAnsi="Arial" w:cs="Arial"/>
          <w:b w:val="0"/>
          <w:color w:val="auto"/>
          <w:sz w:val="20"/>
          <w:szCs w:val="20"/>
        </w:rPr>
        <w:t>Gráfica No.</w:t>
      </w:r>
      <w:r w:rsidR="00E315D1">
        <w:rPr>
          <w:rFonts w:ascii="Arial" w:hAnsi="Arial" w:cs="Arial"/>
          <w:b w:val="0"/>
          <w:color w:val="auto"/>
          <w:sz w:val="20"/>
          <w:szCs w:val="20"/>
        </w:rPr>
        <w:t>9</w:t>
      </w:r>
      <w:r w:rsidRPr="0064481B">
        <w:rPr>
          <w:rFonts w:ascii="Arial" w:hAnsi="Arial" w:cs="Arial"/>
          <w:b w:val="0"/>
          <w:color w:val="auto"/>
          <w:sz w:val="20"/>
          <w:szCs w:val="20"/>
        </w:rPr>
        <w:t>: Componentes de la Arquitectura de Servicios</w:t>
      </w:r>
    </w:p>
    <w:p w14:paraId="516B7349" w14:textId="77777777" w:rsidR="005F1A9E" w:rsidRDefault="005F1A9E" w:rsidP="005F1A9E">
      <w:pPr>
        <w:jc w:val="both"/>
        <w:rPr>
          <w:rFonts w:ascii="Arial" w:hAnsi="Arial" w:cs="Arial"/>
          <w:bCs/>
          <w:kern w:val="32"/>
          <w:sz w:val="20"/>
          <w:szCs w:val="20"/>
          <w:lang w:val="es-ES" w:eastAsia="es-ES"/>
        </w:rPr>
      </w:pPr>
    </w:p>
    <w:p w14:paraId="6B4AF537" w14:textId="5263812D" w:rsidR="00BC7A42" w:rsidRPr="0064481B" w:rsidRDefault="00BC7A42" w:rsidP="005F1A9E">
      <w:pPr>
        <w:jc w:val="both"/>
        <w:rPr>
          <w:rFonts w:ascii="Arial" w:hAnsi="Arial" w:cs="Arial"/>
          <w:bCs/>
          <w:kern w:val="32"/>
          <w:sz w:val="20"/>
          <w:szCs w:val="20"/>
          <w:lang w:val="es-ES" w:eastAsia="es-ES"/>
        </w:rPr>
      </w:pPr>
      <w:r w:rsidRPr="0064481B">
        <w:rPr>
          <w:rFonts w:ascii="Arial" w:hAnsi="Arial" w:cs="Arial"/>
          <w:bCs/>
          <w:kern w:val="32"/>
          <w:sz w:val="20"/>
          <w:szCs w:val="20"/>
          <w:lang w:val="es-ES" w:eastAsia="es-ES"/>
        </w:rPr>
        <w:t xml:space="preserve">Se cuenta con procedimientos automáticos para limpieza de logs, se realiza la ejecución de tareas (crontabs) a nivel del sistema operativo Linux Red Hat para validar bloqueos, sesiones y espacios en file </w:t>
      </w:r>
      <w:r w:rsidR="005F1A9E" w:rsidRPr="0064481B">
        <w:rPr>
          <w:rFonts w:ascii="Arial" w:hAnsi="Arial" w:cs="Arial"/>
          <w:bCs/>
          <w:kern w:val="32"/>
          <w:sz w:val="20"/>
          <w:szCs w:val="20"/>
          <w:lang w:val="es-ES" w:eastAsia="es-ES"/>
        </w:rPr>
        <w:t>system, y</w:t>
      </w:r>
      <w:r w:rsidRPr="0064481B">
        <w:rPr>
          <w:rFonts w:ascii="Arial" w:hAnsi="Arial" w:cs="Arial"/>
          <w:bCs/>
          <w:kern w:val="32"/>
          <w:sz w:val="20"/>
          <w:szCs w:val="20"/>
          <w:lang w:val="es-ES" w:eastAsia="es-ES"/>
        </w:rPr>
        <w:t xml:space="preserve"> se han implementado políticas de backup adecuadas para proteger la información.</w:t>
      </w:r>
    </w:p>
    <w:p w14:paraId="73DB37F2" w14:textId="4F15D4A7"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Seguridad Perimetral</w:t>
      </w:r>
    </w:p>
    <w:p w14:paraId="3BFE371A"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2294A169" w14:textId="77777777" w:rsidR="00BC7A42" w:rsidRPr="0064481B" w:rsidRDefault="00BC7A42" w:rsidP="005F1A9E">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La seguridad perimetral se ha implementado a través de dos Firewalls de Fortinet configurados en alta disponibilidad. Estos equipos monitorean el tráfico entrante y saliente a internet, y también proveen el servicio de VPN para conexiones seguras de proveedores y accesos remotos para algunos funcionarios.</w:t>
      </w:r>
    </w:p>
    <w:p w14:paraId="3B00FF21" w14:textId="77777777" w:rsidR="00BC7A42" w:rsidRPr="0064481B" w:rsidRDefault="00BC7A42" w:rsidP="00BC7A42">
      <w:pPr>
        <w:spacing w:after="0" w:line="240" w:lineRule="auto"/>
        <w:ind w:left="708"/>
        <w:jc w:val="both"/>
        <w:rPr>
          <w:rFonts w:ascii="Arial" w:eastAsia="Times New Roman" w:hAnsi="Arial" w:cs="Arial"/>
          <w:bCs/>
          <w:kern w:val="32"/>
          <w:sz w:val="20"/>
          <w:szCs w:val="20"/>
          <w:lang w:val="es-ES" w:eastAsia="es-ES"/>
        </w:rPr>
      </w:pPr>
    </w:p>
    <w:p w14:paraId="3048617E" w14:textId="77777777" w:rsidR="00BC7A42" w:rsidRPr="0064481B" w:rsidRDefault="00BC7A42" w:rsidP="005F1A9E">
      <w:pPr>
        <w:spacing w:after="0" w:line="240" w:lineRule="auto"/>
        <w:jc w:val="both"/>
        <w:rPr>
          <w:rFonts w:ascii="Arial" w:eastAsia="Times New Roman" w:hAnsi="Arial" w:cs="Arial"/>
          <w:bCs/>
          <w:kern w:val="32"/>
          <w:sz w:val="20"/>
          <w:szCs w:val="20"/>
          <w:lang w:val="es-ES" w:eastAsia="es-ES"/>
        </w:rPr>
      </w:pPr>
      <w:r w:rsidRPr="00443078">
        <w:rPr>
          <w:rFonts w:ascii="Arial" w:eastAsia="Times New Roman" w:hAnsi="Arial" w:cs="Arial"/>
          <w:bCs/>
          <w:kern w:val="32"/>
          <w:sz w:val="20"/>
          <w:szCs w:val="20"/>
          <w:lang w:val="es-ES" w:eastAsia="es-ES"/>
        </w:rPr>
        <w:t>Se cuenta también con un equipo FortiWeb, que es usado como balanceador de tráfico. Es</w:t>
      </w:r>
      <w:r w:rsidRPr="0064481B">
        <w:rPr>
          <w:rFonts w:ascii="Arial" w:eastAsia="Times New Roman" w:hAnsi="Arial" w:cs="Arial"/>
          <w:bCs/>
          <w:kern w:val="32"/>
          <w:sz w:val="20"/>
          <w:szCs w:val="20"/>
          <w:lang w:val="es-ES" w:eastAsia="es-ES"/>
        </w:rPr>
        <w:t xml:space="preserve"> importante implementar un monitoreo más exhaustivo al tráfico de internet para detectar y prevenir ataques de negación de servicio y eliminar otro tipo de vulnerabilidades, en especial las asociadas a servicios WEB como inyecciones SQL, código malicioso y demás.</w:t>
      </w:r>
    </w:p>
    <w:p w14:paraId="4D08FBCA" w14:textId="24DCEBF7" w:rsidR="005F1A9E" w:rsidRDefault="005F1A9E" w:rsidP="00B1604F">
      <w:pPr>
        <w:rPr>
          <w:rFonts w:ascii="Arial" w:eastAsiaTheme="majorEastAsia" w:hAnsi="Arial" w:cs="Arial"/>
          <w:color w:val="365F91" w:themeColor="accent1" w:themeShade="BF"/>
          <w:lang w:eastAsia="es-ES"/>
        </w:rPr>
      </w:pPr>
    </w:p>
    <w:p w14:paraId="4A553B4C" w14:textId="2A7E2DD8" w:rsidR="005F1A9E" w:rsidRDefault="005F1A9E" w:rsidP="00B1604F">
      <w:pPr>
        <w:rPr>
          <w:rFonts w:ascii="Arial" w:eastAsiaTheme="majorEastAsia" w:hAnsi="Arial" w:cs="Arial"/>
          <w:color w:val="365F91" w:themeColor="accent1" w:themeShade="BF"/>
          <w:lang w:eastAsia="es-ES"/>
        </w:rPr>
      </w:pPr>
    </w:p>
    <w:p w14:paraId="45B18BC3" w14:textId="77777777" w:rsidR="005F1A9E" w:rsidRDefault="005F1A9E" w:rsidP="00B1604F">
      <w:pPr>
        <w:rPr>
          <w:rFonts w:ascii="Arial" w:eastAsiaTheme="majorEastAsia" w:hAnsi="Arial" w:cs="Arial"/>
          <w:color w:val="365F91" w:themeColor="accent1" w:themeShade="BF"/>
          <w:lang w:eastAsia="es-ES"/>
        </w:rPr>
      </w:pPr>
    </w:p>
    <w:p w14:paraId="5FBC74CA" w14:textId="07C27D1A"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lastRenderedPageBreak/>
        <w:t>Mesa de Servicio</w:t>
      </w:r>
    </w:p>
    <w:p w14:paraId="5BD941A6"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38B85618"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Se cuenta con un catálogo de servicios tipificado e implementado, así como también con una clasificación y priorización de los incidentes basados en niveles de servicio (ANS).</w:t>
      </w:r>
    </w:p>
    <w:p w14:paraId="12CBB9ED"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 xml:space="preserve"> </w:t>
      </w:r>
    </w:p>
    <w:p w14:paraId="2CA87F75" w14:textId="77777777" w:rsidR="00BC7A42" w:rsidRPr="005F1A9E"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64481B">
        <w:rPr>
          <w:rFonts w:ascii="Arial" w:eastAsia="Times New Roman" w:hAnsi="Arial" w:cs="Arial"/>
          <w:bCs/>
          <w:kern w:val="32"/>
          <w:sz w:val="20"/>
          <w:szCs w:val="20"/>
          <w:lang w:val="es-ES" w:eastAsia="es-ES"/>
        </w:rPr>
        <w:t xml:space="preserve">Se han definido también los procesos de escalamiento pertinentes de acuerdo a los incidentes y tiempos de respuesta. La documentación de cierre es obligatoria en cada caso, y es enviada de manera automática al usuario en el momento del cierre. El usuario cuenta con un tiempo adecuado para hacer </w:t>
      </w:r>
      <w:r w:rsidRPr="005F1A9E">
        <w:rPr>
          <w:rFonts w:ascii="Arial" w:eastAsia="Times New Roman" w:hAnsi="Arial" w:cs="Arial"/>
          <w:bCs/>
          <w:color w:val="000000" w:themeColor="text1"/>
          <w:kern w:val="32"/>
          <w:sz w:val="20"/>
          <w:szCs w:val="20"/>
          <w:lang w:val="es-ES" w:eastAsia="es-ES"/>
        </w:rPr>
        <w:t>la revisión de su caso, y si procede, reabrirlo.</w:t>
      </w:r>
    </w:p>
    <w:p w14:paraId="572E747C" w14:textId="77777777" w:rsidR="00BC7A42" w:rsidRPr="005F1A9E"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2C378FBE" w14:textId="77777777" w:rsidR="00BC7A42" w:rsidRPr="005F1A9E"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5F1A9E">
        <w:rPr>
          <w:rFonts w:ascii="Arial" w:eastAsia="Times New Roman" w:hAnsi="Arial" w:cs="Arial"/>
          <w:bCs/>
          <w:color w:val="000000" w:themeColor="text1"/>
          <w:kern w:val="32"/>
          <w:sz w:val="20"/>
          <w:szCs w:val="20"/>
          <w:lang w:val="es-ES" w:eastAsia="es-ES"/>
        </w:rPr>
        <w:t>Se cuenta también con reportes mensuales, que sirven para la evaluación del servicio de cada área, y también como insumo principal para la facturación del servicio de outsourcing.</w:t>
      </w:r>
    </w:p>
    <w:p w14:paraId="6A922591" w14:textId="77777777" w:rsidR="00BC7A42" w:rsidRPr="005F1A9E"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03B818B3" w14:textId="77777777" w:rsidR="00BC7A42" w:rsidRPr="005F1A9E"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5F1A9E">
        <w:rPr>
          <w:rFonts w:ascii="Arial" w:eastAsia="Times New Roman" w:hAnsi="Arial" w:cs="Arial"/>
          <w:bCs/>
          <w:color w:val="000000" w:themeColor="text1"/>
          <w:kern w:val="32"/>
          <w:sz w:val="20"/>
          <w:szCs w:val="20"/>
          <w:lang w:val="es-ES" w:eastAsia="es-ES"/>
        </w:rPr>
        <w:t>En la actualidad no se tiene implementada la gestión de problemas, por lo que no es posible hacer asociación de incidentes por grupos de problemas, ni hacer un análisis más profundo de causa raíz, soluciones temporales y definitivas.</w:t>
      </w:r>
    </w:p>
    <w:p w14:paraId="48984984" w14:textId="77777777" w:rsidR="00BC7A42" w:rsidRPr="005F1A9E"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15493987" w14:textId="77777777" w:rsidR="00BC7A42" w:rsidRPr="005F1A9E"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5F1A9E">
        <w:rPr>
          <w:rFonts w:ascii="Arial" w:eastAsia="Times New Roman" w:hAnsi="Arial" w:cs="Arial"/>
          <w:bCs/>
          <w:color w:val="000000" w:themeColor="text1"/>
          <w:kern w:val="32"/>
          <w:sz w:val="20"/>
          <w:szCs w:val="20"/>
          <w:lang w:val="es-ES" w:eastAsia="es-ES"/>
        </w:rPr>
        <w:t>La herramienta base es Proactivanet, que cuenta con 3 módulos implementados: peticiones, incidentes y cambios. El módulo de gestión de cambios tampoco está en uso.</w:t>
      </w:r>
    </w:p>
    <w:p w14:paraId="3530AB16" w14:textId="77777777" w:rsidR="00BC7A42" w:rsidRPr="005F1A9E"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272049EE"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Los requerimientos se pueden registrar en la herramienta de 3 formas: por correo electrónico, que es el menos usado; por teléfono y por el portal, que registra cerca del 80% de los requerimientos.  Los requerimientos son atendidos en primera instancia por un grupo de 6 personas, de las cuales una está dedicada exclusivamente a los temas de impresión.</w:t>
      </w:r>
    </w:p>
    <w:p w14:paraId="1CC0E842"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2F9AF9AE"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Para hacer un registro más eficiente es importante reforzar a los usuarios el uso del catálogo de servicios, pues la mayor parte de los registros del portal se hacen de forma genérica, generando una carga adicional en la mesa, que consiste en que la mesa de servicio tipifique el caso acorde al catálogo de servicios para ser redireccionado al área técnica o al especialista.</w:t>
      </w:r>
    </w:p>
    <w:p w14:paraId="023EFD1F" w14:textId="77777777" w:rsidR="00B1604F" w:rsidRPr="0064481B" w:rsidRDefault="00B1604F" w:rsidP="00B1604F">
      <w:pPr>
        <w:rPr>
          <w:rFonts w:ascii="Arial" w:eastAsiaTheme="majorEastAsia" w:hAnsi="Arial" w:cs="Arial"/>
          <w:color w:val="365F91" w:themeColor="accent1" w:themeShade="BF"/>
          <w:lang w:eastAsia="es-ES"/>
        </w:rPr>
      </w:pPr>
    </w:p>
    <w:p w14:paraId="6769498C" w14:textId="1C3D43AF"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Servicios de Impresión</w:t>
      </w:r>
    </w:p>
    <w:p w14:paraId="4D3768AF"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61B7DFD5"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Los servicios de impresión se encuentran centralizados en su mayor parte. Salvo algunos equipos especializados en laboratorio que requieren el uso de impresoras directas, las impresoras con gestionadas usando el directorio activo, lo que permite tener un control de los recursos y hacer cualquier tipo de validación por nombre de usuario y contraseña.</w:t>
      </w:r>
    </w:p>
    <w:p w14:paraId="6612DB8C"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7C7D7CA5"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No existe ningún tipo de información clasificada o sensible que deba ser protegida o controlada en el sistema de impresión, por lo que no se hace necesario la implementación de protocolos de manejo de información impresa.</w:t>
      </w:r>
    </w:p>
    <w:p w14:paraId="7523D0A1"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7A07B914"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Los servicios de impresión son tercerizados y se gestionan de manera centralizada desde la sede en Bogotá.</w:t>
      </w:r>
    </w:p>
    <w:p w14:paraId="15543991"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5B31288C" w14:textId="729B7F3E" w:rsidR="00BC7A42" w:rsidRPr="0064481B" w:rsidRDefault="00BC7A42" w:rsidP="00BC7A42">
      <w:pPr>
        <w:spacing w:after="0" w:line="240" w:lineRule="auto"/>
        <w:jc w:val="both"/>
        <w:rPr>
          <w:rFonts w:ascii="Arial" w:eastAsia="Times New Roman" w:hAnsi="Arial" w:cs="Arial"/>
          <w:bCs/>
          <w:color w:val="000000" w:themeColor="text1"/>
          <w:kern w:val="32"/>
          <w:sz w:val="20"/>
          <w:szCs w:val="20"/>
          <w:lang w:eastAsia="es-ES"/>
        </w:rPr>
      </w:pPr>
      <w:r w:rsidRPr="0064481B">
        <w:rPr>
          <w:rFonts w:ascii="Arial" w:eastAsia="Times New Roman" w:hAnsi="Arial" w:cs="Arial"/>
          <w:bCs/>
          <w:kern w:val="32"/>
          <w:sz w:val="20"/>
          <w:szCs w:val="20"/>
          <w:lang w:val="es-ES" w:eastAsia="es-ES"/>
        </w:rPr>
        <w:t xml:space="preserve">Periódicamente se emiten reportes de uso de papel donde se indica el número de resmas consumidas por área y el número de hojas consumidas por persona, por lo que se aprovecha este medio para generar conciencia en el ahorro del papel y recursos para lograr un uso óptimo de los servicios de impresión, además </w:t>
      </w:r>
      <w:r w:rsidRPr="0064481B">
        <w:rPr>
          <w:rFonts w:ascii="Arial" w:eastAsia="Times New Roman" w:hAnsi="Arial" w:cs="Arial"/>
          <w:bCs/>
          <w:kern w:val="32"/>
          <w:sz w:val="20"/>
          <w:szCs w:val="20"/>
          <w:lang w:eastAsia="es-ES"/>
        </w:rPr>
        <w:t xml:space="preserve">dentro de la estrategia de </w:t>
      </w:r>
      <w:proofErr w:type="gramStart"/>
      <w:r w:rsidRPr="0064481B">
        <w:rPr>
          <w:rFonts w:ascii="Arial" w:eastAsia="Times New Roman" w:hAnsi="Arial" w:cs="Arial"/>
          <w:b/>
          <w:bCs/>
          <w:kern w:val="32"/>
          <w:sz w:val="20"/>
          <w:szCs w:val="20"/>
          <w:lang w:eastAsia="es-ES"/>
        </w:rPr>
        <w:t>cero papel</w:t>
      </w:r>
      <w:proofErr w:type="gramEnd"/>
      <w:r w:rsidRPr="0064481B">
        <w:rPr>
          <w:rFonts w:ascii="Arial" w:eastAsia="Times New Roman" w:hAnsi="Arial" w:cs="Arial"/>
          <w:bCs/>
          <w:kern w:val="32"/>
          <w:sz w:val="20"/>
          <w:szCs w:val="20"/>
          <w:lang w:eastAsia="es-ES"/>
        </w:rPr>
        <w:t xml:space="preserve"> se cuenta con </w:t>
      </w:r>
      <w:r w:rsidRPr="0064481B">
        <w:rPr>
          <w:rFonts w:ascii="Arial" w:eastAsia="Times New Roman" w:hAnsi="Arial" w:cs="Arial"/>
          <w:bCs/>
          <w:color w:val="000000" w:themeColor="text1"/>
          <w:kern w:val="32"/>
          <w:sz w:val="20"/>
          <w:szCs w:val="20"/>
          <w:lang w:eastAsia="es-ES"/>
        </w:rPr>
        <w:t>estadística mensuales con la información por persona y dependencias del consumo de papel.</w:t>
      </w:r>
    </w:p>
    <w:p w14:paraId="4AF6F735" w14:textId="77777777" w:rsidR="00B1604F" w:rsidRPr="0064481B" w:rsidRDefault="00B1604F" w:rsidP="00BC7A42">
      <w:pPr>
        <w:spacing w:after="0" w:line="240" w:lineRule="auto"/>
        <w:jc w:val="both"/>
        <w:rPr>
          <w:rFonts w:ascii="Arial" w:eastAsia="Times New Roman" w:hAnsi="Arial" w:cs="Arial"/>
          <w:bCs/>
          <w:color w:val="000000" w:themeColor="text1"/>
          <w:kern w:val="32"/>
          <w:sz w:val="20"/>
          <w:szCs w:val="20"/>
          <w:lang w:val="es-ES" w:eastAsia="es-ES"/>
        </w:rPr>
      </w:pPr>
    </w:p>
    <w:p w14:paraId="305BDB2C" w14:textId="77777777" w:rsidR="005F1A9E" w:rsidRDefault="005F1A9E" w:rsidP="00B1604F">
      <w:pPr>
        <w:rPr>
          <w:rFonts w:ascii="Arial" w:eastAsiaTheme="majorEastAsia" w:hAnsi="Arial" w:cs="Arial"/>
          <w:color w:val="365F91" w:themeColor="accent1" w:themeShade="BF"/>
          <w:lang w:eastAsia="es-ES"/>
        </w:rPr>
      </w:pPr>
    </w:p>
    <w:p w14:paraId="07ED5788" w14:textId="785A0417"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lastRenderedPageBreak/>
        <w:t>Servicios en la Nube</w:t>
      </w:r>
    </w:p>
    <w:p w14:paraId="3743B9A0"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3C34F1F6" w14:textId="3CBA8974"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Actualmente no hay servicios alojados en la nube, salvo el Portal Institucional de contingencia. En este punto es importante hacer una evaluación a fondo para determinar la conveniencia de migrar algún tipo de servicio adicional a la nube, teniendo en cuenta diferentes aspectos como el ahorro de costos, la disponibilidad y la flexibilidad de gestión. Bus de servicios ORACLE</w:t>
      </w:r>
    </w:p>
    <w:p w14:paraId="5B37F943" w14:textId="77777777" w:rsidR="00B1604F" w:rsidRPr="0064481B" w:rsidRDefault="00B1604F" w:rsidP="00BC7A42">
      <w:pPr>
        <w:spacing w:after="0" w:line="240" w:lineRule="auto"/>
        <w:jc w:val="both"/>
        <w:rPr>
          <w:rFonts w:ascii="Arial" w:eastAsia="Times New Roman" w:hAnsi="Arial" w:cs="Arial"/>
          <w:bCs/>
          <w:color w:val="76923C" w:themeColor="accent3" w:themeShade="BF"/>
          <w:kern w:val="32"/>
          <w:sz w:val="20"/>
          <w:szCs w:val="20"/>
          <w:lang w:val="es-ES" w:eastAsia="es-ES"/>
        </w:rPr>
      </w:pPr>
    </w:p>
    <w:p w14:paraId="5633451B" w14:textId="69192242"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Telecomunicaciones</w:t>
      </w:r>
    </w:p>
    <w:p w14:paraId="07EEF561" w14:textId="77777777" w:rsidR="00BC7A42" w:rsidRPr="0064481B" w:rsidRDefault="00BC7A42" w:rsidP="00BC7A42">
      <w:pPr>
        <w:spacing w:after="0" w:line="240" w:lineRule="auto"/>
        <w:jc w:val="both"/>
        <w:rPr>
          <w:rFonts w:ascii="Arial" w:eastAsia="Times New Roman" w:hAnsi="Arial" w:cs="Arial"/>
          <w:bCs/>
          <w:kern w:val="32"/>
          <w:sz w:val="20"/>
          <w:szCs w:val="20"/>
          <w:lang w:eastAsia="es-ES"/>
        </w:rPr>
      </w:pPr>
    </w:p>
    <w:p w14:paraId="7548322C"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El IDEAM cuenta con una gran red a nivel nacional, que interconecta 27 aeropuertos del país, 11 áreas operativas en diferentes ciudades y 3 sedes en Bogotá: Puente Aranda, Aeropuerto y Laboratorio.</w:t>
      </w:r>
    </w:p>
    <w:p w14:paraId="6DB9BB11"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094A6966"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En los aeropuertos se cuenta con una red muy sencilla de una estación de trabajo, y en las áreas operativas se cuenta con una red LAN pequeña, de hasta 20 estaciones de trabajo.</w:t>
      </w:r>
    </w:p>
    <w:p w14:paraId="06BA2907"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2EC4A326"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Estas sedes están interconectadas por enlaces de internet de banda ancha gestionada por un backbone MPLS.</w:t>
      </w:r>
    </w:p>
    <w:p w14:paraId="48B3A5B9"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2EE97789" w14:textId="215267D5"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 xml:space="preserve">En la sede principal se cuenta con una solución de </w:t>
      </w:r>
      <w:r w:rsidRPr="00443078">
        <w:rPr>
          <w:rFonts w:ascii="Arial" w:eastAsia="Times New Roman" w:hAnsi="Arial" w:cs="Arial"/>
          <w:b/>
          <w:bCs/>
          <w:kern w:val="32"/>
          <w:sz w:val="20"/>
          <w:szCs w:val="20"/>
          <w:lang w:val="es-ES" w:eastAsia="es-ES"/>
        </w:rPr>
        <w:t>Avaya</w:t>
      </w:r>
      <w:r w:rsidRPr="0064481B">
        <w:rPr>
          <w:rFonts w:ascii="Arial" w:eastAsia="Times New Roman" w:hAnsi="Arial" w:cs="Arial"/>
          <w:bCs/>
          <w:kern w:val="32"/>
          <w:sz w:val="20"/>
          <w:szCs w:val="20"/>
          <w:lang w:val="es-ES" w:eastAsia="es-ES"/>
        </w:rPr>
        <w:t xml:space="preserve"> para conectar el PBX y para ofrecer servicios de VoIP y otros servicios digitales como los buzones de voz.</w:t>
      </w:r>
    </w:p>
    <w:p w14:paraId="5D804B13" w14:textId="77777777" w:rsidR="00443078" w:rsidRDefault="00443078" w:rsidP="00B1604F">
      <w:pPr>
        <w:rPr>
          <w:rFonts w:ascii="Arial" w:eastAsia="Times New Roman" w:hAnsi="Arial" w:cs="Arial"/>
          <w:bCs/>
          <w:kern w:val="32"/>
          <w:sz w:val="20"/>
          <w:szCs w:val="20"/>
          <w:lang w:val="es-ES" w:eastAsia="es-ES"/>
        </w:rPr>
      </w:pPr>
    </w:p>
    <w:p w14:paraId="4D9B87A1" w14:textId="44467195"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Arquitectura de Red LAN</w:t>
      </w:r>
    </w:p>
    <w:p w14:paraId="62AF028E"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6F01DDF8"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 xml:space="preserve">La red LAN cuenta con una arquitectura en cascada (o por niveles), en donde se diferencia de manera adecuada el acceso, la distribución y la conexión a los servicios CORE. Es importante resaltar que, en la sede principal en Bogotá, los switches que dan servicio a los pisos se conectan de manera redundante al CORE, pero no están instalados físicamente en el centro de cómputo, lo que mejora la gestión diaria y la seguridad. </w:t>
      </w:r>
    </w:p>
    <w:p w14:paraId="35AD71E0"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59F65EBD"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La infraestructura LAN en el sitio principal, y en especial en el centro de cómputo cuentan con una configuración de alta disponibilidad, asegurando un servicio adecuado de comunicación para los servicios más críticos.</w:t>
      </w:r>
    </w:p>
    <w:p w14:paraId="5B9D539F"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3D9DE83C"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La autenticación de los usuarios corporativos para acceder a los recursos de red se hace a través de un único usuario y contraseña. Sin embargo, algunas cuentas genéricas se usan para el acceso a invitados. Se debe hacer un seguimiento a estas cuentas genéricas y procurar su reemplazo por cuentas temporales cuando se requiera. También es importante perfilar el acceso entre funcionarios y proveedores (o contratistas), de tal forma que estos últimos ingresen a un segmento diferente donde se pueda restringir los servicios y mejorar la seguridad controlando tanto el tráfico entrante como el saliente.</w:t>
      </w:r>
    </w:p>
    <w:p w14:paraId="6DE307BB"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39AC8B24"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No se cuenta con una línea base para la instalación de nuevos equipos de red, tampoco con un ambiente de pruebas. Se recomienda implementar cualquier tipo de cambios en horarios no hábiles o que representen el menor impacto en caso de un incidente.</w:t>
      </w:r>
    </w:p>
    <w:p w14:paraId="2B62C7CF" w14:textId="77777777" w:rsidR="00BC7A42" w:rsidRPr="0064481B" w:rsidRDefault="00BC7A42" w:rsidP="00BC7A42">
      <w:pPr>
        <w:spacing w:after="0" w:line="240" w:lineRule="auto"/>
        <w:jc w:val="both"/>
        <w:rPr>
          <w:rFonts w:ascii="Arial" w:eastAsia="Times New Roman" w:hAnsi="Arial" w:cs="Arial"/>
          <w:bCs/>
          <w:kern w:val="32"/>
          <w:sz w:val="20"/>
          <w:szCs w:val="20"/>
          <w:highlight w:val="green"/>
          <w:lang w:val="es-ES" w:eastAsia="es-ES"/>
        </w:rPr>
      </w:pPr>
    </w:p>
    <w:p w14:paraId="079820FA" w14:textId="77777777" w:rsidR="00BC7A42" w:rsidRPr="0064481B" w:rsidRDefault="00BC7A42" w:rsidP="00BC7A42">
      <w:pPr>
        <w:spacing w:after="0" w:line="240" w:lineRule="auto"/>
        <w:jc w:val="both"/>
        <w:rPr>
          <w:rFonts w:ascii="Arial" w:eastAsia="Times New Roman" w:hAnsi="Arial" w:cs="Arial"/>
          <w:bCs/>
          <w:kern w:val="32"/>
          <w:sz w:val="20"/>
          <w:szCs w:val="20"/>
          <w:highlight w:val="green"/>
          <w:lang w:val="es-ES" w:eastAsia="es-ES"/>
        </w:rPr>
      </w:pPr>
      <w:r w:rsidRPr="0064481B">
        <w:rPr>
          <w:rFonts w:ascii="Arial" w:eastAsia="Times New Roman" w:hAnsi="Arial" w:cs="Arial"/>
          <w:bCs/>
          <w:noProof/>
          <w:kern w:val="32"/>
          <w:sz w:val="20"/>
          <w:szCs w:val="20"/>
          <w:highlight w:val="green"/>
          <w:lang w:val="es-MX" w:eastAsia="es-MX"/>
        </w:rPr>
        <w:lastRenderedPageBreak/>
        <w:drawing>
          <wp:inline distT="0" distB="0" distL="0" distR="0" wp14:anchorId="7850D479" wp14:editId="4FF42DF4">
            <wp:extent cx="5483323" cy="3670980"/>
            <wp:effectExtent l="0" t="0" r="3175" b="12065"/>
            <wp:docPr id="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3519" cy="3671111"/>
                    </a:xfrm>
                    <a:prstGeom prst="rect">
                      <a:avLst/>
                    </a:prstGeom>
                    <a:noFill/>
                    <a:ln>
                      <a:noFill/>
                    </a:ln>
                  </pic:spPr>
                </pic:pic>
              </a:graphicData>
            </a:graphic>
          </wp:inline>
        </w:drawing>
      </w:r>
    </w:p>
    <w:p w14:paraId="7235C2F3" w14:textId="0FBE8112" w:rsidR="00BC7A42" w:rsidRPr="0064481B" w:rsidRDefault="00BC7A42" w:rsidP="00BC7A42">
      <w:pPr>
        <w:pStyle w:val="Descripcin"/>
        <w:jc w:val="center"/>
        <w:rPr>
          <w:rFonts w:ascii="Arial" w:hAnsi="Arial" w:cs="Arial"/>
          <w:b w:val="0"/>
          <w:color w:val="auto"/>
          <w:sz w:val="20"/>
          <w:szCs w:val="20"/>
        </w:rPr>
      </w:pPr>
      <w:r w:rsidRPr="0064481B">
        <w:rPr>
          <w:rFonts w:ascii="Arial" w:hAnsi="Arial" w:cs="Arial"/>
          <w:b w:val="0"/>
          <w:color w:val="auto"/>
          <w:sz w:val="20"/>
          <w:szCs w:val="20"/>
        </w:rPr>
        <w:t>Gráfica No.1</w:t>
      </w:r>
      <w:r w:rsidR="005F1A9E">
        <w:rPr>
          <w:rFonts w:ascii="Arial" w:hAnsi="Arial" w:cs="Arial"/>
          <w:b w:val="0"/>
          <w:color w:val="auto"/>
          <w:sz w:val="20"/>
          <w:szCs w:val="20"/>
        </w:rPr>
        <w:t>0</w:t>
      </w:r>
      <w:r w:rsidRPr="0064481B">
        <w:rPr>
          <w:rFonts w:ascii="Arial" w:hAnsi="Arial" w:cs="Arial"/>
          <w:b w:val="0"/>
          <w:color w:val="auto"/>
          <w:sz w:val="20"/>
          <w:szCs w:val="20"/>
        </w:rPr>
        <w:t>: Arquitectura de red por niveles. (Fuente: Cisco’s Hierical Model)</w:t>
      </w:r>
    </w:p>
    <w:p w14:paraId="1384E3F5"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6C29F542" w14:textId="3F448B75"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Tampoco se cuenta con segregación de funciones. No se distinguen los roles de diseño, implementación y mantenimiento. Esto puede inducir a errores en la configuración y generar brechas de seguridad. Además de que puede dificultar la gestión.</w:t>
      </w:r>
    </w:p>
    <w:p w14:paraId="43A6EE3B" w14:textId="77777777" w:rsidR="00B1604F" w:rsidRPr="0064481B" w:rsidRDefault="00B1604F" w:rsidP="00BC7A42">
      <w:pPr>
        <w:spacing w:after="0" w:line="240" w:lineRule="auto"/>
        <w:jc w:val="both"/>
        <w:rPr>
          <w:rFonts w:ascii="Arial" w:eastAsia="Times New Roman" w:hAnsi="Arial" w:cs="Arial"/>
          <w:bCs/>
          <w:kern w:val="32"/>
          <w:sz w:val="20"/>
          <w:szCs w:val="20"/>
          <w:lang w:val="es-ES" w:eastAsia="es-ES"/>
        </w:rPr>
      </w:pPr>
    </w:p>
    <w:p w14:paraId="20B2DB37" w14:textId="614A0137"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Arquitectura de Red WAN</w:t>
      </w:r>
    </w:p>
    <w:p w14:paraId="089098BD"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2E403047"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La arquitectura WAN está basada en la interconexión de un backbone de servicios sobre protocolo MPLS. Este protocolo ofrece convergencia de servicios de red (datos, voz, video y demás) de manera segura, y en caso de ser necesario, es escalable en servicios, anchos de banda y calidad de servicio para aplicaciones sensibles.</w:t>
      </w:r>
    </w:p>
    <w:p w14:paraId="6F88CE4F"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6E5FA794"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Este tipo de protocolo y de configuración reduce la complejidad de la red y facilita la conexión entre cualquier par de puntos en la red. Es escalable, flexible y facilita la implementación de nuevos servicios, así como el crecimiento de los actuales.</w:t>
      </w:r>
    </w:p>
    <w:p w14:paraId="66ACD4C5"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0F6B7B16"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Se cuenta con un sistema apropiado de gestión y monitoreo de los enlaces WAN a través de los servicios ofrecidos por el proveedor del servicio de interconexión. El sistema ofrece estadísticas de uso en donde se puede constatar que la capacidad de los enlaces es adecuada y no se han presentado picos severos de utilización durante el último año.</w:t>
      </w:r>
    </w:p>
    <w:p w14:paraId="295DB596"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0B0C16FC"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Estos servicios también se pueden ver beneficiados de una mejor documentación, en especial sobre los servidores y servicios hospedados en la zona DMZ. Esto mejora la gestión y reduce posibles vulnerabilidades de seguridad.</w:t>
      </w:r>
    </w:p>
    <w:p w14:paraId="69DA6CB4"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7B892734" w14:textId="40323870"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Servicios de Seguridad</w:t>
      </w:r>
    </w:p>
    <w:p w14:paraId="57B1F2B8"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60B96E5C"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 xml:space="preserve">El IDEAM ha establecido un Sistema de Gestión de Seguridad de la Información que define un marco para la seguridad y unas políticas claras y actualizadas. </w:t>
      </w:r>
    </w:p>
    <w:p w14:paraId="44CBA061"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52D484BA"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 xml:space="preserve">Se han implementado también una serie de procesos para garantizar la seguridad, se tiene clara la estructura de seguridad, los roles y responsabilidades de cada funcionario y se han desarrollado campañas de entrenamiento y concientización. </w:t>
      </w:r>
    </w:p>
    <w:p w14:paraId="3DF4A518"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6D6E552B"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El oficial de seguridad brinda apoyo a las demás áreas de TI para atención de incidentes y existe un procedimiento explicito para esta gestión. Los manuales de gestión de incidentes de seguridad facilitan la respuesta, la recuperación y el análisis posterior. Se recomienda hacer una revisión y actualización de la documentación, pues la evidencia data de 2012.</w:t>
      </w:r>
    </w:p>
    <w:p w14:paraId="3CC64F74"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1EE2E04C"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En cuanto a gestión del riesgo se cuenta también con un marco y definiciones adecuadas. Se cuenta también con una matriz de riesgo detallada. Se recomienda hacer una revisión periódica de los riesgos identificados, pues la última actualización es de 2013. Mantener la matriz de riesgos actualizada permite validar la pertinencia y eficiencia de los controles implementados.</w:t>
      </w:r>
    </w:p>
    <w:p w14:paraId="00C37E35"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66CD6C60"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Entre otras medidas que pueden ser implementadas para mejorar la seguridad se encuentran: implementar un proceso formal de gestión del cambio, pues se garantiza una implantación eficiente de los cambios y se reducen los incidentes que puedan impactar los servicios de TI.</w:t>
      </w:r>
    </w:p>
    <w:p w14:paraId="71C396C2"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777B8DC1"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Igualmente se recomienda implementar un proceso de gestión de problemas, pues permite monitorear de manera eficiente todos los incidentes asociados a un mismo problema y evaluar y solucionar la causa raíz. Por otra parte, permite prevenir de manera proactiva la ocurrencia de nuevos incidentes.</w:t>
      </w:r>
    </w:p>
    <w:p w14:paraId="59FA19ED"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6AC179D4"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Se recomienda también mejorar la gestión de los controles de seguridad, garantizando que se evalúa su uso y efectividad de manera periódica.</w:t>
      </w:r>
    </w:p>
    <w:p w14:paraId="1B6BA6F7" w14:textId="77777777" w:rsidR="00BC7A42" w:rsidRPr="0064481B" w:rsidRDefault="00BC7A42" w:rsidP="00F969DD">
      <w:pPr>
        <w:rPr>
          <w:rFonts w:eastAsia="Times New Roman"/>
          <w:lang w:val="es-ES" w:eastAsia="es-CO"/>
        </w:rPr>
      </w:pPr>
    </w:p>
    <w:p w14:paraId="0BF10941" w14:textId="4B7528B5"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Recuperación Ante Desastres y Continuidad de Negocio</w:t>
      </w:r>
    </w:p>
    <w:p w14:paraId="38FCCCF1"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554F1A95"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Se ha adelantado la documentación de un plan de recuperación, identificando las aplicaciones más críticas para el Instituto, se ha identificado la infraestructura y los servicios de tecnología que les dan soporte y se ha evaluado el impacto de indisponibilidad de estas aplicaciones. Se ha hecho un esfuerzo considerable también identificando los recursos críticos de TI como soporte general al servicio.</w:t>
      </w:r>
    </w:p>
    <w:p w14:paraId="56BBA895"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783F4FE4"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 xml:space="preserve">Para las aplicaciones o servicios más críticos se ha identificado también el tiempo de recuperación objetivo (RTO) y la máxima cantidad de información que se está dispuesto a perder (RPO) en caso de un incidente catastrófico, y se ha priorizado la secuencia de recuperación de acuerdo a la criticidad identificada y definida. Se ha identificado también la infraestructura tecnológica necesaria para lograr realizar una recuperación de cada aplicativo o servicio. </w:t>
      </w:r>
    </w:p>
    <w:p w14:paraId="2FE8D005"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118122C4"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Este estudio ha permitido identificar una brecha en los objetivos de recuperación para los aplicativos que requieren un RPO menor a 12 horas, pues en la actualidad su recuperación depende exclusivamente del backup y este no permite alcanzar el objetivo.</w:t>
      </w:r>
    </w:p>
    <w:p w14:paraId="221F6F9A"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2B093BD7"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Por otra parte, existe una falencia en cuanto a los planes detallados de recuperación. También deben estar orientados a aplicativos o servicios, y no simplemente a infraestructura. Deben ser asignados responsables claros para cada uno de los planes, y estos deben garantizar que estén actualizados, y que involucren a los terceros y proveedores necesarios.</w:t>
      </w:r>
    </w:p>
    <w:p w14:paraId="1C49793B"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49BC82E8"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Los planes deben ser catalogados y distribuidos a todo el personal de operación, y deben estar al alcance en caso de un siniestro. Estos planes deben ser probados al menos una vez al año para poder evaluar su eficiencia e introducir los cambios necesarios de acuerdo a los cambios en los aplicativos, el crecimiento del periodo inmediatamente anterior y el comportamiento del personal responsable de la recuperación.</w:t>
      </w:r>
    </w:p>
    <w:p w14:paraId="5FF6DA24"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1C1B8B72"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 xml:space="preserve">Se deben también evaluar de manera precisa los requerimientos de infraestructura para cada servicio, bien sea para una recuperación local o para una recuperación en un sitio alterno. </w:t>
      </w:r>
    </w:p>
    <w:p w14:paraId="67C14B42"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7D7121AD"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Como continuación del ejercicio, el Instituto ha adelantado la estrategia de implementación de un centro de cómputo alterno y el establecimiento de un centro de operaciones alterno. En esta estrategia se encuentran plasmados los distintos escenarios y los requerimientos puntuales para atenderlos. Actualmente se adelantan también los trámites de contratación para el sitio físico, teniendo en cuenta el análisis de costos y de requerimientos del sitio (hot site, warm site, cold site).</w:t>
      </w:r>
    </w:p>
    <w:p w14:paraId="7825EFF7"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6273DC53" w14:textId="39A60F62"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Monitoreo y Gestión</w:t>
      </w:r>
    </w:p>
    <w:p w14:paraId="11D85743"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33986987"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La principal herramienta de monitoreo es Zabbix, que permite hacer registro de estado de la plataforma definida como crítica: los servidores de infraestructura, de las bases de datos, y de los enlaces de red de las áreas operativas y los aeropuertos a nivel nacional.</w:t>
      </w:r>
    </w:p>
    <w:p w14:paraId="79151EC1"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3A49D397"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Todo el monitoreo se hace basado en las alarmas generadas, no hay personal dedicado a esta operación. Cuando la plataforma registra una alarma se envía una alerta al celular de la persona asociada a la plataforma afectada. Seguidamente se hace un registro automático a la mesa de servicio a través de un correo electrónico. De allí en adelante los acuerdos de niveles de servicio son gestionados de acuerdo a las definiciones propias de la mesa de servicio.</w:t>
      </w:r>
    </w:p>
    <w:p w14:paraId="3D471CE6"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6C2C839C"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 xml:space="preserve">Un punto a considerar es que el monitoreo actual comprende solo la parte reactiva o el tratamiento de alarmas. No se cuenta con un proceso de revisión del desempeño de los recursos de infraestructura que se apoye de manera automática en el sistema de monitoreo. Se pueden generar informes de capacidad, pero no se hace de forma periódica. </w:t>
      </w:r>
    </w:p>
    <w:p w14:paraId="02C1F2A2"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6585E72C" w14:textId="77777777" w:rsidR="00BC7A42" w:rsidRPr="00443078" w:rsidRDefault="00BC7A42" w:rsidP="00BC7A42">
      <w:pPr>
        <w:pStyle w:val="Textocomentario"/>
        <w:jc w:val="both"/>
        <w:rPr>
          <w:rFonts w:ascii="Arial" w:hAnsi="Arial"/>
          <w:bCs/>
          <w:color w:val="000000" w:themeColor="text1"/>
          <w:kern w:val="32"/>
          <w:sz w:val="20"/>
          <w:szCs w:val="20"/>
          <w:lang w:val="es-ES" w:eastAsia="es-ES"/>
        </w:rPr>
      </w:pPr>
      <w:r w:rsidRPr="00443078">
        <w:rPr>
          <w:rFonts w:ascii="Arial" w:hAnsi="Arial"/>
          <w:bCs/>
          <w:color w:val="000000" w:themeColor="text1"/>
          <w:kern w:val="32"/>
          <w:sz w:val="20"/>
          <w:szCs w:val="20"/>
          <w:lang w:val="es-ES" w:eastAsia="es-ES"/>
        </w:rPr>
        <w:t>En Zabbix se tiene parametrizado el monitoreo a las aplicaciones, sin embargo, no existe el monitoreo por plataformas completas, lo que hace más complejo el hacer análisis holístico o evaluación de capacidad y cumplimiento a este nivel de detalle. Es decir, el monitoreo está orientado a infraestructura y no a servicios.</w:t>
      </w:r>
    </w:p>
    <w:p w14:paraId="5D027746"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42A6A5AD" w14:textId="5F02D5CA"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Respaldo de Información</w:t>
      </w:r>
    </w:p>
    <w:p w14:paraId="0E2EB13F"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305277BC"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El Instituto cuenta con un sistema de respaldo, así como con un procedimiento y unas políticas claras y bien definidas para controlar las copias de seguridad de los sistemas de información, para su custodia, clasificación y utilización.</w:t>
      </w:r>
    </w:p>
    <w:p w14:paraId="66C82376"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2705609A"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 xml:space="preserve">Para el respaldo se utiliza Data Protector de Hewlett-Packard, que realiza un respaldo incremental diario, un respaldo semanal que se realiza los días sábados, y uno mensual que se realiza el día 10 de cada mes.  </w:t>
      </w:r>
    </w:p>
    <w:p w14:paraId="1457BBA8"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04C6C8FE"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Se cuenta con la custodia de una empresa externa que recoge las cintas semanales los días miércoles y los mensuales el día 15 de cada mes. Se recomienda por seguridad programar la recogida de las cintas inmediatamente estas estén disponibles, pues mantenerlas por más tiempo dentro de las instalaciones aumenta el riesgo de pérdida de información.</w:t>
      </w:r>
    </w:p>
    <w:p w14:paraId="59196B26"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3F307775"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Las bases de datos tienen un repositorio independiente de donde toma la información el Data Protector, por lo que la intervención directa del DBA es necesaria tanto para la toma del respaldo como para la recuperación. El DBA tiene responsabilidad directa por los respaldos de las diferentes bases de datos.</w:t>
      </w:r>
    </w:p>
    <w:p w14:paraId="41639780"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24B7D4BB"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Para algunos servidores en sitios remotos se ha implementado un esquema de respaldo remoto. La periodicidad de estos respaldos es definida por el usuario.</w:t>
      </w:r>
    </w:p>
    <w:p w14:paraId="3B68CB7F"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3E539E81"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Se recomienda generar reportes periódicos. Estos permiten validar los porcentajes exitosos tanto de respaldo como de recuperación, identificar posibles problemas y atenderlos de forma proactiva. También permite validar las estadísticas de desempeño para introducir eventuales mejoras en la eficiencia del sistema.</w:t>
      </w:r>
    </w:p>
    <w:p w14:paraId="28F48CC3"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48C8DCC5" w14:textId="77777777" w:rsidR="00BC7A42" w:rsidRPr="00443078"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443078">
        <w:rPr>
          <w:rFonts w:ascii="Arial" w:eastAsia="Times New Roman" w:hAnsi="Arial" w:cs="Arial"/>
          <w:bCs/>
          <w:color w:val="000000" w:themeColor="text1"/>
          <w:kern w:val="32"/>
          <w:sz w:val="20"/>
          <w:szCs w:val="20"/>
          <w:lang w:val="es-ES" w:eastAsia="es-ES"/>
        </w:rPr>
        <w:t>Se recomienda también programar pruebas periódicas de recuperación como medio de validación de la eficiencia del proceso y de la funcionalidad completa de disponibilidad de la información.</w:t>
      </w:r>
    </w:p>
    <w:p w14:paraId="5CCA59CA" w14:textId="77777777" w:rsidR="00BC7A42" w:rsidRPr="0064481B" w:rsidRDefault="00BC7A42" w:rsidP="00BC7A42">
      <w:pPr>
        <w:spacing w:after="0" w:line="240" w:lineRule="auto"/>
        <w:jc w:val="both"/>
        <w:rPr>
          <w:rFonts w:ascii="Arial" w:eastAsia="Times New Roman" w:hAnsi="Arial" w:cs="Arial"/>
          <w:bCs/>
          <w:kern w:val="32"/>
          <w:sz w:val="20"/>
          <w:szCs w:val="20"/>
          <w:lang w:val="es-ES" w:eastAsia="es-ES"/>
        </w:rPr>
      </w:pPr>
    </w:p>
    <w:p w14:paraId="59E38D9F" w14:textId="4A603F63" w:rsidR="00BC7A42" w:rsidRPr="0064481B" w:rsidRDefault="00BC7A42" w:rsidP="00B1604F">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Análisis con respecto a lineamientos MINTIC – Dominio Servicios Tecnológicos</w:t>
      </w:r>
    </w:p>
    <w:p w14:paraId="09BCF48B" w14:textId="77777777" w:rsidR="00BC7A42" w:rsidRPr="0064481B" w:rsidRDefault="00BC7A42" w:rsidP="00BC7A42">
      <w:pPr>
        <w:spacing w:after="0" w:line="240" w:lineRule="auto"/>
        <w:contextualSpacing/>
        <w:jc w:val="both"/>
        <w:rPr>
          <w:rFonts w:ascii="Arial" w:eastAsia="Times New Roman" w:hAnsi="Arial" w:cs="Arial"/>
          <w:bCs/>
          <w:kern w:val="32"/>
          <w:sz w:val="20"/>
          <w:szCs w:val="20"/>
          <w:lang w:val="es-ES" w:eastAsia="es-ES"/>
        </w:rPr>
      </w:pPr>
    </w:p>
    <w:p w14:paraId="30FE1B90" w14:textId="77777777" w:rsidR="00BC7A42" w:rsidRPr="0064481B" w:rsidRDefault="00BC7A42" w:rsidP="00BC7A42">
      <w:pPr>
        <w:spacing w:after="0" w:line="240" w:lineRule="auto"/>
        <w:contextualSpacing/>
        <w:jc w:val="both"/>
        <w:rPr>
          <w:rFonts w:ascii="Arial" w:eastAsia="Times New Roman" w:hAnsi="Arial" w:cs="Arial"/>
          <w:sz w:val="20"/>
          <w:szCs w:val="20"/>
          <w:lang w:val="es-ES" w:eastAsia="es-CO"/>
        </w:rPr>
      </w:pPr>
      <w:r w:rsidRPr="0064481B">
        <w:rPr>
          <w:rFonts w:ascii="Arial" w:eastAsia="Times New Roman" w:hAnsi="Arial" w:cs="Arial"/>
          <w:sz w:val="20"/>
          <w:szCs w:val="20"/>
          <w:lang w:val="es-ES" w:eastAsia="es-CO"/>
        </w:rPr>
        <w:t>El instituto gestiona la infraestructura tecnológica que soporta los sistemas y los servicios de información así́ como los servicios requeridos para la operación.</w:t>
      </w:r>
    </w:p>
    <w:p w14:paraId="1F743D74" w14:textId="77777777" w:rsidR="00BC7A42" w:rsidRPr="0064481B" w:rsidRDefault="00BC7A42" w:rsidP="00BC7A42">
      <w:pPr>
        <w:spacing w:after="0" w:line="240" w:lineRule="auto"/>
        <w:contextualSpacing/>
        <w:rPr>
          <w:rFonts w:ascii="Arial" w:eastAsia="Times New Roman" w:hAnsi="Arial" w:cs="Arial"/>
          <w:b/>
          <w:bCs/>
          <w:kern w:val="32"/>
          <w:sz w:val="20"/>
          <w:szCs w:val="20"/>
          <w:lang w:val="es-ES" w:eastAsia="es-ES"/>
        </w:rPr>
      </w:pPr>
    </w:p>
    <w:p w14:paraId="49665252" w14:textId="46C2341F" w:rsidR="00BC7A42" w:rsidRPr="0064481B" w:rsidRDefault="00BC7A42" w:rsidP="00796D5B">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 xml:space="preserve"> </w:t>
      </w:r>
      <w:r w:rsidR="00796D5B" w:rsidRPr="0064481B">
        <w:rPr>
          <w:rFonts w:ascii="Arial" w:eastAsiaTheme="majorEastAsia" w:hAnsi="Arial" w:cs="Arial"/>
          <w:color w:val="365F91" w:themeColor="accent1" w:themeShade="BF"/>
          <w:lang w:eastAsia="es-ES"/>
        </w:rPr>
        <w:t xml:space="preserve">5.6.2.5.15.1. </w:t>
      </w:r>
      <w:r w:rsidRPr="0064481B">
        <w:rPr>
          <w:rFonts w:ascii="Arial" w:eastAsiaTheme="majorEastAsia" w:hAnsi="Arial" w:cs="Arial"/>
          <w:color w:val="365F91" w:themeColor="accent1" w:themeShade="BF"/>
          <w:lang w:eastAsia="es-ES"/>
        </w:rPr>
        <w:t>Planeación y gestión de los Servicios Tecnológicos</w:t>
      </w:r>
    </w:p>
    <w:p w14:paraId="7571030E" w14:textId="77777777" w:rsidR="00BC7A42" w:rsidRPr="0064481B" w:rsidRDefault="00BC7A42" w:rsidP="00BC7A42">
      <w:pPr>
        <w:spacing w:after="0" w:line="240" w:lineRule="auto"/>
        <w:contextualSpacing/>
        <w:jc w:val="both"/>
        <w:rPr>
          <w:rFonts w:ascii="Arial" w:eastAsia="Times New Roman" w:hAnsi="Arial" w:cs="Arial"/>
          <w:bCs/>
          <w:kern w:val="32"/>
          <w:sz w:val="20"/>
          <w:szCs w:val="20"/>
          <w:lang w:val="es-ES" w:eastAsia="es-ES"/>
        </w:rPr>
      </w:pPr>
    </w:p>
    <w:p w14:paraId="0B8F262D" w14:textId="77777777" w:rsidR="00BC7A42" w:rsidRPr="0064481B" w:rsidRDefault="00BC7A42" w:rsidP="00BC7A42">
      <w:pPr>
        <w:spacing w:after="0" w:line="240" w:lineRule="auto"/>
        <w:contextualSpacing/>
        <w:jc w:val="both"/>
        <w:rPr>
          <w:rFonts w:ascii="Arial" w:eastAsia="Times New Roman" w:hAnsi="Arial" w:cs="Arial"/>
          <w:sz w:val="20"/>
          <w:szCs w:val="20"/>
          <w:lang w:val="es-ES" w:eastAsia="es-CO"/>
        </w:rPr>
      </w:pPr>
      <w:r w:rsidRPr="0064481B">
        <w:rPr>
          <w:rFonts w:ascii="Arial" w:eastAsia="Times New Roman" w:hAnsi="Arial" w:cs="Arial"/>
          <w:bCs/>
          <w:kern w:val="32"/>
          <w:sz w:val="20"/>
          <w:szCs w:val="20"/>
          <w:lang w:val="es-ES" w:eastAsia="es-ES"/>
        </w:rPr>
        <w:t xml:space="preserve">Busca establecer una visión holística para planear y definir una estrategia de evolución de los sistemas de información. </w:t>
      </w:r>
      <w:r w:rsidRPr="0064481B">
        <w:rPr>
          <w:rFonts w:ascii="Arial" w:eastAsia="Times New Roman" w:hAnsi="Arial" w:cs="Arial"/>
          <w:sz w:val="20"/>
          <w:szCs w:val="20"/>
          <w:lang w:val="es-ES" w:eastAsia="es-CO"/>
        </w:rPr>
        <w:t>El análisis de los Lineamientos, es el siguiente:</w:t>
      </w:r>
    </w:p>
    <w:p w14:paraId="0DB84A04" w14:textId="77777777" w:rsidR="00BC7A42" w:rsidRPr="0064481B" w:rsidRDefault="00BC7A42" w:rsidP="00BC7A42">
      <w:pPr>
        <w:rPr>
          <w:rFonts w:ascii="Arial" w:hAnsi="Arial" w:cs="Arial"/>
          <w:sz w:val="20"/>
          <w:szCs w:val="20"/>
          <w:lang w:val="es-ES" w:eastAsia="es-ES"/>
        </w:rPr>
      </w:pPr>
    </w:p>
    <w:p w14:paraId="71FC41BC" w14:textId="77777777" w:rsidR="00BC7A42" w:rsidRPr="0064481B" w:rsidRDefault="00BC7A42"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Directorio de Servicios Tecnológicos – LI.ST.01</w:t>
      </w:r>
    </w:p>
    <w:p w14:paraId="7572B1AB" w14:textId="77777777" w:rsidR="00BC7A42" w:rsidRPr="0064481B" w:rsidRDefault="00BC7A42" w:rsidP="00BC7A42">
      <w:pPr>
        <w:pStyle w:val="Prrafodelista"/>
        <w:jc w:val="both"/>
        <w:rPr>
          <w:rFonts w:ascii="Arial" w:hAnsi="Arial" w:cs="Arial"/>
          <w:b/>
          <w:sz w:val="20"/>
          <w:szCs w:val="20"/>
        </w:rPr>
      </w:pPr>
    </w:p>
    <w:p w14:paraId="4C16EE5F" w14:textId="77777777" w:rsidR="00BC7A42" w:rsidRPr="00443078" w:rsidRDefault="00BC7A42" w:rsidP="00BC7A42">
      <w:pPr>
        <w:pStyle w:val="Prrafodelista"/>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Aunque se cuenta con un catálogo de servicios bien definido para atender los requerimientos en la mesa de ayuda, está orientado a lo operativo y no a lo estratégico, por cuanto no se percibe como un directorio formal de servicios a las demás áreas del instituto.</w:t>
      </w:r>
    </w:p>
    <w:p w14:paraId="26C39917" w14:textId="77777777" w:rsidR="00BC7A42" w:rsidRPr="00443078" w:rsidRDefault="00BC7A42" w:rsidP="00BC7A42">
      <w:pPr>
        <w:pStyle w:val="Prrafodelista"/>
        <w:jc w:val="both"/>
        <w:rPr>
          <w:rFonts w:ascii="Arial" w:hAnsi="Arial" w:cs="Arial"/>
          <w:color w:val="000000" w:themeColor="text1"/>
          <w:sz w:val="20"/>
          <w:szCs w:val="20"/>
          <w:lang w:val="es-ES"/>
        </w:rPr>
      </w:pPr>
    </w:p>
    <w:p w14:paraId="38D4D462" w14:textId="77777777" w:rsidR="00BC7A42" w:rsidRPr="00443078" w:rsidRDefault="00BC7A42" w:rsidP="00BC7A42">
      <w:pPr>
        <w:pStyle w:val="Prrafodelista"/>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Para satisfacer este lineamiento el IDEAM debe contar con un directorio de sus servicios tecnológicos, que le sirva de insumo para evaluar la posibilidad de implementar o reutilizar los servicios y/o recursos tecnológicos existentes, considerando las necesidades actuales de los procesos y sistemas de información.</w:t>
      </w:r>
    </w:p>
    <w:p w14:paraId="57E482F3" w14:textId="77777777" w:rsidR="00BC7A42" w:rsidRPr="0064481B" w:rsidRDefault="00BC7A42" w:rsidP="00BC7A42">
      <w:pPr>
        <w:pStyle w:val="Prrafodelista"/>
        <w:jc w:val="both"/>
        <w:rPr>
          <w:rFonts w:ascii="Arial" w:hAnsi="Arial" w:cs="Arial"/>
          <w:b/>
          <w:sz w:val="20"/>
          <w:szCs w:val="20"/>
        </w:rPr>
      </w:pPr>
    </w:p>
    <w:p w14:paraId="74808BD3" w14:textId="77777777" w:rsidR="00BC7A42" w:rsidRPr="0064481B" w:rsidRDefault="00BC7A42"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Elementos para el intercambio de Información – LI.ST.02</w:t>
      </w:r>
    </w:p>
    <w:p w14:paraId="02811EE8" w14:textId="77777777" w:rsidR="00BC7A42" w:rsidRPr="0064481B" w:rsidRDefault="00BC7A42" w:rsidP="00BC7A42">
      <w:pPr>
        <w:pStyle w:val="Prrafodelista"/>
        <w:jc w:val="both"/>
        <w:rPr>
          <w:rFonts w:ascii="Arial" w:hAnsi="Arial" w:cs="Arial"/>
          <w:b/>
          <w:sz w:val="20"/>
          <w:szCs w:val="20"/>
        </w:rPr>
      </w:pPr>
    </w:p>
    <w:p w14:paraId="2E8B6A7F" w14:textId="77777777" w:rsidR="00BC7A42" w:rsidRPr="00443078" w:rsidRDefault="00BC7A42" w:rsidP="00BC7A42">
      <w:pPr>
        <w:ind w:left="708"/>
        <w:contextualSpacing/>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Se han adelantado esfuerzos técnicos y administrativos para el establecimiento de la infraestructura de datos espaciales en el marco del ICDE con el fin de localizar, acceder, compartir y usar la información. Se recibe el dato, pero no existe una arquitectura ni estrategia clara de intercambio.</w:t>
      </w:r>
    </w:p>
    <w:p w14:paraId="3581572B" w14:textId="77777777" w:rsidR="00BC7A42" w:rsidRPr="00443078" w:rsidRDefault="00BC7A42" w:rsidP="00BC7A42">
      <w:pPr>
        <w:ind w:left="708"/>
        <w:contextualSpacing/>
        <w:jc w:val="both"/>
        <w:rPr>
          <w:rFonts w:ascii="Arial" w:hAnsi="Arial" w:cs="Arial"/>
          <w:color w:val="000000" w:themeColor="text1"/>
          <w:sz w:val="20"/>
          <w:szCs w:val="20"/>
          <w:lang w:val="es-ES"/>
        </w:rPr>
      </w:pPr>
    </w:p>
    <w:p w14:paraId="3DF9CC9C" w14:textId="77777777" w:rsidR="00BC7A42" w:rsidRPr="00443078" w:rsidRDefault="00BC7A42" w:rsidP="00BC7A42">
      <w:pPr>
        <w:ind w:left="708"/>
        <w:contextualSpacing/>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lastRenderedPageBreak/>
        <w:t>Se recomienda hacer el esfuerzo para de incluir dentro de su arquitectura de servicios tecnológicos los elementos necesarios para realizar el intercambio de información entre las áreas de la entidad y las entidades externas a nivel sectorial y nacional.</w:t>
      </w:r>
    </w:p>
    <w:p w14:paraId="332B5B28" w14:textId="77777777" w:rsidR="00BC7A42" w:rsidRPr="00443078" w:rsidRDefault="00BC7A42" w:rsidP="00BC7A42">
      <w:pPr>
        <w:ind w:left="708"/>
        <w:contextualSpacing/>
        <w:rPr>
          <w:rFonts w:ascii="Arial" w:hAnsi="Arial" w:cs="Arial"/>
          <w:color w:val="000000" w:themeColor="text1"/>
          <w:sz w:val="20"/>
          <w:szCs w:val="20"/>
          <w:lang w:val="es-ES"/>
        </w:rPr>
      </w:pPr>
    </w:p>
    <w:p w14:paraId="2154E93F" w14:textId="77777777" w:rsidR="00BC7A42" w:rsidRPr="00443078" w:rsidRDefault="00BC7A42" w:rsidP="00BC7A42">
      <w:pPr>
        <w:ind w:left="708"/>
        <w:contextualSpacing/>
        <w:jc w:val="both"/>
        <w:rPr>
          <w:rFonts w:ascii="Arial" w:hAnsi="Arial" w:cs="Arial"/>
          <w:b/>
          <w:color w:val="000000" w:themeColor="text1"/>
          <w:sz w:val="20"/>
          <w:szCs w:val="20"/>
          <w:lang w:val="es-ES"/>
        </w:rPr>
      </w:pPr>
      <w:r w:rsidRPr="00443078">
        <w:rPr>
          <w:rFonts w:ascii="Arial" w:hAnsi="Arial" w:cs="Arial"/>
          <w:color w:val="000000" w:themeColor="text1"/>
          <w:sz w:val="20"/>
          <w:szCs w:val="20"/>
          <w:lang w:val="es-ES"/>
        </w:rPr>
        <w:t>El IDEAM como productora de información geográfica deben incorporar los elementos dentro de la arquitectura de servicios tecnológicos para constituirse en nodos de la ICDE (Infraestructura Colombiana de Datos Espaciales), de tal forma que se asegure el intercambio de información geo-espacial y geo- referenciada.</w:t>
      </w:r>
    </w:p>
    <w:p w14:paraId="5184D5F3" w14:textId="77777777" w:rsidR="00BC7A42" w:rsidRPr="0064481B" w:rsidRDefault="00BC7A42"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Gestión de los servicios tecnológicos – LI.ST.03</w:t>
      </w:r>
    </w:p>
    <w:p w14:paraId="7010B0BA" w14:textId="77777777" w:rsidR="00BC7A42" w:rsidRPr="0064481B" w:rsidRDefault="00BC7A42" w:rsidP="00BC7A42">
      <w:pPr>
        <w:pStyle w:val="Prrafodelista"/>
        <w:jc w:val="both"/>
        <w:rPr>
          <w:rFonts w:ascii="Arial" w:hAnsi="Arial" w:cs="Arial"/>
          <w:b/>
          <w:sz w:val="20"/>
          <w:szCs w:val="20"/>
        </w:rPr>
      </w:pPr>
    </w:p>
    <w:p w14:paraId="4B58CD86" w14:textId="77777777" w:rsidR="00BC7A42" w:rsidRPr="00443078" w:rsidRDefault="00BC7A42" w:rsidP="00BC7A42">
      <w:pPr>
        <w:ind w:left="708"/>
        <w:contextualSpacing/>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El instituto ha definido procedimientos para gestionar la operación y el soporte de los servicios tecnológicos enfatizando los criterios de calidad, seguridad y disponibilidad. En la actualidad se encuentra implementando los procesos que garantices continuidad completa de los servicios.</w:t>
      </w:r>
    </w:p>
    <w:p w14:paraId="28D1748F" w14:textId="77777777" w:rsidR="00BC7A42" w:rsidRPr="00443078" w:rsidRDefault="00BC7A42" w:rsidP="00BC7A42">
      <w:pPr>
        <w:ind w:left="708"/>
        <w:contextualSpacing/>
        <w:jc w:val="both"/>
        <w:rPr>
          <w:rFonts w:ascii="Arial" w:hAnsi="Arial" w:cs="Arial"/>
          <w:color w:val="000000" w:themeColor="text1"/>
          <w:sz w:val="20"/>
          <w:szCs w:val="20"/>
          <w:lang w:val="es-ES"/>
        </w:rPr>
      </w:pPr>
    </w:p>
    <w:p w14:paraId="0671547D" w14:textId="77777777" w:rsidR="00BC7A42" w:rsidRPr="00443078" w:rsidRDefault="00BC7A42" w:rsidP="00BC7A42">
      <w:pPr>
        <w:ind w:left="708"/>
        <w:contextualSpacing/>
        <w:jc w:val="both"/>
        <w:rPr>
          <w:rFonts w:ascii="Arial" w:hAnsi="Arial" w:cs="Arial"/>
          <w:b/>
          <w:color w:val="000000" w:themeColor="text1"/>
          <w:sz w:val="20"/>
          <w:szCs w:val="20"/>
        </w:rPr>
      </w:pPr>
      <w:r w:rsidRPr="00443078">
        <w:rPr>
          <w:rFonts w:ascii="Arial" w:hAnsi="Arial" w:cs="Arial"/>
          <w:color w:val="000000" w:themeColor="text1"/>
          <w:sz w:val="20"/>
          <w:szCs w:val="20"/>
          <w:lang w:val="es-ES"/>
        </w:rPr>
        <w:t>Se recomienda completar los procesos de gestión de la capacidad, la operación y el soporte de los servicios tecnológicos, con criterios de calidad, seguridad, disponibilidad, continuidad, adaptabilidad y estandarización para satisfacer plenamente este lineamiento.</w:t>
      </w:r>
    </w:p>
    <w:p w14:paraId="44C2FE46" w14:textId="77777777" w:rsidR="00BC7A42" w:rsidRPr="00443078" w:rsidRDefault="00BC7A42" w:rsidP="00D772CE">
      <w:pPr>
        <w:pStyle w:val="Prrafodelista"/>
        <w:numPr>
          <w:ilvl w:val="0"/>
          <w:numId w:val="6"/>
        </w:numPr>
        <w:jc w:val="both"/>
        <w:rPr>
          <w:rFonts w:ascii="Arial" w:hAnsi="Arial" w:cs="Arial"/>
          <w:b/>
          <w:sz w:val="20"/>
          <w:szCs w:val="20"/>
        </w:rPr>
      </w:pPr>
      <w:r w:rsidRPr="00443078">
        <w:rPr>
          <w:rFonts w:ascii="Arial" w:hAnsi="Arial" w:cs="Arial"/>
          <w:b/>
          <w:sz w:val="20"/>
          <w:szCs w:val="20"/>
        </w:rPr>
        <w:t xml:space="preserve">Acceso a Servicios en la Nube – LI.ST.04 </w:t>
      </w:r>
    </w:p>
    <w:p w14:paraId="07A1AC7C" w14:textId="77777777" w:rsidR="00BC7A42" w:rsidRPr="00443078" w:rsidRDefault="00BC7A42" w:rsidP="00BC7A42">
      <w:pPr>
        <w:ind w:left="708"/>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Actualmente solo se cuenta con servicio para el portal institucional de contingencia, pero no hay una estrategia clara para la migración de servicios a la nube.</w:t>
      </w:r>
    </w:p>
    <w:p w14:paraId="6062B77C" w14:textId="60B813C3" w:rsidR="00BC7A42" w:rsidRDefault="00BC7A42" w:rsidP="00D772CE">
      <w:pPr>
        <w:pStyle w:val="Prrafodelista"/>
        <w:numPr>
          <w:ilvl w:val="0"/>
          <w:numId w:val="15"/>
        </w:numPr>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Se recomienda evaluar la posibilidad de prestar en firme los Servicios Tecnológicos haciendo uso de la nube (pública, privada o hibrida), para atender las necesidades de los grupos de interés y generar ahorros de consumo de energía para satisfacer plenamente este lineamiento.</w:t>
      </w:r>
    </w:p>
    <w:p w14:paraId="10DB1B66" w14:textId="77777777" w:rsidR="005F1A9E" w:rsidRPr="00443078" w:rsidRDefault="005F1A9E" w:rsidP="005F1A9E">
      <w:pPr>
        <w:pStyle w:val="Prrafodelista"/>
        <w:ind w:left="1428"/>
        <w:jc w:val="both"/>
        <w:rPr>
          <w:rFonts w:ascii="Arial" w:hAnsi="Arial" w:cs="Arial"/>
          <w:color w:val="000000" w:themeColor="text1"/>
          <w:sz w:val="20"/>
          <w:szCs w:val="20"/>
          <w:lang w:val="es-ES"/>
        </w:rPr>
      </w:pPr>
    </w:p>
    <w:p w14:paraId="3895CF1C" w14:textId="77777777" w:rsidR="00BC7A42" w:rsidRPr="00443078" w:rsidRDefault="00BC7A42" w:rsidP="00D772CE">
      <w:pPr>
        <w:pStyle w:val="Prrafodelista"/>
        <w:numPr>
          <w:ilvl w:val="0"/>
          <w:numId w:val="6"/>
        </w:numPr>
        <w:jc w:val="both"/>
        <w:rPr>
          <w:rFonts w:ascii="Arial" w:hAnsi="Arial" w:cs="Arial"/>
          <w:b/>
          <w:color w:val="000000" w:themeColor="text1"/>
          <w:sz w:val="20"/>
          <w:szCs w:val="20"/>
        </w:rPr>
      </w:pPr>
      <w:r w:rsidRPr="00443078">
        <w:rPr>
          <w:rFonts w:ascii="Arial" w:hAnsi="Arial" w:cs="Arial"/>
          <w:b/>
          <w:color w:val="000000" w:themeColor="text1"/>
          <w:sz w:val="20"/>
          <w:szCs w:val="20"/>
        </w:rPr>
        <w:t>Tecnología Verde – LI.ST.16</w:t>
      </w:r>
    </w:p>
    <w:p w14:paraId="66373EEF" w14:textId="77777777" w:rsidR="00BC7A42" w:rsidRPr="00443078" w:rsidRDefault="00BC7A42" w:rsidP="00BC7A42">
      <w:pPr>
        <w:ind w:left="708"/>
        <w:rPr>
          <w:rFonts w:ascii="Arial" w:hAnsi="Arial" w:cs="Arial"/>
          <w:color w:val="000000" w:themeColor="text1"/>
          <w:sz w:val="20"/>
          <w:szCs w:val="20"/>
          <w:lang w:val="es-ES"/>
        </w:rPr>
      </w:pPr>
      <w:r w:rsidRPr="00443078">
        <w:rPr>
          <w:rFonts w:ascii="Arial" w:hAnsi="Arial" w:cs="Arial"/>
          <w:color w:val="000000" w:themeColor="text1"/>
          <w:sz w:val="20"/>
          <w:szCs w:val="20"/>
          <w:lang w:val="es-ES"/>
        </w:rPr>
        <w:t>El manejo de los equipos retirados por obsolescencia lo hace directamente el almacén. No hay soporte de implementación de procesos que sustenten este lineamiento.</w:t>
      </w:r>
    </w:p>
    <w:p w14:paraId="707647E3" w14:textId="77777777" w:rsidR="00BC7A42" w:rsidRPr="00443078" w:rsidRDefault="00BC7A42" w:rsidP="00BC7A42">
      <w:pPr>
        <w:ind w:left="708"/>
        <w:jc w:val="both"/>
        <w:rPr>
          <w:rFonts w:ascii="Arial" w:hAnsi="Arial" w:cs="Arial"/>
          <w:color w:val="000000" w:themeColor="text1"/>
          <w:sz w:val="20"/>
          <w:szCs w:val="20"/>
          <w:lang w:val="es-ES" w:eastAsia="es-ES"/>
        </w:rPr>
      </w:pPr>
      <w:r w:rsidRPr="00443078">
        <w:rPr>
          <w:rFonts w:ascii="Arial" w:hAnsi="Arial" w:cs="Arial"/>
          <w:color w:val="000000" w:themeColor="text1"/>
          <w:sz w:val="20"/>
          <w:szCs w:val="20"/>
          <w:lang w:val="es-ES"/>
        </w:rPr>
        <w:t>Sin embargo, La entidad implementa un programa de correcta disposición final de los residuos tecnológicos incluyendo las opciones de reutilización a través de otros programas institucionales con los que cuente el Gobierno nacional.</w:t>
      </w:r>
    </w:p>
    <w:p w14:paraId="04B0D358" w14:textId="44B91687" w:rsidR="00BC7A42" w:rsidRPr="0064481B" w:rsidRDefault="00BC7A42" w:rsidP="00796D5B">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Operación de Servicios Tecnológicos</w:t>
      </w:r>
    </w:p>
    <w:p w14:paraId="0EA87E76" w14:textId="77777777" w:rsidR="00BC7A42" w:rsidRPr="0064481B" w:rsidRDefault="00BC7A42" w:rsidP="00BC7A42">
      <w:pPr>
        <w:contextualSpacing/>
        <w:jc w:val="both"/>
        <w:rPr>
          <w:rFonts w:ascii="Arial" w:hAnsi="Arial" w:cs="Arial"/>
          <w:b/>
          <w:bCs/>
          <w:kern w:val="32"/>
          <w:sz w:val="20"/>
          <w:szCs w:val="20"/>
          <w:lang w:val="es-ES" w:eastAsia="es-ES"/>
        </w:rPr>
      </w:pPr>
    </w:p>
    <w:p w14:paraId="71081DC6" w14:textId="77777777" w:rsidR="00BC7A42" w:rsidRPr="00443078" w:rsidRDefault="00BC7A42" w:rsidP="00BC7A42">
      <w:pPr>
        <w:contextualSpacing/>
        <w:jc w:val="both"/>
        <w:rPr>
          <w:rFonts w:ascii="Arial" w:hAnsi="Arial" w:cs="Arial"/>
          <w:color w:val="000000" w:themeColor="text1"/>
          <w:sz w:val="20"/>
          <w:szCs w:val="20"/>
          <w:lang w:val="es-ES"/>
        </w:rPr>
      </w:pPr>
      <w:r w:rsidRPr="00443078">
        <w:rPr>
          <w:rFonts w:ascii="Arial" w:hAnsi="Arial" w:cs="Arial"/>
          <w:i/>
          <w:color w:val="000000" w:themeColor="text1"/>
          <w:sz w:val="20"/>
          <w:szCs w:val="20"/>
          <w:lang w:val="es-ES"/>
        </w:rPr>
        <w:t xml:space="preserve">Busca estructurar e implementar los procesos de operación, monitoreo y supervisión de los servicios tecnológicos. </w:t>
      </w:r>
      <w:r w:rsidRPr="00443078">
        <w:rPr>
          <w:rFonts w:ascii="Arial" w:hAnsi="Arial" w:cs="Arial"/>
          <w:color w:val="000000" w:themeColor="text1"/>
          <w:sz w:val="20"/>
          <w:szCs w:val="20"/>
          <w:lang w:val="es-ES"/>
        </w:rPr>
        <w:t>El análisis de los Lineamientos, es el siguiente:</w:t>
      </w:r>
    </w:p>
    <w:p w14:paraId="5F6B3BE0" w14:textId="77777777" w:rsidR="00BC7A42" w:rsidRPr="00443078" w:rsidRDefault="00BC7A42" w:rsidP="00BC7A42">
      <w:pPr>
        <w:rPr>
          <w:rFonts w:ascii="Arial" w:hAnsi="Arial" w:cs="Arial"/>
          <w:color w:val="000000" w:themeColor="text1"/>
          <w:sz w:val="20"/>
          <w:szCs w:val="20"/>
          <w:lang w:val="es-ES" w:eastAsia="es-ES"/>
        </w:rPr>
      </w:pPr>
    </w:p>
    <w:p w14:paraId="2FE4DF76" w14:textId="77777777" w:rsidR="00BC7A42" w:rsidRPr="00443078" w:rsidRDefault="00BC7A42" w:rsidP="00D772CE">
      <w:pPr>
        <w:pStyle w:val="Prrafodelista"/>
        <w:numPr>
          <w:ilvl w:val="0"/>
          <w:numId w:val="6"/>
        </w:numPr>
        <w:jc w:val="both"/>
        <w:rPr>
          <w:rFonts w:ascii="Arial" w:hAnsi="Arial" w:cs="Arial"/>
          <w:b/>
          <w:color w:val="000000" w:themeColor="text1"/>
          <w:sz w:val="20"/>
          <w:szCs w:val="20"/>
        </w:rPr>
      </w:pPr>
      <w:r w:rsidRPr="00443078">
        <w:rPr>
          <w:rFonts w:ascii="Arial" w:hAnsi="Arial" w:cs="Arial"/>
          <w:b/>
          <w:color w:val="000000" w:themeColor="text1"/>
          <w:sz w:val="20"/>
          <w:szCs w:val="20"/>
        </w:rPr>
        <w:t>Continuidad y disponibilidad de los servicios tecnológicos – LI.ST.05.</w:t>
      </w:r>
    </w:p>
    <w:p w14:paraId="7A5D7899" w14:textId="77777777" w:rsidR="00BC7A42" w:rsidRPr="0064481B" w:rsidRDefault="00BC7A42" w:rsidP="00BC7A42">
      <w:pPr>
        <w:pStyle w:val="Prrafodelista"/>
        <w:jc w:val="both"/>
        <w:rPr>
          <w:rFonts w:ascii="Arial" w:hAnsi="Arial" w:cs="Arial"/>
          <w:b/>
          <w:sz w:val="20"/>
          <w:szCs w:val="20"/>
        </w:rPr>
      </w:pPr>
    </w:p>
    <w:p w14:paraId="6EE87167" w14:textId="77777777" w:rsidR="00BC7A42" w:rsidRPr="00443078" w:rsidRDefault="00BC7A42" w:rsidP="00BC7A42">
      <w:pPr>
        <w:ind w:left="708"/>
        <w:contextualSpacing/>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lastRenderedPageBreak/>
        <w:t>Se ha adelantado el estudio de las diferentes estrategias para la implementación de un centro de cómputo alterno, y se están evaluando las diferentes alternativas para incluirlas en el presupuesto de 2017.</w:t>
      </w:r>
    </w:p>
    <w:p w14:paraId="665364F1" w14:textId="77777777" w:rsidR="00BC7A42" w:rsidRPr="00443078" w:rsidRDefault="00BC7A42" w:rsidP="00BC7A42">
      <w:pPr>
        <w:ind w:left="708"/>
        <w:contextualSpacing/>
        <w:jc w:val="both"/>
        <w:rPr>
          <w:rFonts w:ascii="Arial" w:hAnsi="Arial" w:cs="Arial"/>
          <w:color w:val="000000" w:themeColor="text1"/>
          <w:sz w:val="20"/>
          <w:szCs w:val="20"/>
          <w:lang w:val="es-ES"/>
        </w:rPr>
      </w:pPr>
    </w:p>
    <w:p w14:paraId="28545A61" w14:textId="77777777" w:rsidR="00BC7A42" w:rsidRPr="00443078" w:rsidRDefault="00BC7A42" w:rsidP="00BC7A42">
      <w:pPr>
        <w:ind w:left="708"/>
        <w:contextualSpacing/>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 xml:space="preserve">También se ha adelantado en la identificación y análisis de riesgos, así como la evaluación del impacto en los servicios causado por algún tipo de interrupción. </w:t>
      </w:r>
    </w:p>
    <w:p w14:paraId="471BF322" w14:textId="77777777" w:rsidR="00BC7A42" w:rsidRPr="00443078" w:rsidRDefault="00BC7A42" w:rsidP="00BC7A42">
      <w:pPr>
        <w:ind w:left="708"/>
        <w:contextualSpacing/>
        <w:jc w:val="both"/>
        <w:rPr>
          <w:rFonts w:ascii="Arial" w:hAnsi="Arial" w:cs="Arial"/>
          <w:color w:val="000000" w:themeColor="text1"/>
          <w:sz w:val="20"/>
          <w:szCs w:val="20"/>
          <w:lang w:val="es-ES"/>
        </w:rPr>
      </w:pPr>
    </w:p>
    <w:p w14:paraId="164B4C86" w14:textId="77777777" w:rsidR="00BC7A42" w:rsidRPr="00443078" w:rsidRDefault="00BC7A42" w:rsidP="00BC7A42">
      <w:pPr>
        <w:ind w:left="708"/>
        <w:contextualSpacing/>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 xml:space="preserve">Sin embargo, no se han documentado los planes detallados de recuperación por servicio, ni se cuenta con sitio o recursos alternos de recuperación. </w:t>
      </w:r>
    </w:p>
    <w:p w14:paraId="61C37D1B" w14:textId="77777777" w:rsidR="00BC7A42" w:rsidRPr="00443078" w:rsidRDefault="00BC7A42" w:rsidP="00D772CE">
      <w:pPr>
        <w:pStyle w:val="Prrafodelista"/>
        <w:numPr>
          <w:ilvl w:val="0"/>
          <w:numId w:val="14"/>
        </w:numPr>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Se recomienda</w:t>
      </w:r>
      <w:r w:rsidRPr="00443078">
        <w:rPr>
          <w:rFonts w:ascii="Arial" w:hAnsi="Arial" w:cs="Arial"/>
          <w:b/>
          <w:color w:val="000000" w:themeColor="text1"/>
          <w:sz w:val="20"/>
          <w:szCs w:val="20"/>
          <w:lang w:val="es-ES"/>
        </w:rPr>
        <w:t xml:space="preserve"> </w:t>
      </w:r>
      <w:r w:rsidRPr="00443078">
        <w:rPr>
          <w:rFonts w:ascii="Arial" w:hAnsi="Arial" w:cs="Arial"/>
          <w:color w:val="000000" w:themeColor="text1"/>
          <w:sz w:val="20"/>
          <w:szCs w:val="20"/>
          <w:lang w:val="es-ES"/>
        </w:rPr>
        <w:t>garantizar que los Servicios Tecnológicos estén respaldados con sistemas de alimentación eléctrica, mecanismos de refrigeración, soluciones de detección de incendios, sistemas de control de acceso y sistemas de monitoreo de componentes físicos que aseguren la continuidad y disponibilidad del servicio, así como la capacidad de atención y resolución de incidentes, para satisfacer plenamente este lineamiento.</w:t>
      </w:r>
    </w:p>
    <w:p w14:paraId="23A35924" w14:textId="77777777" w:rsidR="00BC7A42" w:rsidRPr="00443078" w:rsidRDefault="00BC7A42" w:rsidP="00BC7A42">
      <w:pPr>
        <w:pStyle w:val="Prrafodelista"/>
        <w:jc w:val="both"/>
        <w:rPr>
          <w:rFonts w:ascii="Arial" w:hAnsi="Arial" w:cs="Arial"/>
          <w:b/>
          <w:color w:val="000000" w:themeColor="text1"/>
          <w:sz w:val="20"/>
          <w:szCs w:val="20"/>
          <w:lang w:val="es-ES"/>
        </w:rPr>
      </w:pPr>
    </w:p>
    <w:p w14:paraId="4C9F75DF" w14:textId="77777777" w:rsidR="00BC7A42" w:rsidRPr="00443078" w:rsidRDefault="00BC7A42" w:rsidP="00D772CE">
      <w:pPr>
        <w:pStyle w:val="Prrafodelista"/>
        <w:numPr>
          <w:ilvl w:val="0"/>
          <w:numId w:val="6"/>
        </w:numPr>
        <w:jc w:val="both"/>
        <w:rPr>
          <w:rFonts w:ascii="Arial" w:hAnsi="Arial" w:cs="Arial"/>
          <w:b/>
          <w:color w:val="000000" w:themeColor="text1"/>
          <w:sz w:val="20"/>
          <w:szCs w:val="20"/>
        </w:rPr>
      </w:pPr>
      <w:r w:rsidRPr="00443078">
        <w:rPr>
          <w:rFonts w:ascii="Arial" w:hAnsi="Arial" w:cs="Arial"/>
          <w:b/>
          <w:color w:val="000000" w:themeColor="text1"/>
          <w:sz w:val="20"/>
          <w:szCs w:val="20"/>
        </w:rPr>
        <w:t>Alta disponibilidad de los servicios tecnológicos – LI.ST.06</w:t>
      </w:r>
    </w:p>
    <w:p w14:paraId="1C79C3E8" w14:textId="77777777" w:rsidR="00BC7A42" w:rsidRPr="0064481B" w:rsidRDefault="00BC7A42" w:rsidP="00BC7A42">
      <w:pPr>
        <w:pStyle w:val="Prrafodelista"/>
        <w:jc w:val="both"/>
        <w:rPr>
          <w:rFonts w:ascii="Arial" w:hAnsi="Arial" w:cs="Arial"/>
          <w:b/>
          <w:sz w:val="20"/>
          <w:szCs w:val="20"/>
        </w:rPr>
      </w:pPr>
    </w:p>
    <w:p w14:paraId="065D513C" w14:textId="77777777" w:rsidR="00BC7A42" w:rsidRPr="00443078" w:rsidRDefault="00BC7A42" w:rsidP="00BC7A42">
      <w:pPr>
        <w:ind w:left="708"/>
        <w:contextualSpacing/>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A nivel de infraestructura física del centro de cómputo se cuenta con sistemas redundantes para energía regulada y aire acondicionado.</w:t>
      </w:r>
    </w:p>
    <w:p w14:paraId="450215E1" w14:textId="77777777" w:rsidR="00BC7A42" w:rsidRPr="00443078" w:rsidRDefault="00BC7A42" w:rsidP="00BC7A42">
      <w:pPr>
        <w:ind w:left="708"/>
        <w:contextualSpacing/>
        <w:jc w:val="both"/>
        <w:rPr>
          <w:rFonts w:ascii="Arial" w:hAnsi="Arial" w:cs="Arial"/>
          <w:color w:val="000000" w:themeColor="text1"/>
          <w:sz w:val="20"/>
          <w:szCs w:val="20"/>
          <w:lang w:val="es-ES"/>
        </w:rPr>
      </w:pPr>
    </w:p>
    <w:p w14:paraId="7C0E4395" w14:textId="77777777" w:rsidR="00BC7A42" w:rsidRPr="00443078" w:rsidRDefault="00BC7A42" w:rsidP="00BC7A42">
      <w:pPr>
        <w:ind w:left="708"/>
        <w:contextualSpacing/>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La infraestructura de soporte a las aplicaciones se apoya en tecnologías de virtualización, servidores tipo Blade, tarjetas de red redundantes, switches de Core con redundancia en fuente y procesamiento, y otras tecnologías orientadas a ofrecer alta disponibilidad. Sin embargo, aún existen puntos únicos de fallo en algunos de los ambientes, en especial los servidores de bases de datos.</w:t>
      </w:r>
    </w:p>
    <w:p w14:paraId="4A43AC15" w14:textId="77777777" w:rsidR="00BC7A42" w:rsidRPr="00443078" w:rsidRDefault="00BC7A42" w:rsidP="00D772CE">
      <w:pPr>
        <w:pStyle w:val="Prrafodelista"/>
        <w:numPr>
          <w:ilvl w:val="0"/>
          <w:numId w:val="13"/>
        </w:numPr>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Se recomienda</w:t>
      </w:r>
      <w:r w:rsidRPr="00443078">
        <w:rPr>
          <w:rFonts w:ascii="Arial" w:hAnsi="Arial" w:cs="Arial"/>
          <w:b/>
          <w:color w:val="000000" w:themeColor="text1"/>
          <w:sz w:val="20"/>
          <w:szCs w:val="20"/>
          <w:lang w:val="es-ES"/>
        </w:rPr>
        <w:t xml:space="preserve"> </w:t>
      </w:r>
      <w:r w:rsidRPr="00443078">
        <w:rPr>
          <w:rFonts w:ascii="Arial" w:hAnsi="Arial" w:cs="Arial"/>
          <w:color w:val="000000" w:themeColor="text1"/>
          <w:sz w:val="20"/>
          <w:szCs w:val="20"/>
          <w:lang w:val="es-ES"/>
        </w:rPr>
        <w:t>implementar capacidades de alta disponibilidad que incluyan balanceo de carga y redundancia para los servicios tecnológicos que afecten la continuidad del servicio de la institución, las cuales deben ser puestas a prueba periódicamente, para satisfacer plenamente este lineamiento.</w:t>
      </w:r>
    </w:p>
    <w:p w14:paraId="212D6C56" w14:textId="77777777" w:rsidR="00BC7A42" w:rsidRPr="0064481B" w:rsidRDefault="00BC7A42" w:rsidP="00BC7A42">
      <w:pPr>
        <w:pStyle w:val="Prrafodelista"/>
        <w:jc w:val="both"/>
        <w:rPr>
          <w:rFonts w:ascii="Arial" w:hAnsi="Arial" w:cs="Arial"/>
          <w:b/>
          <w:sz w:val="20"/>
          <w:szCs w:val="20"/>
          <w:lang w:val="es-ES"/>
        </w:rPr>
      </w:pPr>
    </w:p>
    <w:p w14:paraId="66A1D663" w14:textId="77777777" w:rsidR="00BC7A42" w:rsidRPr="0064481B" w:rsidRDefault="00BC7A42"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Capacidad de los servicios tecnológicos – LI.ST.07</w:t>
      </w:r>
    </w:p>
    <w:p w14:paraId="69AA882D" w14:textId="77777777" w:rsidR="00BC7A42" w:rsidRPr="0064481B" w:rsidRDefault="00BC7A42" w:rsidP="00BC7A42">
      <w:pPr>
        <w:pStyle w:val="Prrafodelista"/>
        <w:jc w:val="both"/>
        <w:rPr>
          <w:rFonts w:ascii="Arial" w:hAnsi="Arial" w:cs="Arial"/>
          <w:sz w:val="20"/>
          <w:szCs w:val="20"/>
          <w:lang w:val="es-ES"/>
        </w:rPr>
      </w:pPr>
    </w:p>
    <w:p w14:paraId="4E371BFC" w14:textId="77777777" w:rsidR="00BC7A42" w:rsidRPr="00443078" w:rsidRDefault="00BC7A42" w:rsidP="00BC7A42">
      <w:pPr>
        <w:pStyle w:val="Prrafodelista"/>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 xml:space="preserve">A través de la herramienta de monitoreo se hace seguimiento de algunos índices de la capacidad de componentes de infraestructura como enlaces de datos, servidores y bases de datos. </w:t>
      </w:r>
    </w:p>
    <w:p w14:paraId="33397321" w14:textId="77777777" w:rsidR="00BC7A42" w:rsidRPr="00443078" w:rsidRDefault="00BC7A42" w:rsidP="00BC7A42">
      <w:pPr>
        <w:pStyle w:val="Prrafodelista"/>
        <w:jc w:val="both"/>
        <w:rPr>
          <w:rFonts w:ascii="Arial" w:hAnsi="Arial" w:cs="Arial"/>
          <w:color w:val="000000" w:themeColor="text1"/>
          <w:sz w:val="20"/>
          <w:szCs w:val="20"/>
          <w:lang w:val="es-ES"/>
        </w:rPr>
      </w:pPr>
    </w:p>
    <w:p w14:paraId="3E0297FF" w14:textId="77777777" w:rsidR="00BC7A42" w:rsidRPr="00443078" w:rsidRDefault="00BC7A42" w:rsidP="00BC7A42">
      <w:pPr>
        <w:pStyle w:val="Prrafodelista"/>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Sin embargo, no se encuentra implementado un proceso formal de plan de capacidad ni gestión de la demanda.</w:t>
      </w:r>
    </w:p>
    <w:p w14:paraId="048DF7C5" w14:textId="77777777" w:rsidR="00BC7A42" w:rsidRPr="00443078" w:rsidRDefault="00BC7A42" w:rsidP="00BC7A42">
      <w:pPr>
        <w:pStyle w:val="Prrafodelista"/>
        <w:jc w:val="both"/>
        <w:rPr>
          <w:rFonts w:ascii="Arial" w:hAnsi="Arial" w:cs="Arial"/>
          <w:color w:val="000000" w:themeColor="text1"/>
          <w:sz w:val="20"/>
          <w:szCs w:val="20"/>
          <w:lang w:val="es-ES"/>
        </w:rPr>
      </w:pPr>
    </w:p>
    <w:p w14:paraId="5566E3C8" w14:textId="77777777" w:rsidR="00BC7A42" w:rsidRPr="00443078" w:rsidRDefault="00BC7A42" w:rsidP="00D772CE">
      <w:pPr>
        <w:pStyle w:val="Prrafodelista"/>
        <w:numPr>
          <w:ilvl w:val="0"/>
          <w:numId w:val="16"/>
        </w:numPr>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Se recomienda velar por la óptima prestación de los servicios de TI, identificando las capacidades actuales de los servicios Tecnológicos y proyectando capacidades futuras requeridas para que cumplan con los niveles de servicio acordados con los usuarios, para satisfacer plenamente este lineamiento.</w:t>
      </w:r>
    </w:p>
    <w:p w14:paraId="673D57BB" w14:textId="77777777" w:rsidR="00BC7A42" w:rsidRPr="0064481B" w:rsidRDefault="00BC7A42" w:rsidP="00BC7A42">
      <w:pPr>
        <w:pStyle w:val="Prrafodelista"/>
        <w:jc w:val="both"/>
        <w:rPr>
          <w:rFonts w:ascii="Arial" w:hAnsi="Arial" w:cs="Arial"/>
          <w:sz w:val="20"/>
          <w:szCs w:val="20"/>
          <w:lang w:val="es-ES" w:eastAsia="es-ES"/>
        </w:rPr>
      </w:pPr>
    </w:p>
    <w:p w14:paraId="375B863D" w14:textId="08050D52" w:rsidR="00BC7A42" w:rsidRPr="0064481B" w:rsidRDefault="00BC7A42" w:rsidP="00796D5B">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lastRenderedPageBreak/>
        <w:t xml:space="preserve"> Soporte de Servicios Tecnológicos</w:t>
      </w:r>
    </w:p>
    <w:p w14:paraId="4D399BD0" w14:textId="77777777" w:rsidR="00BC7A42" w:rsidRPr="0064481B" w:rsidRDefault="00BC7A42" w:rsidP="00BC7A42">
      <w:pPr>
        <w:contextualSpacing/>
        <w:rPr>
          <w:rFonts w:ascii="Arial" w:hAnsi="Arial" w:cs="Arial"/>
          <w:b/>
          <w:bCs/>
          <w:kern w:val="32"/>
          <w:sz w:val="20"/>
          <w:szCs w:val="20"/>
          <w:lang w:val="es-ES" w:eastAsia="es-ES"/>
        </w:rPr>
      </w:pPr>
    </w:p>
    <w:p w14:paraId="361B699B" w14:textId="77777777" w:rsidR="00BC7A42" w:rsidRPr="0064481B" w:rsidRDefault="00BC7A42" w:rsidP="00BC7A42">
      <w:pPr>
        <w:contextualSpacing/>
        <w:jc w:val="both"/>
        <w:rPr>
          <w:rFonts w:ascii="Arial" w:hAnsi="Arial" w:cs="Arial"/>
          <w:sz w:val="20"/>
          <w:szCs w:val="20"/>
          <w:lang w:val="es-ES"/>
        </w:rPr>
      </w:pPr>
      <w:r w:rsidRPr="0064481B">
        <w:rPr>
          <w:rFonts w:ascii="Arial" w:hAnsi="Arial" w:cs="Arial"/>
          <w:i/>
          <w:sz w:val="20"/>
          <w:szCs w:val="20"/>
          <w:lang w:val="es-ES"/>
        </w:rPr>
        <w:t xml:space="preserve">Busca establecer, implementar y gestionar los procesos de soporte y mantenimiento de los servicios tecnológicos. </w:t>
      </w:r>
      <w:r w:rsidRPr="0064481B">
        <w:rPr>
          <w:rFonts w:ascii="Arial" w:hAnsi="Arial" w:cs="Arial"/>
          <w:sz w:val="20"/>
          <w:szCs w:val="20"/>
          <w:lang w:val="es-ES"/>
        </w:rPr>
        <w:t>El análisis de los Lineamientos, es el siguiente:</w:t>
      </w:r>
    </w:p>
    <w:p w14:paraId="54AF407D" w14:textId="77777777" w:rsidR="00BC7A42" w:rsidRPr="0064481B" w:rsidRDefault="00BC7A42" w:rsidP="00BC7A42">
      <w:pPr>
        <w:rPr>
          <w:rFonts w:ascii="Arial" w:hAnsi="Arial" w:cs="Arial"/>
          <w:sz w:val="20"/>
          <w:szCs w:val="20"/>
          <w:lang w:val="es-ES" w:eastAsia="es-ES"/>
        </w:rPr>
      </w:pPr>
    </w:p>
    <w:p w14:paraId="6249EBCD" w14:textId="77777777" w:rsidR="00BC7A42" w:rsidRPr="0064481B" w:rsidRDefault="00BC7A42"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Acuerdos de Nivel de Servicio – LI.ST.08</w:t>
      </w:r>
    </w:p>
    <w:p w14:paraId="48E802FF" w14:textId="77777777" w:rsidR="00BC7A42" w:rsidRPr="0064481B" w:rsidRDefault="00BC7A42" w:rsidP="00BC7A42">
      <w:pPr>
        <w:pStyle w:val="Prrafodelista"/>
        <w:jc w:val="both"/>
        <w:rPr>
          <w:rFonts w:ascii="Arial" w:hAnsi="Arial" w:cs="Arial"/>
          <w:b/>
          <w:sz w:val="20"/>
          <w:szCs w:val="20"/>
        </w:rPr>
      </w:pPr>
    </w:p>
    <w:p w14:paraId="07C7BD38" w14:textId="77777777" w:rsidR="00BC7A42" w:rsidRPr="0064481B" w:rsidRDefault="00BC7A42" w:rsidP="00BC7A42">
      <w:pPr>
        <w:pStyle w:val="Prrafodelista"/>
        <w:jc w:val="both"/>
        <w:rPr>
          <w:rFonts w:ascii="Arial" w:hAnsi="Arial" w:cs="Arial"/>
          <w:sz w:val="20"/>
          <w:szCs w:val="20"/>
          <w:lang w:val="es-ES"/>
        </w:rPr>
      </w:pPr>
      <w:r w:rsidRPr="0064481B">
        <w:rPr>
          <w:rFonts w:ascii="Arial" w:hAnsi="Arial" w:cs="Arial"/>
          <w:sz w:val="20"/>
          <w:szCs w:val="20"/>
          <w:lang w:val="es-ES"/>
        </w:rPr>
        <w:t>El catálogo de servicios de la mesa de servicio define claramente los tiempos de atención y de respuesta para los diferentes servicios de TI.</w:t>
      </w:r>
    </w:p>
    <w:p w14:paraId="14B2B2E3" w14:textId="77777777" w:rsidR="00BC7A42" w:rsidRPr="0064481B" w:rsidRDefault="00BC7A42" w:rsidP="00BC7A42">
      <w:pPr>
        <w:pStyle w:val="Prrafodelista"/>
        <w:jc w:val="both"/>
        <w:rPr>
          <w:rFonts w:ascii="Arial" w:hAnsi="Arial" w:cs="Arial"/>
          <w:sz w:val="20"/>
          <w:szCs w:val="20"/>
          <w:lang w:val="es-ES"/>
        </w:rPr>
      </w:pPr>
    </w:p>
    <w:p w14:paraId="26856204" w14:textId="77777777" w:rsidR="00BC7A42" w:rsidRPr="0064481B" w:rsidRDefault="00BC7A42" w:rsidP="00BC7A42">
      <w:pPr>
        <w:pStyle w:val="Prrafodelista"/>
        <w:jc w:val="both"/>
        <w:rPr>
          <w:rFonts w:ascii="Arial" w:hAnsi="Arial" w:cs="Arial"/>
          <w:sz w:val="20"/>
          <w:szCs w:val="20"/>
          <w:lang w:val="es-ES"/>
        </w:rPr>
      </w:pPr>
      <w:r w:rsidRPr="0064481B">
        <w:rPr>
          <w:rFonts w:ascii="Arial" w:hAnsi="Arial" w:cs="Arial"/>
          <w:sz w:val="20"/>
          <w:szCs w:val="20"/>
          <w:lang w:val="es-ES"/>
        </w:rPr>
        <w:t>La Oficina de Informática vela cabalmente por el cumplimiento de los Acuerdos de Nivel de Servicio (ANS) para los Servicios Tecnológicos, lo que permite cumplir totalmente con el presente lineamiento.</w:t>
      </w:r>
    </w:p>
    <w:p w14:paraId="660E0C17" w14:textId="77777777" w:rsidR="00BC7A42" w:rsidRPr="0064481B" w:rsidRDefault="00BC7A42" w:rsidP="00BC7A42">
      <w:pPr>
        <w:pStyle w:val="Prrafodelista"/>
        <w:jc w:val="both"/>
        <w:rPr>
          <w:rFonts w:ascii="Arial" w:hAnsi="Arial" w:cs="Arial"/>
          <w:b/>
          <w:sz w:val="20"/>
          <w:szCs w:val="20"/>
        </w:rPr>
      </w:pPr>
    </w:p>
    <w:p w14:paraId="43F2C9FD" w14:textId="77777777" w:rsidR="00BC7A42" w:rsidRPr="0064481B" w:rsidRDefault="00BC7A42"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Mesa de Servicio – LI.ST.09</w:t>
      </w:r>
    </w:p>
    <w:p w14:paraId="543BBD82" w14:textId="77777777" w:rsidR="00BC7A42" w:rsidRPr="0064481B" w:rsidRDefault="00BC7A42" w:rsidP="00BC7A42">
      <w:pPr>
        <w:pStyle w:val="Prrafodelista"/>
        <w:jc w:val="both"/>
        <w:rPr>
          <w:rFonts w:ascii="Arial" w:hAnsi="Arial" w:cs="Arial"/>
          <w:b/>
          <w:sz w:val="20"/>
          <w:szCs w:val="20"/>
        </w:rPr>
      </w:pPr>
    </w:p>
    <w:p w14:paraId="12E212D3" w14:textId="77777777" w:rsidR="00BC7A42" w:rsidRPr="0064481B" w:rsidRDefault="00BC7A42" w:rsidP="00BC7A42">
      <w:pPr>
        <w:pStyle w:val="Prrafodelista"/>
        <w:jc w:val="both"/>
        <w:rPr>
          <w:rFonts w:ascii="Arial" w:hAnsi="Arial" w:cs="Arial"/>
          <w:sz w:val="20"/>
          <w:szCs w:val="20"/>
          <w:lang w:val="es-ES"/>
        </w:rPr>
      </w:pPr>
      <w:r w:rsidRPr="0064481B">
        <w:rPr>
          <w:rFonts w:ascii="Arial" w:hAnsi="Arial" w:cs="Arial"/>
          <w:sz w:val="20"/>
          <w:szCs w:val="20"/>
          <w:lang w:val="es-ES"/>
        </w:rPr>
        <w:t xml:space="preserve">El IDEAM cuenta con una mesa de servicio que recibe los requerimientos, los clasifica y prioriza. La mesa es responsable por atender los casos de primer nivel y de hacer el escalamiento correspondiente </w:t>
      </w:r>
      <w:r w:rsidRPr="0064481B">
        <w:rPr>
          <w:rFonts w:ascii="Arial" w:hAnsi="Arial" w:cs="Arial"/>
          <w:color w:val="76923C" w:themeColor="accent3" w:themeShade="BF"/>
          <w:sz w:val="20"/>
          <w:szCs w:val="20"/>
          <w:lang w:val="es-ES"/>
        </w:rPr>
        <w:t>para los casos de nivel 2</w:t>
      </w:r>
      <w:r w:rsidRPr="0064481B">
        <w:rPr>
          <w:rFonts w:ascii="Arial" w:hAnsi="Arial" w:cs="Arial"/>
          <w:sz w:val="20"/>
          <w:szCs w:val="20"/>
          <w:lang w:val="es-ES"/>
        </w:rPr>
        <w:t>.</w:t>
      </w:r>
    </w:p>
    <w:p w14:paraId="05F8E007" w14:textId="77777777" w:rsidR="00BC7A42" w:rsidRPr="0064481B" w:rsidRDefault="00BC7A42" w:rsidP="00BC7A42">
      <w:pPr>
        <w:pStyle w:val="Prrafodelista"/>
        <w:jc w:val="both"/>
        <w:rPr>
          <w:rFonts w:ascii="Arial" w:hAnsi="Arial" w:cs="Arial"/>
          <w:sz w:val="20"/>
          <w:szCs w:val="20"/>
          <w:lang w:val="es-ES"/>
        </w:rPr>
      </w:pPr>
    </w:p>
    <w:p w14:paraId="37B728F0" w14:textId="77777777" w:rsidR="00BC7A42" w:rsidRPr="00443078" w:rsidRDefault="00BC7A42" w:rsidP="00BC7A42">
      <w:pPr>
        <w:ind w:left="708"/>
        <w:contextualSpacing/>
        <w:rPr>
          <w:rFonts w:ascii="Arial" w:hAnsi="Arial" w:cs="Arial"/>
          <w:color w:val="000000" w:themeColor="text1"/>
          <w:sz w:val="20"/>
          <w:szCs w:val="20"/>
          <w:lang w:val="es-ES"/>
        </w:rPr>
      </w:pPr>
      <w:r w:rsidRPr="00443078">
        <w:rPr>
          <w:rFonts w:ascii="Arial" w:hAnsi="Arial" w:cs="Arial"/>
          <w:color w:val="000000" w:themeColor="text1"/>
          <w:sz w:val="20"/>
          <w:szCs w:val="20"/>
          <w:lang w:val="es-ES"/>
        </w:rPr>
        <w:t>Se recomienda definir e implementar el procedimiento para atender los requerimientos de soporte tercer nivel, para sus Servicios de TI, a través de una Mesa de Servicio.</w:t>
      </w:r>
    </w:p>
    <w:p w14:paraId="265D0BD4" w14:textId="77777777" w:rsidR="00BC7A42" w:rsidRPr="0064481B" w:rsidRDefault="00BC7A42"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Planes de Mantenimiento – LI.ST.10</w:t>
      </w:r>
    </w:p>
    <w:p w14:paraId="5A9B92B0" w14:textId="77777777" w:rsidR="00BC7A42" w:rsidRPr="0064481B" w:rsidRDefault="00BC7A42" w:rsidP="00BC7A42">
      <w:pPr>
        <w:ind w:left="708"/>
        <w:jc w:val="both"/>
        <w:rPr>
          <w:rFonts w:ascii="Arial" w:hAnsi="Arial" w:cs="Arial"/>
          <w:sz w:val="20"/>
          <w:szCs w:val="20"/>
          <w:lang w:val="es-ES"/>
        </w:rPr>
      </w:pPr>
      <w:r w:rsidRPr="0064481B">
        <w:rPr>
          <w:rFonts w:ascii="Arial" w:hAnsi="Arial" w:cs="Arial"/>
          <w:sz w:val="20"/>
          <w:szCs w:val="20"/>
          <w:lang w:val="es-ES"/>
        </w:rPr>
        <w:t>El IDEAM cuenta con contratos de mantenimiento y soporte para los diferentes componentes de la infraestructura tecnológica.</w:t>
      </w:r>
    </w:p>
    <w:p w14:paraId="1D575F81" w14:textId="77777777" w:rsidR="00BC7A42" w:rsidRPr="00443078" w:rsidRDefault="00BC7A42" w:rsidP="00BC7A42">
      <w:pPr>
        <w:pStyle w:val="Prrafodelista"/>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La oficina de Informática con lo anterior ha implementado un plan de mantenimiento preventivo sobre toda la infraestructura y servicios tecnológicos, lo que permite cumplir totalmente con el presente lineamiento.</w:t>
      </w:r>
    </w:p>
    <w:p w14:paraId="3BF78B1D" w14:textId="77777777" w:rsidR="00BC7A42" w:rsidRPr="0064481B" w:rsidRDefault="00BC7A42" w:rsidP="00BC7A42">
      <w:pPr>
        <w:ind w:left="708"/>
        <w:jc w:val="both"/>
        <w:rPr>
          <w:rFonts w:ascii="Arial" w:hAnsi="Arial" w:cs="Arial"/>
          <w:sz w:val="20"/>
          <w:szCs w:val="20"/>
          <w:lang w:val="es-ES" w:eastAsia="es-ES"/>
        </w:rPr>
      </w:pPr>
    </w:p>
    <w:p w14:paraId="22A0BAAB" w14:textId="33C28F09" w:rsidR="00BC7A42" w:rsidRPr="0064481B" w:rsidRDefault="00BC7A42" w:rsidP="00796D5B">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t>Gestión de la Calidad y Seguridad de los Servicios Tecnológicos</w:t>
      </w:r>
    </w:p>
    <w:p w14:paraId="0B25F184" w14:textId="77777777" w:rsidR="00BC7A42" w:rsidRPr="0064481B" w:rsidRDefault="00BC7A42" w:rsidP="00BC7A42">
      <w:pPr>
        <w:contextualSpacing/>
        <w:rPr>
          <w:rFonts w:ascii="Arial" w:hAnsi="Arial" w:cs="Arial"/>
          <w:b/>
          <w:bCs/>
          <w:kern w:val="32"/>
          <w:sz w:val="20"/>
          <w:szCs w:val="20"/>
          <w:lang w:val="es-ES" w:eastAsia="es-ES"/>
        </w:rPr>
      </w:pPr>
    </w:p>
    <w:p w14:paraId="49AEFBB1" w14:textId="77777777" w:rsidR="00BC7A42" w:rsidRPr="0064481B" w:rsidRDefault="00BC7A42" w:rsidP="00BC7A42">
      <w:pPr>
        <w:contextualSpacing/>
        <w:jc w:val="both"/>
        <w:rPr>
          <w:rFonts w:ascii="Arial" w:hAnsi="Arial" w:cs="Arial"/>
          <w:sz w:val="20"/>
          <w:szCs w:val="20"/>
          <w:lang w:val="es-ES"/>
        </w:rPr>
      </w:pPr>
      <w:r w:rsidRPr="0064481B">
        <w:rPr>
          <w:rFonts w:ascii="Arial" w:hAnsi="Arial" w:cs="Arial"/>
          <w:sz w:val="20"/>
          <w:szCs w:val="20"/>
          <w:lang w:val="es-ES"/>
        </w:rPr>
        <w:t>Busca la definición y gestión de los controles y mecanismos para alcanzar los niveles requeridos de seguridad y trazabilidad de los servicios tecnológicos. El análisis de los Lineamientos, es el siguiente:</w:t>
      </w:r>
    </w:p>
    <w:p w14:paraId="58FA8B9E" w14:textId="77777777" w:rsidR="00BC7A42" w:rsidRPr="0064481B" w:rsidRDefault="00BC7A42"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Control de Consumo de los recursos compartidos por Servicios Tecnológicos – Li.ST.11</w:t>
      </w:r>
    </w:p>
    <w:p w14:paraId="1ECB0FD5" w14:textId="77777777" w:rsidR="00BC7A42" w:rsidRPr="0064481B" w:rsidRDefault="00BC7A42" w:rsidP="00BC7A42">
      <w:pPr>
        <w:pStyle w:val="Prrafodelista"/>
        <w:jc w:val="both"/>
        <w:rPr>
          <w:rFonts w:ascii="Arial" w:hAnsi="Arial" w:cs="Arial"/>
          <w:b/>
          <w:sz w:val="20"/>
          <w:szCs w:val="20"/>
        </w:rPr>
      </w:pPr>
    </w:p>
    <w:p w14:paraId="6F2B1347" w14:textId="77777777" w:rsidR="00BC7A42" w:rsidRPr="0064481B" w:rsidRDefault="00BC7A42" w:rsidP="00BC7A42">
      <w:pPr>
        <w:ind w:left="708"/>
        <w:contextualSpacing/>
        <w:jc w:val="both"/>
        <w:rPr>
          <w:rFonts w:ascii="Arial" w:hAnsi="Arial" w:cs="Arial"/>
          <w:sz w:val="20"/>
          <w:szCs w:val="20"/>
          <w:lang w:val="es-ES"/>
        </w:rPr>
      </w:pPr>
      <w:r w:rsidRPr="0064481B">
        <w:rPr>
          <w:rFonts w:ascii="Arial" w:hAnsi="Arial" w:cs="Arial"/>
          <w:sz w:val="20"/>
          <w:szCs w:val="20"/>
          <w:lang w:val="es-ES"/>
        </w:rPr>
        <w:t>El IDEAM cuenta con una herramienta de monitoreo Zabbix, en donde se puede hacer registro del estado de la infraestructura crítica de TI: servidores, bases de datos y enlaces de red.</w:t>
      </w:r>
    </w:p>
    <w:p w14:paraId="628F6DC5" w14:textId="77777777" w:rsidR="00BC7A42" w:rsidRPr="00443078" w:rsidRDefault="00BC7A42" w:rsidP="00BC7A42">
      <w:pPr>
        <w:pStyle w:val="Prrafodelista"/>
        <w:jc w:val="both"/>
        <w:rPr>
          <w:rFonts w:ascii="Arial" w:hAnsi="Arial" w:cs="Arial"/>
          <w:color w:val="000000" w:themeColor="text1"/>
          <w:sz w:val="20"/>
          <w:szCs w:val="20"/>
          <w:lang w:val="es-ES"/>
        </w:rPr>
      </w:pPr>
      <w:r w:rsidRPr="00443078">
        <w:rPr>
          <w:rFonts w:ascii="Arial" w:hAnsi="Arial" w:cs="Arial"/>
          <w:color w:val="000000" w:themeColor="text1"/>
          <w:sz w:val="20"/>
          <w:szCs w:val="20"/>
        </w:rPr>
        <w:lastRenderedPageBreak/>
        <w:t>La Oficina de Informática</w:t>
      </w:r>
      <w:r w:rsidRPr="00443078">
        <w:rPr>
          <w:rFonts w:ascii="Arial" w:hAnsi="Arial" w:cs="Arial"/>
          <w:b/>
          <w:color w:val="000000" w:themeColor="text1"/>
          <w:sz w:val="20"/>
          <w:szCs w:val="20"/>
        </w:rPr>
        <w:t xml:space="preserve"> </w:t>
      </w:r>
      <w:r w:rsidRPr="00443078">
        <w:rPr>
          <w:rFonts w:ascii="Arial" w:hAnsi="Arial" w:cs="Arial"/>
          <w:color w:val="000000" w:themeColor="text1"/>
          <w:sz w:val="20"/>
          <w:szCs w:val="20"/>
          <w:lang w:val="es-ES"/>
        </w:rPr>
        <w:t>identificar, monitorea y controla el nivel de consumo de los recursos críticos que son compartidos por los Servicios Tecnológicos y administrar su disponibilidad, lo que permite cumplir totalmente con el presente lineamiento.</w:t>
      </w:r>
    </w:p>
    <w:p w14:paraId="33731CD2" w14:textId="77777777" w:rsidR="00BC7A42" w:rsidRPr="0064481B" w:rsidRDefault="00BC7A42" w:rsidP="00BC7A42">
      <w:pPr>
        <w:pStyle w:val="Prrafodelista"/>
        <w:jc w:val="both"/>
        <w:rPr>
          <w:rFonts w:ascii="Arial" w:hAnsi="Arial" w:cs="Arial"/>
          <w:b/>
          <w:sz w:val="20"/>
          <w:szCs w:val="20"/>
          <w:lang w:val="es-ES"/>
        </w:rPr>
      </w:pPr>
    </w:p>
    <w:p w14:paraId="62258099" w14:textId="77777777" w:rsidR="00BC7A42" w:rsidRPr="0064481B" w:rsidRDefault="00BC7A42"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Gestión preventiva de los servicios Tecnológicos – LI.ST.12</w:t>
      </w:r>
    </w:p>
    <w:p w14:paraId="53C36564" w14:textId="77777777" w:rsidR="00BC7A42" w:rsidRPr="0064481B" w:rsidRDefault="00BC7A42" w:rsidP="00BC7A42">
      <w:pPr>
        <w:pStyle w:val="Prrafodelista"/>
        <w:jc w:val="both"/>
        <w:rPr>
          <w:rFonts w:ascii="Arial" w:hAnsi="Arial" w:cs="Arial"/>
          <w:b/>
          <w:sz w:val="20"/>
          <w:szCs w:val="20"/>
        </w:rPr>
      </w:pPr>
    </w:p>
    <w:p w14:paraId="0A15982E" w14:textId="77777777" w:rsidR="00BC7A42" w:rsidRPr="0064481B" w:rsidRDefault="00BC7A42" w:rsidP="00BC7A42">
      <w:pPr>
        <w:pStyle w:val="Prrafodelista"/>
        <w:jc w:val="both"/>
        <w:rPr>
          <w:rFonts w:ascii="Arial" w:hAnsi="Arial" w:cs="Arial"/>
          <w:sz w:val="20"/>
          <w:szCs w:val="20"/>
          <w:lang w:val="es-ES"/>
        </w:rPr>
      </w:pPr>
      <w:r w:rsidRPr="0064481B">
        <w:rPr>
          <w:rFonts w:ascii="Arial" w:hAnsi="Arial" w:cs="Arial"/>
          <w:sz w:val="20"/>
          <w:szCs w:val="20"/>
          <w:lang w:val="es-ES"/>
        </w:rPr>
        <w:t>En la herramienta de monitoreo Zabbix se han configurado alarmas para el control de umbrales y alertas que puedan presentarse en la infraestructura crítica: servidores, bases de datos y enlaces de red.</w:t>
      </w:r>
    </w:p>
    <w:p w14:paraId="797BD0EF" w14:textId="77777777" w:rsidR="00BC7A42" w:rsidRPr="0064481B" w:rsidRDefault="00BC7A42" w:rsidP="00BC7A42">
      <w:pPr>
        <w:pStyle w:val="Prrafodelista"/>
        <w:jc w:val="both"/>
        <w:rPr>
          <w:rFonts w:ascii="Arial" w:hAnsi="Arial" w:cs="Arial"/>
          <w:sz w:val="20"/>
          <w:szCs w:val="20"/>
          <w:lang w:val="es-ES"/>
        </w:rPr>
      </w:pPr>
    </w:p>
    <w:p w14:paraId="1E0B51D2" w14:textId="77777777" w:rsidR="00BC7A42" w:rsidRPr="00443078" w:rsidRDefault="00BC7A42" w:rsidP="00BC7A42">
      <w:pPr>
        <w:pStyle w:val="Prrafodelista"/>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La Oficina de Informática con lo anterior asegura que la infraestructura soporta los Servicios Tecnológicos de la entidad contando con mecanismos de monitoreo que generan alertas tempranas ligadas a los umbrales de operación que tenga definidos, lo que permite cumplir totalmente con el presente lineamiento.</w:t>
      </w:r>
    </w:p>
    <w:p w14:paraId="334E9578" w14:textId="77777777" w:rsidR="00BC7A42" w:rsidRPr="0064481B" w:rsidRDefault="00BC7A42" w:rsidP="00BC7A42">
      <w:pPr>
        <w:pStyle w:val="Prrafodelista"/>
        <w:jc w:val="both"/>
        <w:rPr>
          <w:rFonts w:ascii="Arial" w:hAnsi="Arial" w:cs="Arial"/>
          <w:b/>
          <w:sz w:val="20"/>
          <w:szCs w:val="20"/>
          <w:lang w:val="es-ES"/>
        </w:rPr>
      </w:pPr>
    </w:p>
    <w:p w14:paraId="68C8EE90" w14:textId="77777777" w:rsidR="00BC7A42" w:rsidRPr="00443078" w:rsidRDefault="00BC7A42" w:rsidP="00D772CE">
      <w:pPr>
        <w:pStyle w:val="Prrafodelista"/>
        <w:numPr>
          <w:ilvl w:val="0"/>
          <w:numId w:val="6"/>
        </w:numPr>
        <w:jc w:val="both"/>
        <w:rPr>
          <w:rFonts w:ascii="Arial" w:hAnsi="Arial" w:cs="Arial"/>
          <w:b/>
          <w:color w:val="000000" w:themeColor="text1"/>
          <w:sz w:val="20"/>
          <w:szCs w:val="20"/>
        </w:rPr>
      </w:pPr>
      <w:r w:rsidRPr="00443078">
        <w:rPr>
          <w:rFonts w:ascii="Arial" w:hAnsi="Arial" w:cs="Arial"/>
          <w:b/>
          <w:color w:val="000000" w:themeColor="text1"/>
          <w:sz w:val="20"/>
          <w:szCs w:val="20"/>
        </w:rPr>
        <w:t>Respaldo y recuperación de los servicios tecnológicos – LI.ST.13</w:t>
      </w:r>
    </w:p>
    <w:p w14:paraId="7F74FF92" w14:textId="77777777" w:rsidR="00BC7A42" w:rsidRPr="00443078" w:rsidRDefault="00BC7A42" w:rsidP="00BC7A42">
      <w:pPr>
        <w:ind w:left="708"/>
        <w:contextualSpacing/>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El IDEAM cuenta con un sistema de respaldo periódico para la información crítica. Se siguen buenas prácticas en cuanto a manejo de los medios, y se cuenta con una serie de políticas bien definidas.</w:t>
      </w:r>
    </w:p>
    <w:p w14:paraId="467D8E82" w14:textId="77777777" w:rsidR="00BC7A42" w:rsidRPr="00443078" w:rsidRDefault="00BC7A42" w:rsidP="00BC7A42">
      <w:pPr>
        <w:ind w:left="708"/>
        <w:contextualSpacing/>
        <w:jc w:val="both"/>
        <w:rPr>
          <w:rFonts w:ascii="Arial" w:hAnsi="Arial" w:cs="Arial"/>
          <w:color w:val="000000" w:themeColor="text1"/>
          <w:sz w:val="20"/>
          <w:szCs w:val="20"/>
          <w:lang w:val="es-ES"/>
        </w:rPr>
      </w:pPr>
    </w:p>
    <w:p w14:paraId="59D0DE7A" w14:textId="77777777" w:rsidR="00BC7A42" w:rsidRPr="00443078" w:rsidRDefault="00BC7A42" w:rsidP="00D772CE">
      <w:pPr>
        <w:pStyle w:val="Prrafodelista"/>
        <w:numPr>
          <w:ilvl w:val="0"/>
          <w:numId w:val="17"/>
        </w:numPr>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La Oficina de Informática para dar completitud a lo implementado en relación con este lineamiento, debe reforzar y culminar lo que falte en cuento al proceso periódico de respaldo de la configuración de sus Servicios Tecnológicos, así́ como de la información almacenada en la infraestructura tecnológica. Este proceso debe ser probado periódicamente y debe permitir la recuperación íntegra de los Servicios Tecnológicos, con esto se dará satisfacción total al presente lineamiento.</w:t>
      </w:r>
    </w:p>
    <w:p w14:paraId="3CF3D293" w14:textId="77777777" w:rsidR="00BC7A42" w:rsidRPr="0064481B" w:rsidRDefault="00BC7A42" w:rsidP="00BC7A42">
      <w:pPr>
        <w:pStyle w:val="Prrafodelista"/>
        <w:jc w:val="both"/>
        <w:rPr>
          <w:rFonts w:ascii="Arial" w:hAnsi="Arial" w:cs="Arial"/>
          <w:b/>
          <w:sz w:val="20"/>
          <w:szCs w:val="20"/>
          <w:lang w:val="es-ES"/>
        </w:rPr>
      </w:pPr>
    </w:p>
    <w:p w14:paraId="70E22C96" w14:textId="77777777" w:rsidR="00BC7A42" w:rsidRPr="00443078" w:rsidRDefault="00BC7A42" w:rsidP="00D772CE">
      <w:pPr>
        <w:pStyle w:val="Prrafodelista"/>
        <w:numPr>
          <w:ilvl w:val="0"/>
          <w:numId w:val="6"/>
        </w:numPr>
        <w:jc w:val="both"/>
        <w:rPr>
          <w:rFonts w:ascii="Arial" w:hAnsi="Arial" w:cs="Arial"/>
          <w:b/>
          <w:color w:val="000000" w:themeColor="text1"/>
          <w:sz w:val="20"/>
          <w:szCs w:val="20"/>
        </w:rPr>
      </w:pPr>
      <w:r w:rsidRPr="00443078">
        <w:rPr>
          <w:rFonts w:ascii="Arial" w:hAnsi="Arial" w:cs="Arial"/>
          <w:b/>
          <w:color w:val="000000" w:themeColor="text1"/>
          <w:sz w:val="20"/>
          <w:szCs w:val="20"/>
        </w:rPr>
        <w:t>Análisis de vulnerabilidades – LI.ST.14</w:t>
      </w:r>
    </w:p>
    <w:p w14:paraId="2FD578DE" w14:textId="77777777" w:rsidR="00BC7A42" w:rsidRPr="0064481B" w:rsidRDefault="00BC7A42" w:rsidP="00BC7A42">
      <w:pPr>
        <w:pStyle w:val="Prrafodelista"/>
        <w:jc w:val="both"/>
        <w:rPr>
          <w:rFonts w:ascii="Arial" w:hAnsi="Arial" w:cs="Arial"/>
          <w:b/>
          <w:sz w:val="20"/>
          <w:szCs w:val="20"/>
        </w:rPr>
      </w:pPr>
    </w:p>
    <w:p w14:paraId="2B8AB896" w14:textId="77777777" w:rsidR="00BC7A42" w:rsidRPr="0064481B" w:rsidRDefault="00BC7A42" w:rsidP="00BC7A42">
      <w:pPr>
        <w:pStyle w:val="Prrafodelista"/>
        <w:jc w:val="both"/>
        <w:rPr>
          <w:rFonts w:ascii="Arial" w:hAnsi="Arial" w:cs="Arial"/>
          <w:sz w:val="20"/>
          <w:szCs w:val="20"/>
          <w:lang w:val="es-ES"/>
        </w:rPr>
      </w:pPr>
      <w:r w:rsidRPr="0064481B">
        <w:rPr>
          <w:rFonts w:ascii="Arial" w:hAnsi="Arial" w:cs="Arial"/>
          <w:sz w:val="20"/>
          <w:szCs w:val="20"/>
          <w:lang w:val="es-ES"/>
        </w:rPr>
        <w:t>No se presentan evidencias de la implementación de un proceso de análisis de vulnerabilidades.</w:t>
      </w:r>
    </w:p>
    <w:p w14:paraId="03D82777" w14:textId="77777777" w:rsidR="00BC7A42" w:rsidRPr="0064481B" w:rsidRDefault="00BC7A42" w:rsidP="00BC7A42">
      <w:pPr>
        <w:pStyle w:val="Prrafodelista"/>
        <w:jc w:val="both"/>
        <w:rPr>
          <w:rFonts w:ascii="Arial" w:hAnsi="Arial" w:cs="Arial"/>
          <w:sz w:val="20"/>
          <w:szCs w:val="20"/>
          <w:lang w:val="es-ES"/>
        </w:rPr>
      </w:pPr>
    </w:p>
    <w:p w14:paraId="166EB2F6" w14:textId="77777777" w:rsidR="00BC7A42" w:rsidRPr="0064481B" w:rsidRDefault="00BC7A42" w:rsidP="00BC7A42">
      <w:pPr>
        <w:ind w:left="708"/>
        <w:contextualSpacing/>
        <w:jc w:val="both"/>
        <w:rPr>
          <w:rFonts w:ascii="Arial" w:hAnsi="Arial" w:cs="Arial"/>
          <w:sz w:val="20"/>
          <w:szCs w:val="20"/>
          <w:lang w:val="es-ES"/>
        </w:rPr>
      </w:pPr>
      <w:r w:rsidRPr="0064481B">
        <w:rPr>
          <w:rFonts w:ascii="Arial" w:hAnsi="Arial" w:cs="Arial"/>
          <w:sz w:val="20"/>
          <w:szCs w:val="20"/>
          <w:lang w:val="es-ES"/>
        </w:rPr>
        <w:t>La Oficina de Informática debe implementar el análisis de vulnerabilidades de la infraestructura tecnológica, a través de un plan de pruebas que permita identificar y tratar los riesgos que puedan comprometer la seguridad de la información, o puedan afectar la prestación de un servicio de TI.</w:t>
      </w:r>
    </w:p>
    <w:p w14:paraId="2FD439B8" w14:textId="77777777" w:rsidR="00BC7A42" w:rsidRPr="0064481B" w:rsidRDefault="00BC7A42" w:rsidP="00BC7A42">
      <w:pPr>
        <w:pStyle w:val="Prrafodelista"/>
        <w:jc w:val="both"/>
        <w:rPr>
          <w:rFonts w:ascii="Arial" w:hAnsi="Arial" w:cs="Arial"/>
          <w:b/>
          <w:sz w:val="20"/>
          <w:szCs w:val="20"/>
          <w:lang w:val="es-ES"/>
        </w:rPr>
      </w:pPr>
    </w:p>
    <w:p w14:paraId="7BB72414" w14:textId="77777777" w:rsidR="00BC7A42" w:rsidRPr="0064481B" w:rsidRDefault="00BC7A42"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Monitoreo de seguridad de Infraestructura tecnológica – LI.ST.15</w:t>
      </w:r>
    </w:p>
    <w:p w14:paraId="3BF0041C" w14:textId="77777777" w:rsidR="00BC7A42" w:rsidRPr="0064481B" w:rsidRDefault="00BC7A42" w:rsidP="00BC7A42">
      <w:pPr>
        <w:pStyle w:val="Prrafodelista"/>
        <w:jc w:val="both"/>
        <w:rPr>
          <w:rFonts w:ascii="Arial" w:hAnsi="Arial" w:cs="Arial"/>
          <w:sz w:val="20"/>
          <w:szCs w:val="20"/>
          <w:lang w:val="es-ES"/>
        </w:rPr>
      </w:pPr>
    </w:p>
    <w:p w14:paraId="01DA6EEE" w14:textId="77777777" w:rsidR="00BC7A42" w:rsidRPr="00443078" w:rsidRDefault="00BC7A42" w:rsidP="00BC7A42">
      <w:pPr>
        <w:pStyle w:val="Prrafodelista"/>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t>Se han definido e implementado controles de seguridad relacionados a control de acceso a la red y a los recursos informáticos, creación y gestión de usuarios y claves de usuario, control de acceso físico a zonas críticas como el centro de cómputo.</w:t>
      </w:r>
    </w:p>
    <w:p w14:paraId="33DE6240" w14:textId="77777777" w:rsidR="00BC7A42" w:rsidRPr="00443078" w:rsidRDefault="00BC7A42" w:rsidP="00BC7A42">
      <w:pPr>
        <w:pStyle w:val="Prrafodelista"/>
        <w:jc w:val="both"/>
        <w:rPr>
          <w:rFonts w:ascii="Arial" w:hAnsi="Arial" w:cs="Arial"/>
          <w:color w:val="000000" w:themeColor="text1"/>
          <w:sz w:val="20"/>
          <w:szCs w:val="20"/>
          <w:lang w:val="es-ES"/>
        </w:rPr>
      </w:pPr>
    </w:p>
    <w:p w14:paraId="756BF728" w14:textId="77777777" w:rsidR="00BC7A42" w:rsidRPr="00443078" w:rsidRDefault="00BC7A42" w:rsidP="00BC7A42">
      <w:pPr>
        <w:pStyle w:val="Prrafodelista"/>
        <w:jc w:val="both"/>
        <w:rPr>
          <w:rFonts w:ascii="Arial" w:hAnsi="Arial" w:cs="Arial"/>
          <w:color w:val="000000" w:themeColor="text1"/>
          <w:sz w:val="20"/>
          <w:szCs w:val="20"/>
          <w:lang w:val="es-ES"/>
        </w:rPr>
      </w:pPr>
      <w:r w:rsidRPr="00443078">
        <w:rPr>
          <w:rFonts w:ascii="Arial" w:hAnsi="Arial" w:cs="Arial"/>
          <w:color w:val="000000" w:themeColor="text1"/>
          <w:sz w:val="20"/>
          <w:szCs w:val="20"/>
          <w:lang w:val="es-ES"/>
        </w:rPr>
        <w:lastRenderedPageBreak/>
        <w:t>Sin embargo, no se cuenta con mecanismos automatizados para el seguimiento y validación de la implementación de los controles de seguridad y su efectividad.</w:t>
      </w:r>
    </w:p>
    <w:p w14:paraId="49F5BC6E" w14:textId="77777777" w:rsidR="00BC7A42" w:rsidRPr="00443078" w:rsidRDefault="00BC7A42" w:rsidP="00BC7A42">
      <w:pPr>
        <w:pStyle w:val="Prrafodelista"/>
        <w:jc w:val="both"/>
        <w:rPr>
          <w:rFonts w:ascii="Arial" w:hAnsi="Arial" w:cs="Arial"/>
          <w:color w:val="000000" w:themeColor="text1"/>
          <w:sz w:val="20"/>
          <w:szCs w:val="20"/>
          <w:lang w:val="es-ES"/>
        </w:rPr>
      </w:pPr>
    </w:p>
    <w:p w14:paraId="734AAE63" w14:textId="77777777" w:rsidR="00BC7A42" w:rsidRPr="005F1A9E" w:rsidRDefault="00BC7A42" w:rsidP="00D772CE">
      <w:pPr>
        <w:pStyle w:val="Prrafodelista"/>
        <w:numPr>
          <w:ilvl w:val="0"/>
          <w:numId w:val="18"/>
        </w:numPr>
        <w:jc w:val="both"/>
        <w:rPr>
          <w:rFonts w:ascii="Arial" w:hAnsi="Arial" w:cs="Arial"/>
          <w:color w:val="000000" w:themeColor="text1"/>
          <w:sz w:val="20"/>
          <w:szCs w:val="20"/>
          <w:lang w:val="es-ES" w:eastAsia="es-ES"/>
        </w:rPr>
      </w:pPr>
      <w:r w:rsidRPr="005F1A9E">
        <w:rPr>
          <w:rFonts w:ascii="Arial" w:hAnsi="Arial" w:cs="Arial"/>
          <w:color w:val="000000" w:themeColor="text1"/>
          <w:sz w:val="20"/>
          <w:szCs w:val="20"/>
          <w:lang w:val="es-ES"/>
        </w:rPr>
        <w:t>La Oficina de Informática debe implementar controles de seguridad para gestionar los riesgos asociados al acceso, trazabilidad, modificación o pérdida de información que atenten contra la disponibilidad, integridad y confidencialidad de la información.</w:t>
      </w:r>
    </w:p>
    <w:p w14:paraId="275CA7D1" w14:textId="77777777" w:rsidR="00BC7A42" w:rsidRPr="0064481B" w:rsidRDefault="00BC7A42" w:rsidP="00727B84">
      <w:pPr>
        <w:rPr>
          <w:rFonts w:ascii="Arial" w:hAnsi="Arial" w:cs="Arial"/>
          <w:sz w:val="20"/>
          <w:szCs w:val="20"/>
          <w:lang w:val="es-ES" w:eastAsia="es-ES"/>
        </w:rPr>
      </w:pPr>
    </w:p>
    <w:p w14:paraId="3420DAEF" w14:textId="00A076B1" w:rsidR="00727B84" w:rsidRPr="0064481B" w:rsidRDefault="00727B84" w:rsidP="007119F0">
      <w:pPr>
        <w:pStyle w:val="Ttulo1"/>
        <w:keepLines w:val="0"/>
        <w:numPr>
          <w:ilvl w:val="1"/>
          <w:numId w:val="62"/>
        </w:numPr>
        <w:spacing w:before="240" w:after="60" w:line="240" w:lineRule="auto"/>
        <w:rPr>
          <w:rFonts w:ascii="Arial" w:hAnsi="Arial" w:cs="Arial"/>
          <w:sz w:val="20"/>
          <w:szCs w:val="20"/>
          <w:lang w:val="es-ES" w:eastAsia="es-ES"/>
        </w:rPr>
      </w:pPr>
      <w:r w:rsidRPr="0064481B">
        <w:rPr>
          <w:rFonts w:ascii="Arial" w:hAnsi="Arial" w:cs="Arial"/>
          <w:sz w:val="20"/>
          <w:szCs w:val="20"/>
          <w:lang w:eastAsia="es-ES"/>
        </w:rPr>
        <w:t xml:space="preserve"> </w:t>
      </w:r>
      <w:bookmarkStart w:id="46" w:name="_Toc508034804"/>
      <w:bookmarkStart w:id="47" w:name="_Toc508034933"/>
      <w:r w:rsidRPr="0064481B">
        <w:rPr>
          <w:rFonts w:ascii="Arial" w:hAnsi="Arial" w:cs="Arial"/>
          <w:sz w:val="20"/>
          <w:szCs w:val="20"/>
          <w:lang w:val="es-ES" w:eastAsia="es-ES"/>
        </w:rPr>
        <w:t>GESTION DE INFORMACION</w:t>
      </w:r>
      <w:bookmarkEnd w:id="46"/>
      <w:bookmarkEnd w:id="47"/>
    </w:p>
    <w:p w14:paraId="08EF19A0" w14:textId="77777777" w:rsidR="00996364" w:rsidRPr="0064481B" w:rsidRDefault="00996364" w:rsidP="00996364">
      <w:pPr>
        <w:contextualSpacing/>
        <w:jc w:val="both"/>
        <w:rPr>
          <w:rFonts w:ascii="Arial" w:hAnsi="Arial" w:cs="Arial"/>
          <w:sz w:val="20"/>
          <w:szCs w:val="20"/>
          <w:lang w:val="es-ES" w:eastAsia="es-ES"/>
        </w:rPr>
      </w:pPr>
    </w:p>
    <w:p w14:paraId="53269BEC" w14:textId="43E6D110" w:rsidR="00996364" w:rsidRPr="0064481B" w:rsidRDefault="00996364" w:rsidP="00996364">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En este apartado se presenta el análisis de la situación actual de la arquitectura de información del IDEAM, es decir, los dominios de información, categorías de información y un análisis respecto a lineamientos dados por MinTic al respecto.</w:t>
      </w:r>
    </w:p>
    <w:p w14:paraId="199BD505" w14:textId="2D3F8F9C" w:rsidR="00EA451D" w:rsidRPr="0064481B" w:rsidRDefault="00EF711C" w:rsidP="00EF711C">
      <w:pPr>
        <w:pStyle w:val="Ttulo1"/>
        <w:rPr>
          <w:rStyle w:val="Ttulodellibro"/>
          <w:rFonts w:ascii="Arial" w:hAnsi="Arial" w:cs="Arial"/>
          <w:b/>
          <w:bCs/>
          <w:smallCaps w:val="0"/>
          <w:spacing w:val="0"/>
          <w:sz w:val="20"/>
          <w:szCs w:val="20"/>
        </w:rPr>
      </w:pPr>
      <w:bookmarkStart w:id="48" w:name="_Toc508034805"/>
      <w:bookmarkStart w:id="49" w:name="_Toc508034934"/>
      <w:r w:rsidRPr="0064481B">
        <w:rPr>
          <w:rStyle w:val="Ttulodellibro"/>
          <w:rFonts w:ascii="Arial" w:hAnsi="Arial" w:cs="Arial"/>
          <w:b/>
          <w:bCs/>
          <w:smallCaps w:val="0"/>
          <w:spacing w:val="0"/>
          <w:sz w:val="20"/>
          <w:szCs w:val="20"/>
        </w:rPr>
        <w:t xml:space="preserve">5.5.1. </w:t>
      </w:r>
      <w:r w:rsidR="00456102" w:rsidRPr="0064481B">
        <w:rPr>
          <w:rStyle w:val="Ttulodellibro"/>
          <w:rFonts w:ascii="Arial" w:hAnsi="Arial" w:cs="Arial"/>
          <w:b/>
          <w:bCs/>
          <w:smallCaps w:val="0"/>
          <w:spacing w:val="0"/>
          <w:sz w:val="20"/>
          <w:szCs w:val="20"/>
        </w:rPr>
        <w:t>ANÁLISIS DESCRIPTIVO DE LA OFERTA DE INFORMACIÓN</w:t>
      </w:r>
      <w:bookmarkEnd w:id="48"/>
      <w:bookmarkEnd w:id="49"/>
      <w:r w:rsidR="00456102" w:rsidRPr="0064481B">
        <w:rPr>
          <w:rStyle w:val="Ttulodellibro"/>
          <w:rFonts w:ascii="Arial" w:hAnsi="Arial" w:cs="Arial"/>
          <w:b/>
          <w:bCs/>
          <w:smallCaps w:val="0"/>
          <w:spacing w:val="0"/>
          <w:sz w:val="20"/>
          <w:szCs w:val="20"/>
        </w:rPr>
        <w:t xml:space="preserve"> </w:t>
      </w:r>
    </w:p>
    <w:p w14:paraId="3A6E86B3" w14:textId="7F344A54" w:rsidR="00245D80" w:rsidRPr="0064481B" w:rsidRDefault="00245D80" w:rsidP="00245D80">
      <w:pPr>
        <w:pStyle w:val="Revisin1"/>
        <w:spacing w:before="20" w:after="20"/>
        <w:ind w:left="1260"/>
        <w:contextualSpacing/>
        <w:jc w:val="both"/>
        <w:rPr>
          <w:rStyle w:val="Ttulodellibro"/>
          <w:rFonts w:ascii="Arial" w:eastAsiaTheme="majorEastAsia" w:hAnsi="Arial" w:cs="Arial"/>
          <w:color w:val="365F91" w:themeColor="accent1" w:themeShade="BF"/>
          <w:sz w:val="20"/>
          <w:szCs w:val="20"/>
          <w:lang w:val="es-CO" w:eastAsia="en-US"/>
        </w:rPr>
      </w:pPr>
    </w:p>
    <w:p w14:paraId="2EAE3572" w14:textId="77777777" w:rsidR="00245D80" w:rsidRPr="0064481B" w:rsidRDefault="00245D80" w:rsidP="00750BD0">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 xml:space="preserve">El dominio de información en la Arquitectura de TI de Colombia, permite definir el diseño de los </w:t>
      </w:r>
      <w:r w:rsidRPr="0064481B">
        <w:rPr>
          <w:rFonts w:ascii="Arial" w:eastAsia="Times New Roman" w:hAnsi="Arial" w:cs="Arial"/>
          <w:b/>
          <w:color w:val="000000"/>
          <w:sz w:val="20"/>
          <w:szCs w:val="20"/>
          <w:lang w:eastAsia="es-CO"/>
        </w:rPr>
        <w:t>servicios de información</w:t>
      </w:r>
      <w:r w:rsidRPr="0064481B">
        <w:rPr>
          <w:rFonts w:ascii="Arial" w:eastAsia="Times New Roman" w:hAnsi="Arial" w:cs="Arial"/>
          <w:color w:val="000000"/>
          <w:sz w:val="20"/>
          <w:szCs w:val="20"/>
          <w:lang w:eastAsia="es-CO"/>
        </w:rPr>
        <w:t xml:space="preserve">, la </w:t>
      </w:r>
      <w:r w:rsidRPr="0064481B">
        <w:rPr>
          <w:rFonts w:ascii="Arial" w:eastAsia="Times New Roman" w:hAnsi="Arial" w:cs="Arial"/>
          <w:b/>
          <w:color w:val="000000"/>
          <w:sz w:val="20"/>
          <w:szCs w:val="20"/>
          <w:lang w:eastAsia="es-CO"/>
        </w:rPr>
        <w:t>gestión del ciclo de vida del dato</w:t>
      </w:r>
      <w:r w:rsidRPr="0064481B">
        <w:rPr>
          <w:rFonts w:ascii="Arial" w:eastAsia="Times New Roman" w:hAnsi="Arial" w:cs="Arial"/>
          <w:color w:val="000000"/>
          <w:sz w:val="20"/>
          <w:szCs w:val="20"/>
          <w:lang w:eastAsia="es-CO"/>
        </w:rPr>
        <w:t xml:space="preserve">, el </w:t>
      </w:r>
      <w:r w:rsidRPr="0064481B">
        <w:rPr>
          <w:rFonts w:ascii="Arial" w:eastAsia="Times New Roman" w:hAnsi="Arial" w:cs="Arial"/>
          <w:b/>
          <w:color w:val="000000"/>
          <w:sz w:val="20"/>
          <w:szCs w:val="20"/>
          <w:lang w:eastAsia="es-CO"/>
        </w:rPr>
        <w:t>análisis de información</w:t>
      </w:r>
      <w:r w:rsidRPr="0064481B">
        <w:rPr>
          <w:rFonts w:ascii="Arial" w:eastAsia="Times New Roman" w:hAnsi="Arial" w:cs="Arial"/>
          <w:color w:val="000000"/>
          <w:sz w:val="20"/>
          <w:szCs w:val="20"/>
          <w:lang w:eastAsia="es-CO"/>
        </w:rPr>
        <w:t xml:space="preserve"> y el </w:t>
      </w:r>
      <w:r w:rsidRPr="0064481B">
        <w:rPr>
          <w:rFonts w:ascii="Arial" w:eastAsia="Times New Roman" w:hAnsi="Arial" w:cs="Arial"/>
          <w:b/>
          <w:color w:val="000000"/>
          <w:sz w:val="20"/>
          <w:szCs w:val="20"/>
          <w:lang w:eastAsia="es-CO"/>
        </w:rPr>
        <w:t>desarrollo de capacidades</w:t>
      </w:r>
      <w:r w:rsidRPr="0064481B">
        <w:rPr>
          <w:rFonts w:ascii="Arial" w:eastAsia="Times New Roman" w:hAnsi="Arial" w:cs="Arial"/>
          <w:color w:val="000000"/>
          <w:sz w:val="20"/>
          <w:szCs w:val="20"/>
          <w:lang w:eastAsia="es-CO"/>
        </w:rPr>
        <w:t xml:space="preserve"> para el uso estratégico de la misma (Fuente: Marco de Referencia Arquitectura TI de Colombia).</w:t>
      </w:r>
    </w:p>
    <w:p w14:paraId="6C450F6F" w14:textId="77777777" w:rsidR="00245D80" w:rsidRPr="0064481B" w:rsidRDefault="00245D80" w:rsidP="00750BD0">
      <w:pPr>
        <w:contextualSpacing/>
        <w:jc w:val="both"/>
        <w:rPr>
          <w:rFonts w:ascii="Arial" w:eastAsia="Times New Roman" w:hAnsi="Arial" w:cs="Arial"/>
          <w:color w:val="000000"/>
          <w:sz w:val="20"/>
          <w:szCs w:val="20"/>
          <w:lang w:eastAsia="es-CO"/>
        </w:rPr>
      </w:pPr>
    </w:p>
    <w:p w14:paraId="306DF7EE" w14:textId="77777777" w:rsidR="00245D80" w:rsidRPr="0064481B" w:rsidRDefault="00245D80" w:rsidP="00750BD0">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La información es el insumo y producto principal del proceso de negocio en el IDEAM, la organización así lo entiende, por esta razón ha definido una estrategia para la gestión de información y está llevando a cabo iniciativas para mejorar el gobierno del dato, centralizar la información, explotar capacidades analíticas y asegurar la calidad del dato.</w:t>
      </w:r>
    </w:p>
    <w:p w14:paraId="05CD40CD" w14:textId="77777777" w:rsidR="00245D80" w:rsidRPr="0064481B" w:rsidRDefault="00245D80" w:rsidP="00750BD0">
      <w:pPr>
        <w:contextualSpacing/>
        <w:jc w:val="both"/>
        <w:rPr>
          <w:rFonts w:ascii="Arial" w:eastAsia="Times New Roman" w:hAnsi="Arial" w:cs="Arial"/>
          <w:color w:val="000000"/>
          <w:sz w:val="20"/>
          <w:szCs w:val="20"/>
          <w:lang w:eastAsia="es-CO"/>
        </w:rPr>
      </w:pPr>
    </w:p>
    <w:p w14:paraId="2E3BBC0F" w14:textId="77777777" w:rsidR="00245D80" w:rsidRPr="0064481B" w:rsidRDefault="00245D80" w:rsidP="00750BD0">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Para el periodo 2017-2020 el IDEAM tiene establecido un plan de acción, para la implementación de la estrategia de gobierno en línea, en el cual con respecto al dominio de información se evidenciaron los siguientes documentos:</w:t>
      </w:r>
    </w:p>
    <w:p w14:paraId="44AA5F25" w14:textId="77777777" w:rsidR="00245D80" w:rsidRPr="0064481B" w:rsidRDefault="00245D80" w:rsidP="00750BD0">
      <w:pPr>
        <w:contextualSpacing/>
        <w:jc w:val="both"/>
        <w:rPr>
          <w:rFonts w:ascii="Arial" w:eastAsia="Times New Roman" w:hAnsi="Arial" w:cs="Arial"/>
          <w:color w:val="000000"/>
          <w:sz w:val="20"/>
          <w:szCs w:val="20"/>
          <w:lang w:eastAsia="es-CO"/>
        </w:rPr>
      </w:pPr>
    </w:p>
    <w:p w14:paraId="5710E429" w14:textId="77777777" w:rsidR="00245D80" w:rsidRPr="0064481B" w:rsidRDefault="00245D80" w:rsidP="00750BD0">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w:t>
      </w:r>
      <w:r w:rsidRPr="0064481B">
        <w:rPr>
          <w:rFonts w:ascii="Arial" w:eastAsia="Times New Roman" w:hAnsi="Arial" w:cs="Arial"/>
          <w:color w:val="000000"/>
          <w:sz w:val="20"/>
          <w:szCs w:val="20"/>
          <w:lang w:eastAsia="es-CO"/>
        </w:rPr>
        <w:tab/>
        <w:t xml:space="preserve">La </w:t>
      </w:r>
      <w:r w:rsidRPr="0064481B">
        <w:rPr>
          <w:rFonts w:ascii="Arial" w:eastAsia="Times New Roman" w:hAnsi="Arial" w:cs="Arial"/>
          <w:b/>
          <w:color w:val="000000"/>
          <w:sz w:val="20"/>
          <w:szCs w:val="20"/>
          <w:lang w:eastAsia="es-CO"/>
        </w:rPr>
        <w:t>resolución</w:t>
      </w:r>
      <w:r w:rsidRPr="0064481B">
        <w:rPr>
          <w:rFonts w:ascii="Arial" w:eastAsia="Times New Roman" w:hAnsi="Arial" w:cs="Arial"/>
          <w:color w:val="000000"/>
          <w:sz w:val="20"/>
          <w:szCs w:val="20"/>
          <w:lang w:eastAsia="es-CO"/>
        </w:rPr>
        <w:t xml:space="preserve"> </w:t>
      </w:r>
      <w:r w:rsidRPr="0064481B">
        <w:rPr>
          <w:rFonts w:ascii="Arial" w:eastAsia="Times New Roman" w:hAnsi="Arial" w:cs="Arial"/>
          <w:b/>
          <w:color w:val="000000"/>
          <w:sz w:val="20"/>
          <w:szCs w:val="20"/>
          <w:lang w:eastAsia="es-CO"/>
        </w:rPr>
        <w:t>2367</w:t>
      </w:r>
      <w:r w:rsidRPr="0064481B">
        <w:rPr>
          <w:rFonts w:ascii="Arial" w:eastAsia="Times New Roman" w:hAnsi="Arial" w:cs="Arial"/>
          <w:color w:val="000000"/>
          <w:sz w:val="20"/>
          <w:szCs w:val="20"/>
          <w:lang w:eastAsia="es-CO"/>
        </w:rPr>
        <w:t xml:space="preserve"> de </w:t>
      </w:r>
      <w:r w:rsidRPr="0064481B">
        <w:rPr>
          <w:rFonts w:ascii="Arial" w:eastAsia="Times New Roman" w:hAnsi="Arial" w:cs="Arial"/>
          <w:b/>
          <w:color w:val="000000"/>
          <w:sz w:val="20"/>
          <w:szCs w:val="20"/>
          <w:lang w:eastAsia="es-CO"/>
        </w:rPr>
        <w:t>2009</w:t>
      </w:r>
      <w:r w:rsidRPr="0064481B">
        <w:rPr>
          <w:rFonts w:ascii="Arial" w:eastAsia="Times New Roman" w:hAnsi="Arial" w:cs="Arial"/>
          <w:color w:val="000000"/>
          <w:sz w:val="20"/>
          <w:szCs w:val="20"/>
          <w:lang w:eastAsia="es-CO"/>
        </w:rPr>
        <w:t xml:space="preserve"> del IDEAM establece las normas para la gestión de datos e información, y se describe el proceso genérico de gestión de datos e información misional.  Es la referencia básica que establece la institución para asegurar un manejo adecuado de la información, con una serie de criterios basados en buenas prácticas y en las necesidades específicas del instituto.</w:t>
      </w:r>
    </w:p>
    <w:p w14:paraId="3E0DCAF1" w14:textId="77777777" w:rsidR="00245D80" w:rsidRPr="0064481B" w:rsidRDefault="00245D80" w:rsidP="00750BD0">
      <w:pPr>
        <w:contextualSpacing/>
        <w:jc w:val="both"/>
        <w:rPr>
          <w:rFonts w:ascii="Arial" w:eastAsia="Times New Roman" w:hAnsi="Arial" w:cs="Arial"/>
          <w:color w:val="000000"/>
          <w:sz w:val="20"/>
          <w:szCs w:val="20"/>
          <w:lang w:eastAsia="es-CO"/>
        </w:rPr>
      </w:pPr>
    </w:p>
    <w:p w14:paraId="322F556B" w14:textId="77777777" w:rsidR="00245D80" w:rsidRPr="0064481B" w:rsidRDefault="00245D80" w:rsidP="00750BD0">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w:t>
      </w:r>
      <w:r w:rsidRPr="0064481B">
        <w:rPr>
          <w:rFonts w:ascii="Arial" w:eastAsia="Times New Roman" w:hAnsi="Arial" w:cs="Arial"/>
          <w:color w:val="000000"/>
          <w:sz w:val="20"/>
          <w:szCs w:val="20"/>
          <w:lang w:eastAsia="es-CO"/>
        </w:rPr>
        <w:tab/>
        <w:t xml:space="preserve">El documento </w:t>
      </w:r>
      <w:r w:rsidRPr="0064481B">
        <w:rPr>
          <w:rFonts w:ascii="Arial" w:eastAsia="Times New Roman" w:hAnsi="Arial" w:cs="Arial"/>
          <w:b/>
          <w:color w:val="000000"/>
          <w:sz w:val="20"/>
          <w:szCs w:val="20"/>
          <w:lang w:eastAsia="es-CO"/>
        </w:rPr>
        <w:t>E-GI-M002 Plan de Seguridad y Privacidad de la Información</w:t>
      </w:r>
      <w:r w:rsidRPr="0064481B">
        <w:rPr>
          <w:rFonts w:ascii="Arial" w:eastAsia="Times New Roman" w:hAnsi="Arial" w:cs="Arial"/>
          <w:color w:val="000000"/>
          <w:sz w:val="20"/>
          <w:szCs w:val="20"/>
          <w:lang w:eastAsia="es-CO"/>
        </w:rPr>
        <w:t xml:space="preserve"> define las políticas de seguridad de la información. Este documento establece las normas que deben cumplir las personas, las tecnologías y los procesos para asegurar la privacidad y protección de la información en el IDEAM.</w:t>
      </w:r>
    </w:p>
    <w:p w14:paraId="5CECC9DA" w14:textId="77777777" w:rsidR="00245D80" w:rsidRPr="0064481B" w:rsidRDefault="00245D80" w:rsidP="00750BD0">
      <w:pPr>
        <w:contextualSpacing/>
        <w:jc w:val="both"/>
        <w:rPr>
          <w:rFonts w:ascii="Arial" w:eastAsia="Times New Roman" w:hAnsi="Arial" w:cs="Arial"/>
          <w:color w:val="000000"/>
          <w:sz w:val="20"/>
          <w:szCs w:val="20"/>
          <w:lang w:eastAsia="es-CO"/>
        </w:rPr>
      </w:pPr>
    </w:p>
    <w:p w14:paraId="0308A430" w14:textId="77777777" w:rsidR="00245D80" w:rsidRPr="0064481B" w:rsidRDefault="00245D80" w:rsidP="00750BD0">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w:t>
      </w:r>
      <w:r w:rsidRPr="0064481B">
        <w:rPr>
          <w:rFonts w:ascii="Arial" w:eastAsia="Times New Roman" w:hAnsi="Arial" w:cs="Arial"/>
          <w:color w:val="000000"/>
          <w:sz w:val="20"/>
          <w:szCs w:val="20"/>
          <w:lang w:eastAsia="es-CO"/>
        </w:rPr>
        <w:tab/>
        <w:t xml:space="preserve">El documento </w:t>
      </w:r>
      <w:r w:rsidRPr="0064481B">
        <w:rPr>
          <w:rFonts w:ascii="Arial" w:eastAsia="Times New Roman" w:hAnsi="Arial" w:cs="Arial"/>
          <w:b/>
          <w:color w:val="000000"/>
          <w:sz w:val="20"/>
          <w:szCs w:val="20"/>
          <w:lang w:eastAsia="es-CO"/>
        </w:rPr>
        <w:t>E-GI-I005</w:t>
      </w:r>
      <w:r w:rsidRPr="0064481B">
        <w:rPr>
          <w:rFonts w:ascii="Arial" w:eastAsia="Times New Roman" w:hAnsi="Arial" w:cs="Arial"/>
          <w:color w:val="000000"/>
          <w:sz w:val="20"/>
          <w:szCs w:val="20"/>
          <w:lang w:eastAsia="es-CO"/>
        </w:rPr>
        <w:t xml:space="preserve"> </w:t>
      </w:r>
      <w:r w:rsidRPr="0064481B">
        <w:rPr>
          <w:rFonts w:ascii="Arial" w:eastAsia="Times New Roman" w:hAnsi="Arial" w:cs="Arial"/>
          <w:b/>
          <w:color w:val="000000"/>
          <w:sz w:val="20"/>
          <w:szCs w:val="20"/>
          <w:lang w:eastAsia="es-CO"/>
        </w:rPr>
        <w:t>Gestión de Incidentes</w:t>
      </w:r>
      <w:r w:rsidRPr="0064481B">
        <w:rPr>
          <w:rFonts w:ascii="Arial" w:eastAsia="Times New Roman" w:hAnsi="Arial" w:cs="Arial"/>
          <w:color w:val="000000"/>
          <w:sz w:val="20"/>
          <w:szCs w:val="20"/>
          <w:lang w:eastAsia="es-CO"/>
        </w:rPr>
        <w:t xml:space="preserve"> define el procedimiento para la gestión de incidentes. Este documento describe el proceso que permite manejar los incidentes exclusivamente de seguridad de la información a través de un procedimiento que incluye la preparación para la gestión del incidente, detección y análisis, contención, erradicación y recuperación y actividades post-incidente. </w:t>
      </w:r>
    </w:p>
    <w:p w14:paraId="7D8F7FCE" w14:textId="77777777" w:rsidR="00245D80" w:rsidRPr="0064481B" w:rsidRDefault="00245D80" w:rsidP="00750BD0">
      <w:pPr>
        <w:contextualSpacing/>
        <w:jc w:val="both"/>
        <w:rPr>
          <w:rFonts w:ascii="Arial" w:eastAsia="Times New Roman" w:hAnsi="Arial" w:cs="Arial"/>
          <w:color w:val="000000"/>
          <w:sz w:val="20"/>
          <w:szCs w:val="20"/>
          <w:lang w:eastAsia="es-CO"/>
        </w:rPr>
      </w:pPr>
    </w:p>
    <w:p w14:paraId="0526EECA" w14:textId="7F6BA1F8" w:rsidR="00245D80" w:rsidRDefault="00245D80" w:rsidP="00750BD0">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lastRenderedPageBreak/>
        <w:t>•</w:t>
      </w:r>
      <w:r w:rsidRPr="0064481B">
        <w:rPr>
          <w:rFonts w:ascii="Arial" w:eastAsia="Times New Roman" w:hAnsi="Arial" w:cs="Arial"/>
          <w:color w:val="000000"/>
          <w:sz w:val="20"/>
          <w:szCs w:val="20"/>
          <w:lang w:eastAsia="es-CO"/>
        </w:rPr>
        <w:tab/>
        <w:t xml:space="preserve">Otros documentos definen las </w:t>
      </w:r>
      <w:r w:rsidRPr="0064481B">
        <w:rPr>
          <w:rFonts w:ascii="Arial" w:eastAsia="Times New Roman" w:hAnsi="Arial" w:cs="Arial"/>
          <w:b/>
          <w:color w:val="000000"/>
          <w:sz w:val="20"/>
          <w:szCs w:val="20"/>
          <w:lang w:eastAsia="es-CO"/>
        </w:rPr>
        <w:t>políticas para análisis y tratamiento de riesgos</w:t>
      </w:r>
      <w:r w:rsidRPr="0064481B">
        <w:rPr>
          <w:rFonts w:ascii="Arial" w:eastAsia="Times New Roman" w:hAnsi="Arial" w:cs="Arial"/>
          <w:color w:val="000000"/>
          <w:sz w:val="20"/>
          <w:szCs w:val="20"/>
          <w:lang w:eastAsia="es-CO"/>
        </w:rPr>
        <w:t xml:space="preserve">, </w:t>
      </w:r>
      <w:r w:rsidRPr="0064481B">
        <w:rPr>
          <w:rFonts w:ascii="Arial" w:eastAsia="Times New Roman" w:hAnsi="Arial" w:cs="Arial"/>
          <w:b/>
          <w:color w:val="000000"/>
          <w:sz w:val="20"/>
          <w:szCs w:val="20"/>
          <w:lang w:eastAsia="es-CO"/>
        </w:rPr>
        <w:t>plan de recuperación de desastres</w:t>
      </w:r>
      <w:r w:rsidRPr="0064481B">
        <w:rPr>
          <w:rFonts w:ascii="Arial" w:eastAsia="Times New Roman" w:hAnsi="Arial" w:cs="Arial"/>
          <w:color w:val="000000"/>
          <w:sz w:val="20"/>
          <w:szCs w:val="20"/>
          <w:lang w:eastAsia="es-CO"/>
        </w:rPr>
        <w:t xml:space="preserve">, </w:t>
      </w:r>
      <w:r w:rsidRPr="0064481B">
        <w:rPr>
          <w:rFonts w:ascii="Arial" w:eastAsia="Times New Roman" w:hAnsi="Arial" w:cs="Arial"/>
          <w:b/>
          <w:color w:val="000000"/>
          <w:sz w:val="20"/>
          <w:szCs w:val="20"/>
          <w:lang w:eastAsia="es-CO"/>
        </w:rPr>
        <w:t>estrategia de continuidad del negocio</w:t>
      </w:r>
      <w:r w:rsidRPr="0064481B">
        <w:rPr>
          <w:rFonts w:ascii="Arial" w:eastAsia="Times New Roman" w:hAnsi="Arial" w:cs="Arial"/>
          <w:color w:val="000000"/>
          <w:sz w:val="20"/>
          <w:szCs w:val="20"/>
          <w:lang w:eastAsia="es-CO"/>
        </w:rPr>
        <w:t xml:space="preserve"> y </w:t>
      </w:r>
      <w:r w:rsidRPr="0064481B">
        <w:rPr>
          <w:rFonts w:ascii="Arial" w:eastAsia="Times New Roman" w:hAnsi="Arial" w:cs="Arial"/>
          <w:b/>
          <w:color w:val="000000"/>
          <w:sz w:val="20"/>
          <w:szCs w:val="20"/>
          <w:lang w:eastAsia="es-CO"/>
        </w:rPr>
        <w:t>plan de capacitación de seguridad de la información</w:t>
      </w:r>
      <w:r w:rsidRPr="0064481B">
        <w:rPr>
          <w:rFonts w:ascii="Arial" w:eastAsia="Times New Roman" w:hAnsi="Arial" w:cs="Arial"/>
          <w:color w:val="000000"/>
          <w:sz w:val="20"/>
          <w:szCs w:val="20"/>
          <w:lang w:eastAsia="es-CO"/>
        </w:rPr>
        <w:t>.</w:t>
      </w:r>
    </w:p>
    <w:p w14:paraId="5F319D1B" w14:textId="59D5B107" w:rsidR="00750BD0" w:rsidRDefault="00750BD0" w:rsidP="00245D80">
      <w:pPr>
        <w:ind w:left="708"/>
        <w:contextualSpacing/>
        <w:jc w:val="both"/>
        <w:rPr>
          <w:rFonts w:ascii="Arial" w:eastAsia="Times New Roman" w:hAnsi="Arial" w:cs="Arial"/>
          <w:color w:val="000000"/>
          <w:sz w:val="20"/>
          <w:szCs w:val="20"/>
          <w:lang w:eastAsia="es-CO"/>
        </w:rPr>
      </w:pPr>
    </w:p>
    <w:p w14:paraId="75F53062" w14:textId="565FA74C" w:rsidR="00750BD0" w:rsidRPr="00750BD0" w:rsidRDefault="00750BD0" w:rsidP="00750BD0">
      <w:pPr>
        <w:contextualSpacing/>
        <w:jc w:val="both"/>
        <w:rPr>
          <w:rFonts w:ascii="Arial" w:eastAsia="Times New Roman" w:hAnsi="Arial" w:cs="Arial"/>
          <w:color w:val="000000"/>
          <w:sz w:val="20"/>
          <w:szCs w:val="20"/>
          <w:lang w:eastAsia="es-CO"/>
        </w:rPr>
      </w:pPr>
      <w:r w:rsidRPr="00750BD0">
        <w:rPr>
          <w:rFonts w:ascii="Arial" w:eastAsia="Times New Roman" w:hAnsi="Arial" w:cs="Arial"/>
          <w:color w:val="000000"/>
          <w:sz w:val="20"/>
          <w:szCs w:val="20"/>
          <w:lang w:eastAsia="es-CO"/>
        </w:rPr>
        <w:t xml:space="preserve">En este aspecto el IDEAM plantea realizar un trabajo articulado entre el Grupo SIA del Instituto y profesionales técnicos que realicen el análisis, diseño y desarrollo de los nuevos servicios o mejoras a los existentes. El Grupo SIA surtirá las funciones que en Marco de arquitectura empresarial se denomina “Grupo de proyectos estratégicos de TI” conformado por profesionales de las subdirecciones del IDEAM, encargado de formalizar estándares y lineamientos para el diseño y mejoramiento de sistemas de información, seguimiento a la implementación de dichos estándares, ejecución de proyectos que aplican esos estándares y analizar cómo se van a operar los servicios y quienes serán los responsables. Así mismo cuando se requieran cambios, éste grupo debe evaluarlos, priorizarlos y desarrollarlos. Para ello, se apoyará en un Grupo de profesionales informáticos, encargados de realizar la implementación de software. </w:t>
      </w:r>
    </w:p>
    <w:p w14:paraId="02517FC8" w14:textId="6CACA89A" w:rsidR="00EA451D" w:rsidRPr="0064481B" w:rsidRDefault="004761AC" w:rsidP="004761AC">
      <w:pPr>
        <w:pStyle w:val="Ttulo1"/>
        <w:rPr>
          <w:rStyle w:val="Ttulodellibro"/>
          <w:rFonts w:ascii="Arial" w:hAnsi="Arial" w:cs="Arial"/>
          <w:b/>
          <w:bCs/>
          <w:smallCaps w:val="0"/>
          <w:spacing w:val="0"/>
          <w:sz w:val="20"/>
          <w:szCs w:val="20"/>
        </w:rPr>
      </w:pPr>
      <w:bookmarkStart w:id="50" w:name="_Toc499813948"/>
      <w:bookmarkStart w:id="51" w:name="_Toc508034806"/>
      <w:bookmarkStart w:id="52" w:name="_Toc508034935"/>
      <w:r w:rsidRPr="0064481B">
        <w:rPr>
          <w:rStyle w:val="Ttulodellibro"/>
          <w:rFonts w:ascii="Arial" w:hAnsi="Arial" w:cs="Arial"/>
          <w:b/>
          <w:bCs/>
          <w:smallCaps w:val="0"/>
          <w:spacing w:val="0"/>
          <w:sz w:val="20"/>
          <w:szCs w:val="20"/>
        </w:rPr>
        <w:t xml:space="preserve">5.5.2. </w:t>
      </w:r>
      <w:r w:rsidR="00456102" w:rsidRPr="0064481B">
        <w:rPr>
          <w:rStyle w:val="Ttulodellibro"/>
          <w:rFonts w:ascii="Arial" w:hAnsi="Arial" w:cs="Arial"/>
          <w:b/>
          <w:bCs/>
          <w:smallCaps w:val="0"/>
          <w:spacing w:val="0"/>
          <w:sz w:val="20"/>
          <w:szCs w:val="20"/>
        </w:rPr>
        <w:t>ALMACENAMIENTO, CONSOLIDACIÓN Y EL PROCESAMIENTO DE LOS DATOS</w:t>
      </w:r>
      <w:bookmarkEnd w:id="50"/>
      <w:bookmarkEnd w:id="51"/>
      <w:bookmarkEnd w:id="52"/>
    </w:p>
    <w:p w14:paraId="016B173A" w14:textId="590D3E95" w:rsidR="00727B84" w:rsidRPr="0064481B" w:rsidRDefault="00727B84" w:rsidP="00245D80">
      <w:pPr>
        <w:ind w:left="708"/>
        <w:rPr>
          <w:rFonts w:ascii="Arial" w:hAnsi="Arial" w:cs="Arial"/>
          <w:sz w:val="20"/>
          <w:szCs w:val="20"/>
          <w:lang w:eastAsia="es-ES"/>
        </w:rPr>
      </w:pPr>
    </w:p>
    <w:p w14:paraId="71B25E7C" w14:textId="77777777" w:rsidR="00245D80" w:rsidRPr="0064481B" w:rsidRDefault="00245D80" w:rsidP="001B6C9E">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Adicionalmente, son importantes las siguientes iniciativas para la gestión de información:</w:t>
      </w:r>
    </w:p>
    <w:p w14:paraId="62DFB88D" w14:textId="77777777" w:rsidR="00245D80" w:rsidRPr="0064481B" w:rsidRDefault="00245D80" w:rsidP="00245D80">
      <w:pPr>
        <w:ind w:left="708"/>
        <w:contextualSpacing/>
        <w:jc w:val="both"/>
        <w:rPr>
          <w:rFonts w:ascii="Arial" w:eastAsia="Times New Roman" w:hAnsi="Arial" w:cs="Arial"/>
          <w:color w:val="000000"/>
          <w:sz w:val="20"/>
          <w:szCs w:val="20"/>
          <w:lang w:eastAsia="es-CO"/>
        </w:rPr>
      </w:pPr>
    </w:p>
    <w:p w14:paraId="3BB7DCA7" w14:textId="77777777" w:rsidR="00245D80" w:rsidRPr="0064481B" w:rsidRDefault="00245D80" w:rsidP="00245D80">
      <w:pPr>
        <w:ind w:left="708"/>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w:t>
      </w:r>
      <w:r w:rsidRPr="0064481B">
        <w:rPr>
          <w:rFonts w:ascii="Arial" w:eastAsia="Times New Roman" w:hAnsi="Arial" w:cs="Arial"/>
          <w:color w:val="000000"/>
          <w:sz w:val="20"/>
          <w:szCs w:val="20"/>
          <w:lang w:eastAsia="es-CO"/>
        </w:rPr>
        <w:tab/>
      </w:r>
      <w:r w:rsidRPr="0064481B">
        <w:rPr>
          <w:rFonts w:ascii="Arial" w:eastAsia="Times New Roman" w:hAnsi="Arial" w:cs="Arial"/>
          <w:b/>
          <w:color w:val="000000"/>
          <w:sz w:val="20"/>
          <w:szCs w:val="20"/>
          <w:lang w:eastAsia="es-CO"/>
        </w:rPr>
        <w:t>Levantamiento del inventario de activos de información</w:t>
      </w:r>
      <w:r w:rsidRPr="0064481B">
        <w:rPr>
          <w:rFonts w:ascii="Arial" w:eastAsia="Times New Roman" w:hAnsi="Arial" w:cs="Arial"/>
          <w:color w:val="000000"/>
          <w:sz w:val="20"/>
          <w:szCs w:val="20"/>
          <w:lang w:eastAsia="es-CO"/>
        </w:rPr>
        <w:t xml:space="preserve"> (documento </w:t>
      </w:r>
      <w:r w:rsidRPr="0064481B">
        <w:rPr>
          <w:rFonts w:ascii="Arial" w:eastAsia="Times New Roman" w:hAnsi="Arial" w:cs="Arial"/>
          <w:b/>
          <w:color w:val="000000"/>
          <w:sz w:val="20"/>
          <w:szCs w:val="20"/>
          <w:lang w:eastAsia="es-CO"/>
        </w:rPr>
        <w:t>E-GI-F001 ACTIVOS DE INFORMACION TOTAL</w:t>
      </w:r>
      <w:r w:rsidRPr="0064481B">
        <w:rPr>
          <w:rFonts w:ascii="Arial" w:eastAsia="Times New Roman" w:hAnsi="Arial" w:cs="Arial"/>
          <w:color w:val="000000"/>
          <w:sz w:val="20"/>
          <w:szCs w:val="20"/>
          <w:lang w:eastAsia="es-CO"/>
        </w:rPr>
        <w:t>), en cumplimiento del Ley 1712 de 2014 Ley de Transparencia y del Derecho de Acceso a la Información Pública Nacional. Articulo 13 Registros de Activos de Información.</w:t>
      </w:r>
    </w:p>
    <w:p w14:paraId="1798CDEF" w14:textId="77777777" w:rsidR="00245D80" w:rsidRPr="0064481B" w:rsidRDefault="00245D80" w:rsidP="00245D80">
      <w:pPr>
        <w:ind w:left="708"/>
        <w:contextualSpacing/>
        <w:jc w:val="both"/>
        <w:rPr>
          <w:rFonts w:ascii="Arial" w:eastAsia="Times New Roman" w:hAnsi="Arial" w:cs="Arial"/>
          <w:color w:val="000000"/>
          <w:sz w:val="20"/>
          <w:szCs w:val="20"/>
          <w:lang w:eastAsia="es-CO"/>
        </w:rPr>
      </w:pPr>
    </w:p>
    <w:p w14:paraId="5C210671" w14:textId="77777777" w:rsidR="00245D80" w:rsidRPr="0064481B" w:rsidRDefault="00245D80" w:rsidP="00245D80">
      <w:pPr>
        <w:ind w:left="708"/>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w:t>
      </w:r>
      <w:r w:rsidRPr="0064481B">
        <w:rPr>
          <w:rFonts w:ascii="Arial" w:eastAsia="Times New Roman" w:hAnsi="Arial" w:cs="Arial"/>
          <w:color w:val="000000"/>
          <w:sz w:val="20"/>
          <w:szCs w:val="20"/>
          <w:lang w:eastAsia="es-CO"/>
        </w:rPr>
        <w:tab/>
        <w:t xml:space="preserve">Creación de un repositorio utilizando modelos analíticos el cual se encuentra en desarrollo en la Subdirección de Ecosistemas, Sistemas de monitoreo de Bosque y Carbono, con un avance de la meta para </w:t>
      </w:r>
      <w:r w:rsidRPr="0064481B">
        <w:rPr>
          <w:rFonts w:ascii="Arial" w:eastAsia="Times New Roman" w:hAnsi="Arial" w:cs="Arial"/>
          <w:color w:val="000000" w:themeColor="text1"/>
          <w:sz w:val="20"/>
          <w:szCs w:val="20"/>
          <w:lang w:eastAsia="es-CO"/>
        </w:rPr>
        <w:t>2017</w:t>
      </w:r>
      <w:r w:rsidRPr="0064481B">
        <w:rPr>
          <w:rFonts w:ascii="Arial" w:eastAsia="Times New Roman" w:hAnsi="Arial" w:cs="Arial"/>
          <w:color w:val="000000"/>
          <w:sz w:val="20"/>
          <w:szCs w:val="20"/>
          <w:lang w:eastAsia="es-CO"/>
        </w:rPr>
        <w:t xml:space="preserve"> del 100%. Incluye como áreas temáticas el monitoreo de ecosistemas (bosques, coberturas de la tierra, minería), riesgos (inundaciones), biodiversidad, cambio climático (entre otros).</w:t>
      </w:r>
    </w:p>
    <w:p w14:paraId="7A00F4DD" w14:textId="77777777" w:rsidR="00245D80" w:rsidRPr="0064481B" w:rsidRDefault="00245D80" w:rsidP="00245D80">
      <w:pPr>
        <w:ind w:left="708"/>
        <w:contextualSpacing/>
        <w:jc w:val="both"/>
        <w:rPr>
          <w:rFonts w:ascii="Arial" w:eastAsia="Times New Roman" w:hAnsi="Arial" w:cs="Arial"/>
          <w:color w:val="000000"/>
          <w:sz w:val="20"/>
          <w:szCs w:val="20"/>
          <w:lang w:eastAsia="es-CO"/>
        </w:rPr>
      </w:pPr>
    </w:p>
    <w:p w14:paraId="11BEBDFF" w14:textId="77777777" w:rsidR="00245D80" w:rsidRPr="0064481B" w:rsidRDefault="00245D80" w:rsidP="00245D80">
      <w:pPr>
        <w:ind w:left="708"/>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w:t>
      </w:r>
      <w:r w:rsidRPr="0064481B">
        <w:rPr>
          <w:rFonts w:ascii="Arial" w:eastAsia="Times New Roman" w:hAnsi="Arial" w:cs="Arial"/>
          <w:color w:val="000000"/>
          <w:sz w:val="20"/>
          <w:szCs w:val="20"/>
          <w:lang w:eastAsia="es-CO"/>
        </w:rPr>
        <w:tab/>
        <w:t>La Oficina de Informática ha llevado a cabo el levantamiento de información que reunió los requerimientos de varias áreas misionales en los que se fundamentó la implementación del sistema de información de hidrología y meteorología DHIME que integra funciones operativas y analíticas, así como, centraliza el almacenamiento de información para la organización.</w:t>
      </w:r>
    </w:p>
    <w:p w14:paraId="5D8B8EEA" w14:textId="77777777" w:rsidR="00245D80" w:rsidRPr="0064481B" w:rsidRDefault="00245D80" w:rsidP="00245D80">
      <w:pPr>
        <w:ind w:left="708"/>
        <w:contextualSpacing/>
        <w:jc w:val="both"/>
        <w:rPr>
          <w:rFonts w:ascii="Arial" w:eastAsia="Times New Roman" w:hAnsi="Arial" w:cs="Arial"/>
          <w:color w:val="000000"/>
          <w:sz w:val="20"/>
          <w:szCs w:val="20"/>
          <w:lang w:eastAsia="es-CO"/>
        </w:rPr>
      </w:pPr>
    </w:p>
    <w:p w14:paraId="4DF69873" w14:textId="77777777" w:rsidR="00245D80" w:rsidRPr="001B6C9E" w:rsidRDefault="00245D80" w:rsidP="001B6C9E">
      <w:pPr>
        <w:contextualSpacing/>
        <w:jc w:val="both"/>
        <w:rPr>
          <w:rFonts w:ascii="Arial" w:eastAsia="Times New Roman" w:hAnsi="Arial" w:cs="Arial"/>
          <w:color w:val="000000"/>
          <w:sz w:val="20"/>
          <w:szCs w:val="20"/>
          <w:lang w:eastAsia="es-CO"/>
        </w:rPr>
      </w:pPr>
      <w:r w:rsidRPr="005F1A9E">
        <w:rPr>
          <w:rFonts w:ascii="Arial" w:eastAsia="Times New Roman" w:hAnsi="Arial" w:cs="Arial"/>
          <w:color w:val="000000"/>
          <w:sz w:val="20"/>
          <w:szCs w:val="20"/>
          <w:lang w:eastAsia="es-CO"/>
        </w:rPr>
        <w:t xml:space="preserve">Con las iniciativas anteriores y la definición e implementación a la fecha por parte del IDEAM del prototipo funcional de un repositorio único de datos que permite a los diferentes tipos de usuarios, la extracción y/o consulta de los datos, los cuales son accedidos a través de herramientas de software libre diseñadas para el seguimiento, análisis, presentación y publicación de información según sus ciclos de vida y de acuerdo con los diversos públicos o audiencias, con seguridad se logrará superar barreras evidenciadas como la gran variedad de sistemas de información que sirven a propósitos individuales en los procesos de cada área, el uso predominante de Excel como herramienta para consolidar, analizar, archivar y distribuir datos entre las diferentes dependencias, y otros procesos manuales que hacen dispendiosa y demorada la validación de datos ocasionando retrasos en tiempos como por ejemplo para la agregación a intervalos diario, mensual y horario, de los datos </w:t>
      </w:r>
      <w:r w:rsidRPr="005F1A9E">
        <w:rPr>
          <w:rFonts w:ascii="Arial" w:eastAsia="Times New Roman" w:hAnsi="Arial" w:cs="Arial"/>
          <w:color w:val="000000"/>
          <w:sz w:val="20"/>
          <w:szCs w:val="20"/>
          <w:lang w:eastAsia="es-CO"/>
        </w:rPr>
        <w:lastRenderedPageBreak/>
        <w:t>meteorológicos recibidos de las estaciones, lograr óptima disponibilidad, oportunidad, calidad y seguridad de los datos e información generada a partir de estos, así como agilizar los procesos de depuración, validación, análisis  y transformación del dato posibilitando una adecuada toma de decisiones por los usuarios interesados mediante el cumplimiento de criterios como oportunidad, confiabilidad, completitud, pertinencia y utilidad.</w:t>
      </w:r>
    </w:p>
    <w:p w14:paraId="0CF8861F" w14:textId="77777777" w:rsidR="00CB1C7C" w:rsidRPr="0064481B" w:rsidRDefault="00CB1C7C" w:rsidP="00245D80">
      <w:pPr>
        <w:ind w:left="708"/>
        <w:rPr>
          <w:rFonts w:ascii="Arial" w:hAnsi="Arial" w:cs="Arial"/>
          <w:sz w:val="20"/>
          <w:szCs w:val="20"/>
          <w:lang w:eastAsia="es-ES"/>
        </w:rPr>
      </w:pPr>
    </w:p>
    <w:p w14:paraId="1B0511A5" w14:textId="44E0AACE" w:rsidR="001F1DE4" w:rsidRPr="0064481B" w:rsidRDefault="001F1DE4" w:rsidP="004761AC">
      <w:pPr>
        <w:rPr>
          <w:rFonts w:ascii="Arial" w:hAnsi="Arial" w:cs="Arial"/>
          <w:color w:val="365F91" w:themeColor="accent1" w:themeShade="BF"/>
          <w:lang w:eastAsia="es-ES"/>
        </w:rPr>
      </w:pPr>
      <w:r w:rsidRPr="0064481B">
        <w:rPr>
          <w:rFonts w:ascii="Arial" w:hAnsi="Arial" w:cs="Arial"/>
          <w:color w:val="365F91" w:themeColor="accent1" w:themeShade="BF"/>
          <w:lang w:eastAsia="es-ES"/>
        </w:rPr>
        <w:t>Análisis con Respecto a Lineamientos MinTic - Dominio Información</w:t>
      </w:r>
    </w:p>
    <w:p w14:paraId="2C82AE93" w14:textId="77777777" w:rsidR="001F1DE4" w:rsidRPr="0064481B" w:rsidRDefault="001F1DE4" w:rsidP="001F1DE4">
      <w:pPr>
        <w:ind w:left="708"/>
        <w:contextualSpacing/>
        <w:jc w:val="both"/>
        <w:rPr>
          <w:rFonts w:ascii="Arial" w:eastAsia="Times New Roman" w:hAnsi="Arial" w:cs="Arial"/>
          <w:color w:val="000000" w:themeColor="text1"/>
          <w:sz w:val="20"/>
          <w:szCs w:val="20"/>
          <w:lang w:eastAsia="es-CO"/>
        </w:rPr>
      </w:pPr>
    </w:p>
    <w:p w14:paraId="2C7009C1" w14:textId="77777777" w:rsidR="001F1DE4" w:rsidRPr="001B6C9E" w:rsidRDefault="001F1DE4" w:rsidP="001B6C9E">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themeColor="text1"/>
          <w:sz w:val="20"/>
          <w:szCs w:val="20"/>
          <w:lang w:eastAsia="es-CO"/>
        </w:rPr>
        <w:t xml:space="preserve">TIC para Gestión comprende la planeación y gestión tecnológica, la mejora de procesos internos y el intercambio de información. Igualmente, la gestión y aprovechamiento de la información para el análisis, toma de decisiones y el mejoramiento permanente, con un enfoque integral para una respuesta articulada de gobierno y hacer más eficaz la gestión administrativa de Gobierno. En el Logro Información busca aportar valor estratégico a la toma de decisiones </w:t>
      </w:r>
      <w:r w:rsidRPr="001B6C9E">
        <w:rPr>
          <w:rFonts w:ascii="Arial" w:eastAsia="Times New Roman" w:hAnsi="Arial" w:cs="Arial"/>
          <w:color w:val="000000"/>
          <w:sz w:val="20"/>
          <w:szCs w:val="20"/>
          <w:lang w:eastAsia="es-CO"/>
        </w:rPr>
        <w:t xml:space="preserve">a partir de la gestión de la información como un producto y servicio de calidad en cumplimiento de premisas tales como: Información desde la fuente única, Información de calidad, Información como bien público, Información en tiempo real e Información como servicio.   </w:t>
      </w:r>
    </w:p>
    <w:p w14:paraId="61330E79" w14:textId="77777777" w:rsidR="001F1DE4" w:rsidRPr="001B6C9E" w:rsidRDefault="001F1DE4" w:rsidP="001B6C9E">
      <w:pPr>
        <w:contextualSpacing/>
        <w:jc w:val="both"/>
        <w:rPr>
          <w:rFonts w:ascii="Arial" w:eastAsia="Times New Roman" w:hAnsi="Arial" w:cs="Arial"/>
          <w:color w:val="000000"/>
          <w:sz w:val="20"/>
          <w:szCs w:val="20"/>
          <w:lang w:eastAsia="es-CO"/>
        </w:rPr>
      </w:pPr>
    </w:p>
    <w:p w14:paraId="7EBF1E3B" w14:textId="77777777" w:rsidR="001F1DE4" w:rsidRPr="0064481B" w:rsidRDefault="001F1DE4" w:rsidP="001B6C9E">
      <w:pPr>
        <w:contextualSpacing/>
        <w:jc w:val="both"/>
        <w:rPr>
          <w:rFonts w:ascii="Arial" w:eastAsia="Times New Roman" w:hAnsi="Arial" w:cs="Arial"/>
          <w:color w:val="000000" w:themeColor="text1"/>
          <w:sz w:val="20"/>
          <w:szCs w:val="20"/>
          <w:lang w:eastAsia="es-CO"/>
        </w:rPr>
      </w:pPr>
      <w:r w:rsidRPr="001B6C9E">
        <w:rPr>
          <w:rFonts w:ascii="Arial" w:eastAsia="Times New Roman" w:hAnsi="Arial" w:cs="Arial"/>
          <w:color w:val="000000"/>
          <w:sz w:val="20"/>
          <w:szCs w:val="20"/>
          <w:lang w:eastAsia="es-CO"/>
        </w:rPr>
        <w:t>Este capítulo realiza un análisis de cumplimiento de la arquitectura empresarial del IDEAM con respecto a cada uno</w:t>
      </w:r>
      <w:r w:rsidRPr="0064481B">
        <w:rPr>
          <w:rFonts w:ascii="Arial" w:eastAsia="Times New Roman" w:hAnsi="Arial" w:cs="Arial"/>
          <w:color w:val="000000" w:themeColor="text1"/>
          <w:sz w:val="20"/>
          <w:szCs w:val="20"/>
          <w:lang w:eastAsia="es-CO"/>
        </w:rPr>
        <w:t xml:space="preserve"> de los lineamientos de Gobierno en Línea para el componente TIC para Gestión Logro Información fundamentada en el </w:t>
      </w:r>
      <w:r w:rsidRPr="0064481B">
        <w:rPr>
          <w:rFonts w:ascii="Arial" w:eastAsia="Times New Roman" w:hAnsi="Arial" w:cs="Arial"/>
          <w:b/>
          <w:color w:val="000000" w:themeColor="text1"/>
          <w:sz w:val="20"/>
          <w:szCs w:val="20"/>
          <w:lang w:eastAsia="es-CO"/>
        </w:rPr>
        <w:t>ciclo de vida de la información</w:t>
      </w:r>
      <w:r w:rsidRPr="0064481B">
        <w:rPr>
          <w:rFonts w:ascii="Arial" w:eastAsia="Times New Roman" w:hAnsi="Arial" w:cs="Arial"/>
          <w:color w:val="000000" w:themeColor="text1"/>
          <w:sz w:val="20"/>
          <w:szCs w:val="20"/>
          <w:lang w:eastAsia="es-CO"/>
        </w:rPr>
        <w:t xml:space="preserve">, que desarrolla los siguientes procesos: </w:t>
      </w:r>
      <w:r w:rsidRPr="0064481B">
        <w:rPr>
          <w:rFonts w:ascii="Arial" w:eastAsia="Times New Roman" w:hAnsi="Arial" w:cs="Arial"/>
          <w:b/>
          <w:color w:val="000000" w:themeColor="text1"/>
          <w:sz w:val="20"/>
          <w:szCs w:val="20"/>
          <w:lang w:eastAsia="es-CO"/>
        </w:rPr>
        <w:t>Definición de información</w:t>
      </w:r>
      <w:r w:rsidRPr="0064481B">
        <w:rPr>
          <w:rFonts w:ascii="Arial" w:eastAsia="Times New Roman" w:hAnsi="Arial" w:cs="Arial"/>
          <w:color w:val="000000" w:themeColor="text1"/>
          <w:sz w:val="20"/>
          <w:szCs w:val="20"/>
          <w:lang w:eastAsia="es-CO"/>
        </w:rPr>
        <w:t xml:space="preserve">, </w:t>
      </w:r>
      <w:r w:rsidRPr="0064481B">
        <w:rPr>
          <w:rFonts w:ascii="Arial" w:eastAsia="Times New Roman" w:hAnsi="Arial" w:cs="Arial"/>
          <w:b/>
          <w:color w:val="000000" w:themeColor="text1"/>
          <w:sz w:val="20"/>
          <w:szCs w:val="20"/>
          <w:lang w:eastAsia="es-CO"/>
        </w:rPr>
        <w:t>Recolección</w:t>
      </w:r>
      <w:r w:rsidRPr="0064481B">
        <w:rPr>
          <w:rFonts w:ascii="Arial" w:eastAsia="Times New Roman" w:hAnsi="Arial" w:cs="Arial"/>
          <w:color w:val="000000" w:themeColor="text1"/>
          <w:sz w:val="20"/>
          <w:szCs w:val="20"/>
          <w:lang w:eastAsia="es-CO"/>
        </w:rPr>
        <w:t xml:space="preserve">, </w:t>
      </w:r>
      <w:r w:rsidRPr="0064481B">
        <w:rPr>
          <w:rFonts w:ascii="Arial" w:eastAsia="Times New Roman" w:hAnsi="Arial" w:cs="Arial"/>
          <w:b/>
          <w:color w:val="000000" w:themeColor="text1"/>
          <w:sz w:val="20"/>
          <w:szCs w:val="20"/>
          <w:lang w:eastAsia="es-CO"/>
        </w:rPr>
        <w:t>Validación</w:t>
      </w:r>
      <w:r w:rsidRPr="0064481B">
        <w:rPr>
          <w:rFonts w:ascii="Arial" w:eastAsia="Times New Roman" w:hAnsi="Arial" w:cs="Arial"/>
          <w:color w:val="000000" w:themeColor="text1"/>
          <w:sz w:val="20"/>
          <w:szCs w:val="20"/>
          <w:lang w:eastAsia="es-CO"/>
        </w:rPr>
        <w:t xml:space="preserve">, </w:t>
      </w:r>
      <w:r w:rsidRPr="0064481B">
        <w:rPr>
          <w:rFonts w:ascii="Arial" w:eastAsia="Times New Roman" w:hAnsi="Arial" w:cs="Arial"/>
          <w:b/>
          <w:color w:val="000000" w:themeColor="text1"/>
          <w:sz w:val="20"/>
          <w:szCs w:val="20"/>
          <w:lang w:eastAsia="es-CO"/>
        </w:rPr>
        <w:t>Consolidación de información para el análisis</w:t>
      </w:r>
      <w:r w:rsidRPr="0064481B">
        <w:rPr>
          <w:rFonts w:ascii="Arial" w:eastAsia="Times New Roman" w:hAnsi="Arial" w:cs="Arial"/>
          <w:color w:val="000000" w:themeColor="text1"/>
          <w:sz w:val="20"/>
          <w:szCs w:val="20"/>
          <w:lang w:eastAsia="es-CO"/>
        </w:rPr>
        <w:t xml:space="preserve"> y </w:t>
      </w:r>
      <w:r w:rsidRPr="0064481B">
        <w:rPr>
          <w:rFonts w:ascii="Arial" w:eastAsia="Times New Roman" w:hAnsi="Arial" w:cs="Arial"/>
          <w:b/>
          <w:color w:val="000000" w:themeColor="text1"/>
          <w:sz w:val="20"/>
          <w:szCs w:val="20"/>
          <w:lang w:eastAsia="es-CO"/>
        </w:rPr>
        <w:t>Publicación de información</w:t>
      </w:r>
      <w:r w:rsidRPr="0064481B">
        <w:rPr>
          <w:rFonts w:ascii="Arial" w:eastAsia="Times New Roman" w:hAnsi="Arial" w:cs="Arial"/>
          <w:color w:val="000000" w:themeColor="text1"/>
          <w:sz w:val="20"/>
          <w:szCs w:val="20"/>
          <w:lang w:eastAsia="es-CO"/>
        </w:rPr>
        <w:t xml:space="preserve">. </w:t>
      </w:r>
    </w:p>
    <w:p w14:paraId="04F7BB51" w14:textId="77777777" w:rsidR="001F1DE4" w:rsidRPr="0064481B" w:rsidRDefault="001F1DE4" w:rsidP="001F1DE4">
      <w:pPr>
        <w:ind w:left="708"/>
        <w:contextualSpacing/>
        <w:jc w:val="both"/>
        <w:rPr>
          <w:rFonts w:ascii="Arial" w:eastAsia="Times New Roman" w:hAnsi="Arial" w:cs="Arial"/>
          <w:color w:val="000000" w:themeColor="text1"/>
          <w:sz w:val="20"/>
          <w:szCs w:val="20"/>
          <w:lang w:eastAsia="es-CO"/>
        </w:rPr>
      </w:pPr>
    </w:p>
    <w:p w14:paraId="2ED9CBE6" w14:textId="13A8449A" w:rsidR="001F1DE4" w:rsidRPr="0064481B" w:rsidRDefault="001F1DE4" w:rsidP="004761AC">
      <w:pPr>
        <w:rPr>
          <w:rFonts w:ascii="Arial" w:hAnsi="Arial" w:cs="Arial"/>
          <w:color w:val="365F91" w:themeColor="accent1" w:themeShade="BF"/>
          <w:lang w:eastAsia="es-ES"/>
        </w:rPr>
      </w:pPr>
      <w:r w:rsidRPr="0064481B">
        <w:rPr>
          <w:rFonts w:ascii="Arial" w:hAnsi="Arial" w:cs="Arial"/>
          <w:color w:val="365F91" w:themeColor="accent1" w:themeShade="BF"/>
          <w:lang w:eastAsia="es-ES"/>
        </w:rPr>
        <w:t>Planeación y Gobierno de Componentes de Información</w:t>
      </w:r>
    </w:p>
    <w:p w14:paraId="746FF63E" w14:textId="77777777" w:rsidR="001F1DE4" w:rsidRPr="0064481B" w:rsidRDefault="001F1DE4" w:rsidP="001F1DE4">
      <w:pPr>
        <w:ind w:left="708"/>
        <w:contextualSpacing/>
        <w:jc w:val="both"/>
        <w:rPr>
          <w:rFonts w:ascii="Arial" w:eastAsia="Times New Roman" w:hAnsi="Arial" w:cs="Arial"/>
          <w:color w:val="000000" w:themeColor="text1"/>
          <w:sz w:val="20"/>
          <w:szCs w:val="20"/>
          <w:lang w:eastAsia="es-CO"/>
        </w:rPr>
      </w:pPr>
    </w:p>
    <w:p w14:paraId="06469180" w14:textId="77777777" w:rsidR="001F1DE4" w:rsidRPr="0064481B" w:rsidRDefault="001F1DE4" w:rsidP="009B4C16">
      <w:pPr>
        <w:contextualSpacing/>
        <w:jc w:val="both"/>
        <w:rPr>
          <w:rFonts w:ascii="Arial" w:eastAsia="Times New Roman" w:hAnsi="Arial" w:cs="Arial"/>
          <w:color w:val="000000" w:themeColor="text1"/>
          <w:sz w:val="20"/>
          <w:szCs w:val="20"/>
          <w:lang w:eastAsia="es-CO"/>
        </w:rPr>
      </w:pPr>
      <w:r w:rsidRPr="0064481B">
        <w:rPr>
          <w:rFonts w:ascii="Arial" w:eastAsia="Times New Roman" w:hAnsi="Arial" w:cs="Arial"/>
          <w:color w:val="000000" w:themeColor="text1"/>
          <w:sz w:val="20"/>
          <w:szCs w:val="20"/>
          <w:lang w:eastAsia="es-CO"/>
        </w:rPr>
        <w:t xml:space="preserve">Busca </w:t>
      </w:r>
      <w:r w:rsidRPr="009B4C16">
        <w:rPr>
          <w:rFonts w:ascii="Arial" w:eastAsia="Times New Roman" w:hAnsi="Arial" w:cs="Arial"/>
          <w:color w:val="000000"/>
          <w:sz w:val="20"/>
          <w:szCs w:val="20"/>
          <w:lang w:eastAsia="es-CO"/>
        </w:rPr>
        <w:t>incorporar</w:t>
      </w:r>
      <w:r w:rsidRPr="0064481B">
        <w:rPr>
          <w:rFonts w:ascii="Arial" w:eastAsia="Times New Roman" w:hAnsi="Arial" w:cs="Arial"/>
          <w:color w:val="000000" w:themeColor="text1"/>
          <w:sz w:val="20"/>
          <w:szCs w:val="20"/>
          <w:lang w:eastAsia="es-CO"/>
        </w:rPr>
        <w:t xml:space="preserve"> un esquema de gestión de los componentes de información en las entidades. El análisis de los Lineamientos, es el siguiente:</w:t>
      </w:r>
    </w:p>
    <w:p w14:paraId="5C48A168" w14:textId="77777777" w:rsidR="001F1DE4" w:rsidRPr="0064481B" w:rsidRDefault="001F1DE4"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Responsabilidad y Gestión de los Componentes de Información - LI.INF.01</w:t>
      </w:r>
    </w:p>
    <w:p w14:paraId="6964FEAD" w14:textId="77777777" w:rsidR="001F1DE4" w:rsidRPr="0064481B" w:rsidRDefault="001F1DE4" w:rsidP="001F1DE4">
      <w:pPr>
        <w:pStyle w:val="Prrafodelista"/>
        <w:jc w:val="both"/>
        <w:rPr>
          <w:rFonts w:ascii="Arial" w:hAnsi="Arial" w:cs="Arial"/>
          <w:b/>
          <w:sz w:val="20"/>
          <w:szCs w:val="20"/>
        </w:rPr>
      </w:pPr>
    </w:p>
    <w:p w14:paraId="628B2244"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El IDEAM mediante su resolución 2367 de 2009 establece las normas para la gestión de datos e información, la cual se encuentra orientada hacia riesgos de seguridad de los datos, no se evidencia el desarrollo de las normas para los siguientes temas:</w:t>
      </w:r>
    </w:p>
    <w:p w14:paraId="0EAE685E" w14:textId="77777777" w:rsidR="001F1DE4" w:rsidRPr="0064481B" w:rsidRDefault="001F1DE4" w:rsidP="001F1DE4">
      <w:pPr>
        <w:pStyle w:val="Prrafodelista"/>
        <w:jc w:val="both"/>
        <w:rPr>
          <w:rFonts w:ascii="Arial" w:hAnsi="Arial" w:cs="Arial"/>
          <w:sz w:val="20"/>
          <w:szCs w:val="20"/>
        </w:rPr>
      </w:pPr>
    </w:p>
    <w:p w14:paraId="53E69392"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Designación de responsables de gestión de información</w:t>
      </w:r>
    </w:p>
    <w:p w14:paraId="4FB8356F"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Gobierno de la información</w:t>
      </w:r>
    </w:p>
    <w:p w14:paraId="68E6C4A7"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Calidad de la información</w:t>
      </w:r>
    </w:p>
    <w:p w14:paraId="781338FE"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Gestión de ciclo de vida de la información</w:t>
      </w:r>
    </w:p>
    <w:p w14:paraId="147E71EB"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Caracterización de la información</w:t>
      </w:r>
    </w:p>
    <w:p w14:paraId="51E511C5"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Intercambio de información</w:t>
      </w:r>
    </w:p>
    <w:p w14:paraId="5BE7A4C1"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Gestión de datos maestros y fuentes unificadas</w:t>
      </w:r>
    </w:p>
    <w:p w14:paraId="60A8796C"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Trazabilidad de la información</w:t>
      </w:r>
    </w:p>
    <w:p w14:paraId="3A4700FF" w14:textId="77777777" w:rsidR="001F1DE4" w:rsidRPr="0064481B" w:rsidRDefault="001F1DE4" w:rsidP="001F1DE4">
      <w:pPr>
        <w:pStyle w:val="Prrafodelista"/>
        <w:jc w:val="both"/>
        <w:rPr>
          <w:rFonts w:ascii="Arial" w:hAnsi="Arial" w:cs="Arial"/>
          <w:sz w:val="20"/>
          <w:szCs w:val="20"/>
        </w:rPr>
      </w:pPr>
    </w:p>
    <w:p w14:paraId="50FE0B88"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 xml:space="preserve">Con respecto a los siguientes puntos, dará cumplimiento con el resultado de este proyecto de arquitectura empresarial. </w:t>
      </w:r>
    </w:p>
    <w:p w14:paraId="3D0D3287" w14:textId="77777777" w:rsidR="001F1DE4" w:rsidRPr="0064481B" w:rsidRDefault="001F1DE4" w:rsidP="001F1DE4">
      <w:pPr>
        <w:pStyle w:val="Prrafodelista"/>
        <w:jc w:val="both"/>
        <w:rPr>
          <w:rFonts w:ascii="Arial" w:hAnsi="Arial" w:cs="Arial"/>
          <w:sz w:val="20"/>
          <w:szCs w:val="20"/>
        </w:rPr>
      </w:pPr>
    </w:p>
    <w:p w14:paraId="3E5841E1" w14:textId="77777777" w:rsidR="001F1DE4" w:rsidRPr="0064481B" w:rsidRDefault="001F1DE4" w:rsidP="001F1DE4">
      <w:pPr>
        <w:pStyle w:val="Prrafodelista"/>
        <w:ind w:left="1410" w:hanging="690"/>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Estado actual de la gestión de información con respecto a los lineamientos del Marco de referencia de arquitectura empresarial para la gestión de TI</w:t>
      </w:r>
    </w:p>
    <w:p w14:paraId="5AE43099"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Necesidades de negocio relacionadas con la gestión de información</w:t>
      </w:r>
    </w:p>
    <w:p w14:paraId="7F2951F1" w14:textId="77777777" w:rsidR="001F1DE4" w:rsidRPr="0064481B" w:rsidRDefault="001F1DE4" w:rsidP="001F1DE4">
      <w:pPr>
        <w:pStyle w:val="Prrafodelista"/>
        <w:ind w:left="1410" w:hanging="690"/>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Portafolio de negocio a emprender para dar respuesta a las necesidades del negocio.</w:t>
      </w:r>
    </w:p>
    <w:p w14:paraId="6F398E1F"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 xml:space="preserve"> Mapa de ruta con los hitos principales requeridos.</w:t>
      </w:r>
    </w:p>
    <w:p w14:paraId="0E0E39F8" w14:textId="77777777" w:rsidR="001F1DE4" w:rsidRPr="0064481B" w:rsidRDefault="001F1DE4" w:rsidP="001F1DE4">
      <w:pPr>
        <w:jc w:val="both"/>
        <w:rPr>
          <w:rFonts w:ascii="Arial" w:hAnsi="Arial" w:cs="Arial"/>
          <w:sz w:val="20"/>
          <w:szCs w:val="20"/>
        </w:rPr>
      </w:pPr>
    </w:p>
    <w:p w14:paraId="52D29890" w14:textId="77777777" w:rsidR="001F1DE4" w:rsidRPr="0064481B" w:rsidRDefault="001F1DE4" w:rsidP="009B4C16">
      <w:pPr>
        <w:contextualSpacing/>
        <w:jc w:val="both"/>
        <w:rPr>
          <w:rFonts w:ascii="Arial" w:hAnsi="Arial" w:cs="Arial"/>
          <w:sz w:val="20"/>
          <w:szCs w:val="20"/>
        </w:rPr>
      </w:pPr>
      <w:r w:rsidRPr="0064481B">
        <w:rPr>
          <w:rFonts w:ascii="Arial" w:hAnsi="Arial" w:cs="Arial"/>
          <w:sz w:val="20"/>
          <w:szCs w:val="20"/>
        </w:rPr>
        <w:t xml:space="preserve">Sin embargo, actualmente la Oficina de Informática es quien define las directrices y lidera la gestión de los Componentes de Información durante su ciclo de vida. Así mismo, trabaja conjuntamente con las demás áreas para establecer acuerdos que garanticen la calidad de la Información desde su generación, recolección, procesamiento y publicación definitiva para </w:t>
      </w:r>
      <w:r w:rsidRPr="00443078">
        <w:rPr>
          <w:rFonts w:ascii="Arial" w:hAnsi="Arial" w:cs="Arial"/>
          <w:color w:val="000000" w:themeColor="text1"/>
          <w:sz w:val="20"/>
          <w:szCs w:val="20"/>
        </w:rPr>
        <w:t xml:space="preserve">el consumo de los interesados. Como se expuso anteriormente, la Oficina de Informática realizó el ejercicio para su reestructuración y reorganización funcional, lo que le posibilita en el corto plazo establecer </w:t>
      </w:r>
      <w:r w:rsidRPr="0064481B">
        <w:rPr>
          <w:rFonts w:ascii="Arial" w:hAnsi="Arial" w:cs="Arial"/>
          <w:sz w:val="20"/>
          <w:szCs w:val="20"/>
        </w:rPr>
        <w:t>el área de gestión de la información que permitirá satisfacer el presente lineamiento.</w:t>
      </w:r>
    </w:p>
    <w:p w14:paraId="7433B25D" w14:textId="77777777" w:rsidR="001F1DE4" w:rsidRPr="0064481B" w:rsidRDefault="001F1DE4" w:rsidP="001F1DE4">
      <w:pPr>
        <w:pStyle w:val="Prrafodelista"/>
        <w:jc w:val="both"/>
        <w:rPr>
          <w:rFonts w:ascii="Arial" w:hAnsi="Arial" w:cs="Arial"/>
          <w:sz w:val="20"/>
          <w:szCs w:val="20"/>
        </w:rPr>
      </w:pPr>
    </w:p>
    <w:p w14:paraId="7E4E82C2" w14:textId="77777777" w:rsidR="001F1DE4" w:rsidRPr="0064481B" w:rsidRDefault="001F1DE4"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Plan de calidad de los Componentes de información. - LI.INF.02: Datos, información, servicios de información y flujos de información.</w:t>
      </w:r>
    </w:p>
    <w:p w14:paraId="24FB38C0" w14:textId="77777777" w:rsidR="001F1DE4" w:rsidRPr="0064481B" w:rsidRDefault="001F1DE4" w:rsidP="001F1DE4">
      <w:pPr>
        <w:ind w:left="708"/>
        <w:jc w:val="both"/>
        <w:rPr>
          <w:rFonts w:ascii="Arial" w:hAnsi="Arial" w:cs="Arial"/>
          <w:b/>
          <w:sz w:val="20"/>
          <w:szCs w:val="20"/>
        </w:rPr>
      </w:pPr>
      <w:r w:rsidRPr="0064481B">
        <w:rPr>
          <w:rFonts w:ascii="Arial" w:hAnsi="Arial" w:cs="Arial"/>
          <w:sz w:val="20"/>
          <w:szCs w:val="20"/>
        </w:rPr>
        <w:t xml:space="preserve">No se evidencia un plan de calidad de los Componentes de información que incluya etapas de aseguramiento, control e inspección, medición de indicadores de calidad, actividades preventivas, correctivas y de mejoramiento continuo de la calidad de los Componentes de información mediante el </w:t>
      </w:r>
      <w:r w:rsidRPr="0064481B">
        <w:rPr>
          <w:rFonts w:ascii="Arial" w:hAnsi="Arial" w:cs="Arial"/>
          <w:b/>
          <w:sz w:val="20"/>
          <w:szCs w:val="20"/>
        </w:rPr>
        <w:t>reporte de hallazgos</w:t>
      </w:r>
      <w:r w:rsidRPr="0064481B">
        <w:rPr>
          <w:rFonts w:ascii="Arial" w:hAnsi="Arial" w:cs="Arial"/>
          <w:sz w:val="20"/>
          <w:szCs w:val="20"/>
        </w:rPr>
        <w:t xml:space="preserve"> e </w:t>
      </w:r>
      <w:r w:rsidRPr="0064481B">
        <w:rPr>
          <w:rFonts w:ascii="Arial" w:hAnsi="Arial" w:cs="Arial"/>
          <w:b/>
          <w:sz w:val="20"/>
          <w:szCs w:val="20"/>
        </w:rPr>
        <w:t>indicadores de calidad de los datos.</w:t>
      </w:r>
    </w:p>
    <w:p w14:paraId="54BCE35C" w14:textId="77777777" w:rsidR="001F1DE4" w:rsidRPr="0064481B" w:rsidRDefault="001F1DE4" w:rsidP="001F1DE4">
      <w:pPr>
        <w:pStyle w:val="Prrafodelista"/>
        <w:jc w:val="both"/>
        <w:rPr>
          <w:rFonts w:ascii="Arial" w:hAnsi="Arial" w:cs="Arial"/>
          <w:sz w:val="20"/>
          <w:szCs w:val="20"/>
        </w:rPr>
      </w:pPr>
      <w:r w:rsidRPr="00443078">
        <w:rPr>
          <w:rFonts w:ascii="Arial" w:hAnsi="Arial" w:cs="Arial"/>
          <w:color w:val="000000" w:themeColor="text1"/>
          <w:sz w:val="20"/>
          <w:szCs w:val="20"/>
        </w:rPr>
        <w:t xml:space="preserve">Para cerrar la brecha de no cumplimiento la oficina de Informática establecerá en el </w:t>
      </w:r>
      <w:r w:rsidRPr="0064481B">
        <w:rPr>
          <w:rFonts w:ascii="Arial" w:hAnsi="Arial" w:cs="Arial"/>
          <w:sz w:val="20"/>
          <w:szCs w:val="20"/>
        </w:rPr>
        <w:t>corto plazo</w:t>
      </w:r>
      <w:r w:rsidRPr="0064481B">
        <w:rPr>
          <w:rFonts w:ascii="Arial" w:hAnsi="Arial" w:cs="Arial"/>
          <w:b/>
          <w:sz w:val="20"/>
          <w:szCs w:val="20"/>
        </w:rPr>
        <w:t xml:space="preserve"> </w:t>
      </w:r>
      <w:r w:rsidRPr="0064481B">
        <w:rPr>
          <w:rFonts w:ascii="Arial" w:hAnsi="Arial" w:cs="Arial"/>
          <w:sz w:val="20"/>
          <w:szCs w:val="20"/>
        </w:rPr>
        <w:t xml:space="preserve">el </w:t>
      </w:r>
      <w:r w:rsidRPr="0064481B">
        <w:rPr>
          <w:rFonts w:ascii="Arial" w:hAnsi="Arial" w:cs="Arial"/>
          <w:b/>
          <w:sz w:val="20"/>
          <w:szCs w:val="20"/>
        </w:rPr>
        <w:t>área de gestión de la información</w:t>
      </w:r>
      <w:r w:rsidRPr="0064481B">
        <w:rPr>
          <w:rFonts w:ascii="Arial" w:hAnsi="Arial" w:cs="Arial"/>
          <w:sz w:val="20"/>
          <w:szCs w:val="20"/>
        </w:rPr>
        <w:t xml:space="preserve"> que permitirá satisfacer el presente lineamiento.</w:t>
      </w:r>
    </w:p>
    <w:p w14:paraId="6D6B1071" w14:textId="77777777" w:rsidR="001F1DE4" w:rsidRPr="0064481B" w:rsidRDefault="001F1DE4" w:rsidP="001F1DE4">
      <w:pPr>
        <w:pStyle w:val="Prrafodelista"/>
        <w:jc w:val="both"/>
        <w:rPr>
          <w:rFonts w:ascii="Arial" w:hAnsi="Arial" w:cs="Arial"/>
          <w:b/>
          <w:sz w:val="20"/>
          <w:szCs w:val="20"/>
        </w:rPr>
      </w:pPr>
    </w:p>
    <w:p w14:paraId="3F62BEF4" w14:textId="77777777" w:rsidR="001F1DE4" w:rsidRPr="0064481B" w:rsidRDefault="001F1DE4"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Gobierno de la Arquitectura de los Componentes de información – LI.INF.03</w:t>
      </w:r>
    </w:p>
    <w:p w14:paraId="4A4472E1" w14:textId="77777777" w:rsidR="001F1DE4" w:rsidRPr="0064481B" w:rsidRDefault="001F1DE4" w:rsidP="001F1DE4">
      <w:pPr>
        <w:pStyle w:val="Prrafodelista"/>
        <w:jc w:val="both"/>
        <w:rPr>
          <w:rFonts w:ascii="Arial" w:hAnsi="Arial" w:cs="Arial"/>
          <w:b/>
          <w:sz w:val="20"/>
          <w:szCs w:val="20"/>
        </w:rPr>
      </w:pPr>
    </w:p>
    <w:p w14:paraId="3EF7EC38"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No se evidencia procesos para definir, implementar y gobernar la Arquitectura de los Componentes de información, estableciendo métricas e indicadores de seguimiento, gestión y evolución de la Arquitectura de Componentes de información. Lo anterior se comprueba en la no implementación de artefactos tales como:</w:t>
      </w:r>
    </w:p>
    <w:p w14:paraId="482DE8F3" w14:textId="77777777" w:rsidR="001F1DE4" w:rsidRPr="0064481B" w:rsidRDefault="001F1DE4" w:rsidP="001F1DE4">
      <w:pPr>
        <w:pStyle w:val="Prrafodelista"/>
        <w:jc w:val="both"/>
        <w:rPr>
          <w:rFonts w:ascii="Arial" w:hAnsi="Arial" w:cs="Arial"/>
          <w:sz w:val="20"/>
          <w:szCs w:val="20"/>
        </w:rPr>
      </w:pPr>
    </w:p>
    <w:p w14:paraId="244E8C7E"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Documento de identificación de datos maestros</w:t>
      </w:r>
    </w:p>
    <w:p w14:paraId="74708BEC"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Documento de análisis de datos maestros</w:t>
      </w:r>
    </w:p>
    <w:p w14:paraId="1CB4C7E2"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Documento de perfilamiento de datos maestros</w:t>
      </w:r>
    </w:p>
    <w:p w14:paraId="5E64F959"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Documento de gobernabilidad de la información.</w:t>
      </w:r>
    </w:p>
    <w:p w14:paraId="62BEB9C6"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Mapas de información</w:t>
      </w:r>
    </w:p>
    <w:p w14:paraId="49E9D717"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Documento de Ciclo de vida del dato</w:t>
      </w:r>
    </w:p>
    <w:p w14:paraId="2AED785B" w14:textId="77777777" w:rsidR="001F1DE4" w:rsidRPr="0064481B" w:rsidRDefault="001F1DE4" w:rsidP="001F1DE4">
      <w:pPr>
        <w:pStyle w:val="Prrafodelista"/>
        <w:jc w:val="both"/>
        <w:rPr>
          <w:rFonts w:ascii="Arial" w:hAnsi="Arial" w:cs="Arial"/>
          <w:b/>
          <w:sz w:val="20"/>
          <w:szCs w:val="20"/>
        </w:rPr>
      </w:pPr>
    </w:p>
    <w:p w14:paraId="732EFD38"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 xml:space="preserve">Para cerrar la brecha de no </w:t>
      </w:r>
      <w:r w:rsidRPr="00443078">
        <w:rPr>
          <w:rFonts w:ascii="Arial" w:hAnsi="Arial" w:cs="Arial"/>
          <w:color w:val="000000" w:themeColor="text1"/>
          <w:sz w:val="20"/>
          <w:szCs w:val="20"/>
        </w:rPr>
        <w:t xml:space="preserve">cumplimiento la oficina de Informática establecerá en el </w:t>
      </w:r>
      <w:r w:rsidRPr="0064481B">
        <w:rPr>
          <w:rFonts w:ascii="Arial" w:hAnsi="Arial" w:cs="Arial"/>
          <w:sz w:val="20"/>
          <w:szCs w:val="20"/>
        </w:rPr>
        <w:t>corto plazo</w:t>
      </w:r>
      <w:r w:rsidRPr="0064481B">
        <w:rPr>
          <w:rFonts w:ascii="Arial" w:hAnsi="Arial" w:cs="Arial"/>
          <w:b/>
          <w:sz w:val="20"/>
          <w:szCs w:val="20"/>
        </w:rPr>
        <w:t xml:space="preserve"> </w:t>
      </w:r>
      <w:r w:rsidRPr="0064481B">
        <w:rPr>
          <w:rFonts w:ascii="Arial" w:hAnsi="Arial" w:cs="Arial"/>
          <w:sz w:val="20"/>
          <w:szCs w:val="20"/>
        </w:rPr>
        <w:t xml:space="preserve">el </w:t>
      </w:r>
      <w:r w:rsidRPr="0064481B">
        <w:rPr>
          <w:rFonts w:ascii="Arial" w:hAnsi="Arial" w:cs="Arial"/>
          <w:b/>
          <w:sz w:val="20"/>
          <w:szCs w:val="20"/>
        </w:rPr>
        <w:t>área de gestión de la información</w:t>
      </w:r>
      <w:r w:rsidRPr="0064481B">
        <w:rPr>
          <w:rFonts w:ascii="Arial" w:hAnsi="Arial" w:cs="Arial"/>
          <w:sz w:val="20"/>
          <w:szCs w:val="20"/>
        </w:rPr>
        <w:t xml:space="preserve"> que permitirá satisfacer el presente lineamiento.</w:t>
      </w:r>
    </w:p>
    <w:p w14:paraId="6CB53617" w14:textId="77777777" w:rsidR="001F1DE4" w:rsidRPr="0064481B" w:rsidRDefault="001F1DE4" w:rsidP="001F1DE4">
      <w:pPr>
        <w:pStyle w:val="Prrafodelista"/>
        <w:jc w:val="both"/>
        <w:rPr>
          <w:rFonts w:ascii="Arial" w:hAnsi="Arial" w:cs="Arial"/>
          <w:b/>
          <w:sz w:val="20"/>
          <w:szCs w:val="20"/>
        </w:rPr>
      </w:pPr>
    </w:p>
    <w:p w14:paraId="7EE90E28" w14:textId="77777777" w:rsidR="001F1DE4" w:rsidRPr="0064481B" w:rsidRDefault="001F1DE4"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Gestión de documentos electrónicos. – LI.INF.04</w:t>
      </w:r>
    </w:p>
    <w:p w14:paraId="4DD113D5" w14:textId="77777777" w:rsidR="001F1DE4" w:rsidRPr="0064481B" w:rsidRDefault="001F1DE4" w:rsidP="001F1DE4">
      <w:pPr>
        <w:pStyle w:val="Prrafodelista"/>
        <w:jc w:val="both"/>
        <w:rPr>
          <w:rFonts w:ascii="Arial" w:hAnsi="Arial" w:cs="Arial"/>
          <w:b/>
          <w:sz w:val="20"/>
          <w:szCs w:val="20"/>
        </w:rPr>
      </w:pPr>
    </w:p>
    <w:p w14:paraId="68F2C398"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lastRenderedPageBreak/>
        <w:t xml:space="preserve">La Oficina de Informática si contempla el ciclo de vida de la gestión documental en la Arquitectura de Componentes de información, esto se evidencia en la existencia de los documentos con la política de manejo de documentos electrónicos, incluyendo el ciclo de vida de la gestión documenta al interior de la entidad.  Estos documentos se encuentran disponibles en el mapa de procesos, subproceso de apoyo Gestión Documental. </w:t>
      </w:r>
    </w:p>
    <w:p w14:paraId="444689AA" w14:textId="77777777" w:rsidR="001F1DE4" w:rsidRPr="0064481B" w:rsidRDefault="001F1DE4" w:rsidP="001F1DE4">
      <w:pPr>
        <w:pStyle w:val="Prrafodelista"/>
        <w:jc w:val="both"/>
        <w:rPr>
          <w:rFonts w:ascii="Arial" w:hAnsi="Arial" w:cs="Arial"/>
          <w:sz w:val="20"/>
          <w:szCs w:val="20"/>
        </w:rPr>
      </w:pPr>
    </w:p>
    <w:p w14:paraId="611C2ABA" w14:textId="77777777" w:rsidR="001F1DE4" w:rsidRPr="0064481B" w:rsidRDefault="001F1DE4" w:rsidP="001F1DE4">
      <w:pPr>
        <w:pStyle w:val="Prrafodelista"/>
        <w:jc w:val="both"/>
        <w:rPr>
          <w:rFonts w:ascii="Arial" w:hAnsi="Arial" w:cs="Arial"/>
          <w:sz w:val="20"/>
          <w:szCs w:val="20"/>
        </w:rPr>
      </w:pPr>
      <w:r w:rsidRPr="0064481B">
        <w:rPr>
          <w:rFonts w:ascii="Arial" w:hAnsi="Arial" w:cs="Arial"/>
          <w:sz w:val="20"/>
          <w:szCs w:val="20"/>
        </w:rPr>
        <w:t>Para el logro de lo anterior se ha implementado el Sistema de Gestión Documental – SGD Orfeo, el cual se ajusta conceptualmente a los principios archivísticos, permitiendo incorporar la gestión de documentos a todos los procesos del IDEAM, automatizándolos con importantes ahorros en tiempo, recursos y costos (papel y tintas), y permitiendo realizar un adecuado control de los documentos desde su producción, recepción, distribución, hasta su disposición final, con lo cual se cumple con los objetivos de un Programa de Gestión Documental.</w:t>
      </w:r>
    </w:p>
    <w:p w14:paraId="10A017F6" w14:textId="77777777" w:rsidR="001F1DE4" w:rsidRPr="0064481B" w:rsidRDefault="001F1DE4" w:rsidP="001F1DE4">
      <w:pPr>
        <w:pStyle w:val="Prrafodelista"/>
        <w:jc w:val="both"/>
        <w:rPr>
          <w:rFonts w:ascii="Arial" w:hAnsi="Arial" w:cs="Arial"/>
          <w:sz w:val="20"/>
          <w:szCs w:val="20"/>
        </w:rPr>
      </w:pPr>
    </w:p>
    <w:p w14:paraId="68C3EB8B" w14:textId="77777777" w:rsidR="001F1DE4" w:rsidRPr="00443078" w:rsidRDefault="001F1DE4" w:rsidP="00D772CE">
      <w:pPr>
        <w:pStyle w:val="Prrafodelista"/>
        <w:numPr>
          <w:ilvl w:val="0"/>
          <w:numId w:val="6"/>
        </w:numPr>
        <w:jc w:val="both"/>
        <w:rPr>
          <w:rFonts w:ascii="Arial" w:hAnsi="Arial" w:cs="Arial"/>
          <w:b/>
          <w:color w:val="000000" w:themeColor="text1"/>
          <w:sz w:val="20"/>
          <w:szCs w:val="20"/>
        </w:rPr>
      </w:pPr>
      <w:r w:rsidRPr="00443078">
        <w:rPr>
          <w:rFonts w:ascii="Arial" w:hAnsi="Arial" w:cs="Arial"/>
          <w:b/>
          <w:color w:val="000000" w:themeColor="text1"/>
          <w:sz w:val="20"/>
          <w:szCs w:val="20"/>
        </w:rPr>
        <w:t>Definición y caracterización de la información georeferenciada. - LI.INF.05</w:t>
      </w:r>
    </w:p>
    <w:p w14:paraId="3F300FA9"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Desde el 2007 el IDEAM viene realizando esfuerzos por construir e implementar políticas, normas y lineamientos en gestión de datos e información geográfica misional, con el fin de garantizar su calidad y aptitud para su uso por parte de los usuarios internos y externos, estos esfuerzos se consolidaron en el 2009 con la expedición de la Resolución 2367, Por medio de la cual se establecen las normas de gestión de datos e información del IDEAM y se adopta el proceso genérico de gestión de información misional.</w:t>
      </w:r>
    </w:p>
    <w:p w14:paraId="31D589E8"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Así mismo, desde el año 1999 , el IDEAM ha venido acompañando el proceso de definición de documentos normativos en el marco del CTN28, logrando que los siguientes documentos ya se encuentren en edición y publicación: Referenciación Espacial por Coordenadas, Metadatos Geográficos, Evaluación de calidad, procesos y medidas, Método para Catalogación de objetos geográficos, Especificaciones técnicas de productos geográficos, conceptos básicos de la calidad de los datos, precisión de datos espaciales, precisión de  redes geodésicas; Y otros en aprobación como son; terminología, referencia espacial basada en identificadores geográficos, esquema temporal, interfaz de servidor web de mapas WMS.</w:t>
      </w:r>
    </w:p>
    <w:p w14:paraId="68185601"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Desde el año 2010 se vienen implementado los siguientes estándares, que fueron actualizados en el 2015:</w:t>
      </w:r>
    </w:p>
    <w:p w14:paraId="08A86492"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Especificación técnica ISO 19131</w:t>
      </w:r>
    </w:p>
    <w:p w14:paraId="3F26E059"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Catálogo de Objetos ISO 19110</w:t>
      </w:r>
    </w:p>
    <w:p w14:paraId="51798FB9"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Calidad de los datos ISO 19157</w:t>
      </w:r>
    </w:p>
    <w:p w14:paraId="3F8B7A6F"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Representación gráfica ISO 19117</w:t>
      </w:r>
    </w:p>
    <w:p w14:paraId="64E4C013"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w:t>
      </w:r>
      <w:r w:rsidRPr="0064481B">
        <w:rPr>
          <w:rFonts w:ascii="Arial" w:hAnsi="Arial" w:cs="Arial"/>
          <w:sz w:val="20"/>
          <w:szCs w:val="20"/>
        </w:rPr>
        <w:tab/>
        <w:t>Metadatos ISO 19115 e ISO 19139</w:t>
      </w:r>
    </w:p>
    <w:p w14:paraId="36A98B3E"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La información geográfica del IDEAM se publica en el Geo portal institucional:</w:t>
      </w:r>
    </w:p>
    <w:p w14:paraId="214FAA68" w14:textId="77777777" w:rsidR="001F1DE4" w:rsidRPr="0064481B" w:rsidRDefault="00B77DBD" w:rsidP="001F1DE4">
      <w:pPr>
        <w:ind w:left="708"/>
        <w:jc w:val="both"/>
        <w:rPr>
          <w:rFonts w:ascii="Arial" w:hAnsi="Arial" w:cs="Arial"/>
          <w:sz w:val="20"/>
          <w:szCs w:val="20"/>
        </w:rPr>
      </w:pPr>
      <w:hyperlink r:id="rId22" w:history="1">
        <w:r w:rsidR="001F1DE4" w:rsidRPr="0064481B">
          <w:rPr>
            <w:rStyle w:val="Hipervnculo"/>
            <w:rFonts w:ascii="Arial" w:hAnsi="Arial" w:cs="Arial"/>
            <w:sz w:val="20"/>
            <w:szCs w:val="20"/>
          </w:rPr>
          <w:t>http://www.ideam.gov.co/geoportal</w:t>
        </w:r>
      </w:hyperlink>
      <w:r w:rsidR="001F1DE4" w:rsidRPr="0064481B">
        <w:rPr>
          <w:rFonts w:ascii="Arial" w:hAnsi="Arial" w:cs="Arial"/>
          <w:sz w:val="20"/>
          <w:szCs w:val="20"/>
        </w:rPr>
        <w:t xml:space="preserve">, en donde se encuentran los cuatro componentes a saber: El </w:t>
      </w:r>
      <w:r w:rsidR="001F1DE4" w:rsidRPr="0064481B">
        <w:rPr>
          <w:rFonts w:ascii="Arial" w:hAnsi="Arial" w:cs="Arial"/>
          <w:b/>
          <w:sz w:val="20"/>
          <w:szCs w:val="20"/>
        </w:rPr>
        <w:t>Visor institucional</w:t>
      </w:r>
      <w:r w:rsidR="001F1DE4" w:rsidRPr="0064481B">
        <w:rPr>
          <w:rFonts w:ascii="Arial" w:hAnsi="Arial" w:cs="Arial"/>
          <w:sz w:val="20"/>
          <w:szCs w:val="20"/>
        </w:rPr>
        <w:t xml:space="preserve">, el </w:t>
      </w:r>
      <w:r w:rsidR="001F1DE4" w:rsidRPr="0064481B">
        <w:rPr>
          <w:rFonts w:ascii="Arial" w:hAnsi="Arial" w:cs="Arial"/>
          <w:b/>
          <w:sz w:val="20"/>
          <w:szCs w:val="20"/>
        </w:rPr>
        <w:t>gestor de metadatos</w:t>
      </w:r>
      <w:r w:rsidR="001F1DE4" w:rsidRPr="0064481B">
        <w:rPr>
          <w:rFonts w:ascii="Arial" w:hAnsi="Arial" w:cs="Arial"/>
          <w:sz w:val="20"/>
          <w:szCs w:val="20"/>
        </w:rPr>
        <w:t xml:space="preserve">, la </w:t>
      </w:r>
      <w:r w:rsidR="001F1DE4" w:rsidRPr="0064481B">
        <w:rPr>
          <w:rFonts w:ascii="Arial" w:hAnsi="Arial" w:cs="Arial"/>
          <w:b/>
          <w:sz w:val="20"/>
          <w:szCs w:val="20"/>
        </w:rPr>
        <w:t>galería de mapas</w:t>
      </w:r>
      <w:r w:rsidR="001F1DE4" w:rsidRPr="0064481B">
        <w:rPr>
          <w:rFonts w:ascii="Arial" w:hAnsi="Arial" w:cs="Arial"/>
          <w:sz w:val="20"/>
          <w:szCs w:val="20"/>
        </w:rPr>
        <w:t xml:space="preserve"> y los </w:t>
      </w:r>
      <w:r w:rsidR="001F1DE4" w:rsidRPr="0064481B">
        <w:rPr>
          <w:rFonts w:ascii="Arial" w:hAnsi="Arial" w:cs="Arial"/>
          <w:b/>
          <w:sz w:val="20"/>
          <w:szCs w:val="20"/>
        </w:rPr>
        <w:t>geoservicios institucionales</w:t>
      </w:r>
      <w:r w:rsidR="001F1DE4" w:rsidRPr="0064481B">
        <w:rPr>
          <w:rFonts w:ascii="Arial" w:hAnsi="Arial" w:cs="Arial"/>
          <w:sz w:val="20"/>
          <w:szCs w:val="20"/>
        </w:rPr>
        <w:t>.</w:t>
      </w:r>
    </w:p>
    <w:p w14:paraId="08492C4E"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lastRenderedPageBreak/>
        <w:t xml:space="preserve">Así mismo el portal geográfico Nacional consume los servicios </w:t>
      </w:r>
      <w:r w:rsidRPr="0064481B">
        <w:rPr>
          <w:rFonts w:ascii="Arial" w:hAnsi="Arial" w:cs="Arial"/>
          <w:b/>
          <w:sz w:val="20"/>
          <w:szCs w:val="20"/>
        </w:rPr>
        <w:t>wms</w:t>
      </w:r>
      <w:r w:rsidRPr="0064481B">
        <w:rPr>
          <w:rFonts w:ascii="Arial" w:hAnsi="Arial" w:cs="Arial"/>
          <w:sz w:val="20"/>
          <w:szCs w:val="20"/>
        </w:rPr>
        <w:t xml:space="preserve">, </w:t>
      </w:r>
      <w:r w:rsidRPr="0064481B">
        <w:rPr>
          <w:rFonts w:ascii="Arial" w:hAnsi="Arial" w:cs="Arial"/>
          <w:b/>
          <w:sz w:val="20"/>
          <w:szCs w:val="20"/>
        </w:rPr>
        <w:t>wfs</w:t>
      </w:r>
      <w:r w:rsidRPr="0064481B">
        <w:rPr>
          <w:rFonts w:ascii="Arial" w:hAnsi="Arial" w:cs="Arial"/>
          <w:sz w:val="20"/>
          <w:szCs w:val="20"/>
        </w:rPr>
        <w:t xml:space="preserve"> y </w:t>
      </w:r>
      <w:r w:rsidRPr="0064481B">
        <w:rPr>
          <w:rFonts w:ascii="Arial" w:hAnsi="Arial" w:cs="Arial"/>
          <w:b/>
          <w:sz w:val="20"/>
          <w:szCs w:val="20"/>
        </w:rPr>
        <w:t>wcs</w:t>
      </w:r>
      <w:r w:rsidRPr="0064481B">
        <w:rPr>
          <w:rFonts w:ascii="Arial" w:hAnsi="Arial" w:cs="Arial"/>
          <w:sz w:val="20"/>
          <w:szCs w:val="20"/>
        </w:rPr>
        <w:t xml:space="preserve"> dispuestos por el IDEAM de la información que genera. Por lo anterior la información del IDEAM está disponible en el Portal Geográfico Nacional.</w:t>
      </w:r>
    </w:p>
    <w:p w14:paraId="7A355B9D" w14:textId="2D667ED2" w:rsidR="001F1DE4" w:rsidRPr="0064481B" w:rsidRDefault="001F1DE4" w:rsidP="004761AC">
      <w:pPr>
        <w:rPr>
          <w:rFonts w:ascii="Arial" w:hAnsi="Arial" w:cs="Arial"/>
          <w:color w:val="365F91" w:themeColor="accent1" w:themeShade="BF"/>
          <w:lang w:eastAsia="es-ES"/>
        </w:rPr>
      </w:pPr>
      <w:r w:rsidRPr="0064481B">
        <w:rPr>
          <w:rFonts w:ascii="Arial" w:hAnsi="Arial" w:cs="Arial"/>
          <w:color w:val="365F91" w:themeColor="accent1" w:themeShade="BF"/>
          <w:lang w:eastAsia="es-ES"/>
        </w:rPr>
        <w:t>Diseño de los Componentes de Información</w:t>
      </w:r>
    </w:p>
    <w:p w14:paraId="6C088779" w14:textId="77777777" w:rsidR="001F1DE4" w:rsidRPr="0064481B" w:rsidRDefault="001F1DE4" w:rsidP="001F1DE4">
      <w:pPr>
        <w:ind w:left="708"/>
        <w:jc w:val="both"/>
        <w:rPr>
          <w:rFonts w:ascii="Arial" w:hAnsi="Arial" w:cs="Arial"/>
          <w:sz w:val="20"/>
          <w:szCs w:val="20"/>
        </w:rPr>
      </w:pPr>
    </w:p>
    <w:p w14:paraId="1E422D76" w14:textId="77777777" w:rsidR="001F1DE4" w:rsidRPr="0064481B" w:rsidRDefault="001F1DE4" w:rsidP="009B4C16">
      <w:pPr>
        <w:jc w:val="both"/>
        <w:rPr>
          <w:rFonts w:ascii="Arial" w:hAnsi="Arial" w:cs="Arial"/>
          <w:sz w:val="20"/>
          <w:szCs w:val="20"/>
        </w:rPr>
      </w:pPr>
      <w:r w:rsidRPr="0064481B">
        <w:rPr>
          <w:rFonts w:ascii="Arial" w:hAnsi="Arial" w:cs="Arial"/>
          <w:sz w:val="20"/>
          <w:szCs w:val="20"/>
        </w:rPr>
        <w:t>Busca la adecuada caracterización y estructuración de los componentes de información</w:t>
      </w:r>
    </w:p>
    <w:p w14:paraId="6BD6CF1F" w14:textId="77777777" w:rsidR="001F1DE4" w:rsidRPr="0064481B" w:rsidRDefault="001F1DE4"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Lenguaje Común de Intercambio de Componentes de información. - LI.INF.06</w:t>
      </w:r>
    </w:p>
    <w:p w14:paraId="2AD4CE80" w14:textId="77777777" w:rsidR="001F1DE4" w:rsidRPr="0064481B" w:rsidRDefault="001F1DE4" w:rsidP="001F1DE4">
      <w:pPr>
        <w:ind w:left="708" w:right="49"/>
        <w:jc w:val="both"/>
        <w:rPr>
          <w:rFonts w:ascii="Arial" w:hAnsi="Arial" w:cs="Arial"/>
          <w:sz w:val="20"/>
          <w:szCs w:val="20"/>
        </w:rPr>
      </w:pPr>
      <w:r w:rsidRPr="0064481B">
        <w:rPr>
          <w:rFonts w:ascii="Arial" w:hAnsi="Arial" w:cs="Arial"/>
          <w:sz w:val="20"/>
          <w:szCs w:val="20"/>
        </w:rPr>
        <w:t xml:space="preserve">Si bien el IDEAM se encuentra expectante para iniciar el uso de un Lenguaje Común para el Intercambio de información con otras instituciones pertenecientes a su sector ambiental, se ha preocupado por disponer su información dándole un valor agregado en cuanto a que la misma sea de fácil comprensión e interpretación para los interesados, para ello ha dispuesto lo contemplado en el GEL para disponer este activo a la comunidad que la solicite. </w:t>
      </w:r>
      <w:r w:rsidRPr="00443078">
        <w:rPr>
          <w:rFonts w:ascii="Arial" w:hAnsi="Arial" w:cs="Arial"/>
          <w:color w:val="000000" w:themeColor="text1"/>
          <w:sz w:val="20"/>
          <w:szCs w:val="20"/>
        </w:rPr>
        <w:t xml:space="preserve">Sin embargo, para cerrar esta brecha espera a recibir las directrices del MADS como </w:t>
      </w:r>
      <w:r w:rsidRPr="0064481B">
        <w:rPr>
          <w:rFonts w:ascii="Arial" w:hAnsi="Arial" w:cs="Arial"/>
          <w:sz w:val="20"/>
          <w:szCs w:val="20"/>
        </w:rPr>
        <w:t>coordinador del sector ambiental, el cual debe dar los lineamientos en materia de implementar un lenguaje común que incorpore las definiciones requerida a nivel institucional o sectorial, para que la información generada por las entidades pertenecientes al área ambiental puedan utilizarla y esté disponible en el Portal de Lenguaje Común de Intercambio de Información del Estado colombiano.</w:t>
      </w:r>
    </w:p>
    <w:p w14:paraId="4102D041" w14:textId="77777777" w:rsidR="001F1DE4" w:rsidRPr="0064481B" w:rsidRDefault="001F1DE4"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Directorio de servicios de Componentes de información. - LI.INF.07</w:t>
      </w:r>
    </w:p>
    <w:p w14:paraId="23FC1998" w14:textId="77777777" w:rsidR="001F1DE4" w:rsidRPr="0064481B" w:rsidRDefault="001F1DE4" w:rsidP="001F1DE4">
      <w:pPr>
        <w:ind w:left="708"/>
        <w:contextualSpacing/>
        <w:jc w:val="both"/>
        <w:rPr>
          <w:rFonts w:ascii="Arial" w:hAnsi="Arial" w:cs="Arial"/>
          <w:sz w:val="20"/>
          <w:szCs w:val="20"/>
        </w:rPr>
      </w:pPr>
    </w:p>
    <w:p w14:paraId="196E96BE" w14:textId="77777777" w:rsidR="001F1DE4" w:rsidRPr="0064481B" w:rsidRDefault="001F1DE4" w:rsidP="001F1DE4">
      <w:pPr>
        <w:ind w:left="708" w:right="49"/>
        <w:jc w:val="both"/>
        <w:rPr>
          <w:rFonts w:ascii="Arial" w:hAnsi="Arial" w:cs="Arial"/>
          <w:sz w:val="20"/>
          <w:szCs w:val="20"/>
          <w:lang w:val="es-ES"/>
        </w:rPr>
      </w:pPr>
      <w:r w:rsidRPr="0064481B">
        <w:rPr>
          <w:rFonts w:ascii="Arial" w:hAnsi="Arial" w:cs="Arial"/>
          <w:sz w:val="20"/>
          <w:szCs w:val="20"/>
          <w:lang w:val="es-ES"/>
        </w:rPr>
        <w:t xml:space="preserve">El catálogo de </w:t>
      </w:r>
      <w:r w:rsidRPr="0064481B">
        <w:rPr>
          <w:rFonts w:ascii="Arial" w:hAnsi="Arial" w:cs="Arial"/>
          <w:b/>
          <w:sz w:val="20"/>
          <w:szCs w:val="20"/>
          <w:lang w:val="es-ES"/>
        </w:rPr>
        <w:t>componentes de información</w:t>
      </w:r>
      <w:r w:rsidRPr="0064481B">
        <w:rPr>
          <w:rFonts w:ascii="Arial" w:hAnsi="Arial" w:cs="Arial"/>
          <w:sz w:val="20"/>
          <w:szCs w:val="20"/>
          <w:lang w:val="es-ES"/>
        </w:rPr>
        <w:t xml:space="preserve"> (datos, información, servicios de información y flujos de información), representa el punto de partida para la construcción</w:t>
      </w:r>
      <w:r w:rsidRPr="0064481B">
        <w:rPr>
          <w:rFonts w:ascii="Arial" w:hAnsi="Arial" w:cs="Arial"/>
          <w:color w:val="212121"/>
          <w:sz w:val="20"/>
          <w:szCs w:val="20"/>
          <w:shd w:val="clear" w:color="auto" w:fill="FFFFFF"/>
        </w:rPr>
        <w:t xml:space="preserve"> de </w:t>
      </w:r>
      <w:r w:rsidRPr="0064481B">
        <w:rPr>
          <w:rFonts w:ascii="Arial" w:hAnsi="Arial" w:cs="Arial"/>
          <w:sz w:val="20"/>
          <w:szCs w:val="20"/>
          <w:lang w:val="es-ES"/>
        </w:rPr>
        <w:t>la arquitectura de información y la base para iniciar procesos de calidad de información de la entidad e interoperabilidad entre entidades. La entidad debe conocer que componentes de información posee y cuáles son sus características con el fin de proyectar nuevos servicios de información, identificar fuentes únicas de información, oportunidades de mejora en seguridad y calidad de los datos e información, identificar datos maestros, datos abiertos, definir controles y mejorar el nivel de acceso a la información y demás actividades propias de la gestión de información.</w:t>
      </w:r>
    </w:p>
    <w:p w14:paraId="4299A52E" w14:textId="77777777" w:rsidR="001F1DE4" w:rsidRPr="0064481B" w:rsidRDefault="001F1DE4" w:rsidP="001F1DE4">
      <w:pPr>
        <w:ind w:left="708"/>
        <w:contextualSpacing/>
        <w:jc w:val="both"/>
        <w:rPr>
          <w:rFonts w:ascii="Arial" w:hAnsi="Arial" w:cs="Arial"/>
          <w:sz w:val="20"/>
          <w:szCs w:val="20"/>
          <w:lang w:val="es-ES"/>
        </w:rPr>
      </w:pPr>
      <w:r w:rsidRPr="0064481B">
        <w:rPr>
          <w:rFonts w:ascii="Arial" w:hAnsi="Arial" w:cs="Arial"/>
          <w:sz w:val="20"/>
          <w:szCs w:val="20"/>
          <w:lang w:val="es-ES"/>
        </w:rPr>
        <w:t>Acorde a lo anterior se evidencia la existencia del inventario de activos de información de conformidad con la Ley 1712 de 2014, articulo 37, actualmente se actualizan los atributos ‘Tipo de Documental’, ‘Medio físico’ y ‘Medio electrónico’ en que está disponible y se les asigna el valor correcto.</w:t>
      </w:r>
    </w:p>
    <w:p w14:paraId="1B62AB5B" w14:textId="77777777" w:rsidR="001F1DE4" w:rsidRPr="0064481B" w:rsidRDefault="001F1DE4" w:rsidP="001F1DE4">
      <w:pPr>
        <w:ind w:left="708"/>
        <w:contextualSpacing/>
        <w:jc w:val="both"/>
        <w:rPr>
          <w:rFonts w:ascii="Arial" w:hAnsi="Arial" w:cs="Arial"/>
          <w:sz w:val="20"/>
          <w:szCs w:val="20"/>
          <w:lang w:val="es-ES"/>
        </w:rPr>
      </w:pPr>
    </w:p>
    <w:p w14:paraId="33548D23" w14:textId="77777777" w:rsidR="001F1DE4" w:rsidRPr="0064481B" w:rsidRDefault="001F1DE4" w:rsidP="00443078">
      <w:pPr>
        <w:ind w:left="708" w:right="49"/>
        <w:jc w:val="both"/>
        <w:rPr>
          <w:rFonts w:ascii="Arial" w:hAnsi="Arial" w:cs="Arial"/>
          <w:sz w:val="20"/>
          <w:szCs w:val="20"/>
          <w:lang w:val="es-ES"/>
        </w:rPr>
      </w:pPr>
      <w:r w:rsidRPr="00443078">
        <w:rPr>
          <w:rFonts w:ascii="Arial" w:hAnsi="Arial" w:cs="Arial"/>
          <w:sz w:val="20"/>
          <w:szCs w:val="20"/>
          <w:lang w:val="es-ES"/>
        </w:rPr>
        <w:t>También se evidencia que los documentos de uso interno no tienen un inventario de</w:t>
      </w:r>
      <w:r w:rsidRPr="0064481B">
        <w:rPr>
          <w:rFonts w:ascii="Arial" w:hAnsi="Arial" w:cs="Arial"/>
          <w:sz w:val="20"/>
          <w:szCs w:val="20"/>
          <w:lang w:val="es-ES"/>
        </w:rPr>
        <w:t xml:space="preserve"> activos. Por ejemplo, el ‘Informe Formato de Registro Ordenado para la Gestión de PQRS-A-AC-F003’ del área Atención al Ciudadano, por nombrar solo uno.</w:t>
      </w:r>
    </w:p>
    <w:p w14:paraId="4DB751B4" w14:textId="77777777" w:rsidR="001F1DE4" w:rsidRPr="0064481B" w:rsidRDefault="001F1DE4" w:rsidP="00443078">
      <w:pPr>
        <w:spacing w:after="160" w:line="256" w:lineRule="auto"/>
        <w:ind w:left="708"/>
        <w:jc w:val="both"/>
        <w:rPr>
          <w:rFonts w:ascii="Arial" w:eastAsiaTheme="minorHAnsi" w:hAnsi="Arial" w:cs="Arial"/>
          <w:sz w:val="20"/>
          <w:szCs w:val="20"/>
        </w:rPr>
      </w:pPr>
      <w:r w:rsidRPr="0064481B">
        <w:rPr>
          <w:rFonts w:ascii="Arial" w:eastAsiaTheme="minorHAnsi" w:hAnsi="Arial" w:cs="Arial"/>
          <w:sz w:val="20"/>
          <w:szCs w:val="20"/>
        </w:rPr>
        <w:t>El IDEAM actualmente se encuentra en el análisis de habilitar y mantener actualizado un directorio de los Componentes de Información, además de definir el nivel de acceso de este directorio teniendo en cuenta la normatividad asociada.</w:t>
      </w:r>
    </w:p>
    <w:p w14:paraId="0CC64601" w14:textId="77777777" w:rsidR="001F1DE4" w:rsidRPr="0064481B" w:rsidRDefault="001F1DE4" w:rsidP="00443078">
      <w:pPr>
        <w:ind w:left="708" w:right="49"/>
        <w:jc w:val="both"/>
        <w:rPr>
          <w:rFonts w:ascii="Arial" w:hAnsi="Arial" w:cs="Arial"/>
          <w:sz w:val="20"/>
          <w:szCs w:val="20"/>
        </w:rPr>
      </w:pPr>
      <w:r w:rsidRPr="0064481B">
        <w:rPr>
          <w:rFonts w:ascii="Arial" w:hAnsi="Arial" w:cs="Arial"/>
          <w:color w:val="000000" w:themeColor="text1"/>
          <w:sz w:val="20"/>
          <w:szCs w:val="20"/>
        </w:rPr>
        <w:lastRenderedPageBreak/>
        <w:t xml:space="preserve">Sin embargo, para que el IDEAM </w:t>
      </w:r>
      <w:r w:rsidRPr="00443078">
        <w:rPr>
          <w:rFonts w:ascii="Arial" w:hAnsi="Arial" w:cs="Arial"/>
          <w:color w:val="000000" w:themeColor="text1"/>
          <w:sz w:val="20"/>
          <w:szCs w:val="20"/>
        </w:rPr>
        <w:t xml:space="preserve">de por cerrada esta brecha necesita que </w:t>
      </w:r>
      <w:r w:rsidRPr="0064481B">
        <w:rPr>
          <w:rFonts w:ascii="Arial" w:hAnsi="Arial" w:cs="Arial"/>
          <w:color w:val="000000" w:themeColor="text1"/>
          <w:sz w:val="20"/>
          <w:szCs w:val="20"/>
        </w:rPr>
        <w:t xml:space="preserve">el </w:t>
      </w:r>
      <w:r w:rsidRPr="0064481B">
        <w:rPr>
          <w:rFonts w:ascii="Arial" w:hAnsi="Arial" w:cs="Arial"/>
          <w:sz w:val="20"/>
          <w:szCs w:val="20"/>
        </w:rPr>
        <w:t>MADS dé inicio e informe sobre las directrices para que este directorio sea consolidado y haga parte del directorio de servicios de Componentes de Información sectorial, con el fin de promover y facilitar el consumo, re-uso, ubicación y entendimiento, de los Componentes de Información.</w:t>
      </w:r>
    </w:p>
    <w:p w14:paraId="2D783F26" w14:textId="77777777" w:rsidR="001F1DE4" w:rsidRPr="0064481B" w:rsidRDefault="001F1DE4" w:rsidP="00443078">
      <w:pPr>
        <w:ind w:left="708" w:right="49"/>
        <w:jc w:val="both"/>
        <w:rPr>
          <w:rFonts w:ascii="Arial" w:hAnsi="Arial" w:cs="Arial"/>
          <w:sz w:val="20"/>
          <w:szCs w:val="20"/>
        </w:rPr>
      </w:pPr>
      <w:r w:rsidRPr="0064481B">
        <w:rPr>
          <w:rFonts w:ascii="Arial" w:hAnsi="Arial" w:cs="Arial"/>
          <w:sz w:val="20"/>
          <w:szCs w:val="20"/>
        </w:rPr>
        <w:t>Atendiendo la directriz de este lineamiento el instituto ha dado el primer paso esforzándose para consolidar en un repositorio único la información de tal manera que la misma satisfaga las necesidades de los interesados, a continuación, se describe en detalle la arquitectura del prototipo que la Oficina de Informática pretende implementar en producción a mediano plazo.</w:t>
      </w:r>
    </w:p>
    <w:p w14:paraId="791B63C7" w14:textId="77777777" w:rsidR="001F1DE4" w:rsidRPr="0064481B" w:rsidRDefault="001F1DE4" w:rsidP="004761AC">
      <w:pPr>
        <w:rPr>
          <w:rFonts w:ascii="Arial" w:hAnsi="Arial" w:cs="Arial"/>
          <w:b/>
        </w:rPr>
      </w:pPr>
      <w:r w:rsidRPr="0064481B">
        <w:rPr>
          <w:rFonts w:ascii="Arial" w:hAnsi="Arial" w:cs="Arial"/>
          <w:b/>
        </w:rPr>
        <w:t xml:space="preserve">Modelo Conceptual de la Arquitectura para Servicios Climáticos </w:t>
      </w:r>
    </w:p>
    <w:p w14:paraId="2ACFB45E" w14:textId="77777777" w:rsidR="001F1DE4" w:rsidRPr="0064481B" w:rsidRDefault="001F1DE4" w:rsidP="001F1DE4">
      <w:pPr>
        <w:ind w:left="708"/>
        <w:jc w:val="both"/>
        <w:rPr>
          <w:rFonts w:ascii="Arial" w:hAnsi="Arial" w:cs="Arial"/>
          <w:sz w:val="20"/>
          <w:szCs w:val="20"/>
          <w:lang w:val="es-ES"/>
        </w:rPr>
      </w:pPr>
    </w:p>
    <w:p w14:paraId="7D47435A" w14:textId="77777777" w:rsidR="001F1DE4" w:rsidRPr="0064481B" w:rsidRDefault="001F1DE4" w:rsidP="001F1DE4">
      <w:pPr>
        <w:ind w:left="708"/>
        <w:jc w:val="both"/>
        <w:rPr>
          <w:rFonts w:ascii="Arial" w:hAnsi="Arial" w:cs="Arial"/>
          <w:sz w:val="20"/>
          <w:szCs w:val="20"/>
          <w:lang w:val="es-ES"/>
        </w:rPr>
      </w:pPr>
      <w:r w:rsidRPr="0064481B">
        <w:rPr>
          <w:rFonts w:ascii="Arial" w:hAnsi="Arial" w:cs="Arial"/>
          <w:sz w:val="20"/>
          <w:szCs w:val="20"/>
          <w:lang w:val="es-ES"/>
        </w:rPr>
        <w:t>Para el armado de la arquitectura de datos y con el objetivo de brindar un contexto adecuado, se tomó como referencia el trabajo que actualmente realiza la NASA en torno a la prestación de servicios climáticos, ellos tradicionalmente usaban herramientas convencionales para almacenar sus datos pero debido a los avances tecnológicos significativos en términos de datos con Velocidad, Variedad, Volumen y Veracidad que han desarrollado las empresas de Internet hoy día, y debido a situaciones relacionadas con el cambio climático además de las limitantes relacionadas con los costos de mantener tecnologías propietarias, muchas veces insuficientes, los llevaron a avanzar en un modelo como el que se muestra en la Figura 5:</w:t>
      </w:r>
    </w:p>
    <w:p w14:paraId="31EFBF4B" w14:textId="77777777" w:rsidR="001F1DE4" w:rsidRPr="0064481B" w:rsidRDefault="001F1DE4" w:rsidP="001F1DE4">
      <w:pPr>
        <w:jc w:val="center"/>
        <w:rPr>
          <w:rFonts w:ascii="Arial" w:hAnsi="Arial" w:cs="Arial"/>
          <w:b/>
          <w:sz w:val="20"/>
          <w:szCs w:val="20"/>
          <w:lang w:val="es-ES"/>
        </w:rPr>
      </w:pPr>
      <w:r w:rsidRPr="0064481B">
        <w:rPr>
          <w:rFonts w:ascii="Arial" w:hAnsi="Arial" w:cs="Arial"/>
          <w:noProof/>
          <w:sz w:val="20"/>
          <w:szCs w:val="20"/>
          <w:lang w:val="es-MX" w:eastAsia="es-MX"/>
        </w:rPr>
        <w:drawing>
          <wp:inline distT="0" distB="0" distL="0" distR="0" wp14:anchorId="467C77C8" wp14:editId="07BA9E5C">
            <wp:extent cx="3916907" cy="2278436"/>
            <wp:effectExtent l="0" t="0" r="762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4545" cy="2288696"/>
                    </a:xfrm>
                    <a:prstGeom prst="rect">
                      <a:avLst/>
                    </a:prstGeom>
                  </pic:spPr>
                </pic:pic>
              </a:graphicData>
            </a:graphic>
          </wp:inline>
        </w:drawing>
      </w:r>
    </w:p>
    <w:p w14:paraId="558A73CA" w14:textId="25534332" w:rsidR="001F1DE4" w:rsidRPr="0064481B" w:rsidRDefault="00CB1C7C" w:rsidP="001F1DE4">
      <w:pPr>
        <w:jc w:val="center"/>
        <w:rPr>
          <w:rFonts w:ascii="Arial" w:hAnsi="Arial" w:cs="Arial"/>
          <w:b/>
          <w:sz w:val="20"/>
          <w:szCs w:val="20"/>
          <w:lang w:val="es-ES"/>
        </w:rPr>
      </w:pPr>
      <w:r>
        <w:rPr>
          <w:rFonts w:ascii="Arial" w:hAnsi="Arial" w:cs="Arial"/>
          <w:b/>
          <w:sz w:val="20"/>
          <w:szCs w:val="20"/>
          <w:lang w:val="es-ES"/>
        </w:rPr>
        <w:t>Gráfica No. 11</w:t>
      </w:r>
      <w:r w:rsidR="001F1DE4" w:rsidRPr="0064481B">
        <w:rPr>
          <w:rFonts w:ascii="Arial" w:hAnsi="Arial" w:cs="Arial"/>
          <w:b/>
          <w:sz w:val="20"/>
          <w:szCs w:val="20"/>
          <w:lang w:val="es-ES"/>
        </w:rPr>
        <w:t xml:space="preserve"> Modelo de servicios climáticos llevado a cabo por la NASA. </w:t>
      </w:r>
    </w:p>
    <w:p w14:paraId="3B88FA87" w14:textId="77777777" w:rsidR="001F1DE4" w:rsidRPr="0064481B" w:rsidRDefault="00B77DBD" w:rsidP="001F1DE4">
      <w:pPr>
        <w:jc w:val="center"/>
        <w:rPr>
          <w:rFonts w:ascii="Arial" w:hAnsi="Arial" w:cs="Arial"/>
          <w:b/>
          <w:sz w:val="20"/>
          <w:szCs w:val="20"/>
          <w:lang w:val="es-ES"/>
        </w:rPr>
      </w:pPr>
      <w:hyperlink r:id="rId24" w:history="1">
        <w:r w:rsidR="001F1DE4" w:rsidRPr="0064481B">
          <w:rPr>
            <w:rStyle w:val="Hipervnculo"/>
            <w:rFonts w:ascii="Arial" w:hAnsi="Arial" w:cs="Arial"/>
            <w:sz w:val="20"/>
            <w:szCs w:val="20"/>
            <w:lang w:val="es-ES"/>
          </w:rPr>
          <w:t>https://www.nas.nasa.gov/SC14/demos/demo30.html</w:t>
        </w:r>
      </w:hyperlink>
      <w:r w:rsidR="001F1DE4" w:rsidRPr="0064481B">
        <w:rPr>
          <w:rFonts w:ascii="Arial" w:hAnsi="Arial" w:cs="Arial"/>
          <w:b/>
          <w:sz w:val="20"/>
          <w:szCs w:val="20"/>
          <w:lang w:val="es-ES"/>
        </w:rPr>
        <w:t xml:space="preserve"> </w:t>
      </w:r>
    </w:p>
    <w:p w14:paraId="10FFE756" w14:textId="77777777" w:rsidR="001F1DE4" w:rsidRPr="0064481B" w:rsidRDefault="001F1DE4" w:rsidP="001F1DE4">
      <w:pPr>
        <w:ind w:left="708"/>
        <w:jc w:val="both"/>
        <w:rPr>
          <w:rFonts w:ascii="Arial" w:hAnsi="Arial" w:cs="Arial"/>
          <w:sz w:val="20"/>
          <w:szCs w:val="20"/>
          <w:lang w:val="es-ES"/>
        </w:rPr>
      </w:pPr>
      <w:r w:rsidRPr="0064481B">
        <w:rPr>
          <w:rFonts w:ascii="Arial" w:hAnsi="Arial" w:cs="Arial"/>
          <w:sz w:val="20"/>
          <w:szCs w:val="20"/>
          <w:lang w:val="es-ES"/>
        </w:rPr>
        <w:t>Como se observa el modelo de servicios esta desglosado por capas, de las cuales la más interna es el núcleo donde están los datos, los niveles superiores son capas de computo, servicios de datos, analíticos y finalmente el conocimiento que es que entrega la disponibilidad de los datos desde las capas inferiores, lo que como resultado genera un circulo virtuoso de innovación por disponibilidad y procesamiento de datos en lo referente a ciencias de la tierra.</w:t>
      </w:r>
    </w:p>
    <w:p w14:paraId="445A7CFF" w14:textId="77777777" w:rsidR="001F1DE4" w:rsidRPr="0064481B" w:rsidRDefault="001F1DE4" w:rsidP="001F1DE4">
      <w:pPr>
        <w:ind w:left="708"/>
        <w:jc w:val="both"/>
        <w:rPr>
          <w:rFonts w:ascii="Arial" w:hAnsi="Arial" w:cs="Arial"/>
          <w:sz w:val="20"/>
          <w:szCs w:val="20"/>
          <w:lang w:val="es-ES"/>
        </w:rPr>
      </w:pPr>
      <w:r w:rsidRPr="0064481B">
        <w:rPr>
          <w:rFonts w:ascii="Arial" w:hAnsi="Arial" w:cs="Arial"/>
          <w:sz w:val="20"/>
          <w:szCs w:val="20"/>
          <w:lang w:val="es-ES"/>
        </w:rPr>
        <w:lastRenderedPageBreak/>
        <w:t>Tomando como referencia el anterior modelo se avanzó en la apropiación y adopción de un modelo similar, no en las mismas proporciones, pero si adoptando el concepto de capas de servicios para la prestación de servicios climáticos, el cual se describe en la Figura 6:</w:t>
      </w:r>
    </w:p>
    <w:p w14:paraId="5E7A29A9" w14:textId="77777777" w:rsidR="001F1DE4" w:rsidRPr="0064481B" w:rsidRDefault="001F1DE4" w:rsidP="001F1DE4">
      <w:pPr>
        <w:jc w:val="center"/>
        <w:rPr>
          <w:rFonts w:ascii="Arial" w:hAnsi="Arial" w:cs="Arial"/>
          <w:sz w:val="20"/>
          <w:szCs w:val="20"/>
          <w:lang w:val="es-ES"/>
        </w:rPr>
      </w:pPr>
      <w:r w:rsidRPr="0064481B">
        <w:rPr>
          <w:rFonts w:ascii="Arial" w:hAnsi="Arial" w:cs="Arial"/>
          <w:noProof/>
          <w:sz w:val="20"/>
          <w:szCs w:val="20"/>
          <w:lang w:val="es-MX" w:eastAsia="es-MX"/>
        </w:rPr>
        <w:drawing>
          <wp:inline distT="0" distB="0" distL="0" distR="0" wp14:anchorId="57778971" wp14:editId="5F79A28E">
            <wp:extent cx="2552131" cy="2773454"/>
            <wp:effectExtent l="0" t="0" r="635" b="825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3161" cy="2796307"/>
                    </a:xfrm>
                    <a:prstGeom prst="rect">
                      <a:avLst/>
                    </a:prstGeom>
                  </pic:spPr>
                </pic:pic>
              </a:graphicData>
            </a:graphic>
          </wp:inline>
        </w:drawing>
      </w:r>
    </w:p>
    <w:p w14:paraId="0F9D2F3C" w14:textId="01BAD90A" w:rsidR="001F1DE4" w:rsidRPr="0064481B" w:rsidRDefault="00CB1C7C" w:rsidP="001F1DE4">
      <w:pPr>
        <w:jc w:val="center"/>
        <w:rPr>
          <w:rFonts w:ascii="Arial" w:hAnsi="Arial" w:cs="Arial"/>
          <w:b/>
          <w:sz w:val="20"/>
          <w:szCs w:val="20"/>
          <w:lang w:val="es-ES"/>
        </w:rPr>
      </w:pPr>
      <w:r>
        <w:rPr>
          <w:rFonts w:ascii="Arial" w:hAnsi="Arial" w:cs="Arial"/>
          <w:b/>
          <w:sz w:val="20"/>
          <w:szCs w:val="20"/>
          <w:lang w:val="es-ES"/>
        </w:rPr>
        <w:t>Gráfica No. 12</w:t>
      </w:r>
      <w:r w:rsidRPr="0064481B">
        <w:rPr>
          <w:rFonts w:ascii="Arial" w:hAnsi="Arial" w:cs="Arial"/>
          <w:b/>
          <w:sz w:val="20"/>
          <w:szCs w:val="20"/>
          <w:lang w:val="es-ES"/>
        </w:rPr>
        <w:t xml:space="preserve"> </w:t>
      </w:r>
      <w:r w:rsidR="001F1DE4" w:rsidRPr="0064481B">
        <w:rPr>
          <w:rFonts w:ascii="Arial" w:hAnsi="Arial" w:cs="Arial"/>
          <w:b/>
          <w:sz w:val="20"/>
          <w:szCs w:val="20"/>
          <w:lang w:val="es-ES"/>
        </w:rPr>
        <w:t>Modelo de Servicios Climáticos para el IDEAM</w:t>
      </w:r>
    </w:p>
    <w:p w14:paraId="1C29C76C" w14:textId="77777777" w:rsidR="001F1DE4" w:rsidRPr="0064481B" w:rsidRDefault="001F1DE4" w:rsidP="001F1DE4">
      <w:pPr>
        <w:tabs>
          <w:tab w:val="left" w:pos="1080"/>
        </w:tabs>
        <w:ind w:left="708"/>
        <w:jc w:val="both"/>
        <w:rPr>
          <w:rFonts w:ascii="Arial" w:hAnsi="Arial" w:cs="Arial"/>
          <w:sz w:val="20"/>
          <w:szCs w:val="20"/>
          <w:lang w:val="es-ES"/>
        </w:rPr>
      </w:pPr>
      <w:r w:rsidRPr="0064481B">
        <w:rPr>
          <w:rFonts w:ascii="Arial" w:hAnsi="Arial" w:cs="Arial"/>
          <w:sz w:val="20"/>
          <w:szCs w:val="20"/>
          <w:lang w:val="es-ES"/>
        </w:rPr>
        <w:t>El modelo descrito en la figura es un poco más simple pero es la espina dorsal de la arquitectura  de datos que se describirá más adelante, por cuanto cada una de las capas descritas aquí tiene una funcionalidad particular y resuelve la problemática de gobierno de los datos por destinar una capa exclusiva solo para preservar y disponer de los datos sin tener que acceder a aplicaciones de terceras partes, las cuales se pueden ver seriamente comprometidas en caso de tener que acceder a los datos que en ellos se almacenan para labores de explotación y publicación de datos entre otras situaciones.</w:t>
      </w:r>
    </w:p>
    <w:p w14:paraId="09D43DAC" w14:textId="77777777" w:rsidR="001F1DE4" w:rsidRPr="0064481B" w:rsidRDefault="001F1DE4" w:rsidP="001F1DE4">
      <w:pPr>
        <w:tabs>
          <w:tab w:val="left" w:pos="1080"/>
        </w:tabs>
        <w:ind w:left="708"/>
        <w:jc w:val="both"/>
        <w:rPr>
          <w:rFonts w:ascii="Arial" w:hAnsi="Arial" w:cs="Arial"/>
          <w:sz w:val="20"/>
          <w:szCs w:val="20"/>
          <w:lang w:val="es-ES"/>
        </w:rPr>
      </w:pPr>
      <w:r w:rsidRPr="0064481B">
        <w:rPr>
          <w:rFonts w:ascii="Arial" w:hAnsi="Arial" w:cs="Arial"/>
          <w:sz w:val="20"/>
          <w:szCs w:val="20"/>
          <w:lang w:val="es-ES"/>
        </w:rPr>
        <w:t>Adicionalmente se encuentra muy pertinente la implementación por capas de servicio utilizando tecnologías de última generación las cuales permiten escalar horizontalmente los componentes de la misma en caso de un eventual incremento en la demanda de datos, procesamiento o consumo de datos, además de la tolerancia a fallos y procesamiento distribuido.</w:t>
      </w:r>
    </w:p>
    <w:p w14:paraId="2E4EB53E" w14:textId="77777777" w:rsidR="001F1DE4" w:rsidRPr="0064481B" w:rsidRDefault="001F1DE4" w:rsidP="001F1DE4">
      <w:pPr>
        <w:tabs>
          <w:tab w:val="left" w:pos="1080"/>
        </w:tabs>
        <w:ind w:left="708"/>
        <w:jc w:val="both"/>
        <w:rPr>
          <w:rFonts w:ascii="Arial" w:hAnsi="Arial" w:cs="Arial"/>
          <w:sz w:val="20"/>
          <w:szCs w:val="20"/>
          <w:lang w:val="es-ES"/>
        </w:rPr>
      </w:pPr>
      <w:r w:rsidRPr="0064481B">
        <w:rPr>
          <w:rFonts w:ascii="Arial" w:hAnsi="Arial" w:cs="Arial"/>
          <w:sz w:val="20"/>
          <w:szCs w:val="20"/>
          <w:lang w:val="es-ES"/>
        </w:rPr>
        <w:t>La implementación por capas en un modelo ya integrado permite que las capas superiores se comuniquen con las capas inferiores a través de flujos de datos permitiendo total flexibilidad en la selección de herramientas en las capas de Aplicaciones, Analíticos y Open Data.</w:t>
      </w:r>
    </w:p>
    <w:p w14:paraId="1C8BE97C" w14:textId="77777777" w:rsidR="001F1DE4" w:rsidRPr="0064481B" w:rsidRDefault="001F1DE4" w:rsidP="004761AC">
      <w:pPr>
        <w:rPr>
          <w:rFonts w:ascii="Arial" w:hAnsi="Arial" w:cs="Arial"/>
          <w:b/>
          <w:lang w:val="es-ES"/>
        </w:rPr>
      </w:pPr>
      <w:r w:rsidRPr="0064481B">
        <w:rPr>
          <w:rFonts w:ascii="Arial" w:hAnsi="Arial" w:cs="Arial"/>
          <w:b/>
          <w:lang w:val="es-ES"/>
        </w:rPr>
        <w:t xml:space="preserve">Capa de Aplicaciones </w:t>
      </w:r>
    </w:p>
    <w:p w14:paraId="2A850BE2" w14:textId="77777777" w:rsidR="001F1DE4" w:rsidRPr="0064481B" w:rsidRDefault="001F1DE4" w:rsidP="001F1DE4">
      <w:pPr>
        <w:tabs>
          <w:tab w:val="left" w:pos="1080"/>
        </w:tabs>
        <w:ind w:left="708"/>
        <w:jc w:val="both"/>
        <w:rPr>
          <w:rFonts w:ascii="Arial" w:hAnsi="Arial" w:cs="Arial"/>
          <w:sz w:val="20"/>
          <w:szCs w:val="20"/>
          <w:lang w:val="es-ES"/>
        </w:rPr>
      </w:pPr>
      <w:r w:rsidRPr="0064481B">
        <w:rPr>
          <w:rFonts w:ascii="Arial" w:hAnsi="Arial" w:cs="Arial"/>
          <w:sz w:val="20"/>
          <w:szCs w:val="20"/>
          <w:lang w:val="es-ES"/>
        </w:rPr>
        <w:t xml:space="preserve">Ubicados en la capa de Aplicaciones, los proyectos en curso de IDEAM orientados a la implementación de herramientas tecnológicas tales como el Software Aquarius y SMS-SCADA para las funcionalidades de Validación de Datos y Gestión-Operación de la red respectivamente, deben  ubicarse en esta capa bajo un flujo de entrada, procesamiento y salida donde la entrada es suministrada por una ingesta de datos de estaciones, el </w:t>
      </w:r>
      <w:r w:rsidRPr="0064481B">
        <w:rPr>
          <w:rFonts w:ascii="Arial" w:hAnsi="Arial" w:cs="Arial"/>
          <w:sz w:val="20"/>
          <w:szCs w:val="20"/>
          <w:lang w:val="es-ES"/>
        </w:rPr>
        <w:lastRenderedPageBreak/>
        <w:t>procesamiento es realizado por la herramienta y la salida una vez esté completa irá al Data Store con fines de consolidación y disponibilidad para procesamiento y publicación como se muestra en la Figura 7:</w:t>
      </w:r>
    </w:p>
    <w:p w14:paraId="4D259991" w14:textId="77777777" w:rsidR="001F1DE4" w:rsidRPr="0064481B" w:rsidRDefault="001F1DE4" w:rsidP="001F1DE4">
      <w:pPr>
        <w:tabs>
          <w:tab w:val="left" w:pos="1080"/>
        </w:tabs>
        <w:jc w:val="center"/>
        <w:rPr>
          <w:rFonts w:ascii="Arial" w:hAnsi="Arial" w:cs="Arial"/>
          <w:sz w:val="20"/>
          <w:szCs w:val="20"/>
          <w:lang w:val="es-ES"/>
        </w:rPr>
      </w:pPr>
      <w:r w:rsidRPr="0064481B">
        <w:rPr>
          <w:rFonts w:ascii="Arial" w:hAnsi="Arial" w:cs="Arial"/>
          <w:noProof/>
          <w:sz w:val="20"/>
          <w:szCs w:val="20"/>
          <w:lang w:val="es-MX" w:eastAsia="es-MX"/>
        </w:rPr>
        <w:drawing>
          <wp:inline distT="0" distB="0" distL="0" distR="0" wp14:anchorId="0376E39A" wp14:editId="575DEBA4">
            <wp:extent cx="3780430" cy="2006134"/>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97798" cy="2015351"/>
                    </a:xfrm>
                    <a:prstGeom prst="rect">
                      <a:avLst/>
                    </a:prstGeom>
                  </pic:spPr>
                </pic:pic>
              </a:graphicData>
            </a:graphic>
          </wp:inline>
        </w:drawing>
      </w:r>
    </w:p>
    <w:p w14:paraId="36813FEB" w14:textId="7DDF87DA" w:rsidR="001F1DE4" w:rsidRPr="0064481B" w:rsidRDefault="00CB1C7C" w:rsidP="001F1DE4">
      <w:pPr>
        <w:tabs>
          <w:tab w:val="left" w:pos="1080"/>
        </w:tabs>
        <w:jc w:val="center"/>
        <w:rPr>
          <w:rFonts w:ascii="Arial" w:hAnsi="Arial" w:cs="Arial"/>
          <w:b/>
          <w:sz w:val="20"/>
          <w:szCs w:val="20"/>
          <w:lang w:val="es-ES"/>
        </w:rPr>
      </w:pPr>
      <w:r>
        <w:rPr>
          <w:rFonts w:ascii="Arial" w:hAnsi="Arial" w:cs="Arial"/>
          <w:b/>
          <w:sz w:val="20"/>
          <w:szCs w:val="20"/>
          <w:lang w:val="es-ES"/>
        </w:rPr>
        <w:t>Gráfica No. 13</w:t>
      </w:r>
      <w:r w:rsidRPr="0064481B">
        <w:rPr>
          <w:rFonts w:ascii="Arial" w:hAnsi="Arial" w:cs="Arial"/>
          <w:b/>
          <w:sz w:val="20"/>
          <w:szCs w:val="20"/>
          <w:lang w:val="es-ES"/>
        </w:rPr>
        <w:t xml:space="preserve"> </w:t>
      </w:r>
      <w:r w:rsidR="001F1DE4" w:rsidRPr="0064481B">
        <w:rPr>
          <w:rFonts w:ascii="Arial" w:hAnsi="Arial" w:cs="Arial"/>
          <w:b/>
          <w:sz w:val="20"/>
          <w:szCs w:val="20"/>
          <w:lang w:val="es-ES"/>
        </w:rPr>
        <w:t>Capa de Aplicaciones del Modelo de Servicios Climáticos de IDEAM</w:t>
      </w:r>
    </w:p>
    <w:p w14:paraId="177DF7F6" w14:textId="77777777" w:rsidR="001F1DE4" w:rsidRPr="0064481B" w:rsidRDefault="001F1DE4" w:rsidP="001F1DE4">
      <w:pPr>
        <w:tabs>
          <w:tab w:val="left" w:pos="1080"/>
        </w:tabs>
        <w:jc w:val="both"/>
        <w:rPr>
          <w:rFonts w:ascii="Arial" w:hAnsi="Arial" w:cs="Arial"/>
          <w:sz w:val="20"/>
          <w:szCs w:val="20"/>
          <w:lang w:val="es-ES"/>
        </w:rPr>
      </w:pPr>
    </w:p>
    <w:p w14:paraId="569E46D2" w14:textId="77777777" w:rsidR="001F1DE4" w:rsidRPr="0064481B" w:rsidRDefault="001F1DE4" w:rsidP="001F1DE4">
      <w:pPr>
        <w:tabs>
          <w:tab w:val="left" w:pos="1080"/>
        </w:tabs>
        <w:ind w:left="708"/>
        <w:jc w:val="both"/>
        <w:rPr>
          <w:rFonts w:ascii="Arial" w:hAnsi="Arial" w:cs="Arial"/>
          <w:sz w:val="20"/>
          <w:szCs w:val="20"/>
          <w:lang w:val="es-ES"/>
        </w:rPr>
      </w:pPr>
      <w:r w:rsidRPr="0064481B">
        <w:rPr>
          <w:rFonts w:ascii="Arial" w:hAnsi="Arial" w:cs="Arial"/>
          <w:sz w:val="20"/>
          <w:szCs w:val="20"/>
          <w:lang w:val="es-ES"/>
        </w:rPr>
        <w:t>Todas y cada una de las aplicaciones cumple con una funcionalidad de negocio en particular y la entidad debe velar porque esto se cumpla estrictamente, esto es, el dato coleccionado por cada uno de estos no debe ser utilizado dentro de sus bases de datos respectivas para fines de explotación, para eso es necesario que a través de flujos implementados previamente las salidas de las aplicaciones se dirijan al repositorio para su preservación y explotación.</w:t>
      </w:r>
    </w:p>
    <w:p w14:paraId="110FD7CF" w14:textId="77777777" w:rsidR="001F1DE4" w:rsidRPr="0064481B" w:rsidRDefault="001F1DE4" w:rsidP="001F1DE4">
      <w:pPr>
        <w:tabs>
          <w:tab w:val="left" w:pos="1080"/>
        </w:tabs>
        <w:ind w:left="708"/>
        <w:jc w:val="both"/>
        <w:rPr>
          <w:rFonts w:ascii="Arial" w:hAnsi="Arial" w:cs="Arial"/>
          <w:b/>
          <w:color w:val="000000" w:themeColor="text1"/>
          <w:sz w:val="20"/>
          <w:szCs w:val="20"/>
          <w:lang w:val="es-ES"/>
        </w:rPr>
      </w:pPr>
      <w:r w:rsidRPr="0064481B">
        <w:rPr>
          <w:rFonts w:ascii="Arial" w:hAnsi="Arial" w:cs="Arial"/>
          <w:b/>
          <w:color w:val="000000" w:themeColor="text1"/>
          <w:sz w:val="20"/>
          <w:szCs w:val="20"/>
          <w:lang w:val="es-ES"/>
        </w:rPr>
        <w:t xml:space="preserve">Capa de Analíticos </w:t>
      </w:r>
    </w:p>
    <w:p w14:paraId="27D6DACC" w14:textId="77777777" w:rsidR="001F1DE4" w:rsidRPr="0064481B" w:rsidRDefault="001F1DE4" w:rsidP="001F1DE4">
      <w:pPr>
        <w:tabs>
          <w:tab w:val="left" w:pos="1080"/>
        </w:tabs>
        <w:ind w:left="708"/>
        <w:jc w:val="both"/>
        <w:rPr>
          <w:rFonts w:ascii="Arial" w:hAnsi="Arial" w:cs="Arial"/>
          <w:sz w:val="20"/>
          <w:szCs w:val="20"/>
          <w:lang w:val="es-ES"/>
        </w:rPr>
      </w:pPr>
      <w:r w:rsidRPr="0064481B">
        <w:rPr>
          <w:rFonts w:ascii="Arial" w:hAnsi="Arial" w:cs="Arial"/>
          <w:sz w:val="20"/>
          <w:szCs w:val="20"/>
          <w:lang w:val="es-ES"/>
        </w:rPr>
        <w:t>Para la capa de Analíticos y la consecuente generación de conocimiento, queda a elección de la entidad con que herramienta quiere explotar sus datos, algunas de las herramientas de código abierto son capaces de acceder a la capa de datos como se muestra en la Figura 8:</w:t>
      </w:r>
    </w:p>
    <w:p w14:paraId="7894793B" w14:textId="77777777" w:rsidR="001F1DE4" w:rsidRPr="0064481B" w:rsidRDefault="001F1DE4" w:rsidP="001F1DE4">
      <w:pPr>
        <w:tabs>
          <w:tab w:val="left" w:pos="1080"/>
        </w:tabs>
        <w:jc w:val="center"/>
        <w:rPr>
          <w:rFonts w:ascii="Arial" w:hAnsi="Arial" w:cs="Arial"/>
          <w:sz w:val="20"/>
          <w:szCs w:val="20"/>
          <w:lang w:val="es-ES"/>
        </w:rPr>
      </w:pPr>
      <w:r w:rsidRPr="0064481B">
        <w:rPr>
          <w:rFonts w:ascii="Arial" w:hAnsi="Arial" w:cs="Arial"/>
          <w:noProof/>
          <w:sz w:val="20"/>
          <w:szCs w:val="20"/>
          <w:lang w:val="es-MX" w:eastAsia="es-MX"/>
        </w:rPr>
        <w:drawing>
          <wp:inline distT="0" distB="0" distL="0" distR="0" wp14:anchorId="1FD7FAF4" wp14:editId="7C9BEC34">
            <wp:extent cx="3746310" cy="2023210"/>
            <wp:effectExtent l="0" t="0" r="698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4201" cy="2032872"/>
                    </a:xfrm>
                    <a:prstGeom prst="rect">
                      <a:avLst/>
                    </a:prstGeom>
                  </pic:spPr>
                </pic:pic>
              </a:graphicData>
            </a:graphic>
          </wp:inline>
        </w:drawing>
      </w:r>
    </w:p>
    <w:p w14:paraId="72FBC451" w14:textId="31D7969C" w:rsidR="001F1DE4" w:rsidRPr="0064481B" w:rsidRDefault="00CB1C7C" w:rsidP="001F1DE4">
      <w:pPr>
        <w:tabs>
          <w:tab w:val="left" w:pos="1080"/>
        </w:tabs>
        <w:jc w:val="center"/>
        <w:rPr>
          <w:rFonts w:ascii="Arial" w:hAnsi="Arial" w:cs="Arial"/>
          <w:sz w:val="20"/>
          <w:szCs w:val="20"/>
          <w:lang w:val="es-ES"/>
        </w:rPr>
      </w:pPr>
      <w:r>
        <w:rPr>
          <w:rFonts w:ascii="Arial" w:hAnsi="Arial" w:cs="Arial"/>
          <w:b/>
          <w:sz w:val="20"/>
          <w:szCs w:val="20"/>
          <w:lang w:val="es-ES"/>
        </w:rPr>
        <w:t>Gráfica No. 14</w:t>
      </w:r>
      <w:r w:rsidRPr="0064481B">
        <w:rPr>
          <w:rFonts w:ascii="Arial" w:hAnsi="Arial" w:cs="Arial"/>
          <w:b/>
          <w:sz w:val="20"/>
          <w:szCs w:val="20"/>
          <w:lang w:val="es-ES"/>
        </w:rPr>
        <w:t xml:space="preserve"> </w:t>
      </w:r>
      <w:r w:rsidR="001F1DE4" w:rsidRPr="0064481B">
        <w:rPr>
          <w:rFonts w:ascii="Arial" w:hAnsi="Arial" w:cs="Arial"/>
          <w:b/>
          <w:sz w:val="20"/>
          <w:szCs w:val="20"/>
          <w:lang w:val="es-ES"/>
        </w:rPr>
        <w:t>Capa de Analíticos del Modelo de Servicios Climáticos de IDEAM</w:t>
      </w:r>
    </w:p>
    <w:p w14:paraId="3FA7493E" w14:textId="77777777" w:rsidR="001F1DE4" w:rsidRPr="0064481B" w:rsidRDefault="001F1DE4" w:rsidP="001F1DE4">
      <w:pPr>
        <w:tabs>
          <w:tab w:val="left" w:pos="1080"/>
        </w:tabs>
        <w:jc w:val="both"/>
        <w:rPr>
          <w:rFonts w:ascii="Arial" w:hAnsi="Arial" w:cs="Arial"/>
          <w:sz w:val="20"/>
          <w:szCs w:val="20"/>
          <w:lang w:val="es-ES"/>
        </w:rPr>
      </w:pPr>
    </w:p>
    <w:p w14:paraId="0FB1A612" w14:textId="77777777" w:rsidR="001F1DE4" w:rsidRPr="0064481B" w:rsidRDefault="001F1DE4" w:rsidP="001F1DE4">
      <w:pPr>
        <w:tabs>
          <w:tab w:val="left" w:pos="1080"/>
        </w:tabs>
        <w:ind w:left="360"/>
        <w:jc w:val="both"/>
        <w:rPr>
          <w:rFonts w:ascii="Arial" w:hAnsi="Arial" w:cs="Arial"/>
          <w:sz w:val="20"/>
          <w:szCs w:val="20"/>
          <w:lang w:val="es-ES"/>
        </w:rPr>
      </w:pPr>
      <w:r w:rsidRPr="0064481B">
        <w:rPr>
          <w:rFonts w:ascii="Arial" w:hAnsi="Arial" w:cs="Arial"/>
          <w:sz w:val="20"/>
          <w:szCs w:val="20"/>
          <w:lang w:val="es-ES"/>
        </w:rPr>
        <w:t>Una de las características principales de esta capa de analíticos es que está abierta para poder acceder a los datos para diferentes fines:</w:t>
      </w:r>
    </w:p>
    <w:p w14:paraId="2D3CAC26" w14:textId="77777777" w:rsidR="001F1DE4" w:rsidRPr="0064481B" w:rsidRDefault="001F1DE4" w:rsidP="00D772CE">
      <w:pPr>
        <w:pStyle w:val="Prrafodelista"/>
        <w:numPr>
          <w:ilvl w:val="0"/>
          <w:numId w:val="7"/>
        </w:numPr>
        <w:tabs>
          <w:tab w:val="left" w:pos="1080"/>
        </w:tabs>
        <w:spacing w:after="160" w:line="259" w:lineRule="auto"/>
        <w:ind w:left="1080"/>
        <w:jc w:val="both"/>
        <w:rPr>
          <w:rFonts w:ascii="Arial" w:hAnsi="Arial" w:cs="Arial"/>
          <w:sz w:val="20"/>
          <w:szCs w:val="20"/>
          <w:lang w:val="es-ES"/>
        </w:rPr>
      </w:pPr>
      <w:r w:rsidRPr="0064481B">
        <w:rPr>
          <w:rFonts w:ascii="Arial" w:hAnsi="Arial" w:cs="Arial"/>
          <w:sz w:val="20"/>
          <w:szCs w:val="20"/>
          <w:lang w:val="es-ES"/>
        </w:rPr>
        <w:t>Creación de Nuevos Productos</w:t>
      </w:r>
    </w:p>
    <w:p w14:paraId="0BA4FCB5" w14:textId="77777777" w:rsidR="001F1DE4" w:rsidRPr="0064481B" w:rsidRDefault="001F1DE4" w:rsidP="00D772CE">
      <w:pPr>
        <w:pStyle w:val="Prrafodelista"/>
        <w:numPr>
          <w:ilvl w:val="0"/>
          <w:numId w:val="7"/>
        </w:numPr>
        <w:tabs>
          <w:tab w:val="left" w:pos="1080"/>
        </w:tabs>
        <w:spacing w:after="160" w:line="259" w:lineRule="auto"/>
        <w:ind w:left="1080"/>
        <w:jc w:val="both"/>
        <w:rPr>
          <w:rFonts w:ascii="Arial" w:hAnsi="Arial" w:cs="Arial"/>
          <w:sz w:val="20"/>
          <w:szCs w:val="20"/>
          <w:lang w:val="es-ES"/>
        </w:rPr>
      </w:pPr>
      <w:r w:rsidRPr="0064481B">
        <w:rPr>
          <w:rFonts w:ascii="Arial" w:hAnsi="Arial" w:cs="Arial"/>
          <w:sz w:val="20"/>
          <w:szCs w:val="20"/>
          <w:lang w:val="es-ES"/>
        </w:rPr>
        <w:t>Consulta de Datos para cumplir con requerimientos de ciudadanos desde la Entidad</w:t>
      </w:r>
    </w:p>
    <w:p w14:paraId="537F697E" w14:textId="77777777" w:rsidR="001F1DE4" w:rsidRPr="0064481B" w:rsidRDefault="001F1DE4" w:rsidP="00D772CE">
      <w:pPr>
        <w:pStyle w:val="Prrafodelista"/>
        <w:numPr>
          <w:ilvl w:val="0"/>
          <w:numId w:val="7"/>
        </w:numPr>
        <w:tabs>
          <w:tab w:val="left" w:pos="1080"/>
        </w:tabs>
        <w:spacing w:after="160" w:line="259" w:lineRule="auto"/>
        <w:ind w:left="1080"/>
        <w:jc w:val="both"/>
        <w:rPr>
          <w:rFonts w:ascii="Arial" w:hAnsi="Arial" w:cs="Arial"/>
          <w:sz w:val="20"/>
          <w:szCs w:val="20"/>
          <w:lang w:val="es-ES"/>
        </w:rPr>
      </w:pPr>
      <w:r w:rsidRPr="0064481B">
        <w:rPr>
          <w:rFonts w:ascii="Arial" w:hAnsi="Arial" w:cs="Arial"/>
          <w:sz w:val="20"/>
          <w:szCs w:val="20"/>
          <w:lang w:val="es-ES"/>
        </w:rPr>
        <w:t>Construcción de visualizaciones propias para monitoreo de situaciones climáticas consideradas críticas.</w:t>
      </w:r>
    </w:p>
    <w:p w14:paraId="59FEFA63" w14:textId="77777777" w:rsidR="001F1DE4" w:rsidRPr="0064481B" w:rsidRDefault="001F1DE4" w:rsidP="00D772CE">
      <w:pPr>
        <w:pStyle w:val="Prrafodelista"/>
        <w:numPr>
          <w:ilvl w:val="0"/>
          <w:numId w:val="7"/>
        </w:numPr>
        <w:tabs>
          <w:tab w:val="left" w:pos="1080"/>
        </w:tabs>
        <w:spacing w:after="160" w:line="259" w:lineRule="auto"/>
        <w:ind w:left="1080"/>
        <w:jc w:val="both"/>
        <w:rPr>
          <w:rFonts w:ascii="Arial" w:hAnsi="Arial" w:cs="Arial"/>
          <w:sz w:val="20"/>
          <w:szCs w:val="20"/>
          <w:lang w:val="es-ES"/>
        </w:rPr>
      </w:pPr>
      <w:r w:rsidRPr="0064481B">
        <w:rPr>
          <w:rFonts w:ascii="Arial" w:hAnsi="Arial" w:cs="Arial"/>
          <w:sz w:val="20"/>
          <w:szCs w:val="20"/>
          <w:lang w:val="es-ES"/>
        </w:rPr>
        <w:t>Realizar Análisis de datos para crear contexto accediendo a datos de diferentes fuentes que se encuentren ya consolidados y dispuestos para su consumo.</w:t>
      </w:r>
    </w:p>
    <w:p w14:paraId="25D88C39" w14:textId="77777777" w:rsidR="001F1DE4" w:rsidRPr="0064481B" w:rsidRDefault="001F1DE4" w:rsidP="001F1DE4">
      <w:pPr>
        <w:tabs>
          <w:tab w:val="left" w:pos="1080"/>
        </w:tabs>
        <w:ind w:left="360"/>
        <w:jc w:val="both"/>
        <w:rPr>
          <w:rFonts w:ascii="Arial" w:hAnsi="Arial" w:cs="Arial"/>
          <w:sz w:val="20"/>
          <w:szCs w:val="20"/>
          <w:lang w:val="es-ES"/>
        </w:rPr>
      </w:pPr>
      <w:r w:rsidRPr="0064481B">
        <w:rPr>
          <w:rFonts w:ascii="Arial" w:hAnsi="Arial" w:cs="Arial"/>
          <w:sz w:val="20"/>
          <w:szCs w:val="20"/>
          <w:lang w:val="es-ES"/>
        </w:rPr>
        <w:t>Este último punto es el que permite que al tener acceso a un solo repositorio se puedan mezclar datos y generar conocimiento de utilidad tanto para la entidad como para la sociedad en lo referente al tema climático.</w:t>
      </w:r>
    </w:p>
    <w:p w14:paraId="7F881B87" w14:textId="77777777" w:rsidR="001F1DE4" w:rsidRPr="0064481B" w:rsidRDefault="001F1DE4" w:rsidP="001F1DE4">
      <w:pPr>
        <w:tabs>
          <w:tab w:val="left" w:pos="1080"/>
        </w:tabs>
        <w:ind w:left="360"/>
        <w:jc w:val="both"/>
        <w:rPr>
          <w:rFonts w:ascii="Arial" w:hAnsi="Arial" w:cs="Arial"/>
          <w:sz w:val="20"/>
          <w:szCs w:val="20"/>
          <w:lang w:val="es-ES"/>
        </w:rPr>
      </w:pPr>
      <w:r w:rsidRPr="0064481B">
        <w:rPr>
          <w:rFonts w:ascii="Arial" w:hAnsi="Arial" w:cs="Arial"/>
          <w:sz w:val="20"/>
          <w:szCs w:val="20"/>
          <w:lang w:val="es-ES"/>
        </w:rPr>
        <w:t>El conocimiento generado al interior de la entidad también puede ser puesto de vuelta en el repositorio como insumo que pueda llegar a ser aprovechado por otras áreas temáticas generando un ciclo de datos donde los resultados generados también están disponibles.</w:t>
      </w:r>
    </w:p>
    <w:p w14:paraId="23950C6C" w14:textId="77777777" w:rsidR="001F1DE4" w:rsidRPr="0064481B" w:rsidRDefault="001F1DE4" w:rsidP="004761AC">
      <w:pPr>
        <w:rPr>
          <w:rFonts w:ascii="Arial" w:hAnsi="Arial" w:cs="Arial"/>
          <w:b/>
          <w:lang w:val="es-ES"/>
        </w:rPr>
      </w:pPr>
      <w:r w:rsidRPr="0064481B">
        <w:rPr>
          <w:rFonts w:ascii="Arial" w:hAnsi="Arial" w:cs="Arial"/>
          <w:b/>
          <w:lang w:val="es-ES"/>
        </w:rPr>
        <w:t>Capa de Datos (Data Store)</w:t>
      </w:r>
    </w:p>
    <w:p w14:paraId="280A40CF" w14:textId="77777777" w:rsidR="001F1DE4" w:rsidRPr="0064481B" w:rsidRDefault="001F1DE4" w:rsidP="001F1DE4">
      <w:pPr>
        <w:tabs>
          <w:tab w:val="left" w:pos="1080"/>
        </w:tabs>
        <w:ind w:left="360"/>
        <w:jc w:val="both"/>
        <w:rPr>
          <w:rFonts w:ascii="Arial" w:hAnsi="Arial" w:cs="Arial"/>
          <w:sz w:val="20"/>
          <w:szCs w:val="20"/>
          <w:lang w:val="es-ES"/>
        </w:rPr>
      </w:pPr>
    </w:p>
    <w:p w14:paraId="2C651A2B" w14:textId="77777777" w:rsidR="001F1DE4" w:rsidRPr="0064481B" w:rsidRDefault="001F1DE4" w:rsidP="001F1DE4">
      <w:pPr>
        <w:tabs>
          <w:tab w:val="left" w:pos="1080"/>
        </w:tabs>
        <w:ind w:left="360"/>
        <w:jc w:val="both"/>
        <w:rPr>
          <w:rFonts w:ascii="Arial" w:hAnsi="Arial" w:cs="Arial"/>
          <w:sz w:val="20"/>
          <w:szCs w:val="20"/>
          <w:lang w:val="es-ES"/>
        </w:rPr>
      </w:pPr>
      <w:r w:rsidRPr="0064481B">
        <w:rPr>
          <w:rFonts w:ascii="Arial" w:hAnsi="Arial" w:cs="Arial"/>
          <w:sz w:val="20"/>
          <w:szCs w:val="20"/>
          <w:lang w:val="es-ES"/>
        </w:rPr>
        <w:t xml:space="preserve">La capa de datos es el sitio donde reposan los datos listos para ser consumidos por las capas superiores, no necesariamente el Data Store hace referencia a producto en particular, puede ser incluso posible integrar los datos que reposan en diferentes productos a través de un producto integrador, eliminando la necesidad de realizar procesos de extracción, transformación y carga desde la fuente de preservación hacia la herramienta de consulta, el modelo de Data Store  a utilizar será como el que se muestra en la Figura 9: </w:t>
      </w:r>
    </w:p>
    <w:p w14:paraId="3DA9BCB6" w14:textId="77777777" w:rsidR="001F1DE4" w:rsidRPr="0064481B" w:rsidRDefault="001F1DE4" w:rsidP="001F1DE4">
      <w:pPr>
        <w:tabs>
          <w:tab w:val="left" w:pos="1080"/>
        </w:tabs>
        <w:jc w:val="both"/>
        <w:rPr>
          <w:rFonts w:ascii="Arial" w:hAnsi="Arial" w:cs="Arial"/>
          <w:sz w:val="20"/>
          <w:szCs w:val="20"/>
          <w:lang w:val="es-ES"/>
        </w:rPr>
      </w:pPr>
    </w:p>
    <w:p w14:paraId="33B96AD5" w14:textId="77777777" w:rsidR="001F1DE4" w:rsidRPr="0064481B" w:rsidRDefault="001F1DE4" w:rsidP="001F1DE4">
      <w:pPr>
        <w:tabs>
          <w:tab w:val="left" w:pos="1080"/>
        </w:tabs>
        <w:jc w:val="center"/>
        <w:rPr>
          <w:rFonts w:ascii="Arial" w:hAnsi="Arial" w:cs="Arial"/>
          <w:sz w:val="20"/>
          <w:szCs w:val="20"/>
          <w:lang w:val="es-ES"/>
        </w:rPr>
      </w:pPr>
      <w:r w:rsidRPr="0064481B">
        <w:rPr>
          <w:rFonts w:ascii="Arial" w:hAnsi="Arial" w:cs="Arial"/>
          <w:noProof/>
          <w:sz w:val="20"/>
          <w:szCs w:val="20"/>
          <w:lang w:val="es-MX" w:eastAsia="es-MX"/>
        </w:rPr>
        <w:drawing>
          <wp:inline distT="0" distB="0" distL="0" distR="0" wp14:anchorId="49E05B49" wp14:editId="3F1ACAF9">
            <wp:extent cx="4433311" cy="2486025"/>
            <wp:effectExtent l="0" t="0" r="571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1699" cy="2490728"/>
                    </a:xfrm>
                    <a:prstGeom prst="rect">
                      <a:avLst/>
                    </a:prstGeom>
                  </pic:spPr>
                </pic:pic>
              </a:graphicData>
            </a:graphic>
          </wp:inline>
        </w:drawing>
      </w:r>
    </w:p>
    <w:p w14:paraId="6B44499D" w14:textId="59331509" w:rsidR="001F1DE4" w:rsidRPr="0064481B" w:rsidRDefault="00CB1C7C" w:rsidP="001F1DE4">
      <w:pPr>
        <w:tabs>
          <w:tab w:val="left" w:pos="1080"/>
        </w:tabs>
        <w:jc w:val="center"/>
        <w:rPr>
          <w:rFonts w:ascii="Arial" w:hAnsi="Arial" w:cs="Arial"/>
          <w:sz w:val="20"/>
          <w:szCs w:val="20"/>
          <w:lang w:val="es-ES"/>
        </w:rPr>
      </w:pPr>
      <w:r>
        <w:rPr>
          <w:rFonts w:ascii="Arial" w:hAnsi="Arial" w:cs="Arial"/>
          <w:b/>
          <w:sz w:val="20"/>
          <w:szCs w:val="20"/>
          <w:lang w:val="es-ES"/>
        </w:rPr>
        <w:t>Gráfica No. 15</w:t>
      </w:r>
      <w:r w:rsidRPr="0064481B">
        <w:rPr>
          <w:rFonts w:ascii="Arial" w:hAnsi="Arial" w:cs="Arial"/>
          <w:b/>
          <w:sz w:val="20"/>
          <w:szCs w:val="20"/>
          <w:lang w:val="es-ES"/>
        </w:rPr>
        <w:t xml:space="preserve"> </w:t>
      </w:r>
      <w:r w:rsidR="001F1DE4" w:rsidRPr="0064481B">
        <w:rPr>
          <w:rFonts w:ascii="Arial" w:hAnsi="Arial" w:cs="Arial"/>
          <w:b/>
          <w:sz w:val="20"/>
          <w:szCs w:val="20"/>
          <w:lang w:val="es-ES"/>
        </w:rPr>
        <w:t>Capa de Datos del Modelo de Servicios Climáticos de IDEAM</w:t>
      </w:r>
    </w:p>
    <w:p w14:paraId="35C8FCE1" w14:textId="77777777" w:rsidR="001F1DE4" w:rsidRPr="0064481B" w:rsidRDefault="001F1DE4" w:rsidP="001F1DE4">
      <w:pPr>
        <w:tabs>
          <w:tab w:val="left" w:pos="1080"/>
        </w:tabs>
        <w:ind w:left="708"/>
        <w:jc w:val="both"/>
        <w:rPr>
          <w:rFonts w:ascii="Arial" w:hAnsi="Arial" w:cs="Arial"/>
          <w:sz w:val="20"/>
          <w:szCs w:val="20"/>
          <w:lang w:val="es-ES"/>
        </w:rPr>
      </w:pPr>
      <w:r w:rsidRPr="0064481B">
        <w:rPr>
          <w:rFonts w:ascii="Arial" w:hAnsi="Arial" w:cs="Arial"/>
          <w:sz w:val="20"/>
          <w:szCs w:val="20"/>
          <w:lang w:val="es-ES"/>
        </w:rPr>
        <w:lastRenderedPageBreak/>
        <w:t>Desde el punto de vista tecnológico, el Big Data puede verse como un conjunto de herramientas que están destinadas a cubrir o solucionar casos de uso particulares. Ejemplo: no es lo mismo el dato instantáneo de las estaciones y que debe estar dispuesto una vez llega que preservar históricamente altos volúmenes de datos de radar, lo que hace necesario que cada caso de uso sea tratado con una solución tecnológica distinta, es parte del ejercicio de integración poder acceder a varias fuentes de datos para los distintos usos que se le va a dar a los mismos.</w:t>
      </w:r>
    </w:p>
    <w:p w14:paraId="7A9A0C7E" w14:textId="77777777" w:rsidR="001F1DE4" w:rsidRPr="0064481B" w:rsidRDefault="001F1DE4" w:rsidP="001F1DE4">
      <w:pPr>
        <w:tabs>
          <w:tab w:val="left" w:pos="1080"/>
        </w:tabs>
        <w:ind w:left="708"/>
        <w:jc w:val="both"/>
        <w:rPr>
          <w:rFonts w:ascii="Arial" w:hAnsi="Arial" w:cs="Arial"/>
          <w:sz w:val="20"/>
          <w:szCs w:val="20"/>
          <w:lang w:val="es-ES"/>
        </w:rPr>
      </w:pPr>
      <w:r w:rsidRPr="0064481B">
        <w:rPr>
          <w:rFonts w:ascii="Arial" w:hAnsi="Arial" w:cs="Arial"/>
          <w:sz w:val="20"/>
          <w:szCs w:val="20"/>
          <w:lang w:val="es-ES"/>
        </w:rPr>
        <w:t>Finalmente, la premisa es no acceder directamente a las fuentes, debido a las limitaciones funcionales de las herramientas que permiten almacenar los datos, bajo un nuevo paradigma tecnológico cada herramienta cumple una única función y no debe llevarse a implementar servicios con acceso directo a ellas o que los usuarios quieran acceder directamente a estas tal y como se hacía en el modelo tecnológico tradicional.</w:t>
      </w:r>
    </w:p>
    <w:p w14:paraId="02DE25EE" w14:textId="77777777" w:rsidR="001F1DE4" w:rsidRPr="0064481B" w:rsidRDefault="001F1DE4" w:rsidP="004761AC">
      <w:pPr>
        <w:rPr>
          <w:rFonts w:ascii="Arial" w:hAnsi="Arial" w:cs="Arial"/>
          <w:b/>
          <w:lang w:val="es-ES"/>
        </w:rPr>
      </w:pPr>
      <w:r w:rsidRPr="0064481B">
        <w:rPr>
          <w:rFonts w:ascii="Arial" w:hAnsi="Arial" w:cs="Arial"/>
          <w:b/>
          <w:lang w:val="es-ES"/>
        </w:rPr>
        <w:t>Capa de APIs (Open Data)</w:t>
      </w:r>
    </w:p>
    <w:p w14:paraId="1F61BB28" w14:textId="77777777" w:rsidR="001F1DE4" w:rsidRPr="0064481B" w:rsidRDefault="001F1DE4" w:rsidP="001F1DE4">
      <w:pPr>
        <w:ind w:left="708"/>
        <w:jc w:val="both"/>
        <w:rPr>
          <w:rFonts w:ascii="Arial" w:hAnsi="Arial" w:cs="Arial"/>
          <w:sz w:val="20"/>
          <w:szCs w:val="20"/>
          <w:lang w:val="es-ES"/>
        </w:rPr>
      </w:pPr>
    </w:p>
    <w:p w14:paraId="0355C102" w14:textId="77777777" w:rsidR="001F1DE4" w:rsidRPr="0064481B" w:rsidRDefault="001F1DE4" w:rsidP="001F1DE4">
      <w:pPr>
        <w:ind w:left="708"/>
        <w:jc w:val="both"/>
        <w:rPr>
          <w:rFonts w:ascii="Arial" w:hAnsi="Arial" w:cs="Arial"/>
          <w:sz w:val="20"/>
          <w:szCs w:val="20"/>
          <w:lang w:val="es-ES"/>
        </w:rPr>
      </w:pPr>
      <w:r w:rsidRPr="0064481B">
        <w:rPr>
          <w:rFonts w:ascii="Arial" w:hAnsi="Arial" w:cs="Arial"/>
          <w:sz w:val="20"/>
          <w:szCs w:val="20"/>
          <w:lang w:val="es-ES"/>
        </w:rPr>
        <w:t>La capa de APIs está pensada para cubrir los requerimientos relacionados con publicación de datos habiendo cumplido previamente criterios de consolidación, análisis de los datos y disponibilidad esta capa más externa es la que permitir que entidades externas puedan consumir datos producidos por la entidad teniendo controles de identificación de usuarios y cantidad de consumos durante un periodo de tiempo lo que entregará conocimiento acerca del uso de los datos por parte de estas, como se muestra en la Figura 10:</w:t>
      </w:r>
    </w:p>
    <w:p w14:paraId="0BDA1B2F" w14:textId="77777777" w:rsidR="001F1DE4" w:rsidRPr="0064481B" w:rsidRDefault="001F1DE4" w:rsidP="001F1DE4">
      <w:pPr>
        <w:jc w:val="center"/>
        <w:rPr>
          <w:rFonts w:ascii="Arial" w:hAnsi="Arial" w:cs="Arial"/>
          <w:sz w:val="20"/>
          <w:szCs w:val="20"/>
          <w:lang w:val="es-ES"/>
        </w:rPr>
      </w:pPr>
      <w:r w:rsidRPr="0064481B">
        <w:rPr>
          <w:rFonts w:ascii="Arial" w:hAnsi="Arial" w:cs="Arial"/>
          <w:noProof/>
          <w:sz w:val="20"/>
          <w:szCs w:val="20"/>
          <w:lang w:val="es-MX" w:eastAsia="es-MX"/>
        </w:rPr>
        <w:drawing>
          <wp:inline distT="0" distB="0" distL="0" distR="0" wp14:anchorId="01E988EE" wp14:editId="7736B719">
            <wp:extent cx="4040505" cy="2189864"/>
            <wp:effectExtent l="0" t="0" r="0" b="127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0127" cy="2195079"/>
                    </a:xfrm>
                    <a:prstGeom prst="rect">
                      <a:avLst/>
                    </a:prstGeom>
                  </pic:spPr>
                </pic:pic>
              </a:graphicData>
            </a:graphic>
          </wp:inline>
        </w:drawing>
      </w:r>
    </w:p>
    <w:p w14:paraId="4951890E" w14:textId="52CB20FF" w:rsidR="001F1DE4" w:rsidRPr="0064481B" w:rsidRDefault="00CB1C7C" w:rsidP="001F1DE4">
      <w:pPr>
        <w:tabs>
          <w:tab w:val="left" w:pos="1080"/>
        </w:tabs>
        <w:jc w:val="center"/>
        <w:rPr>
          <w:rFonts w:ascii="Arial" w:hAnsi="Arial" w:cs="Arial"/>
          <w:sz w:val="20"/>
          <w:szCs w:val="20"/>
          <w:lang w:val="es-ES"/>
        </w:rPr>
      </w:pPr>
      <w:r>
        <w:rPr>
          <w:rFonts w:ascii="Arial" w:hAnsi="Arial" w:cs="Arial"/>
          <w:b/>
          <w:sz w:val="20"/>
          <w:szCs w:val="20"/>
          <w:lang w:val="es-ES"/>
        </w:rPr>
        <w:t>Gráfica No. 16</w:t>
      </w:r>
      <w:r w:rsidRPr="0064481B">
        <w:rPr>
          <w:rFonts w:ascii="Arial" w:hAnsi="Arial" w:cs="Arial"/>
          <w:b/>
          <w:sz w:val="20"/>
          <w:szCs w:val="20"/>
          <w:lang w:val="es-ES"/>
        </w:rPr>
        <w:t xml:space="preserve"> </w:t>
      </w:r>
      <w:r w:rsidR="001F1DE4" w:rsidRPr="0064481B">
        <w:rPr>
          <w:rFonts w:ascii="Arial" w:hAnsi="Arial" w:cs="Arial"/>
          <w:b/>
          <w:sz w:val="20"/>
          <w:szCs w:val="20"/>
          <w:lang w:val="es-ES"/>
        </w:rPr>
        <w:t>Capa de APIs (Open Data) del Modelo de Servicios Climáticos de IDEAM</w:t>
      </w:r>
    </w:p>
    <w:p w14:paraId="5803B3A7" w14:textId="77777777" w:rsidR="001F1DE4" w:rsidRPr="0064481B" w:rsidRDefault="001F1DE4" w:rsidP="001F1DE4">
      <w:pPr>
        <w:ind w:left="708"/>
        <w:rPr>
          <w:rFonts w:ascii="Arial" w:hAnsi="Arial" w:cs="Arial"/>
          <w:sz w:val="20"/>
          <w:szCs w:val="20"/>
          <w:lang w:val="es-ES_tradnl"/>
        </w:rPr>
      </w:pPr>
      <w:r w:rsidRPr="0064481B">
        <w:rPr>
          <w:rFonts w:ascii="Arial" w:hAnsi="Arial" w:cs="Arial"/>
          <w:sz w:val="20"/>
          <w:szCs w:val="20"/>
          <w:lang w:val="es-ES"/>
        </w:rPr>
        <w:t>Producto del flujo de los datos y generación de conocimiento, será posible dejar disponibles los datos de forma organizada para ser consumidos por las diferentes comunidades.</w:t>
      </w:r>
    </w:p>
    <w:p w14:paraId="210FF825" w14:textId="77777777" w:rsidR="001F1DE4" w:rsidRPr="0064481B" w:rsidRDefault="001F1DE4"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Publicación de los servicios de intercambio de Componentes de información. - LI.INF.08</w:t>
      </w:r>
    </w:p>
    <w:p w14:paraId="7CAF5B2F" w14:textId="77777777" w:rsidR="001F1DE4" w:rsidRPr="0064481B" w:rsidRDefault="001F1DE4" w:rsidP="001F1DE4">
      <w:pPr>
        <w:ind w:left="708" w:right="49"/>
        <w:jc w:val="both"/>
        <w:rPr>
          <w:rFonts w:ascii="Arial" w:hAnsi="Arial" w:cs="Arial"/>
          <w:sz w:val="20"/>
          <w:szCs w:val="20"/>
          <w:lang w:val="es-ES"/>
        </w:rPr>
      </w:pPr>
      <w:r w:rsidRPr="0064481B">
        <w:rPr>
          <w:rFonts w:ascii="Arial" w:hAnsi="Arial" w:cs="Arial"/>
          <w:sz w:val="20"/>
          <w:szCs w:val="20"/>
          <w:lang w:val="es-ES"/>
        </w:rPr>
        <w:lastRenderedPageBreak/>
        <w:t>publicar los servicios de intercambio de información a través de la Plataforma de Interoperabilidad del Estado colombiano.</w:t>
      </w:r>
    </w:p>
    <w:p w14:paraId="6E4A1FAB" w14:textId="77777777" w:rsidR="001F1DE4" w:rsidRPr="0064481B" w:rsidRDefault="001F1DE4" w:rsidP="001F1DE4">
      <w:pPr>
        <w:ind w:left="708" w:right="49"/>
        <w:jc w:val="both"/>
        <w:rPr>
          <w:rFonts w:ascii="Arial" w:hAnsi="Arial" w:cs="Arial"/>
          <w:sz w:val="20"/>
          <w:szCs w:val="20"/>
          <w:lang w:val="es-ES"/>
        </w:rPr>
      </w:pPr>
      <w:r w:rsidRPr="00443078">
        <w:rPr>
          <w:rFonts w:ascii="Arial" w:hAnsi="Arial" w:cs="Arial"/>
          <w:color w:val="000000" w:themeColor="text1"/>
          <w:sz w:val="20"/>
          <w:szCs w:val="20"/>
          <w:lang w:val="es-ES"/>
        </w:rPr>
        <w:t xml:space="preserve">No se evidencia el mapa de intercambio de información que contiene información de los </w:t>
      </w:r>
      <w:r w:rsidRPr="0064481B">
        <w:rPr>
          <w:rFonts w:ascii="Arial" w:hAnsi="Arial" w:cs="Arial"/>
          <w:sz w:val="20"/>
          <w:szCs w:val="20"/>
          <w:lang w:val="es-ES"/>
        </w:rPr>
        <w:t>datos intercambiados con otras entidades.</w:t>
      </w:r>
    </w:p>
    <w:p w14:paraId="2CADDE3B" w14:textId="77777777" w:rsidR="001F1DE4" w:rsidRPr="0064481B" w:rsidRDefault="001F1DE4" w:rsidP="001F1DE4">
      <w:pPr>
        <w:ind w:left="708"/>
        <w:jc w:val="both"/>
        <w:rPr>
          <w:rFonts w:ascii="Arial" w:eastAsiaTheme="minorHAnsi" w:hAnsi="Arial" w:cs="Arial"/>
          <w:sz w:val="20"/>
          <w:szCs w:val="20"/>
        </w:rPr>
      </w:pPr>
      <w:r w:rsidRPr="0064481B">
        <w:rPr>
          <w:rFonts w:ascii="Arial" w:eastAsiaTheme="minorHAnsi" w:hAnsi="Arial" w:cs="Arial"/>
          <w:sz w:val="20"/>
          <w:szCs w:val="20"/>
        </w:rPr>
        <w:t xml:space="preserve">Para atender este lineamiento el IDEAM ha realizado publicación y actualizado información en la página de datos abiertos, sin embargo, por limitaciones de la plataforma no se ha podido subir toda la información geográfica del instituto de acuerdo a lo enviado en el correo relacionado con el tema de datos abierto e interoperabilidad. Entre la información publicada en la página de datos abiertos de Colombia: </w:t>
      </w:r>
      <w:hyperlink r:id="rId30" w:history="1">
        <w:r w:rsidRPr="0064481B">
          <w:rPr>
            <w:rFonts w:ascii="Arial" w:eastAsiaTheme="minorHAnsi" w:hAnsi="Arial" w:cs="Arial"/>
            <w:sz w:val="20"/>
            <w:szCs w:val="20"/>
          </w:rPr>
          <w:t>https://www.datos.gov.co/</w:t>
        </w:r>
      </w:hyperlink>
      <w:r w:rsidRPr="0064481B">
        <w:rPr>
          <w:rFonts w:ascii="Arial" w:eastAsiaTheme="minorHAnsi" w:hAnsi="Arial" w:cs="Arial"/>
          <w:sz w:val="20"/>
          <w:szCs w:val="20"/>
        </w:rPr>
        <w:t>, se destaca la siguiente:</w:t>
      </w:r>
    </w:p>
    <w:p w14:paraId="253341B2"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Distribución de la Evapotranspiración Potencial Total Media Anual periodo 1981-2010</w:t>
      </w:r>
    </w:p>
    <w:p w14:paraId="3A6C0F59"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Precipitación Media Total Anual Promedio Multianual durante el periodo 1981-2010</w:t>
      </w:r>
    </w:p>
    <w:p w14:paraId="5E95A052"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Alertas asociadas a fenómenos por eventos Hidrometeorológicos</w:t>
      </w:r>
    </w:p>
    <w:p w14:paraId="2D346592"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Pronóstico del tiempo</w:t>
      </w:r>
    </w:p>
    <w:p w14:paraId="4E296E93"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Clasificación Climática Caldas - Lang 2012</w:t>
      </w:r>
    </w:p>
    <w:p w14:paraId="2683E3C2"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Distribución de la Temperatura Media Anual Promedio Multianual durante el periodo 1981-2010</w:t>
      </w:r>
    </w:p>
    <w:p w14:paraId="2CC54199"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Zonificación Hidrográfica 2013</w:t>
      </w:r>
    </w:p>
    <w:p w14:paraId="2672664C"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Clasificación Climática de Lang 2012</w:t>
      </w:r>
    </w:p>
    <w:p w14:paraId="0DCB31AD" w14:textId="77777777" w:rsidR="001F1DE4" w:rsidRPr="0064481B" w:rsidRDefault="001F1DE4" w:rsidP="001F1DE4">
      <w:pPr>
        <w:pStyle w:val="NormalWeb"/>
        <w:ind w:left="70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 </w:t>
      </w:r>
    </w:p>
    <w:p w14:paraId="473D78F0" w14:textId="77777777" w:rsidR="001F1DE4" w:rsidRPr="0064481B" w:rsidRDefault="001F1DE4" w:rsidP="001F1DE4">
      <w:pPr>
        <w:pStyle w:val="NormalWeb"/>
        <w:ind w:left="708"/>
        <w:jc w:val="both"/>
        <w:rPr>
          <w:rFonts w:ascii="Arial" w:eastAsiaTheme="minorHAnsi" w:hAnsi="Arial" w:cs="Arial"/>
          <w:sz w:val="20"/>
          <w:szCs w:val="20"/>
        </w:rPr>
      </w:pPr>
      <w:r w:rsidRPr="0064481B">
        <w:rPr>
          <w:rFonts w:ascii="Arial" w:eastAsiaTheme="minorHAnsi" w:hAnsi="Arial" w:cs="Arial"/>
          <w:sz w:val="20"/>
          <w:szCs w:val="20"/>
        </w:rPr>
        <w:t>Además, se actualizó la siguiente información:</w:t>
      </w:r>
    </w:p>
    <w:p w14:paraId="1C5566C8" w14:textId="77777777" w:rsidR="001F1DE4" w:rsidRPr="0064481B" w:rsidRDefault="001F1DE4" w:rsidP="001F1DE4">
      <w:pPr>
        <w:pStyle w:val="NormalWeb"/>
        <w:ind w:left="708"/>
        <w:jc w:val="both"/>
        <w:rPr>
          <w:rFonts w:ascii="Arial" w:eastAsiaTheme="minorHAnsi" w:hAnsi="Arial" w:cs="Arial"/>
          <w:sz w:val="20"/>
          <w:szCs w:val="20"/>
          <w:lang w:eastAsia="en-US"/>
        </w:rPr>
      </w:pPr>
    </w:p>
    <w:p w14:paraId="1354C719"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Inmisiones - Datos de contaminantes y climatológicos 2014</w:t>
      </w:r>
    </w:p>
    <w:p w14:paraId="3666C5A7"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Inmisiones - Datos de contaminantes y climatológicos 2015</w:t>
      </w:r>
    </w:p>
    <w:p w14:paraId="1FB95AA8"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Inmisiones - Datos de contaminantes y climatológicos 2016</w:t>
      </w:r>
    </w:p>
    <w:p w14:paraId="24D7A158" w14:textId="77777777" w:rsidR="001F1DE4" w:rsidRPr="0064481B" w:rsidRDefault="001F1DE4" w:rsidP="00D772CE">
      <w:pPr>
        <w:pStyle w:val="NormalWeb"/>
        <w:numPr>
          <w:ilvl w:val="0"/>
          <w:numId w:val="6"/>
        </w:numPr>
        <w:ind w:left="1428"/>
        <w:jc w:val="both"/>
        <w:rPr>
          <w:rFonts w:ascii="Arial" w:eastAsiaTheme="minorHAnsi" w:hAnsi="Arial" w:cs="Arial"/>
          <w:sz w:val="20"/>
          <w:szCs w:val="20"/>
          <w:lang w:eastAsia="en-US"/>
        </w:rPr>
      </w:pPr>
      <w:r w:rsidRPr="0064481B">
        <w:rPr>
          <w:rFonts w:ascii="Arial" w:eastAsiaTheme="minorHAnsi" w:hAnsi="Arial" w:cs="Arial"/>
          <w:sz w:val="20"/>
          <w:szCs w:val="20"/>
          <w:lang w:eastAsia="en-US"/>
        </w:rPr>
        <w:t>Catálogo Nacional de Estaciones del IDEAM</w:t>
      </w:r>
    </w:p>
    <w:p w14:paraId="7F557D4A" w14:textId="77777777" w:rsidR="001F1DE4" w:rsidRPr="0064481B" w:rsidRDefault="001F1DE4" w:rsidP="001F1DE4">
      <w:pPr>
        <w:pStyle w:val="NormalWeb"/>
        <w:ind w:left="1428"/>
        <w:jc w:val="both"/>
        <w:rPr>
          <w:rFonts w:ascii="Arial" w:eastAsiaTheme="minorHAnsi" w:hAnsi="Arial" w:cs="Arial"/>
          <w:sz w:val="20"/>
          <w:szCs w:val="20"/>
          <w:lang w:eastAsia="en-US"/>
        </w:rPr>
      </w:pPr>
    </w:p>
    <w:p w14:paraId="0DB4754D" w14:textId="77777777" w:rsidR="001F1DE4" w:rsidRPr="0064481B" w:rsidRDefault="001F1DE4" w:rsidP="001F1DE4">
      <w:pPr>
        <w:ind w:right="49"/>
        <w:jc w:val="center"/>
        <w:rPr>
          <w:rFonts w:ascii="Arial" w:eastAsia="Times New Roman" w:hAnsi="Arial" w:cs="Arial"/>
          <w:b/>
          <w:color w:val="FF0000"/>
          <w:sz w:val="20"/>
          <w:szCs w:val="20"/>
          <w:lang w:val="es-ES" w:eastAsia="es-CO"/>
        </w:rPr>
      </w:pPr>
      <w:r w:rsidRPr="0064481B">
        <w:rPr>
          <w:rFonts w:ascii="Arial" w:eastAsia="Times New Roman" w:hAnsi="Arial" w:cs="Arial"/>
          <w:b/>
          <w:noProof/>
          <w:color w:val="FF0000"/>
          <w:sz w:val="20"/>
          <w:szCs w:val="20"/>
          <w:lang w:val="es-MX" w:eastAsia="es-MX"/>
        </w:rPr>
        <w:drawing>
          <wp:inline distT="0" distB="0" distL="0" distR="0" wp14:anchorId="091B3379" wp14:editId="73925709">
            <wp:extent cx="4699472" cy="2643187"/>
            <wp:effectExtent l="0" t="0" r="6350" b="508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ETIC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9999" cy="2649108"/>
                    </a:xfrm>
                    <a:prstGeom prst="rect">
                      <a:avLst/>
                    </a:prstGeom>
                  </pic:spPr>
                </pic:pic>
              </a:graphicData>
            </a:graphic>
          </wp:inline>
        </w:drawing>
      </w:r>
    </w:p>
    <w:p w14:paraId="5F04B05C" w14:textId="1F85DAD8" w:rsidR="001F1DE4" w:rsidRPr="0064481B" w:rsidRDefault="001F1DE4" w:rsidP="001F1DE4">
      <w:pPr>
        <w:pStyle w:val="Descripcin"/>
        <w:jc w:val="center"/>
        <w:rPr>
          <w:rFonts w:ascii="Arial" w:hAnsi="Arial" w:cs="Arial"/>
          <w:b w:val="0"/>
          <w:color w:val="auto"/>
          <w:sz w:val="20"/>
          <w:szCs w:val="20"/>
        </w:rPr>
      </w:pPr>
      <w:r w:rsidRPr="0064481B">
        <w:rPr>
          <w:rFonts w:ascii="Arial" w:hAnsi="Arial" w:cs="Arial"/>
          <w:b w:val="0"/>
          <w:color w:val="auto"/>
          <w:sz w:val="20"/>
          <w:szCs w:val="20"/>
        </w:rPr>
        <w:t xml:space="preserve">Gráfica </w:t>
      </w:r>
      <w:r w:rsidR="00CB1C7C">
        <w:rPr>
          <w:rFonts w:ascii="Arial" w:hAnsi="Arial" w:cs="Arial"/>
          <w:b w:val="0"/>
          <w:color w:val="auto"/>
          <w:sz w:val="20"/>
          <w:szCs w:val="20"/>
        </w:rPr>
        <w:t>No.</w:t>
      </w:r>
      <w:proofErr w:type="gramStart"/>
      <w:r w:rsidRPr="0064481B">
        <w:rPr>
          <w:rFonts w:ascii="Arial" w:hAnsi="Arial" w:cs="Arial"/>
          <w:b w:val="0"/>
          <w:color w:val="auto"/>
          <w:sz w:val="20"/>
          <w:szCs w:val="20"/>
        </w:rPr>
        <w:t>1</w:t>
      </w:r>
      <w:r w:rsidR="00CB1C7C">
        <w:rPr>
          <w:rFonts w:ascii="Arial" w:hAnsi="Arial" w:cs="Arial"/>
          <w:b w:val="0"/>
          <w:color w:val="auto"/>
          <w:sz w:val="20"/>
          <w:szCs w:val="20"/>
        </w:rPr>
        <w:t xml:space="preserve">7 </w:t>
      </w:r>
      <w:r w:rsidRPr="0064481B">
        <w:rPr>
          <w:rFonts w:ascii="Arial" w:hAnsi="Arial" w:cs="Arial"/>
          <w:b w:val="0"/>
          <w:color w:val="auto"/>
          <w:sz w:val="20"/>
          <w:szCs w:val="20"/>
        </w:rPr>
        <w:t xml:space="preserve"> Portal</w:t>
      </w:r>
      <w:proofErr w:type="gramEnd"/>
      <w:r w:rsidRPr="0064481B">
        <w:rPr>
          <w:rFonts w:ascii="Arial" w:hAnsi="Arial" w:cs="Arial"/>
          <w:b w:val="0"/>
          <w:color w:val="auto"/>
          <w:sz w:val="20"/>
          <w:szCs w:val="20"/>
        </w:rPr>
        <w:t xml:space="preserve"> de datos Abiertos con información publicada por el IDEAM</w:t>
      </w:r>
    </w:p>
    <w:p w14:paraId="51EEABC3" w14:textId="77777777" w:rsidR="001F1DE4" w:rsidRPr="0064481B" w:rsidRDefault="001F1DE4" w:rsidP="00D772CE">
      <w:pPr>
        <w:pStyle w:val="Prrafodelista"/>
        <w:numPr>
          <w:ilvl w:val="0"/>
          <w:numId w:val="6"/>
        </w:numPr>
        <w:jc w:val="both"/>
        <w:rPr>
          <w:rFonts w:ascii="Arial" w:hAnsi="Arial" w:cs="Arial"/>
          <w:b/>
          <w:sz w:val="20"/>
          <w:szCs w:val="20"/>
        </w:rPr>
      </w:pPr>
      <w:r w:rsidRPr="0064481B">
        <w:rPr>
          <w:rFonts w:ascii="Arial" w:hAnsi="Arial" w:cs="Arial"/>
          <w:b/>
          <w:sz w:val="20"/>
          <w:szCs w:val="20"/>
        </w:rPr>
        <w:t>Canales de acceso a los Componentes de información. - LI.INF.09</w:t>
      </w:r>
    </w:p>
    <w:p w14:paraId="4C4038B9" w14:textId="77777777" w:rsidR="001F1DE4" w:rsidRPr="0064481B" w:rsidRDefault="001F1DE4" w:rsidP="001F1DE4">
      <w:pPr>
        <w:ind w:left="708" w:right="49"/>
        <w:jc w:val="both"/>
        <w:rPr>
          <w:rFonts w:ascii="Arial" w:eastAsiaTheme="minorHAnsi" w:hAnsi="Arial" w:cs="Arial"/>
          <w:sz w:val="20"/>
          <w:szCs w:val="20"/>
        </w:rPr>
      </w:pPr>
      <w:r w:rsidRPr="0064481B">
        <w:rPr>
          <w:rFonts w:ascii="Arial" w:eastAsiaTheme="minorHAnsi" w:hAnsi="Arial" w:cs="Arial"/>
          <w:sz w:val="20"/>
          <w:szCs w:val="20"/>
        </w:rPr>
        <w:lastRenderedPageBreak/>
        <w:t>Aunque se evidencia un inventario de componentes de información, el IDEAM actualmente adelanta el estudio y análisis de:</w:t>
      </w:r>
    </w:p>
    <w:p w14:paraId="56CCE5BA" w14:textId="77777777" w:rsidR="001F1DE4" w:rsidRPr="0064481B" w:rsidRDefault="001F1DE4" w:rsidP="001F1DE4">
      <w:pPr>
        <w:ind w:left="708" w:right="49"/>
        <w:jc w:val="both"/>
        <w:rPr>
          <w:rFonts w:ascii="Arial" w:eastAsiaTheme="minorHAnsi" w:hAnsi="Arial" w:cs="Arial"/>
          <w:sz w:val="20"/>
          <w:szCs w:val="20"/>
        </w:rPr>
      </w:pPr>
      <w:r w:rsidRPr="0064481B">
        <w:rPr>
          <w:rFonts w:ascii="Arial" w:eastAsiaTheme="minorHAnsi" w:hAnsi="Arial" w:cs="Arial"/>
          <w:sz w:val="20"/>
          <w:szCs w:val="20"/>
        </w:rPr>
        <w:t>- Información para categorizarla y caracterizar sus usuarios.</w:t>
      </w:r>
    </w:p>
    <w:p w14:paraId="0D95E637" w14:textId="77777777" w:rsidR="001F1DE4" w:rsidRPr="0064481B" w:rsidRDefault="001F1DE4" w:rsidP="001F1DE4">
      <w:pPr>
        <w:ind w:left="708" w:right="49"/>
        <w:jc w:val="both"/>
        <w:rPr>
          <w:rFonts w:ascii="Arial" w:eastAsiaTheme="minorHAnsi" w:hAnsi="Arial" w:cs="Arial"/>
          <w:sz w:val="20"/>
          <w:szCs w:val="20"/>
        </w:rPr>
      </w:pPr>
      <w:r w:rsidRPr="0064481B">
        <w:rPr>
          <w:rFonts w:ascii="Arial" w:eastAsiaTheme="minorHAnsi" w:hAnsi="Arial" w:cs="Arial"/>
          <w:sz w:val="20"/>
          <w:szCs w:val="20"/>
        </w:rPr>
        <w:t>- Disposición de infraestructura tecnológica para garantizar los mecanismos que permitan el acceso a todos los servicios de información por parte de los diferentes grupos de interés, contemplando características de accesibilidad, seguridad y usabilidad.</w:t>
      </w:r>
    </w:p>
    <w:p w14:paraId="4AAD970F" w14:textId="77777777" w:rsidR="001F1DE4" w:rsidRPr="0064481B" w:rsidRDefault="001F1DE4" w:rsidP="001F1DE4">
      <w:pPr>
        <w:ind w:left="708" w:right="49"/>
        <w:jc w:val="both"/>
        <w:rPr>
          <w:rFonts w:ascii="Arial" w:eastAsiaTheme="minorHAnsi" w:hAnsi="Arial" w:cs="Arial"/>
          <w:sz w:val="20"/>
          <w:szCs w:val="20"/>
        </w:rPr>
      </w:pPr>
      <w:r w:rsidRPr="0064481B">
        <w:rPr>
          <w:rFonts w:ascii="Arial" w:eastAsiaTheme="minorHAnsi" w:hAnsi="Arial" w:cs="Arial"/>
          <w:sz w:val="20"/>
          <w:szCs w:val="20"/>
        </w:rPr>
        <w:t>-Implementación de los atributos siguientes en el inventario de componentes de información:</w:t>
      </w:r>
    </w:p>
    <w:p w14:paraId="0088F471" w14:textId="77777777" w:rsidR="001F1DE4" w:rsidRPr="0064481B" w:rsidRDefault="001F1DE4" w:rsidP="006E446E">
      <w:pPr>
        <w:pStyle w:val="Prrafodelista"/>
        <w:numPr>
          <w:ilvl w:val="1"/>
          <w:numId w:val="2"/>
        </w:numPr>
        <w:ind w:right="49"/>
        <w:jc w:val="both"/>
        <w:rPr>
          <w:rFonts w:ascii="Arial" w:eastAsiaTheme="minorHAnsi" w:hAnsi="Arial" w:cs="Arial"/>
          <w:sz w:val="20"/>
          <w:szCs w:val="20"/>
        </w:rPr>
      </w:pPr>
      <w:r w:rsidRPr="0064481B">
        <w:rPr>
          <w:rFonts w:ascii="Arial" w:eastAsiaTheme="minorHAnsi" w:hAnsi="Arial" w:cs="Arial"/>
          <w:sz w:val="20"/>
          <w:szCs w:val="20"/>
        </w:rPr>
        <w:t>Grupo de interés que consume la información</w:t>
      </w:r>
    </w:p>
    <w:p w14:paraId="21164C4C" w14:textId="77777777" w:rsidR="001F1DE4" w:rsidRPr="0064481B" w:rsidRDefault="001F1DE4" w:rsidP="006E446E">
      <w:pPr>
        <w:pStyle w:val="Prrafodelista"/>
        <w:numPr>
          <w:ilvl w:val="1"/>
          <w:numId w:val="2"/>
        </w:numPr>
        <w:ind w:right="49"/>
        <w:jc w:val="both"/>
        <w:rPr>
          <w:rFonts w:ascii="Arial" w:eastAsiaTheme="minorHAnsi" w:hAnsi="Arial" w:cs="Arial"/>
          <w:sz w:val="20"/>
          <w:szCs w:val="20"/>
        </w:rPr>
      </w:pPr>
      <w:r w:rsidRPr="0064481B">
        <w:rPr>
          <w:rFonts w:ascii="Arial" w:eastAsiaTheme="minorHAnsi" w:hAnsi="Arial" w:cs="Arial"/>
          <w:sz w:val="20"/>
          <w:szCs w:val="20"/>
        </w:rPr>
        <w:t>Canal de acceso (en todos los componentes de información)</w:t>
      </w:r>
    </w:p>
    <w:p w14:paraId="6F79D0C1" w14:textId="77777777" w:rsidR="001F1DE4" w:rsidRPr="0064481B" w:rsidRDefault="001F1DE4" w:rsidP="006E446E">
      <w:pPr>
        <w:pStyle w:val="Prrafodelista"/>
        <w:numPr>
          <w:ilvl w:val="1"/>
          <w:numId w:val="2"/>
        </w:numPr>
        <w:ind w:right="49"/>
        <w:jc w:val="both"/>
        <w:rPr>
          <w:rFonts w:ascii="Arial" w:eastAsiaTheme="minorHAnsi" w:hAnsi="Arial" w:cs="Arial"/>
          <w:sz w:val="20"/>
          <w:szCs w:val="20"/>
        </w:rPr>
      </w:pPr>
      <w:r w:rsidRPr="0064481B">
        <w:rPr>
          <w:rFonts w:ascii="Arial" w:eastAsiaTheme="minorHAnsi" w:hAnsi="Arial" w:cs="Arial"/>
          <w:sz w:val="20"/>
          <w:szCs w:val="20"/>
        </w:rPr>
        <w:t>Características del canal</w:t>
      </w:r>
    </w:p>
    <w:p w14:paraId="2F4A7CF4" w14:textId="77777777" w:rsidR="001F1DE4" w:rsidRPr="0064481B" w:rsidRDefault="001F1DE4" w:rsidP="001F1DE4">
      <w:pPr>
        <w:pStyle w:val="Prrafodelista"/>
        <w:ind w:left="1785" w:right="49"/>
        <w:jc w:val="both"/>
        <w:rPr>
          <w:rFonts w:ascii="Arial" w:eastAsiaTheme="minorHAnsi" w:hAnsi="Arial" w:cs="Arial"/>
          <w:sz w:val="20"/>
          <w:szCs w:val="20"/>
        </w:rPr>
      </w:pPr>
    </w:p>
    <w:p w14:paraId="57A87009" w14:textId="472FE714" w:rsidR="001F1DE4" w:rsidRPr="0064481B" w:rsidRDefault="001F1DE4" w:rsidP="004761AC">
      <w:pPr>
        <w:rPr>
          <w:rFonts w:ascii="Arial" w:hAnsi="Arial" w:cs="Arial"/>
          <w:color w:val="365F91" w:themeColor="accent1" w:themeShade="BF"/>
          <w:lang w:eastAsia="es-ES"/>
        </w:rPr>
      </w:pPr>
      <w:r w:rsidRPr="0064481B">
        <w:rPr>
          <w:rFonts w:ascii="Arial" w:hAnsi="Arial" w:cs="Arial"/>
          <w:color w:val="365F91" w:themeColor="accent1" w:themeShade="BF"/>
          <w:lang w:eastAsia="es-ES"/>
        </w:rPr>
        <w:t>Análisis y aprovechamiento de los Componentes de Información</w:t>
      </w:r>
    </w:p>
    <w:p w14:paraId="73DEE97A" w14:textId="77777777" w:rsidR="001F1DE4" w:rsidRPr="0064481B" w:rsidRDefault="001F1DE4" w:rsidP="001F1DE4">
      <w:pPr>
        <w:pStyle w:val="Default"/>
        <w:ind w:left="708"/>
        <w:jc w:val="both"/>
        <w:rPr>
          <w:rFonts w:ascii="Arial" w:hAnsi="Arial" w:cs="Arial"/>
          <w:i/>
          <w:color w:val="auto"/>
          <w:sz w:val="20"/>
          <w:szCs w:val="20"/>
          <w:lang w:val="es-ES"/>
        </w:rPr>
      </w:pPr>
    </w:p>
    <w:p w14:paraId="49AFCFDA" w14:textId="77777777" w:rsidR="001F1DE4" w:rsidRPr="0064481B" w:rsidRDefault="001F1DE4" w:rsidP="001F1DE4">
      <w:pPr>
        <w:pStyle w:val="Default"/>
        <w:ind w:left="708"/>
        <w:jc w:val="both"/>
        <w:rPr>
          <w:rFonts w:ascii="Arial" w:hAnsi="Arial" w:cs="Arial"/>
          <w:i/>
          <w:color w:val="auto"/>
          <w:sz w:val="20"/>
          <w:szCs w:val="20"/>
          <w:lang w:val="es-ES"/>
        </w:rPr>
      </w:pPr>
      <w:r w:rsidRPr="0064481B">
        <w:rPr>
          <w:rFonts w:ascii="Arial" w:hAnsi="Arial" w:cs="Arial"/>
          <w:i/>
          <w:color w:val="auto"/>
          <w:sz w:val="20"/>
          <w:szCs w:val="20"/>
          <w:lang w:val="es-ES"/>
        </w:rPr>
        <w:t>Busca orientar y estructurar procesos de análisis y toma de decisiones a partir de los componentes de información</w:t>
      </w:r>
    </w:p>
    <w:p w14:paraId="78C5B2A3" w14:textId="77777777" w:rsidR="001F1DE4" w:rsidRPr="0064481B" w:rsidRDefault="001F1DE4" w:rsidP="001F1DE4">
      <w:pPr>
        <w:ind w:right="49"/>
        <w:jc w:val="both"/>
        <w:rPr>
          <w:rFonts w:ascii="Arial" w:eastAsiaTheme="minorHAnsi" w:hAnsi="Arial" w:cs="Arial"/>
          <w:sz w:val="20"/>
          <w:szCs w:val="20"/>
        </w:rPr>
      </w:pPr>
    </w:p>
    <w:p w14:paraId="53630C41" w14:textId="77777777" w:rsidR="001F1DE4" w:rsidRPr="0064481B" w:rsidRDefault="001F1DE4" w:rsidP="00D772CE">
      <w:pPr>
        <w:pStyle w:val="Prrafodelista"/>
        <w:numPr>
          <w:ilvl w:val="0"/>
          <w:numId w:val="6"/>
        </w:numPr>
        <w:jc w:val="both"/>
        <w:rPr>
          <w:rFonts w:ascii="Arial" w:eastAsiaTheme="minorHAnsi" w:hAnsi="Arial" w:cs="Arial"/>
          <w:b/>
          <w:sz w:val="20"/>
          <w:szCs w:val="20"/>
        </w:rPr>
      </w:pPr>
      <w:r w:rsidRPr="0064481B">
        <w:rPr>
          <w:rFonts w:ascii="Arial" w:eastAsiaTheme="minorHAnsi" w:hAnsi="Arial" w:cs="Arial"/>
          <w:b/>
          <w:sz w:val="20"/>
          <w:szCs w:val="20"/>
        </w:rPr>
        <w:t>Mecanismos para el uso de los Componentes de información. - LI.INF.10</w:t>
      </w:r>
    </w:p>
    <w:p w14:paraId="19D9E8F7" w14:textId="77777777" w:rsidR="001F1DE4" w:rsidRPr="0064481B" w:rsidRDefault="001F1DE4" w:rsidP="001F1DE4">
      <w:pPr>
        <w:ind w:right="49"/>
        <w:jc w:val="both"/>
        <w:rPr>
          <w:rFonts w:ascii="Arial" w:eastAsiaTheme="minorHAnsi" w:hAnsi="Arial" w:cs="Arial"/>
          <w:sz w:val="20"/>
          <w:szCs w:val="20"/>
          <w:lang w:val="es-ES"/>
        </w:rPr>
      </w:pPr>
    </w:p>
    <w:p w14:paraId="57CB0CEB" w14:textId="77777777" w:rsidR="001F1DE4" w:rsidRPr="0064481B" w:rsidRDefault="001F1DE4" w:rsidP="001F1DE4">
      <w:pPr>
        <w:ind w:left="708" w:right="49"/>
        <w:jc w:val="both"/>
        <w:rPr>
          <w:rFonts w:ascii="Arial" w:hAnsi="Arial" w:cs="Arial"/>
          <w:b/>
          <w:sz w:val="20"/>
          <w:szCs w:val="20"/>
          <w:lang w:val="es-ES"/>
        </w:rPr>
      </w:pPr>
      <w:r w:rsidRPr="0064481B">
        <w:rPr>
          <w:rFonts w:ascii="Arial" w:eastAsiaTheme="minorHAnsi" w:hAnsi="Arial" w:cs="Arial"/>
          <w:sz w:val="20"/>
          <w:szCs w:val="20"/>
          <w:lang w:val="es-ES"/>
        </w:rPr>
        <w:t xml:space="preserve">Para dar el impulso al uso de información de calidad a través de mecanismos sencillos, </w:t>
      </w:r>
      <w:r w:rsidRPr="00443078">
        <w:rPr>
          <w:rFonts w:ascii="Arial" w:eastAsiaTheme="minorHAnsi" w:hAnsi="Arial" w:cs="Arial"/>
          <w:color w:val="000000" w:themeColor="text1"/>
          <w:sz w:val="20"/>
          <w:szCs w:val="20"/>
          <w:lang w:val="es-ES"/>
        </w:rPr>
        <w:t xml:space="preserve">confiables y seguros, que impulsen el entendimiento, análisis y aprovechamiento de la información por parte de los grupos de interés, El IDEAM pretende implementar en </w:t>
      </w:r>
      <w:r w:rsidRPr="0064481B">
        <w:rPr>
          <w:rFonts w:ascii="Arial" w:eastAsiaTheme="minorHAnsi" w:hAnsi="Arial" w:cs="Arial"/>
          <w:sz w:val="20"/>
          <w:szCs w:val="20"/>
          <w:lang w:val="es-ES"/>
        </w:rPr>
        <w:t xml:space="preserve">producción el </w:t>
      </w:r>
      <w:r w:rsidRPr="0064481B">
        <w:rPr>
          <w:rFonts w:ascii="Arial" w:eastAsiaTheme="minorHAnsi" w:hAnsi="Arial" w:cs="Arial"/>
          <w:b/>
          <w:sz w:val="20"/>
          <w:szCs w:val="20"/>
          <w:lang w:val="es-ES"/>
        </w:rPr>
        <w:t>Modelo Conceptual de la Arquitectura para Servicios Climáticos</w:t>
      </w:r>
      <w:r w:rsidRPr="0064481B">
        <w:rPr>
          <w:rFonts w:ascii="Arial" w:eastAsiaTheme="minorHAnsi" w:hAnsi="Arial" w:cs="Arial"/>
          <w:sz w:val="20"/>
          <w:szCs w:val="20"/>
          <w:lang w:val="es-ES"/>
        </w:rPr>
        <w:t xml:space="preserve"> con el cual se lograrán procesos de centralización, integración, aseguramiento de la calidad del dato y preparación de la información con fines analíticos, como se expuso anteriormente en el lineamiento “</w:t>
      </w:r>
      <w:r w:rsidRPr="0064481B">
        <w:rPr>
          <w:rFonts w:ascii="Arial" w:hAnsi="Arial" w:cs="Arial"/>
          <w:b/>
          <w:sz w:val="20"/>
          <w:szCs w:val="20"/>
          <w:lang w:val="es-ES"/>
        </w:rPr>
        <w:t>Directorio de servicios de Componentes de información. - LI.INF.07</w:t>
      </w:r>
      <w:r w:rsidRPr="0064481B">
        <w:rPr>
          <w:rFonts w:ascii="Arial" w:eastAsiaTheme="minorHAnsi" w:hAnsi="Arial" w:cs="Arial"/>
          <w:sz w:val="20"/>
          <w:szCs w:val="20"/>
          <w:lang w:val="es-ES"/>
        </w:rPr>
        <w:t>”. Además, se han implementado otros canales para la publicación de la información como el Portal institucional, portal SIAC, SIRH, el Bus de servicios, DHIME para usuarios internos, entre otros.</w:t>
      </w:r>
    </w:p>
    <w:p w14:paraId="23BB6E43" w14:textId="77777777" w:rsidR="001F1DE4" w:rsidRPr="0064481B" w:rsidRDefault="001F1DE4" w:rsidP="00D772CE">
      <w:pPr>
        <w:pStyle w:val="Prrafodelista"/>
        <w:numPr>
          <w:ilvl w:val="0"/>
          <w:numId w:val="6"/>
        </w:numPr>
        <w:jc w:val="both"/>
        <w:rPr>
          <w:rFonts w:ascii="Arial" w:eastAsiaTheme="minorHAnsi" w:hAnsi="Arial" w:cs="Arial"/>
          <w:b/>
          <w:sz w:val="20"/>
          <w:szCs w:val="20"/>
        </w:rPr>
      </w:pPr>
      <w:r w:rsidRPr="0064481B">
        <w:rPr>
          <w:rFonts w:ascii="Arial" w:eastAsiaTheme="minorHAnsi" w:hAnsi="Arial" w:cs="Arial"/>
          <w:b/>
          <w:sz w:val="20"/>
          <w:szCs w:val="20"/>
        </w:rPr>
        <w:t>Acuerdos de Intercambio de información. - LI.INF.11</w:t>
      </w:r>
    </w:p>
    <w:p w14:paraId="6881C07A" w14:textId="77777777" w:rsidR="001F1DE4" w:rsidRPr="0064481B" w:rsidRDefault="001F1DE4" w:rsidP="001F1DE4">
      <w:pPr>
        <w:ind w:left="708" w:right="49"/>
        <w:jc w:val="both"/>
        <w:rPr>
          <w:rFonts w:ascii="Arial" w:eastAsiaTheme="minorHAnsi" w:hAnsi="Arial" w:cs="Arial"/>
          <w:sz w:val="20"/>
          <w:szCs w:val="20"/>
          <w:lang w:val="es-ES"/>
        </w:rPr>
      </w:pPr>
      <w:r w:rsidRPr="00443078">
        <w:rPr>
          <w:rFonts w:ascii="Arial" w:eastAsiaTheme="minorHAnsi" w:hAnsi="Arial" w:cs="Arial"/>
          <w:color w:val="000000" w:themeColor="text1"/>
          <w:sz w:val="20"/>
          <w:szCs w:val="20"/>
          <w:lang w:val="es-ES"/>
        </w:rPr>
        <w:t xml:space="preserve">El IDEAM actualmente pretende establecer los Acuerdos de Nivel de Servicio (ANS) con las </w:t>
      </w:r>
      <w:r w:rsidRPr="0064481B">
        <w:rPr>
          <w:rFonts w:ascii="Arial" w:eastAsiaTheme="minorHAnsi" w:hAnsi="Arial" w:cs="Arial"/>
          <w:sz w:val="20"/>
          <w:szCs w:val="20"/>
          <w:lang w:val="es-ES"/>
        </w:rPr>
        <w:t>dependencias y/o instituciones para el intercambio de la información de calidad, que contemple las características de oportunidad, disponibilidad y seguridad que requieran los Componentes de información.</w:t>
      </w:r>
    </w:p>
    <w:p w14:paraId="54C1F4BE" w14:textId="77777777" w:rsidR="001F1DE4" w:rsidRPr="0064481B" w:rsidRDefault="001F1DE4" w:rsidP="00D772CE">
      <w:pPr>
        <w:pStyle w:val="Prrafodelista"/>
        <w:numPr>
          <w:ilvl w:val="0"/>
          <w:numId w:val="6"/>
        </w:numPr>
        <w:jc w:val="both"/>
        <w:rPr>
          <w:rFonts w:ascii="Arial" w:eastAsiaTheme="minorHAnsi" w:hAnsi="Arial" w:cs="Arial"/>
          <w:b/>
          <w:sz w:val="20"/>
          <w:szCs w:val="20"/>
        </w:rPr>
      </w:pPr>
      <w:r w:rsidRPr="0064481B">
        <w:rPr>
          <w:rFonts w:ascii="Arial" w:eastAsiaTheme="minorHAnsi" w:hAnsi="Arial" w:cs="Arial"/>
          <w:b/>
          <w:sz w:val="20"/>
          <w:szCs w:val="20"/>
        </w:rPr>
        <w:t>Fuentes unificadas de información. - LI.INF.12</w:t>
      </w:r>
    </w:p>
    <w:p w14:paraId="2FD6F07F" w14:textId="77777777" w:rsidR="001F1DE4" w:rsidRPr="0064481B" w:rsidRDefault="001F1DE4" w:rsidP="001F1DE4">
      <w:pPr>
        <w:ind w:left="708" w:right="49"/>
        <w:jc w:val="both"/>
        <w:rPr>
          <w:rFonts w:ascii="Arial" w:eastAsiaTheme="minorHAnsi" w:hAnsi="Arial" w:cs="Arial"/>
          <w:sz w:val="20"/>
          <w:szCs w:val="20"/>
          <w:lang w:val="es-ES"/>
        </w:rPr>
      </w:pPr>
      <w:r w:rsidRPr="00443078">
        <w:rPr>
          <w:rFonts w:ascii="Arial" w:eastAsiaTheme="minorHAnsi" w:hAnsi="Arial" w:cs="Arial"/>
          <w:color w:val="000000" w:themeColor="text1"/>
          <w:sz w:val="20"/>
          <w:szCs w:val="20"/>
          <w:lang w:val="es-ES"/>
        </w:rPr>
        <w:t xml:space="preserve">El IDEAM con la implementación del </w:t>
      </w:r>
      <w:r w:rsidRPr="00443078">
        <w:rPr>
          <w:rFonts w:ascii="Arial" w:eastAsiaTheme="minorHAnsi" w:hAnsi="Arial" w:cs="Arial"/>
          <w:b/>
          <w:color w:val="000000" w:themeColor="text1"/>
          <w:sz w:val="20"/>
          <w:szCs w:val="20"/>
          <w:lang w:val="es-ES"/>
        </w:rPr>
        <w:t xml:space="preserve">Modelo Conceptual de la Arquitectura para </w:t>
      </w:r>
      <w:r w:rsidRPr="0064481B">
        <w:rPr>
          <w:rFonts w:ascii="Arial" w:eastAsiaTheme="minorHAnsi" w:hAnsi="Arial" w:cs="Arial"/>
          <w:b/>
          <w:sz w:val="20"/>
          <w:szCs w:val="20"/>
          <w:lang w:val="es-ES"/>
        </w:rPr>
        <w:t>Servicios Climáticos</w:t>
      </w:r>
      <w:r w:rsidRPr="0064481B">
        <w:rPr>
          <w:rFonts w:ascii="Arial" w:eastAsiaTheme="minorHAnsi" w:hAnsi="Arial" w:cs="Arial"/>
          <w:sz w:val="20"/>
          <w:szCs w:val="20"/>
          <w:lang w:val="es-ES"/>
        </w:rPr>
        <w:t xml:space="preserve"> garantizará la consolidación de fuentes únicas de información, para que el acceso sea oportuno, relevante, confiable, completo, veraz y comparable.</w:t>
      </w:r>
    </w:p>
    <w:p w14:paraId="63D4F8F3" w14:textId="2D12B9D9" w:rsidR="001F1DE4" w:rsidRPr="0064481B" w:rsidRDefault="001F1DE4" w:rsidP="004761AC">
      <w:pPr>
        <w:rPr>
          <w:rFonts w:ascii="Arial" w:eastAsiaTheme="majorEastAsia" w:hAnsi="Arial" w:cs="Arial"/>
          <w:color w:val="365F91" w:themeColor="accent1" w:themeShade="BF"/>
          <w:lang w:eastAsia="es-ES"/>
        </w:rPr>
      </w:pPr>
      <w:r w:rsidRPr="0064481B">
        <w:rPr>
          <w:rFonts w:ascii="Arial" w:eastAsiaTheme="majorEastAsia" w:hAnsi="Arial" w:cs="Arial"/>
          <w:color w:val="365F91" w:themeColor="accent1" w:themeShade="BF"/>
          <w:lang w:eastAsia="es-ES"/>
        </w:rPr>
        <w:lastRenderedPageBreak/>
        <w:t>Gestión de la calidad y seguridad de los Componentes de Información</w:t>
      </w:r>
    </w:p>
    <w:p w14:paraId="7C5F60AF" w14:textId="77777777" w:rsidR="001F1DE4" w:rsidRPr="0064481B" w:rsidRDefault="001F1DE4" w:rsidP="001F1DE4">
      <w:pPr>
        <w:ind w:left="708" w:right="49"/>
        <w:jc w:val="both"/>
        <w:rPr>
          <w:rFonts w:ascii="Arial" w:eastAsiaTheme="minorHAnsi" w:hAnsi="Arial" w:cs="Arial"/>
          <w:sz w:val="20"/>
          <w:szCs w:val="20"/>
          <w:lang w:val="es-ES"/>
        </w:rPr>
      </w:pPr>
      <w:r w:rsidRPr="0064481B">
        <w:rPr>
          <w:rFonts w:ascii="Arial" w:eastAsiaTheme="minorHAnsi" w:hAnsi="Arial" w:cs="Arial"/>
          <w:sz w:val="20"/>
          <w:szCs w:val="20"/>
          <w:lang w:val="es-ES"/>
        </w:rPr>
        <w:t>Busca la definición y gestión de los controles y mecanismos para alcanzar los niveles requeridos de seguridad, privacidad y trazabilidad de los componentes de información.</w:t>
      </w:r>
    </w:p>
    <w:p w14:paraId="720D14AE" w14:textId="77777777" w:rsidR="001F1DE4" w:rsidRPr="0064481B" w:rsidRDefault="001F1DE4" w:rsidP="00D772CE">
      <w:pPr>
        <w:pStyle w:val="Prrafodelista"/>
        <w:numPr>
          <w:ilvl w:val="0"/>
          <w:numId w:val="6"/>
        </w:numPr>
        <w:jc w:val="both"/>
        <w:rPr>
          <w:rFonts w:ascii="Arial" w:eastAsiaTheme="minorHAnsi" w:hAnsi="Arial" w:cs="Arial"/>
          <w:b/>
          <w:sz w:val="20"/>
          <w:szCs w:val="20"/>
        </w:rPr>
      </w:pPr>
      <w:r w:rsidRPr="0064481B">
        <w:rPr>
          <w:rFonts w:ascii="Arial" w:eastAsiaTheme="minorHAnsi" w:hAnsi="Arial" w:cs="Arial"/>
          <w:b/>
          <w:sz w:val="20"/>
          <w:szCs w:val="20"/>
        </w:rPr>
        <w:t>Hallazgos en el acceso a los Componentes de información. - LI.INF.13</w:t>
      </w:r>
    </w:p>
    <w:p w14:paraId="7ADF41D5" w14:textId="77777777" w:rsidR="001F1DE4" w:rsidRPr="0064481B" w:rsidRDefault="001F1DE4" w:rsidP="001F1DE4">
      <w:pPr>
        <w:ind w:left="708" w:right="49"/>
        <w:jc w:val="both"/>
        <w:rPr>
          <w:rFonts w:ascii="Arial" w:eastAsiaTheme="minorHAnsi" w:hAnsi="Arial" w:cs="Arial"/>
          <w:sz w:val="20"/>
          <w:szCs w:val="20"/>
          <w:lang w:val="es-ES"/>
        </w:rPr>
      </w:pPr>
      <w:r w:rsidRPr="0064481B">
        <w:rPr>
          <w:rFonts w:ascii="Arial" w:eastAsiaTheme="minorHAnsi" w:hAnsi="Arial" w:cs="Arial"/>
          <w:sz w:val="20"/>
          <w:szCs w:val="20"/>
          <w:lang w:val="es-ES"/>
        </w:rPr>
        <w:t>El IDEAM genera mecanismos que permiten a los consumidores de los Componentes de información, el reporte de hallazgos encontradas durante el uso de los servicios de información, actualmente tiene implementada una herramienta de gestión de TI, la cual permite solicitar y atender los requerimientos, incidentes y/o problemas reportados por los funcionarios. Los ciudadanos al evidenciar una anomalía en los servicios de información prestados por el IDEAM, pueden reportar sus hallazgos e inconformidades encontradas durante el uso de servicios de información, por medio de la página institucional, en el enlace participación ciudadana y diligenciar el formato PQRS o también pueden dirigirse personalmente a la sede principal y poner su PQRS.</w:t>
      </w:r>
    </w:p>
    <w:p w14:paraId="61ED7480" w14:textId="77777777" w:rsidR="001F1DE4" w:rsidRPr="0064481B" w:rsidRDefault="001F1DE4" w:rsidP="001F1DE4">
      <w:pPr>
        <w:ind w:left="708"/>
        <w:contextualSpacing/>
        <w:jc w:val="both"/>
        <w:rPr>
          <w:rFonts w:ascii="Arial" w:hAnsi="Arial" w:cs="Arial"/>
          <w:sz w:val="20"/>
          <w:szCs w:val="20"/>
          <w:lang w:val="es-ES"/>
        </w:rPr>
      </w:pPr>
      <w:r w:rsidRPr="0064481B">
        <w:rPr>
          <w:rFonts w:ascii="Arial" w:hAnsi="Arial" w:cs="Arial"/>
          <w:sz w:val="20"/>
          <w:szCs w:val="20"/>
          <w:lang w:val="es-ES"/>
        </w:rPr>
        <w:t xml:space="preserve">Finalmente, en la actualidad se cuenta con un </w:t>
      </w:r>
      <w:r w:rsidRPr="0064481B">
        <w:rPr>
          <w:rFonts w:ascii="Arial" w:eastAsia="Calibri" w:hAnsi="Arial" w:cs="Arial"/>
          <w:bCs/>
          <w:sz w:val="20"/>
          <w:szCs w:val="20"/>
          <w:lang w:val="es-ES"/>
        </w:rPr>
        <w:t xml:space="preserve">Plan de pruebas para los productos, SGI, formatos AGIF-15,20,21,22. </w:t>
      </w:r>
      <w:r w:rsidRPr="009B4C16">
        <w:rPr>
          <w:rFonts w:ascii="Arial" w:hAnsi="Arial" w:cs="Arial"/>
          <w:sz w:val="20"/>
          <w:szCs w:val="20"/>
        </w:rPr>
        <w:t xml:space="preserve">Se pretende a mediano plazo implementar procedimientos para el manejo de hallazgos de calidad de datos, y procedimientos </w:t>
      </w:r>
      <w:r w:rsidRPr="0064481B">
        <w:rPr>
          <w:rFonts w:ascii="Arial" w:hAnsi="Arial" w:cs="Arial"/>
          <w:sz w:val="20"/>
          <w:szCs w:val="20"/>
          <w:lang w:val="es-ES"/>
        </w:rPr>
        <w:t>para el registro de estos hallazgos en la mesa de ayuda.</w:t>
      </w:r>
    </w:p>
    <w:p w14:paraId="6D9B3088" w14:textId="77777777" w:rsidR="001F1DE4" w:rsidRPr="0064481B" w:rsidRDefault="001F1DE4" w:rsidP="00D772CE">
      <w:pPr>
        <w:pStyle w:val="Prrafodelista"/>
        <w:numPr>
          <w:ilvl w:val="0"/>
          <w:numId w:val="6"/>
        </w:numPr>
        <w:jc w:val="both"/>
        <w:rPr>
          <w:rFonts w:ascii="Arial" w:eastAsiaTheme="minorHAnsi" w:hAnsi="Arial" w:cs="Arial"/>
          <w:b/>
          <w:sz w:val="20"/>
          <w:szCs w:val="20"/>
        </w:rPr>
      </w:pPr>
      <w:r w:rsidRPr="0064481B">
        <w:rPr>
          <w:rFonts w:ascii="Arial" w:eastAsiaTheme="minorHAnsi" w:hAnsi="Arial" w:cs="Arial"/>
          <w:b/>
          <w:sz w:val="20"/>
          <w:szCs w:val="20"/>
        </w:rPr>
        <w:t>Protección y privacidad de Componentes de información. - LI.INF.14</w:t>
      </w:r>
    </w:p>
    <w:p w14:paraId="75A1D008" w14:textId="77777777" w:rsidR="001F1DE4" w:rsidRPr="0064481B" w:rsidRDefault="001F1DE4" w:rsidP="001F1DE4">
      <w:pPr>
        <w:ind w:left="708" w:right="49"/>
        <w:jc w:val="both"/>
        <w:rPr>
          <w:rFonts w:ascii="Arial" w:eastAsiaTheme="minorHAnsi" w:hAnsi="Arial" w:cs="Arial"/>
          <w:sz w:val="20"/>
          <w:szCs w:val="20"/>
          <w:lang w:val="es-ES"/>
        </w:rPr>
      </w:pPr>
      <w:r w:rsidRPr="0064481B">
        <w:rPr>
          <w:rFonts w:ascii="Arial" w:eastAsiaTheme="minorHAnsi" w:hAnsi="Arial" w:cs="Arial"/>
          <w:sz w:val="20"/>
          <w:szCs w:val="20"/>
          <w:lang w:val="es-ES"/>
        </w:rPr>
        <w:t xml:space="preserve">La dirección de Tecnologías y Sistemas de Información a establecido sus políticas de seguridad de información y así mismo el manual de roles y responsabilidades de seguridad de la información ubicada en la intranet en el siguiente link: </w:t>
      </w:r>
    </w:p>
    <w:p w14:paraId="5BB6C235" w14:textId="77777777" w:rsidR="001F1DE4" w:rsidRPr="0064481B" w:rsidRDefault="00B77DBD" w:rsidP="001F1DE4">
      <w:pPr>
        <w:ind w:left="708" w:right="49"/>
        <w:jc w:val="both"/>
        <w:rPr>
          <w:rFonts w:ascii="Arial" w:eastAsiaTheme="minorHAnsi" w:hAnsi="Arial" w:cs="Arial"/>
          <w:sz w:val="20"/>
          <w:szCs w:val="20"/>
          <w:lang w:val="es-ES"/>
        </w:rPr>
      </w:pPr>
      <w:hyperlink r:id="rId32" w:history="1">
        <w:r w:rsidR="001F1DE4" w:rsidRPr="0064481B">
          <w:rPr>
            <w:rStyle w:val="Hipervnculo"/>
            <w:rFonts w:ascii="Arial" w:eastAsiaTheme="minorHAnsi" w:hAnsi="Arial" w:cs="Arial"/>
            <w:sz w:val="20"/>
            <w:szCs w:val="20"/>
            <w:lang w:val="es-ES"/>
          </w:rPr>
          <w:t>https://goo.gl/Yo7crX</w:t>
        </w:r>
      </w:hyperlink>
    </w:p>
    <w:p w14:paraId="38F9530B" w14:textId="6272EDF5" w:rsidR="001F1DE4" w:rsidRPr="0064481B" w:rsidRDefault="001F1DE4" w:rsidP="001F1DE4">
      <w:pPr>
        <w:ind w:firstLine="708"/>
        <w:contextualSpacing/>
        <w:jc w:val="both"/>
        <w:rPr>
          <w:rFonts w:ascii="Arial" w:hAnsi="Arial" w:cs="Arial"/>
          <w:b/>
          <w:i/>
          <w:color w:val="FF0000"/>
          <w:sz w:val="20"/>
          <w:szCs w:val="20"/>
          <w:lang w:val="es-ES"/>
        </w:rPr>
      </w:pPr>
    </w:p>
    <w:p w14:paraId="4FF3929B" w14:textId="77777777" w:rsidR="001F1DE4" w:rsidRPr="004E33B8" w:rsidRDefault="001F1DE4" w:rsidP="001F1DE4">
      <w:pPr>
        <w:ind w:left="708" w:right="49"/>
        <w:jc w:val="both"/>
        <w:rPr>
          <w:rFonts w:ascii="Arial" w:eastAsiaTheme="minorHAnsi" w:hAnsi="Arial" w:cs="Arial"/>
          <w:color w:val="000000" w:themeColor="text1"/>
          <w:sz w:val="20"/>
          <w:szCs w:val="20"/>
          <w:lang w:val="es-ES"/>
        </w:rPr>
      </w:pPr>
      <w:r w:rsidRPr="004E33B8">
        <w:rPr>
          <w:rFonts w:ascii="Arial" w:hAnsi="Arial" w:cs="Arial"/>
          <w:color w:val="000000" w:themeColor="text1"/>
          <w:sz w:val="20"/>
          <w:szCs w:val="20"/>
          <w:lang w:val="es-ES"/>
        </w:rPr>
        <w:t>No se evidencia un artefacto con el cumplimiento por sistema de información de las políticas de protección y privacidad de la información, tampoco un directorio de metadatos con la lista de atributos relacionados con protección y privacidad.</w:t>
      </w:r>
    </w:p>
    <w:p w14:paraId="4E4C1455" w14:textId="77777777" w:rsidR="001F1DE4" w:rsidRPr="0064481B" w:rsidRDefault="001F1DE4" w:rsidP="00D772CE">
      <w:pPr>
        <w:pStyle w:val="Prrafodelista"/>
        <w:numPr>
          <w:ilvl w:val="0"/>
          <w:numId w:val="6"/>
        </w:numPr>
        <w:jc w:val="both"/>
        <w:rPr>
          <w:rFonts w:ascii="Arial" w:eastAsiaTheme="minorHAnsi" w:hAnsi="Arial" w:cs="Arial"/>
          <w:b/>
          <w:sz w:val="20"/>
          <w:szCs w:val="20"/>
        </w:rPr>
      </w:pPr>
      <w:r w:rsidRPr="0064481B">
        <w:rPr>
          <w:rFonts w:ascii="Arial" w:eastAsiaTheme="minorHAnsi" w:hAnsi="Arial" w:cs="Arial"/>
          <w:b/>
          <w:sz w:val="20"/>
          <w:szCs w:val="20"/>
        </w:rPr>
        <w:t>Auditoría y trazabilidad de Componentes de información. - LI.INF.15</w:t>
      </w:r>
    </w:p>
    <w:p w14:paraId="57B4DA6B" w14:textId="77777777" w:rsidR="001F1DE4" w:rsidRPr="0064481B" w:rsidRDefault="001F1DE4" w:rsidP="001F1DE4">
      <w:pPr>
        <w:ind w:left="708" w:right="49"/>
        <w:jc w:val="both"/>
        <w:rPr>
          <w:rFonts w:ascii="Arial" w:eastAsiaTheme="minorHAnsi" w:hAnsi="Arial" w:cs="Arial"/>
          <w:sz w:val="20"/>
          <w:szCs w:val="20"/>
          <w:lang w:val="es-ES"/>
        </w:rPr>
      </w:pPr>
      <w:r w:rsidRPr="0064481B">
        <w:rPr>
          <w:rFonts w:ascii="Arial" w:eastAsiaTheme="minorHAnsi" w:hAnsi="Arial" w:cs="Arial"/>
          <w:sz w:val="20"/>
          <w:szCs w:val="20"/>
          <w:lang w:val="es-ES"/>
        </w:rPr>
        <w:t>Para dar cumplimento total a este lineamiento el instituto desea en el mediano plazo adquirir una herramienta de auditoria, la cual permita realizar trazabilidad y auditoría sobre las acciones de la creación, modificación y borrado de los componentes de información.</w:t>
      </w:r>
      <w:r w:rsidRPr="0064481B">
        <w:rPr>
          <w:rFonts w:ascii="Arial" w:hAnsi="Arial" w:cs="Arial"/>
          <w:sz w:val="20"/>
          <w:szCs w:val="20"/>
          <w:lang w:val="es-ES"/>
        </w:rPr>
        <w:t xml:space="preserve"> Estos mecanismos serán objeto de ser considerados en el proceso de gestión de los Componentes de información, así como que los Sistemas de información implementen los criterios de trazabilidad y auditoría definidos. Este objetivo a mediano plazo será tratado e implementado por el área de Gestión de la Información que el IDEAM creará. </w:t>
      </w:r>
    </w:p>
    <w:p w14:paraId="502C1708" w14:textId="77777777" w:rsidR="001F1DE4" w:rsidRPr="00B06F49" w:rsidRDefault="001F1DE4" w:rsidP="001F1DE4">
      <w:pPr>
        <w:ind w:left="708"/>
        <w:contextualSpacing/>
        <w:jc w:val="both"/>
        <w:rPr>
          <w:rFonts w:ascii="Arial" w:hAnsi="Arial" w:cs="Arial"/>
          <w:color w:val="000000" w:themeColor="text1"/>
          <w:sz w:val="20"/>
          <w:szCs w:val="20"/>
          <w:lang w:val="es-ES"/>
        </w:rPr>
      </w:pPr>
      <w:r w:rsidRPr="00B06F49">
        <w:rPr>
          <w:rFonts w:ascii="Arial" w:hAnsi="Arial" w:cs="Arial"/>
          <w:color w:val="000000" w:themeColor="text1"/>
          <w:sz w:val="20"/>
          <w:szCs w:val="20"/>
          <w:lang w:val="es-ES"/>
        </w:rPr>
        <w:t>Como complemento a lo anterior, se evidencia la existencia de un plan de seguridad de la información, cuyo capítulo 13 trata sobre la auditoria de los sistemas de información, aunque no se evidencia mecanismos de control de la trazabilidad de los componentes de información, por otro lado, se evidencia el uso de Excel para registrar información misional.</w:t>
      </w:r>
    </w:p>
    <w:p w14:paraId="5070A60B" w14:textId="7D18B65E" w:rsidR="00F969DD" w:rsidRDefault="00F969DD">
      <w:pPr>
        <w:rPr>
          <w:rFonts w:ascii="Arial" w:hAnsi="Arial" w:cs="Arial"/>
          <w:sz w:val="20"/>
          <w:szCs w:val="20"/>
          <w:lang w:val="es-ES" w:eastAsia="es-ES"/>
        </w:rPr>
      </w:pPr>
      <w:r>
        <w:rPr>
          <w:rFonts w:ascii="Arial" w:hAnsi="Arial" w:cs="Arial"/>
          <w:sz w:val="20"/>
          <w:szCs w:val="20"/>
          <w:lang w:val="es-ES" w:eastAsia="es-ES"/>
        </w:rPr>
        <w:br w:type="page"/>
      </w:r>
    </w:p>
    <w:p w14:paraId="4F7435F6" w14:textId="574CE143" w:rsidR="00EA451D" w:rsidRPr="0064481B" w:rsidRDefault="00EA451D" w:rsidP="007119F0">
      <w:pPr>
        <w:pStyle w:val="Ttulo1"/>
        <w:keepLines w:val="0"/>
        <w:numPr>
          <w:ilvl w:val="1"/>
          <w:numId w:val="62"/>
        </w:numPr>
        <w:spacing w:before="240" w:after="60" w:line="240" w:lineRule="auto"/>
        <w:rPr>
          <w:rFonts w:ascii="Arial" w:hAnsi="Arial" w:cs="Arial"/>
          <w:sz w:val="20"/>
          <w:szCs w:val="20"/>
          <w:lang w:val="es-ES" w:eastAsia="es-ES"/>
        </w:rPr>
      </w:pPr>
      <w:r w:rsidRPr="0064481B">
        <w:rPr>
          <w:rFonts w:ascii="Arial" w:hAnsi="Arial" w:cs="Arial"/>
          <w:sz w:val="20"/>
          <w:szCs w:val="20"/>
          <w:lang w:eastAsia="es-ES"/>
        </w:rPr>
        <w:lastRenderedPageBreak/>
        <w:t xml:space="preserve"> </w:t>
      </w:r>
      <w:bookmarkStart w:id="53" w:name="_Toc508034807"/>
      <w:bookmarkStart w:id="54" w:name="_Toc508034936"/>
      <w:r w:rsidRPr="0064481B">
        <w:rPr>
          <w:rFonts w:ascii="Arial" w:hAnsi="Arial" w:cs="Arial"/>
          <w:sz w:val="20"/>
          <w:szCs w:val="20"/>
          <w:lang w:val="es-ES" w:eastAsia="es-ES"/>
        </w:rPr>
        <w:t>GOBIERNO DE TI</w:t>
      </w:r>
      <w:bookmarkEnd w:id="53"/>
      <w:bookmarkEnd w:id="54"/>
    </w:p>
    <w:p w14:paraId="338CE964" w14:textId="77777777" w:rsidR="001F1DE4" w:rsidRPr="0064481B" w:rsidRDefault="001F1DE4" w:rsidP="001F1DE4">
      <w:pPr>
        <w:ind w:left="708" w:right="49"/>
        <w:jc w:val="both"/>
        <w:rPr>
          <w:rFonts w:ascii="Arial" w:eastAsia="Times New Roman" w:hAnsi="Arial" w:cs="Arial"/>
          <w:color w:val="000000"/>
          <w:sz w:val="20"/>
          <w:szCs w:val="20"/>
          <w:lang w:val="es-ES" w:eastAsia="es-CO"/>
        </w:rPr>
      </w:pPr>
      <w:r w:rsidRPr="0064481B">
        <w:rPr>
          <w:rFonts w:ascii="Arial" w:eastAsia="Times New Roman" w:hAnsi="Arial" w:cs="Arial"/>
          <w:color w:val="000000"/>
          <w:sz w:val="20"/>
          <w:szCs w:val="20"/>
          <w:lang w:val="es-ES" w:eastAsia="es-CO"/>
        </w:rPr>
        <w:t>Para realizar el diagnóstico se abordaron los siguientes elementos que se constituyen como facilitadores de gobierno de TI:</w:t>
      </w:r>
    </w:p>
    <w:p w14:paraId="3FE26956" w14:textId="77777777" w:rsidR="001F1DE4" w:rsidRPr="0064481B" w:rsidRDefault="001F1DE4" w:rsidP="001F1DE4">
      <w:pPr>
        <w:ind w:left="708" w:right="49"/>
        <w:jc w:val="both"/>
        <w:rPr>
          <w:rFonts w:ascii="Arial" w:eastAsia="Times New Roman" w:hAnsi="Arial" w:cs="Arial"/>
          <w:color w:val="000000"/>
          <w:sz w:val="20"/>
          <w:szCs w:val="20"/>
          <w:lang w:val="es-ES" w:eastAsia="es-CO"/>
        </w:rPr>
      </w:pPr>
      <w:r w:rsidRPr="0064481B">
        <w:rPr>
          <w:rFonts w:ascii="Arial" w:eastAsia="Times New Roman" w:hAnsi="Arial" w:cs="Arial"/>
          <w:color w:val="000000"/>
          <w:sz w:val="20"/>
          <w:szCs w:val="20"/>
          <w:lang w:val="es-ES" w:eastAsia="es-CO"/>
        </w:rPr>
        <w:t>•</w:t>
      </w:r>
      <w:r w:rsidRPr="0064481B">
        <w:rPr>
          <w:rFonts w:ascii="Arial" w:eastAsia="Times New Roman" w:hAnsi="Arial" w:cs="Arial"/>
          <w:color w:val="000000"/>
          <w:sz w:val="20"/>
          <w:szCs w:val="20"/>
          <w:lang w:val="es-ES" w:eastAsia="es-CO"/>
        </w:rPr>
        <w:tab/>
        <w:t>Estructura organizacional de la Oficina de Sistemas de Información</w:t>
      </w:r>
    </w:p>
    <w:p w14:paraId="6BEFD112" w14:textId="77777777" w:rsidR="001F1DE4" w:rsidRPr="0064481B" w:rsidRDefault="001F1DE4" w:rsidP="001F1DE4">
      <w:pPr>
        <w:ind w:left="708" w:right="49"/>
        <w:jc w:val="both"/>
        <w:rPr>
          <w:rFonts w:ascii="Arial" w:eastAsia="Times New Roman" w:hAnsi="Arial" w:cs="Arial"/>
          <w:color w:val="000000"/>
          <w:sz w:val="20"/>
          <w:szCs w:val="20"/>
          <w:lang w:val="es-ES" w:eastAsia="es-CO"/>
        </w:rPr>
      </w:pPr>
      <w:r w:rsidRPr="0064481B">
        <w:rPr>
          <w:rFonts w:ascii="Arial" w:eastAsia="Times New Roman" w:hAnsi="Arial" w:cs="Arial"/>
          <w:color w:val="000000"/>
          <w:sz w:val="20"/>
          <w:szCs w:val="20"/>
          <w:lang w:val="es-ES" w:eastAsia="es-CO"/>
        </w:rPr>
        <w:t>•</w:t>
      </w:r>
      <w:r w:rsidRPr="0064481B">
        <w:rPr>
          <w:rFonts w:ascii="Arial" w:eastAsia="Times New Roman" w:hAnsi="Arial" w:cs="Arial"/>
          <w:color w:val="000000"/>
          <w:sz w:val="20"/>
          <w:szCs w:val="20"/>
          <w:lang w:val="es-ES" w:eastAsia="es-CO"/>
        </w:rPr>
        <w:tab/>
        <w:t>Funciones de TI</w:t>
      </w:r>
    </w:p>
    <w:p w14:paraId="6A348EA8" w14:textId="77777777" w:rsidR="001F1DE4" w:rsidRPr="0064481B" w:rsidRDefault="001F1DE4" w:rsidP="001F1DE4">
      <w:pPr>
        <w:ind w:left="708" w:right="49"/>
        <w:jc w:val="both"/>
        <w:rPr>
          <w:rFonts w:ascii="Arial" w:eastAsia="Times New Roman" w:hAnsi="Arial" w:cs="Arial"/>
          <w:color w:val="000000"/>
          <w:sz w:val="20"/>
          <w:szCs w:val="20"/>
          <w:lang w:val="es-ES" w:eastAsia="es-CO"/>
        </w:rPr>
      </w:pPr>
      <w:r w:rsidRPr="0064481B">
        <w:rPr>
          <w:rFonts w:ascii="Arial" w:eastAsia="Times New Roman" w:hAnsi="Arial" w:cs="Arial"/>
          <w:color w:val="000000"/>
          <w:sz w:val="20"/>
          <w:szCs w:val="20"/>
          <w:lang w:val="es-ES" w:eastAsia="es-CO"/>
        </w:rPr>
        <w:t>•</w:t>
      </w:r>
      <w:r w:rsidRPr="0064481B">
        <w:rPr>
          <w:rFonts w:ascii="Arial" w:eastAsia="Times New Roman" w:hAnsi="Arial" w:cs="Arial"/>
          <w:color w:val="000000"/>
          <w:sz w:val="20"/>
          <w:szCs w:val="20"/>
          <w:lang w:val="es-ES" w:eastAsia="es-CO"/>
        </w:rPr>
        <w:tab/>
        <w:t>Procesos de TI</w:t>
      </w:r>
    </w:p>
    <w:p w14:paraId="7D51AB41" w14:textId="77777777" w:rsidR="001F1DE4" w:rsidRPr="0064481B" w:rsidRDefault="001F1DE4" w:rsidP="001F1DE4">
      <w:pPr>
        <w:ind w:left="708" w:right="49"/>
        <w:jc w:val="both"/>
        <w:rPr>
          <w:rFonts w:ascii="Arial" w:eastAsia="Times New Roman" w:hAnsi="Arial" w:cs="Arial"/>
          <w:color w:val="000000"/>
          <w:sz w:val="20"/>
          <w:szCs w:val="20"/>
          <w:lang w:val="es-ES" w:eastAsia="es-CO"/>
        </w:rPr>
      </w:pPr>
      <w:r w:rsidRPr="0064481B">
        <w:rPr>
          <w:rFonts w:ascii="Arial" w:eastAsia="Times New Roman" w:hAnsi="Arial" w:cs="Arial"/>
          <w:color w:val="000000"/>
          <w:sz w:val="20"/>
          <w:szCs w:val="20"/>
          <w:lang w:val="es-ES" w:eastAsia="es-CO"/>
        </w:rPr>
        <w:t>•</w:t>
      </w:r>
      <w:r w:rsidRPr="0064481B">
        <w:rPr>
          <w:rFonts w:ascii="Arial" w:eastAsia="Times New Roman" w:hAnsi="Arial" w:cs="Arial"/>
          <w:color w:val="000000"/>
          <w:sz w:val="20"/>
          <w:szCs w:val="20"/>
          <w:lang w:val="es-ES" w:eastAsia="es-CO"/>
        </w:rPr>
        <w:tab/>
        <w:t>Indicadores de gestión del área</w:t>
      </w:r>
    </w:p>
    <w:p w14:paraId="4123CFDA" w14:textId="77777777" w:rsidR="001F1DE4" w:rsidRPr="0064481B" w:rsidRDefault="001F1DE4" w:rsidP="001F1DE4">
      <w:pPr>
        <w:ind w:left="708" w:right="49"/>
        <w:jc w:val="both"/>
        <w:rPr>
          <w:rFonts w:ascii="Arial" w:eastAsia="Times New Roman" w:hAnsi="Arial" w:cs="Arial"/>
          <w:color w:val="000000"/>
          <w:sz w:val="20"/>
          <w:szCs w:val="20"/>
          <w:lang w:val="es-ES" w:eastAsia="es-CO"/>
        </w:rPr>
      </w:pPr>
      <w:r w:rsidRPr="0064481B">
        <w:rPr>
          <w:rFonts w:ascii="Arial" w:eastAsia="Times New Roman" w:hAnsi="Arial" w:cs="Arial"/>
          <w:color w:val="000000"/>
          <w:sz w:val="20"/>
          <w:szCs w:val="20"/>
          <w:lang w:val="es-ES" w:eastAsia="es-CO"/>
        </w:rPr>
        <w:t>•</w:t>
      </w:r>
      <w:r w:rsidRPr="0064481B">
        <w:rPr>
          <w:rFonts w:ascii="Arial" w:eastAsia="Times New Roman" w:hAnsi="Arial" w:cs="Arial"/>
          <w:color w:val="000000"/>
          <w:sz w:val="20"/>
          <w:szCs w:val="20"/>
          <w:lang w:val="es-ES" w:eastAsia="es-CO"/>
        </w:rPr>
        <w:tab/>
        <w:t>Lineamientos del MinTic de respecto al dominio de Gobierno de TI.</w:t>
      </w:r>
    </w:p>
    <w:p w14:paraId="15E9C620" w14:textId="5174CF06" w:rsidR="001F1DE4" w:rsidRPr="0064481B" w:rsidRDefault="001F1DE4" w:rsidP="004761AC">
      <w:pPr>
        <w:rPr>
          <w:rFonts w:ascii="Arial" w:hAnsi="Arial" w:cs="Arial"/>
          <w:color w:val="365F91" w:themeColor="accent1" w:themeShade="BF"/>
          <w:lang w:val="es-ES" w:eastAsia="es-ES"/>
        </w:rPr>
      </w:pPr>
      <w:r w:rsidRPr="0064481B">
        <w:rPr>
          <w:rFonts w:ascii="Arial" w:hAnsi="Arial" w:cs="Arial"/>
          <w:color w:val="365F91" w:themeColor="accent1" w:themeShade="BF"/>
          <w:lang w:val="es-ES" w:eastAsia="es-ES"/>
        </w:rPr>
        <w:t>Análisis con Respecto a Lineamientos MinTic - Dominio Gobierno de TI</w:t>
      </w:r>
    </w:p>
    <w:p w14:paraId="0EA17463" w14:textId="77777777" w:rsidR="001F1DE4" w:rsidRPr="0064481B" w:rsidRDefault="001F1DE4" w:rsidP="001F1DE4">
      <w:pPr>
        <w:jc w:val="both"/>
        <w:rPr>
          <w:rFonts w:ascii="Arial" w:hAnsi="Arial" w:cs="Arial"/>
          <w:sz w:val="20"/>
          <w:szCs w:val="20"/>
          <w:lang w:val="es-ES" w:eastAsia="es-ES"/>
        </w:rPr>
      </w:pPr>
      <w:r w:rsidRPr="0064481B">
        <w:rPr>
          <w:rFonts w:ascii="Arial" w:hAnsi="Arial" w:cs="Arial"/>
          <w:sz w:val="20"/>
          <w:szCs w:val="20"/>
          <w:lang w:val="es-ES" w:eastAsia="es-ES"/>
        </w:rPr>
        <w:t>El IDEAM ha establecido un esquema de gobierno que brinde orientación en la toma de decisiones de TI, articulado con la estrategia y las operaciones, vigilando el desempeño de TI y permitiendo alinear la gestión de TI con el modelo integrado de gestión de la Entidad.</w:t>
      </w:r>
    </w:p>
    <w:p w14:paraId="62FAC1E5" w14:textId="3293AC76" w:rsidR="001F1DE4" w:rsidRPr="0064481B" w:rsidRDefault="001F1DE4" w:rsidP="004761AC">
      <w:pPr>
        <w:rPr>
          <w:rFonts w:ascii="Arial" w:hAnsi="Arial" w:cs="Arial"/>
          <w:color w:val="365F91" w:themeColor="accent1" w:themeShade="BF"/>
          <w:lang w:val="es-ES" w:eastAsia="es-ES"/>
        </w:rPr>
      </w:pPr>
      <w:r w:rsidRPr="0064481B">
        <w:rPr>
          <w:rFonts w:ascii="Arial" w:hAnsi="Arial" w:cs="Arial"/>
          <w:color w:val="365F91" w:themeColor="accent1" w:themeShade="BF"/>
          <w:lang w:val="es-ES" w:eastAsia="es-ES"/>
        </w:rPr>
        <w:t>Cumplimiento y alineación</w:t>
      </w:r>
    </w:p>
    <w:p w14:paraId="541913BF" w14:textId="77777777" w:rsidR="001F1DE4" w:rsidRPr="0064481B" w:rsidRDefault="001F1DE4" w:rsidP="001F1DE4">
      <w:pPr>
        <w:ind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Busca la entrega de valor de las iniciativas y/o proyectos de TI que han sido previamente definidos por la Estrategia de TI, así como asegurar el cumplimiento de la regulación y políticas de TI, por parte de los servidores públicos de la institución. El instituto ha definido la contribución de TI a sus procesos que hacen parte del modelo integrado de gestión.</w:t>
      </w:r>
    </w:p>
    <w:p w14:paraId="5AEA0AB0" w14:textId="77777777" w:rsidR="001F1DE4" w:rsidRPr="0064481B" w:rsidRDefault="001F1DE4" w:rsidP="001F1DE4">
      <w:pPr>
        <w:ind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Este aspecto plantea los siguientes lineamientos:</w:t>
      </w:r>
    </w:p>
    <w:p w14:paraId="5FA8DC13" w14:textId="77777777" w:rsidR="001F1DE4" w:rsidRPr="0064481B" w:rsidRDefault="001F1DE4" w:rsidP="00443078">
      <w:pPr>
        <w:pStyle w:val="TDC3"/>
      </w:pPr>
      <w:r w:rsidRPr="0064481B">
        <w:t>Alineación del gobierno de TI LI.GO.01</w:t>
      </w:r>
    </w:p>
    <w:p w14:paraId="6C0FB272" w14:textId="77777777" w:rsidR="001F1DE4" w:rsidRPr="0064481B" w:rsidRDefault="001F1DE4" w:rsidP="001F1DE4">
      <w:pPr>
        <w:ind w:left="708"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Actualmente se realizan reuniones periódicas y/o por demanda entre la oficina de Informática y las diferentes áreas misionales del IDEAM con el objetivo de alinear y priorizar los requerimientos tecnológicos de la Entidad en armonía con los planes Institucionales, normatividad vigente y el modelo de gestión de la entidad. Estos espacios son promovimos a nivel estratégicos y táctico.</w:t>
      </w:r>
    </w:p>
    <w:p w14:paraId="313DAEAF" w14:textId="77777777" w:rsidR="001F1DE4" w:rsidRPr="0064481B" w:rsidRDefault="001F1DE4" w:rsidP="001F1DE4">
      <w:pPr>
        <w:ind w:left="708"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La oficina de Informática se esfuerza comprendiendo los lineamientos del Gobierno Digital para que los procesos propendan por la alineación de las iniciativas estratégicas de la Entidad con la Misión e iniciativas de dicha dependencia.</w:t>
      </w:r>
    </w:p>
    <w:p w14:paraId="26633F60" w14:textId="77777777" w:rsidR="001F1DE4" w:rsidRPr="0064481B" w:rsidRDefault="001F1DE4" w:rsidP="00443078">
      <w:pPr>
        <w:pStyle w:val="TDC3"/>
      </w:pPr>
      <w:r w:rsidRPr="0064481B">
        <w:t>Apoyo de TI a los procesos - LI.GO.02</w:t>
      </w:r>
    </w:p>
    <w:p w14:paraId="48830A82" w14:textId="77777777" w:rsidR="001F1DE4" w:rsidRPr="0064481B" w:rsidRDefault="001F1DE4" w:rsidP="001F1DE4">
      <w:pPr>
        <w:ind w:left="708"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Aunque la Oficina de Informática presenta un balance de alta favorabilidad en el proceso de apoyo a los procesos de la entidad en cuanto a la cobertura, soporte, información generada y atención de los sistemas de información que soportan los diferentes procesos que se tienen a cargo, la Oficina de Informática continúa esforzándose para conocer y comprender mejor los procesos del IDEAM y construir soluciones tecnológicas integradas o articuladas alineadas con los mismos para buscar una mayor eficiencia y oportunidad a nivel Institucional y Sectorial, lo que le permite situarse en el nivel estratégico de la institución como lo exige el Gobierno Digital en sus lineamientos.</w:t>
      </w:r>
    </w:p>
    <w:p w14:paraId="663705C0" w14:textId="77777777" w:rsidR="001F1DE4" w:rsidRPr="0064481B" w:rsidRDefault="001F1DE4" w:rsidP="001F1DE4">
      <w:pPr>
        <w:ind w:left="708" w:right="49"/>
        <w:jc w:val="both"/>
        <w:rPr>
          <w:rFonts w:ascii="Arial" w:eastAsia="Times New Roman" w:hAnsi="Arial" w:cs="Arial"/>
          <w:color w:val="000000"/>
          <w:sz w:val="20"/>
          <w:szCs w:val="20"/>
          <w:lang w:eastAsia="es-CO"/>
        </w:rPr>
      </w:pPr>
      <w:r w:rsidRPr="00B06F49">
        <w:rPr>
          <w:rFonts w:ascii="Arial" w:eastAsia="Times New Roman" w:hAnsi="Arial" w:cs="Arial"/>
          <w:color w:val="000000" w:themeColor="text1"/>
          <w:sz w:val="20"/>
          <w:szCs w:val="20"/>
          <w:lang w:eastAsia="es-CO"/>
        </w:rPr>
        <w:lastRenderedPageBreak/>
        <w:t xml:space="preserve">En el portafolio de proyectos sugerido, se ha programado el proyecto que propende por la racionalización de aplicaciones y sistemas de información, y se tiene como objetivo a mediano plazo establecer el desarrollo y mantenimiento continuo de la Arquitectura de </w:t>
      </w:r>
      <w:r w:rsidRPr="0064481B">
        <w:rPr>
          <w:rFonts w:ascii="Arial" w:eastAsia="Times New Roman" w:hAnsi="Arial" w:cs="Arial"/>
          <w:color w:val="000000"/>
          <w:sz w:val="20"/>
          <w:szCs w:val="20"/>
          <w:lang w:eastAsia="es-CO"/>
        </w:rPr>
        <w:t>Aplicaciones a partir de las iniciativas y/o proyectos definidos por el comité de Arquitectura Empresarial una vez se implemente esta función en la entidad, para lograr aumentar el nivel de cubrimiento sobre los procesos misionales del Instituto.</w:t>
      </w:r>
    </w:p>
    <w:p w14:paraId="67E47F7F" w14:textId="77777777" w:rsidR="001F1DE4" w:rsidRPr="00B06F49" w:rsidRDefault="001F1DE4" w:rsidP="00443078">
      <w:pPr>
        <w:pStyle w:val="TDC3"/>
      </w:pPr>
      <w:r w:rsidRPr="00B06F49">
        <w:t>Conformidad - LI.GO.03</w:t>
      </w:r>
    </w:p>
    <w:p w14:paraId="43FC28CB" w14:textId="77777777" w:rsidR="001F1DE4" w:rsidRPr="00B06F49" w:rsidRDefault="001F1DE4" w:rsidP="001F1DE4">
      <w:pPr>
        <w:ind w:left="708" w:right="49"/>
        <w:jc w:val="both"/>
        <w:rPr>
          <w:rFonts w:ascii="Arial" w:eastAsia="Times New Roman" w:hAnsi="Arial" w:cs="Arial"/>
          <w:color w:val="000000" w:themeColor="text1"/>
          <w:sz w:val="20"/>
          <w:szCs w:val="20"/>
          <w:lang w:eastAsia="es-CO"/>
        </w:rPr>
      </w:pPr>
      <w:r w:rsidRPr="00B06F49">
        <w:rPr>
          <w:rFonts w:ascii="Arial" w:eastAsia="Times New Roman" w:hAnsi="Arial" w:cs="Arial"/>
          <w:color w:val="000000" w:themeColor="text1"/>
          <w:sz w:val="20"/>
          <w:szCs w:val="20"/>
          <w:lang w:eastAsia="es-CO"/>
        </w:rPr>
        <w:t>La Oficina de Informática ha dispuesto una serie de canales de atención para los requerimientos expresados por las demás áreas y el servicio a las mismas, lo que permite dar un cumplimiento satisfactorio de los compromisos pactados entre la Oficina de Informática y las diferentes dependencias de la Entidad, existen mecanismos de evaluación de la satisfacción sobre la resolución de incidencias y requerimientos de servicio en general, sin embargo, la Oficina de Informática trata continuamente de conocer a profundidad los procesos misionales de la Entidad y el Sector que le  permita desarrollar soluciones tecnológicas Integrales con mayor impacto Institucional.</w:t>
      </w:r>
    </w:p>
    <w:p w14:paraId="3BB5BEAD" w14:textId="77777777" w:rsidR="001F1DE4" w:rsidRPr="0064481B" w:rsidRDefault="001F1DE4" w:rsidP="001F1DE4">
      <w:pPr>
        <w:ind w:left="708" w:right="49"/>
        <w:jc w:val="both"/>
        <w:rPr>
          <w:rFonts w:ascii="Arial" w:eastAsia="Times New Roman" w:hAnsi="Arial" w:cs="Arial"/>
          <w:color w:val="000000"/>
          <w:sz w:val="20"/>
          <w:szCs w:val="20"/>
          <w:lang w:eastAsia="es-CO"/>
        </w:rPr>
      </w:pPr>
      <w:r w:rsidRPr="00B06F49">
        <w:rPr>
          <w:rFonts w:ascii="Arial" w:eastAsia="Times New Roman" w:hAnsi="Arial" w:cs="Arial"/>
          <w:color w:val="000000" w:themeColor="text1"/>
          <w:sz w:val="20"/>
          <w:szCs w:val="20"/>
          <w:lang w:eastAsia="es-CO"/>
        </w:rPr>
        <w:t xml:space="preserve">La oficina de Informática pretende a mediano plazo estructurar y/o alinear la participación del equipo de Tecnología en los planes de capacitación periódicos de la entidad, con el objetivo de reforzar, mantener, profundizar y evaluar el conocimiento implícito de los procesos misionales del Instituto, adicionalmente pretende realizar revisiones periódicas a los informes de auditoría y control Institucional con el objetivo </w:t>
      </w:r>
      <w:r w:rsidRPr="0064481B">
        <w:rPr>
          <w:rFonts w:ascii="Arial" w:eastAsia="Times New Roman" w:hAnsi="Arial" w:cs="Arial"/>
          <w:color w:val="000000"/>
          <w:sz w:val="20"/>
          <w:szCs w:val="20"/>
          <w:lang w:eastAsia="es-CO"/>
        </w:rPr>
        <w:t>de identificar oportunidades de mejora y posteriormente plantear acciones que permitan cerrar brechas en los procesos misionales a partir de las TIC.</w:t>
      </w:r>
    </w:p>
    <w:p w14:paraId="4660BEE6" w14:textId="72A59327" w:rsidR="001F1DE4" w:rsidRPr="0064481B" w:rsidRDefault="001F1DE4" w:rsidP="004761AC">
      <w:pPr>
        <w:rPr>
          <w:rFonts w:ascii="Arial" w:hAnsi="Arial" w:cs="Arial"/>
          <w:color w:val="365F91" w:themeColor="accent1" w:themeShade="BF"/>
          <w:lang w:val="es-ES" w:eastAsia="es-ES"/>
        </w:rPr>
      </w:pPr>
      <w:r w:rsidRPr="0064481B">
        <w:rPr>
          <w:rFonts w:ascii="Arial" w:hAnsi="Arial" w:cs="Arial"/>
          <w:color w:val="365F91" w:themeColor="accent1" w:themeShade="BF"/>
          <w:lang w:val="es-ES" w:eastAsia="es-ES"/>
        </w:rPr>
        <w:t xml:space="preserve">Esquema de Gobierno de TI </w:t>
      </w:r>
    </w:p>
    <w:p w14:paraId="73A7172D" w14:textId="77777777" w:rsidR="001F1DE4" w:rsidRPr="0064481B" w:rsidRDefault="001F1DE4" w:rsidP="001F1DE4">
      <w:pPr>
        <w:ind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Definir y estructura instancias de relacionamiento y modelo organizacional, para realizar la mejora continua de la gestión de TI. Incluye procesos y calidad de TI, relaciones y toma de decisiones, recursos y capacidades de TI, gestión del talento de TI y gestión de las compras de TI. La institución cuenta con un esquema de gobierno de TI -políticas procesos, indicadores, instancias de decisión, roles y responsabilidades.</w:t>
      </w:r>
    </w:p>
    <w:p w14:paraId="6C3115BA" w14:textId="77777777" w:rsidR="001F1DE4" w:rsidRPr="0064481B" w:rsidRDefault="001F1DE4" w:rsidP="001F1DE4">
      <w:pPr>
        <w:ind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 xml:space="preserve">Este aspecto plantea los siguientes lineamientos con base en el diagnóstico realizado en el marco de la consultoría del contrato No. 269 de 2016: </w:t>
      </w:r>
    </w:p>
    <w:p w14:paraId="321B6E7E" w14:textId="77777777" w:rsidR="001F1DE4" w:rsidRPr="0064481B" w:rsidRDefault="001F1DE4" w:rsidP="00443078">
      <w:pPr>
        <w:pStyle w:val="TDC3"/>
      </w:pPr>
      <w:r w:rsidRPr="0064481B">
        <w:t>Cadena de Valor de TI - LI.GO.04</w:t>
      </w:r>
    </w:p>
    <w:p w14:paraId="616A9D3B" w14:textId="77777777" w:rsidR="001F1DE4" w:rsidRPr="0064481B" w:rsidRDefault="001F1DE4" w:rsidP="001F1DE4">
      <w:pPr>
        <w:ind w:left="708"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Con base en las sugerencias dadas en la consultoría para el cambio del contexto actual de la manera de operar y gestionar de la oficina de Informática, se ha dado inicio a la implementación gradual de un proyecto enfocado en la gestión enmarcada sobre las buenas prácticas que incluya una cadena de valor que contenga los procesos estratégicos, misionales y de apoyo que soporten la gestión de la dependencia. El objetivo de este proyecto es preparar al IDEAM en la adopción de la Arquitectura Empresarial propuesta inicialmente sobre el proceso de Gestión de Tecnología para identificar elementos como la cadena de valor de TI entre otros relevantes para el direccionamiento de las TI del IDEAM. Lo anterior permitirá dar cumplimiento totalmente al presente lineamiento.</w:t>
      </w:r>
    </w:p>
    <w:p w14:paraId="521EC8E2" w14:textId="77777777" w:rsidR="001F1DE4" w:rsidRPr="0064481B" w:rsidRDefault="001F1DE4" w:rsidP="001F1DE4">
      <w:pPr>
        <w:ind w:left="708"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lastRenderedPageBreak/>
        <w:t>El cumplimiento de lo anterior se dará cuando la Oficina de Informática ya establecida en el nivel estratégico de la entidad como Oficina de TI implemente el macro-proceso de gestión de TI, según los lineamientos del Modelo Integrado de Planeación y Gestión de la institución, teniendo en cuenta el Modelo de gestión estratégica de TI.</w:t>
      </w:r>
    </w:p>
    <w:p w14:paraId="020D67E3" w14:textId="77777777" w:rsidR="001F1DE4" w:rsidRPr="0064481B" w:rsidRDefault="001F1DE4" w:rsidP="00443078">
      <w:pPr>
        <w:pStyle w:val="TDC3"/>
      </w:pPr>
      <w:r w:rsidRPr="0064481B">
        <w:t>Capacidades y recursos de TI - LI.GO.05</w:t>
      </w:r>
    </w:p>
    <w:p w14:paraId="57572483" w14:textId="77777777" w:rsidR="001F1DE4" w:rsidRPr="0064481B" w:rsidRDefault="001F1DE4" w:rsidP="001F1DE4">
      <w:pPr>
        <w:pStyle w:val="Prrafodelista"/>
        <w:jc w:val="both"/>
        <w:rPr>
          <w:rFonts w:ascii="Arial" w:hAnsi="Arial" w:cs="Arial"/>
          <w:sz w:val="20"/>
          <w:szCs w:val="20"/>
          <w:lang w:val="es-ES" w:eastAsia="es-CO"/>
        </w:rPr>
      </w:pPr>
      <w:r w:rsidRPr="0064481B">
        <w:rPr>
          <w:rFonts w:ascii="Arial" w:hAnsi="Arial" w:cs="Arial"/>
          <w:sz w:val="20"/>
          <w:szCs w:val="20"/>
          <w:lang w:val="es-ES" w:eastAsia="es-CO"/>
        </w:rPr>
        <w:t>El proyecto en curso de Arquitectura Empresarial enfocado en el proceso de Gestión de Tecnologías de Información permitió realizar la revisión de la matriz de recursos actual y establecer las capacidades de TI relacionadas a los recursos humanos necesarios para cumplir los objetivos estratégicos de TI dentro marco de buenas prácticas, en línea con las metas del IDEAM y lineamientos del MinTIC.</w:t>
      </w:r>
    </w:p>
    <w:p w14:paraId="4520A682" w14:textId="77777777" w:rsidR="001F1DE4" w:rsidRPr="0064481B" w:rsidRDefault="001F1DE4" w:rsidP="001F1DE4">
      <w:pPr>
        <w:ind w:left="708"/>
        <w:jc w:val="both"/>
        <w:rPr>
          <w:rFonts w:ascii="Arial" w:hAnsi="Arial" w:cs="Arial"/>
          <w:sz w:val="20"/>
          <w:szCs w:val="20"/>
          <w:lang w:val="es-ES" w:eastAsia="es-CO"/>
        </w:rPr>
      </w:pPr>
      <w:r w:rsidRPr="00B06F49">
        <w:rPr>
          <w:rFonts w:ascii="Arial" w:hAnsi="Arial" w:cs="Arial"/>
          <w:color w:val="000000" w:themeColor="text1"/>
          <w:sz w:val="20"/>
          <w:szCs w:val="20"/>
          <w:lang w:val="es-ES" w:eastAsia="es-CO"/>
        </w:rPr>
        <w:t xml:space="preserve">Lo anterior permitió que las prácticas enfocadas en la gestión de recursos técnicos se definieran y documentaran formalmente en procesos y enfoques de gestión de los recursos de TI los cuales se han publicado en el portal del SGI, lo que permite formalizar la administración de las capacidades tecnológicas para determinar </w:t>
      </w:r>
      <w:r w:rsidRPr="0064481B">
        <w:rPr>
          <w:rFonts w:ascii="Arial" w:hAnsi="Arial" w:cs="Arial"/>
          <w:sz w:val="20"/>
          <w:szCs w:val="20"/>
          <w:lang w:val="es-ES" w:eastAsia="es-CO"/>
        </w:rPr>
        <w:t>las demandas de inversión necesaria para atender los requerimientos de TI de la Entidad.</w:t>
      </w:r>
    </w:p>
    <w:p w14:paraId="10A0AFCE" w14:textId="77777777" w:rsidR="001F1DE4" w:rsidRPr="0064481B" w:rsidRDefault="001F1DE4" w:rsidP="00443078">
      <w:pPr>
        <w:pStyle w:val="TDC3"/>
      </w:pPr>
      <w:r w:rsidRPr="0064481B">
        <w:t>Optimización de las compras de TI - LI.GO.06</w:t>
      </w:r>
    </w:p>
    <w:p w14:paraId="7F853EDC" w14:textId="77777777" w:rsidR="001F1DE4" w:rsidRPr="0064481B" w:rsidRDefault="001F1DE4" w:rsidP="001F1DE4">
      <w:pPr>
        <w:ind w:left="708"/>
        <w:jc w:val="both"/>
        <w:rPr>
          <w:rFonts w:ascii="Arial" w:hAnsi="Arial" w:cs="Arial"/>
          <w:sz w:val="20"/>
          <w:szCs w:val="20"/>
          <w:lang w:val="es-ES" w:eastAsia="es-CO"/>
        </w:rPr>
      </w:pPr>
      <w:r w:rsidRPr="0064481B">
        <w:rPr>
          <w:rFonts w:ascii="Arial" w:hAnsi="Arial" w:cs="Arial"/>
          <w:sz w:val="20"/>
          <w:szCs w:val="20"/>
          <w:lang w:val="es-ES" w:eastAsia="es-CO"/>
        </w:rPr>
        <w:t>Actualmente la compra de activos y/o servicios de tecnología son gestionadas por la Oficina de Informática con base en el proceso de Adquisición de Bienes y Servicios incluido en el sistema de gestión integral (SGI) de la entidad, adicionalmente sigue lineamientos en cuanto a la política de compras establecidas por el gobierno nacional “Colombia Compra Eficiente” con el objetivo de optimizar el proceso de adquisiciones, mejorar los costos de adquisición y finalmente adquirir activos tecnológicos adecuados a la necesidad de la Entidad garantizando calidad en los productos o servicios, garantía, respaldo y soporte de los proveedores elegidos.</w:t>
      </w:r>
    </w:p>
    <w:p w14:paraId="35C973A3" w14:textId="77777777" w:rsidR="001F1DE4" w:rsidRPr="0064481B" w:rsidRDefault="001F1DE4" w:rsidP="00443078">
      <w:pPr>
        <w:pStyle w:val="TDC3"/>
      </w:pPr>
      <w:r w:rsidRPr="0064481B">
        <w:t>Criterios de adopción y de compra de TI - LI.GO.07</w:t>
      </w:r>
    </w:p>
    <w:p w14:paraId="0C65F57B" w14:textId="77777777" w:rsidR="001F1DE4" w:rsidRPr="0064481B" w:rsidRDefault="001F1DE4" w:rsidP="001F1DE4">
      <w:pPr>
        <w:ind w:left="708"/>
        <w:jc w:val="both"/>
        <w:rPr>
          <w:rFonts w:ascii="Arial" w:hAnsi="Arial" w:cs="Arial"/>
          <w:sz w:val="20"/>
          <w:szCs w:val="20"/>
          <w:lang w:val="es-ES" w:eastAsia="es-CO"/>
        </w:rPr>
      </w:pPr>
      <w:r w:rsidRPr="00B06F49">
        <w:rPr>
          <w:rFonts w:ascii="Arial" w:hAnsi="Arial" w:cs="Arial"/>
          <w:color w:val="000000" w:themeColor="text1"/>
          <w:sz w:val="20"/>
          <w:szCs w:val="20"/>
          <w:lang w:val="es-ES" w:eastAsia="es-CO"/>
        </w:rPr>
        <w:t>Al término de la vigencia 2017 la Oficina de Informática cuenta con el procedimiento “</w:t>
      </w:r>
      <w:r w:rsidRPr="00B06F49">
        <w:rPr>
          <w:rFonts w:ascii="Arial" w:hAnsi="Arial" w:cs="Arial"/>
          <w:b/>
          <w:color w:val="000000" w:themeColor="text1"/>
          <w:sz w:val="20"/>
          <w:szCs w:val="20"/>
          <w:lang w:val="es-ES" w:eastAsia="es-CO"/>
        </w:rPr>
        <w:t>Adquisición de Bienes y Servicios Informáticos</w:t>
      </w:r>
      <w:r w:rsidRPr="00B06F49">
        <w:rPr>
          <w:rFonts w:ascii="Arial" w:hAnsi="Arial" w:cs="Arial"/>
          <w:color w:val="000000" w:themeColor="text1"/>
          <w:sz w:val="20"/>
          <w:szCs w:val="20"/>
          <w:lang w:val="es-ES" w:eastAsia="es-CO"/>
        </w:rPr>
        <w:t xml:space="preserve">” para atender los requerimientos tecnológicos de la Entidad. Si bien durante el proceso de compras se tienen en cuenta lineamientos y políticas generales de la Oficina y la entidad para realizar la compra o adquisición de activos de tecnología se proyecta a mediano </w:t>
      </w:r>
      <w:r w:rsidRPr="0064481B">
        <w:rPr>
          <w:rFonts w:ascii="Arial" w:hAnsi="Arial" w:cs="Arial"/>
          <w:sz w:val="20"/>
          <w:szCs w:val="20"/>
          <w:lang w:val="es-ES" w:eastAsia="es-CO"/>
        </w:rPr>
        <w:t>plazo implementar:</w:t>
      </w:r>
    </w:p>
    <w:p w14:paraId="3E872B2D" w14:textId="77777777" w:rsidR="001F1DE4" w:rsidRPr="0064481B" w:rsidRDefault="001F1DE4" w:rsidP="001F1DE4">
      <w:pPr>
        <w:ind w:left="708"/>
        <w:jc w:val="both"/>
        <w:rPr>
          <w:rFonts w:ascii="Arial" w:hAnsi="Arial" w:cs="Arial"/>
          <w:sz w:val="20"/>
          <w:szCs w:val="20"/>
          <w:lang w:val="es-ES" w:eastAsia="es-CO"/>
        </w:rPr>
      </w:pPr>
      <w:r w:rsidRPr="0064481B">
        <w:rPr>
          <w:rFonts w:ascii="Arial" w:hAnsi="Arial" w:cs="Arial"/>
          <w:sz w:val="20"/>
          <w:szCs w:val="20"/>
          <w:lang w:val="es-ES" w:eastAsia="es-CO"/>
        </w:rPr>
        <w:t>-Procesos, procedimientos o métodos para gestionar costos que permitan identificar el costo total de propiedad de las inversiones que incorpore costo de los bienes y servicios, costos de operación, el mantenimiento, el licenciamiento, el soporte y otros costos para la puesta en funcionamiento de los bienes y servicios de TI por adquirir, para ello se evaluará la definición de políticas que permitan soportar las decisiones de compra y/o arrendamiento de activos o servicios tecnológicos, así como tener en cuenta las métricas que faciliten el control del costo total de propiedad, como un criterio más a tener en cuenta para tomar la decisión entre comprar y/o arrendar.</w:t>
      </w:r>
    </w:p>
    <w:p w14:paraId="62903FBA" w14:textId="77777777" w:rsidR="001F1DE4" w:rsidRPr="0064481B" w:rsidRDefault="001F1DE4" w:rsidP="00443078">
      <w:pPr>
        <w:pStyle w:val="TDC3"/>
      </w:pPr>
      <w:r w:rsidRPr="0064481B">
        <w:t>Retorno de la inversión de TI - LI.GO.08</w:t>
      </w:r>
    </w:p>
    <w:p w14:paraId="52E9AF5E" w14:textId="77777777" w:rsidR="001F1DE4" w:rsidRPr="0064481B" w:rsidRDefault="001F1DE4" w:rsidP="001F1DE4">
      <w:pPr>
        <w:ind w:left="708" w:right="49"/>
        <w:jc w:val="both"/>
        <w:rPr>
          <w:rFonts w:ascii="Arial" w:eastAsia="Times New Roman" w:hAnsi="Arial" w:cs="Arial"/>
          <w:color w:val="000000"/>
          <w:sz w:val="20"/>
          <w:szCs w:val="20"/>
          <w:lang w:eastAsia="es-CO"/>
        </w:rPr>
      </w:pPr>
      <w:r w:rsidRPr="00B06F49">
        <w:rPr>
          <w:rFonts w:ascii="Arial" w:eastAsia="Times New Roman" w:hAnsi="Arial" w:cs="Arial"/>
          <w:color w:val="000000" w:themeColor="text1"/>
          <w:sz w:val="20"/>
          <w:szCs w:val="20"/>
          <w:lang w:eastAsia="es-CO"/>
        </w:rPr>
        <w:lastRenderedPageBreak/>
        <w:t>La Oficina de Informática cuenta con el procedimiento “</w:t>
      </w:r>
      <w:r w:rsidRPr="00B06F49">
        <w:rPr>
          <w:rFonts w:ascii="Arial" w:eastAsia="Times New Roman" w:hAnsi="Arial" w:cs="Arial"/>
          <w:b/>
          <w:color w:val="000000" w:themeColor="text1"/>
          <w:sz w:val="20"/>
          <w:szCs w:val="20"/>
          <w:lang w:eastAsia="es-CO"/>
        </w:rPr>
        <w:t>Gestión de Proyectos de Sistemas de Información</w:t>
      </w:r>
      <w:r w:rsidRPr="00B06F49">
        <w:rPr>
          <w:rFonts w:ascii="Arial" w:eastAsia="Times New Roman" w:hAnsi="Arial" w:cs="Arial"/>
          <w:color w:val="000000" w:themeColor="text1"/>
          <w:sz w:val="20"/>
          <w:szCs w:val="20"/>
          <w:lang w:eastAsia="es-CO"/>
        </w:rPr>
        <w:t xml:space="preserve">” para atender los proyectos y/o requerimientos tecnológicos aprobados por la entidad, a mediano plazo se tratará de </w:t>
      </w:r>
      <w:r w:rsidRPr="0064481B">
        <w:rPr>
          <w:rFonts w:ascii="Arial" w:eastAsia="Times New Roman" w:hAnsi="Arial" w:cs="Arial"/>
          <w:color w:val="000000"/>
          <w:sz w:val="20"/>
          <w:szCs w:val="20"/>
          <w:lang w:eastAsia="es-CO"/>
        </w:rPr>
        <w:t>implementar:</w:t>
      </w:r>
    </w:p>
    <w:p w14:paraId="69F97918" w14:textId="77777777" w:rsidR="001F1DE4" w:rsidRPr="0064481B" w:rsidRDefault="001F1DE4" w:rsidP="001F1DE4">
      <w:pPr>
        <w:ind w:left="708"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 xml:space="preserve">-Procesos, procedimientos y/o métodos formales que soporten un “Caso de Negocio” y propendan por la evaluación y viabilidad de implementación de proyectos de TI. </w:t>
      </w:r>
    </w:p>
    <w:p w14:paraId="22A786A8" w14:textId="77777777" w:rsidR="001F1DE4" w:rsidRPr="0064481B" w:rsidRDefault="001F1DE4" w:rsidP="001F1DE4">
      <w:pPr>
        <w:ind w:left="708" w:right="49"/>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-Estructurar un caso de negocio para cada proyecto, con el fin de asegurar que los recursos públicos se utilicen para contribuir al logro de beneficios e impactos concretos de la institución y establecer el retorno de la inversión.</w:t>
      </w:r>
    </w:p>
    <w:p w14:paraId="0FE594F4" w14:textId="2E5A3C46" w:rsidR="001F1DE4" w:rsidRDefault="001F1DE4" w:rsidP="001F1DE4">
      <w:pPr>
        <w:ind w:left="708"/>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La satisfacción de este lineamiento depende de la implementación definitiva de la función de Arquitectura Empresarial del IDEAM (</w:t>
      </w:r>
      <w:r w:rsidRPr="0064481B">
        <w:rPr>
          <w:rFonts w:ascii="Arial" w:hAnsi="Arial" w:cs="Arial"/>
          <w:b/>
          <w:sz w:val="20"/>
          <w:szCs w:val="20"/>
        </w:rPr>
        <w:t>Definición de la Arquitectura Empresarial - LI.ES.02</w:t>
      </w:r>
      <w:r w:rsidRPr="0064481B">
        <w:rPr>
          <w:rFonts w:ascii="Arial" w:eastAsia="Times New Roman" w:hAnsi="Arial" w:cs="Arial"/>
          <w:color w:val="000000"/>
          <w:sz w:val="20"/>
          <w:szCs w:val="20"/>
          <w:lang w:eastAsia="es-CO"/>
        </w:rPr>
        <w:t>) y de la Oficina de Gestión de Proyectos (</w:t>
      </w:r>
      <w:r w:rsidRPr="0064481B">
        <w:rPr>
          <w:rFonts w:ascii="Arial" w:hAnsi="Arial" w:cs="Arial"/>
          <w:b/>
          <w:sz w:val="20"/>
          <w:szCs w:val="20"/>
        </w:rPr>
        <w:t>Gestión de proyectos de TI - LI.GO.10</w:t>
      </w:r>
      <w:r w:rsidRPr="0064481B">
        <w:rPr>
          <w:rFonts w:ascii="Arial" w:hAnsi="Arial" w:cs="Arial"/>
          <w:sz w:val="20"/>
          <w:szCs w:val="20"/>
        </w:rPr>
        <w:t>,</w:t>
      </w:r>
      <w:r w:rsidRPr="0064481B">
        <w:rPr>
          <w:rFonts w:ascii="Arial" w:eastAsia="Times New Roman" w:hAnsi="Arial" w:cs="Arial"/>
          <w:color w:val="000000"/>
          <w:sz w:val="20"/>
          <w:szCs w:val="20"/>
          <w:lang w:eastAsia="es-CO"/>
        </w:rPr>
        <w:t xml:space="preserve"> </w:t>
      </w:r>
      <w:r w:rsidRPr="0064481B">
        <w:rPr>
          <w:rFonts w:ascii="Arial" w:hAnsi="Arial" w:cs="Arial"/>
          <w:b/>
          <w:sz w:val="20"/>
          <w:szCs w:val="20"/>
        </w:rPr>
        <w:t>Indicadores de gestión de los proyectos de TI - LI.GO.11</w:t>
      </w:r>
      <w:r w:rsidRPr="0064481B">
        <w:rPr>
          <w:rFonts w:ascii="Arial" w:eastAsia="Times New Roman" w:hAnsi="Arial" w:cs="Arial"/>
          <w:color w:val="000000"/>
          <w:sz w:val="20"/>
          <w:szCs w:val="20"/>
          <w:lang w:eastAsia="es-CO"/>
        </w:rPr>
        <w:t xml:space="preserve">), para que ejecute las buenas prácticas para la Gestión de Proyectos de acuerdo a las buenas practicas del mercado. La implementación de estas funciones permitirá a la </w:t>
      </w:r>
      <w:r w:rsidRPr="0064481B">
        <w:rPr>
          <w:rFonts w:ascii="Arial" w:eastAsia="Times New Roman" w:hAnsi="Arial" w:cs="Arial"/>
          <w:b/>
          <w:color w:val="000000"/>
          <w:sz w:val="20"/>
          <w:szCs w:val="20"/>
          <w:lang w:eastAsia="es-CO"/>
        </w:rPr>
        <w:t>Oficina TIC</w:t>
      </w:r>
      <w:r w:rsidRPr="0064481B">
        <w:rPr>
          <w:rFonts w:ascii="Arial" w:eastAsia="Times New Roman" w:hAnsi="Arial" w:cs="Arial"/>
          <w:color w:val="000000"/>
          <w:sz w:val="20"/>
          <w:szCs w:val="20"/>
          <w:lang w:eastAsia="es-CO"/>
        </w:rPr>
        <w:t xml:space="preserve"> evaluar y alinear el portafolio de proyectos resultante del ejercicio de Arquitectura con las iniciativas estrategias Institucionales y de esta forma medir y asegurar un adecuado retorno de inversión para el instituto.</w:t>
      </w:r>
    </w:p>
    <w:p w14:paraId="56C71FF6" w14:textId="77777777" w:rsidR="00B06F49" w:rsidRPr="0064481B" w:rsidRDefault="00B06F49" w:rsidP="001F1DE4">
      <w:pPr>
        <w:ind w:left="708"/>
        <w:contextualSpacing/>
        <w:jc w:val="both"/>
        <w:rPr>
          <w:rFonts w:ascii="Arial" w:eastAsia="Times New Roman" w:hAnsi="Arial" w:cs="Arial"/>
          <w:color w:val="000000"/>
          <w:sz w:val="20"/>
          <w:szCs w:val="20"/>
          <w:lang w:eastAsia="es-CO"/>
        </w:rPr>
      </w:pPr>
    </w:p>
    <w:p w14:paraId="759017C6" w14:textId="073F5B36" w:rsidR="001F1DE4" w:rsidRPr="0064481B" w:rsidRDefault="001F1DE4" w:rsidP="004761AC">
      <w:pPr>
        <w:rPr>
          <w:rFonts w:ascii="Arial" w:hAnsi="Arial" w:cs="Arial"/>
          <w:color w:val="365F91" w:themeColor="accent1" w:themeShade="BF"/>
          <w:lang w:val="es-ES" w:eastAsia="es-ES"/>
        </w:rPr>
      </w:pPr>
      <w:r w:rsidRPr="0064481B">
        <w:rPr>
          <w:rFonts w:ascii="Arial" w:hAnsi="Arial" w:cs="Arial"/>
          <w:color w:val="365F91" w:themeColor="accent1" w:themeShade="BF"/>
          <w:lang w:val="es-ES" w:eastAsia="es-ES"/>
        </w:rPr>
        <w:t xml:space="preserve">Gestión Integral de Proyectos de TI </w:t>
      </w:r>
    </w:p>
    <w:p w14:paraId="33ECFD8B" w14:textId="77777777" w:rsidR="001F1DE4" w:rsidRPr="0064481B" w:rsidRDefault="001F1DE4" w:rsidP="001F1DE4">
      <w:pPr>
        <w:ind w:left="708"/>
        <w:contextualSpacing/>
        <w:jc w:val="both"/>
        <w:rPr>
          <w:rFonts w:ascii="Arial" w:eastAsia="Times New Roman" w:hAnsi="Arial" w:cs="Arial"/>
          <w:color w:val="000000"/>
          <w:sz w:val="20"/>
          <w:szCs w:val="20"/>
          <w:lang w:eastAsia="es-CO"/>
        </w:rPr>
      </w:pPr>
    </w:p>
    <w:p w14:paraId="25C785A7" w14:textId="77777777" w:rsidR="001F1DE4" w:rsidRPr="0064481B" w:rsidRDefault="001F1DE4" w:rsidP="001F1DE4">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Busca la adecuada gestión de programas y proyectos asociados a TI. Incluye el direccionamiento de proyectos de TI y el seguimiento y evaluación de los mismos. La institución identifica y aplica buenas prácticas para la gerencia de proyectos TI.</w:t>
      </w:r>
    </w:p>
    <w:p w14:paraId="725F2E6F" w14:textId="77777777" w:rsidR="001F1DE4" w:rsidRPr="0064481B" w:rsidRDefault="001F1DE4" w:rsidP="001F1DE4">
      <w:pPr>
        <w:ind w:left="708"/>
        <w:contextualSpacing/>
        <w:jc w:val="both"/>
        <w:rPr>
          <w:rFonts w:ascii="Arial" w:eastAsia="Times New Roman" w:hAnsi="Arial" w:cs="Arial"/>
          <w:color w:val="000000"/>
          <w:sz w:val="20"/>
          <w:szCs w:val="20"/>
          <w:lang w:eastAsia="es-CO"/>
        </w:rPr>
      </w:pPr>
    </w:p>
    <w:p w14:paraId="48853F33" w14:textId="77777777" w:rsidR="001F1DE4" w:rsidRPr="0064481B" w:rsidRDefault="001F1DE4" w:rsidP="001F1DE4">
      <w:pPr>
        <w:contextualSpacing/>
        <w:jc w:val="both"/>
        <w:rPr>
          <w:rFonts w:ascii="Arial" w:eastAsia="Times New Roman" w:hAnsi="Arial" w:cs="Arial"/>
          <w:color w:val="000000"/>
          <w:sz w:val="20"/>
          <w:szCs w:val="20"/>
          <w:lang w:eastAsia="es-CO"/>
        </w:rPr>
      </w:pPr>
      <w:r w:rsidRPr="0064481B">
        <w:rPr>
          <w:rFonts w:ascii="Arial" w:eastAsia="Times New Roman" w:hAnsi="Arial" w:cs="Arial"/>
          <w:color w:val="000000"/>
          <w:sz w:val="20"/>
          <w:szCs w:val="20"/>
          <w:lang w:eastAsia="es-CO"/>
        </w:rPr>
        <w:t>Este aspecto plantea los siguientes lineamientos:</w:t>
      </w:r>
    </w:p>
    <w:p w14:paraId="3AD67081" w14:textId="77777777" w:rsidR="001F1DE4" w:rsidRPr="0064481B" w:rsidRDefault="001F1DE4" w:rsidP="001F1DE4">
      <w:pPr>
        <w:ind w:left="708"/>
        <w:contextualSpacing/>
        <w:jc w:val="both"/>
        <w:rPr>
          <w:rFonts w:ascii="Arial" w:eastAsia="Times New Roman" w:hAnsi="Arial" w:cs="Arial"/>
          <w:color w:val="000000"/>
          <w:sz w:val="20"/>
          <w:szCs w:val="20"/>
          <w:lang w:eastAsia="es-CO"/>
        </w:rPr>
      </w:pPr>
    </w:p>
    <w:p w14:paraId="4FA6CAB2" w14:textId="77777777" w:rsidR="001F1DE4" w:rsidRPr="0064481B" w:rsidRDefault="001F1DE4" w:rsidP="00443078">
      <w:pPr>
        <w:pStyle w:val="TDC3"/>
      </w:pPr>
      <w:r w:rsidRPr="0064481B">
        <w:t>Liderazgo de proyectos de TI - LI.GO.09`</w:t>
      </w:r>
    </w:p>
    <w:p w14:paraId="4CBAF398" w14:textId="77777777" w:rsidR="001F1DE4" w:rsidRPr="0064481B" w:rsidRDefault="001F1DE4" w:rsidP="001F1DE4">
      <w:pPr>
        <w:ind w:left="708"/>
        <w:jc w:val="both"/>
        <w:rPr>
          <w:rFonts w:ascii="Arial" w:hAnsi="Arial" w:cs="Arial"/>
          <w:sz w:val="20"/>
          <w:szCs w:val="20"/>
          <w:lang w:val="es-ES"/>
        </w:rPr>
      </w:pPr>
      <w:r w:rsidRPr="0064481B">
        <w:rPr>
          <w:rFonts w:ascii="Arial" w:hAnsi="Arial" w:cs="Arial"/>
          <w:sz w:val="20"/>
          <w:szCs w:val="20"/>
          <w:lang w:val="es-ES"/>
        </w:rPr>
        <w:t>La Oficina de Informática cuenta con el procedimiento “</w:t>
      </w:r>
      <w:r w:rsidRPr="0064481B">
        <w:rPr>
          <w:rFonts w:ascii="Arial" w:hAnsi="Arial" w:cs="Arial"/>
          <w:b/>
          <w:sz w:val="20"/>
          <w:szCs w:val="20"/>
          <w:lang w:val="es-ES"/>
        </w:rPr>
        <w:t>Gestión de Proyectos de Sistemas de Información</w:t>
      </w:r>
      <w:r w:rsidRPr="0064481B">
        <w:rPr>
          <w:rFonts w:ascii="Arial" w:hAnsi="Arial" w:cs="Arial"/>
          <w:sz w:val="20"/>
          <w:szCs w:val="20"/>
          <w:lang w:val="es-ES"/>
        </w:rPr>
        <w:t>” para atender los proyectos y/o requerimientos tecnológicos aprobados por la Entidad, sin embargo</w:t>
      </w:r>
      <w:r w:rsidRPr="00B06F49">
        <w:rPr>
          <w:rFonts w:ascii="Arial" w:hAnsi="Arial" w:cs="Arial"/>
          <w:color w:val="000000" w:themeColor="text1"/>
          <w:sz w:val="20"/>
          <w:szCs w:val="20"/>
          <w:lang w:val="es-ES"/>
        </w:rPr>
        <w:t>, hay oportunidad de estructurar un proceso formal de Gestión de Proyectos integral como lo describen los dos (2) siguientes lineamientos que permita aprovechar las buenas prácticas internacionales en gestión de proyectos para beneficio de la Oficina y la entidad. Por otra parte, no existen lineamientos</w:t>
      </w:r>
      <w:r w:rsidRPr="0064481B">
        <w:rPr>
          <w:rFonts w:ascii="Arial" w:hAnsi="Arial" w:cs="Arial"/>
          <w:sz w:val="20"/>
          <w:szCs w:val="20"/>
          <w:lang w:val="es-ES"/>
        </w:rPr>
        <w:t>, métodos ni prácticas para el desarrollo de Arquitectura Empresarial de forma cíclica de manera que la gestión de las TI pueda ser auto eficiente en beneficio de la entidad para ello es importante satisfacer el lineamiento “</w:t>
      </w:r>
      <w:r w:rsidRPr="0064481B">
        <w:rPr>
          <w:rFonts w:ascii="Arial" w:hAnsi="Arial" w:cs="Arial"/>
          <w:b/>
          <w:sz w:val="20"/>
          <w:szCs w:val="20"/>
        </w:rPr>
        <w:t>Definición de la Arquitectura Empresarial - LI.ES.02</w:t>
      </w:r>
      <w:r w:rsidRPr="0064481B">
        <w:rPr>
          <w:rFonts w:ascii="Arial" w:hAnsi="Arial" w:cs="Arial"/>
          <w:sz w:val="20"/>
          <w:szCs w:val="20"/>
          <w:lang w:val="es-ES"/>
        </w:rPr>
        <w:t xml:space="preserve">”, sin embargo, se resalta el desarrollo del proyecto realizado en la ejecución de la consultoría del contrato No. </w:t>
      </w:r>
      <w:r w:rsidRPr="0064481B">
        <w:rPr>
          <w:rFonts w:ascii="Arial" w:hAnsi="Arial" w:cs="Arial"/>
          <w:b/>
          <w:sz w:val="20"/>
          <w:szCs w:val="20"/>
          <w:lang w:val="es-ES"/>
        </w:rPr>
        <w:t>269</w:t>
      </w:r>
      <w:r w:rsidRPr="0064481B">
        <w:rPr>
          <w:rFonts w:ascii="Arial" w:hAnsi="Arial" w:cs="Arial"/>
          <w:sz w:val="20"/>
          <w:szCs w:val="20"/>
          <w:lang w:val="es-ES"/>
        </w:rPr>
        <w:t xml:space="preserve"> de </w:t>
      </w:r>
      <w:r w:rsidRPr="0064481B">
        <w:rPr>
          <w:rFonts w:ascii="Arial" w:hAnsi="Arial" w:cs="Arial"/>
          <w:b/>
          <w:sz w:val="20"/>
          <w:szCs w:val="20"/>
          <w:lang w:val="es-ES"/>
        </w:rPr>
        <w:t>2016</w:t>
      </w:r>
      <w:r w:rsidRPr="0064481B">
        <w:rPr>
          <w:rFonts w:ascii="Arial" w:hAnsi="Arial" w:cs="Arial"/>
          <w:sz w:val="20"/>
          <w:szCs w:val="20"/>
          <w:lang w:val="es-ES"/>
        </w:rPr>
        <w:t xml:space="preserve"> que procura las bases estructurales de gestión de la</w:t>
      </w:r>
      <w:r w:rsidRPr="0064481B">
        <w:rPr>
          <w:rFonts w:ascii="Arial" w:hAnsi="Arial" w:cs="Arial"/>
          <w:b/>
          <w:sz w:val="20"/>
          <w:szCs w:val="20"/>
          <w:lang w:val="es-ES"/>
        </w:rPr>
        <w:t xml:space="preserve"> Arquitectura Empresarial</w:t>
      </w:r>
      <w:r w:rsidRPr="0064481B">
        <w:rPr>
          <w:rFonts w:ascii="Arial" w:hAnsi="Arial" w:cs="Arial"/>
          <w:sz w:val="20"/>
          <w:szCs w:val="20"/>
          <w:lang w:val="es-ES"/>
        </w:rPr>
        <w:t xml:space="preserve">, </w:t>
      </w:r>
      <w:r w:rsidRPr="0064481B">
        <w:rPr>
          <w:rFonts w:ascii="Arial" w:hAnsi="Arial" w:cs="Arial"/>
          <w:b/>
          <w:sz w:val="20"/>
          <w:szCs w:val="20"/>
          <w:lang w:val="es-ES"/>
        </w:rPr>
        <w:t>gobierno</w:t>
      </w:r>
      <w:r w:rsidRPr="0064481B">
        <w:rPr>
          <w:rFonts w:ascii="Arial" w:hAnsi="Arial" w:cs="Arial"/>
          <w:sz w:val="20"/>
          <w:szCs w:val="20"/>
          <w:lang w:val="es-ES"/>
        </w:rPr>
        <w:t xml:space="preserve"> y </w:t>
      </w:r>
      <w:r w:rsidRPr="0064481B">
        <w:rPr>
          <w:rFonts w:ascii="Arial" w:hAnsi="Arial" w:cs="Arial"/>
          <w:b/>
          <w:sz w:val="20"/>
          <w:szCs w:val="20"/>
          <w:lang w:val="es-ES"/>
        </w:rPr>
        <w:t>gestión de las TI</w:t>
      </w:r>
      <w:r w:rsidRPr="0064481B">
        <w:rPr>
          <w:rFonts w:ascii="Arial" w:hAnsi="Arial" w:cs="Arial"/>
          <w:sz w:val="20"/>
          <w:szCs w:val="20"/>
          <w:lang w:val="es-ES"/>
        </w:rPr>
        <w:t xml:space="preserve"> de acuerdo a las buenas practicas del mercado y en armonía con el MINTIC, normatividad vigente y lineamientos institucionales.</w:t>
      </w:r>
    </w:p>
    <w:p w14:paraId="3B1FDB65" w14:textId="77777777" w:rsidR="001F1DE4" w:rsidRPr="0064481B" w:rsidRDefault="001F1DE4" w:rsidP="00443078">
      <w:pPr>
        <w:pStyle w:val="TDC3"/>
      </w:pPr>
      <w:r w:rsidRPr="0064481B">
        <w:t>Gestión de proyecto de TI - LI.GO.10 e Indicadores de gestión de proyectos de TI - LI.GO.11</w:t>
      </w:r>
    </w:p>
    <w:p w14:paraId="50308EFA" w14:textId="77777777" w:rsidR="001F1DE4" w:rsidRPr="0064481B" w:rsidRDefault="001F1DE4" w:rsidP="001F1DE4">
      <w:pPr>
        <w:ind w:left="708"/>
        <w:jc w:val="both"/>
        <w:rPr>
          <w:rFonts w:ascii="Arial" w:hAnsi="Arial" w:cs="Arial"/>
          <w:sz w:val="20"/>
          <w:szCs w:val="20"/>
          <w:lang w:val="es-ES"/>
        </w:rPr>
      </w:pPr>
      <w:r w:rsidRPr="0064481B">
        <w:rPr>
          <w:rFonts w:ascii="Arial" w:hAnsi="Arial" w:cs="Arial"/>
          <w:sz w:val="20"/>
          <w:szCs w:val="20"/>
          <w:lang w:val="es-ES"/>
        </w:rPr>
        <w:lastRenderedPageBreak/>
        <w:t>La Oficina de Informática cuenta con el procedimiento “</w:t>
      </w:r>
      <w:r w:rsidRPr="0064481B">
        <w:rPr>
          <w:rFonts w:ascii="Arial" w:hAnsi="Arial" w:cs="Arial"/>
          <w:b/>
          <w:sz w:val="20"/>
          <w:szCs w:val="20"/>
          <w:lang w:val="es-ES"/>
        </w:rPr>
        <w:t>Gestión de Proyectos de Sistemas de Información</w:t>
      </w:r>
      <w:r w:rsidRPr="0064481B">
        <w:rPr>
          <w:rFonts w:ascii="Arial" w:hAnsi="Arial" w:cs="Arial"/>
          <w:sz w:val="20"/>
          <w:szCs w:val="20"/>
          <w:lang w:val="es-ES"/>
        </w:rPr>
        <w:t xml:space="preserve">” para atender los proyectos y/o requerimientos tecnológicos aprobados por </w:t>
      </w:r>
      <w:r w:rsidRPr="00B06F49">
        <w:rPr>
          <w:rFonts w:ascii="Arial" w:hAnsi="Arial" w:cs="Arial"/>
          <w:color w:val="000000" w:themeColor="text1"/>
          <w:sz w:val="20"/>
          <w:szCs w:val="20"/>
          <w:lang w:val="es-ES"/>
        </w:rPr>
        <w:t xml:space="preserve">la Entidad, así como realizar seguimiento periódico, medir la gestión y avance a los proyectos estratégicos de TI que aportan a los objetivos Institucionales, sin embargo, es necesario llevar la Gestión de Proyectos a un nivel de madurez mayor en la Entidad, al no existir procesos o métodos formales que propendan por la gestión adecuada de proyectos de TI o proyectos de otras </w:t>
      </w:r>
      <w:r w:rsidRPr="0064481B">
        <w:rPr>
          <w:rFonts w:ascii="Arial" w:hAnsi="Arial" w:cs="Arial"/>
          <w:sz w:val="20"/>
          <w:szCs w:val="20"/>
          <w:lang w:val="es-ES"/>
        </w:rPr>
        <w:t>áreas con componentes tecnológicos, no es posible garantizar la adecuada gestión, control y medición de los mismos incluyendo elementos necesarios conforme a la metodología internacional de gestión de proyectos del PMI y necesidades del IDEAM, en su lugar, existen líderes de proyectos de TI autorizados para direccionar la ejecución del portafolio de proyectos aprobado, con prácticas informales que evidentemente tienen oportunidad de mejora que redundarán en la optimización de recursos, es decir, asegurar los beneficios en función del tiempo planeado,  a un costo razonable y con la calidad esperada en los productos resultantes de los proyectos.</w:t>
      </w:r>
    </w:p>
    <w:p w14:paraId="361489A0" w14:textId="0DC4A53C" w:rsidR="001F1DE4" w:rsidRPr="0064481B" w:rsidRDefault="001F1DE4" w:rsidP="004761AC">
      <w:pPr>
        <w:rPr>
          <w:rFonts w:ascii="Arial" w:hAnsi="Arial" w:cs="Arial"/>
          <w:color w:val="365F91" w:themeColor="accent1" w:themeShade="BF"/>
          <w:lang w:val="es-ES" w:eastAsia="es-ES"/>
        </w:rPr>
      </w:pPr>
      <w:r w:rsidRPr="0064481B">
        <w:rPr>
          <w:rFonts w:ascii="Arial" w:hAnsi="Arial" w:cs="Arial"/>
          <w:color w:val="365F91" w:themeColor="accent1" w:themeShade="BF"/>
          <w:lang w:val="es-ES" w:eastAsia="es-ES"/>
        </w:rPr>
        <w:t xml:space="preserve">Gestión de la Operación de TI </w:t>
      </w:r>
    </w:p>
    <w:p w14:paraId="46038393" w14:textId="77777777" w:rsidR="001F1DE4" w:rsidRPr="0064481B" w:rsidRDefault="001F1DE4" w:rsidP="001F1DE4">
      <w:pPr>
        <w:ind w:left="708"/>
        <w:jc w:val="both"/>
        <w:rPr>
          <w:rFonts w:ascii="Arial" w:hAnsi="Arial" w:cs="Arial"/>
          <w:sz w:val="20"/>
          <w:szCs w:val="20"/>
          <w:lang w:val="es-ES"/>
        </w:rPr>
      </w:pPr>
      <w:r w:rsidRPr="0064481B">
        <w:rPr>
          <w:rFonts w:ascii="Arial" w:hAnsi="Arial" w:cs="Arial"/>
          <w:sz w:val="20"/>
          <w:szCs w:val="20"/>
          <w:lang w:val="es-ES"/>
        </w:rPr>
        <w:t>Busca la adecuada planeación, ejecución, monitoreo y mejora continua de la prestación de los servicios de TI que se brindan, y de los proveedores de TI.</w:t>
      </w:r>
    </w:p>
    <w:p w14:paraId="0FDB7180" w14:textId="77777777" w:rsidR="001F1DE4" w:rsidRPr="0064481B" w:rsidRDefault="001F1DE4" w:rsidP="001F1DE4">
      <w:pPr>
        <w:ind w:left="708"/>
        <w:jc w:val="both"/>
        <w:rPr>
          <w:rFonts w:ascii="Arial" w:hAnsi="Arial" w:cs="Arial"/>
          <w:sz w:val="20"/>
          <w:szCs w:val="20"/>
          <w:lang w:val="es-ES"/>
        </w:rPr>
      </w:pPr>
      <w:r w:rsidRPr="0064481B">
        <w:rPr>
          <w:rFonts w:ascii="Arial" w:hAnsi="Arial" w:cs="Arial"/>
          <w:sz w:val="20"/>
          <w:szCs w:val="20"/>
          <w:lang w:val="es-ES"/>
        </w:rPr>
        <w:t xml:space="preserve">Incluye la gestión de los servicios de TI y de proveedores de TI. La institución establece mecanismos de seguimiento, control y mejora continua para prestar los servicios incluidos en el portafolio de servicios de TI. La institución ha definido un esquema de gestión, supervisión y seguimiento a los proveedores y realiza procesos de transferencia de conocimiento. </w:t>
      </w:r>
    </w:p>
    <w:p w14:paraId="709DFFD5" w14:textId="77777777" w:rsidR="001F1DE4" w:rsidRPr="0064481B" w:rsidRDefault="001F1DE4" w:rsidP="001F1DE4">
      <w:pPr>
        <w:ind w:left="708"/>
        <w:jc w:val="both"/>
        <w:rPr>
          <w:rFonts w:ascii="Arial" w:hAnsi="Arial" w:cs="Arial"/>
          <w:sz w:val="20"/>
          <w:szCs w:val="20"/>
          <w:lang w:val="es-ES"/>
        </w:rPr>
      </w:pPr>
      <w:r w:rsidRPr="0064481B">
        <w:rPr>
          <w:rFonts w:ascii="Arial" w:hAnsi="Arial" w:cs="Arial"/>
          <w:sz w:val="20"/>
          <w:szCs w:val="20"/>
          <w:lang w:val="es-ES"/>
        </w:rPr>
        <w:t>Este aspecto plantea los siguientes lineamientos:</w:t>
      </w:r>
    </w:p>
    <w:p w14:paraId="786C8164" w14:textId="77777777" w:rsidR="001F1DE4" w:rsidRPr="0064481B" w:rsidRDefault="001F1DE4" w:rsidP="00443078">
      <w:pPr>
        <w:pStyle w:val="TDC3"/>
      </w:pPr>
      <w:r w:rsidRPr="0064481B">
        <w:t>Evaluación del desempeño de la gestión de TI - LI.GO.12</w:t>
      </w:r>
    </w:p>
    <w:p w14:paraId="75ACD2A2"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El sistema de gestión de la entidad (SGI) evidencia que la Oficina de Informática cuenta con el macro-proceso “</w:t>
      </w:r>
      <w:r w:rsidRPr="0064481B">
        <w:rPr>
          <w:rFonts w:ascii="Arial" w:hAnsi="Arial" w:cs="Arial"/>
          <w:b/>
          <w:sz w:val="20"/>
          <w:szCs w:val="20"/>
        </w:rPr>
        <w:t>Gestión de Recursos Informáticos y Tecnológicos</w:t>
      </w:r>
      <w:r w:rsidRPr="0064481B">
        <w:rPr>
          <w:rFonts w:ascii="Arial" w:hAnsi="Arial" w:cs="Arial"/>
          <w:sz w:val="20"/>
          <w:szCs w:val="20"/>
        </w:rPr>
        <w:t>”, adicionalmente mide y evalúa el desempeño de la gestión de TI a partir de los proyectos estratégicos definidos y alineados con los objetivos Institucionales para el periodo vigente.</w:t>
      </w:r>
    </w:p>
    <w:p w14:paraId="0219940E" w14:textId="77777777" w:rsidR="001F1DE4" w:rsidRPr="0064481B" w:rsidRDefault="001F1DE4" w:rsidP="001F1DE4">
      <w:pPr>
        <w:ind w:left="708"/>
        <w:jc w:val="both"/>
        <w:rPr>
          <w:rFonts w:ascii="Arial" w:hAnsi="Arial" w:cs="Arial"/>
          <w:sz w:val="20"/>
          <w:szCs w:val="20"/>
        </w:rPr>
      </w:pPr>
      <w:r w:rsidRPr="00B06F49">
        <w:rPr>
          <w:rFonts w:ascii="Arial" w:hAnsi="Arial" w:cs="Arial"/>
          <w:color w:val="000000" w:themeColor="text1"/>
          <w:sz w:val="20"/>
          <w:szCs w:val="20"/>
        </w:rPr>
        <w:t>Para satisfacer este lineamiento</w:t>
      </w:r>
      <w:r w:rsidRPr="0064481B">
        <w:rPr>
          <w:rFonts w:ascii="Arial" w:hAnsi="Arial" w:cs="Arial"/>
          <w:sz w:val="20"/>
          <w:szCs w:val="20"/>
        </w:rPr>
        <w:t>, la Oficina de Informática pretende continuar con la dinámica de evaluación de desempeño de la gestión de TI actual procurando ampliar los criterios de medición en la medida que se implementen nuevas funciones y/o procesos que soporten la gestión de esta dependencia.</w:t>
      </w:r>
    </w:p>
    <w:p w14:paraId="2A5192A9" w14:textId="77777777" w:rsidR="001F1DE4" w:rsidRPr="0064481B" w:rsidRDefault="001F1DE4" w:rsidP="00443078">
      <w:pPr>
        <w:pStyle w:val="TDC3"/>
      </w:pPr>
      <w:r w:rsidRPr="0064481B">
        <w:t>Mejoramiento de los procesos - LI.GO.13</w:t>
      </w:r>
    </w:p>
    <w:p w14:paraId="1674325E"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 xml:space="preserve">Actualmente la Oficina de Informática enfoca sus esfuerzos en cumplir los objetivos estratégicos establecidos para el periodo vigente alineado con los procedimientos formales ante el sistema de gestión (SGI), sin embargo, pretende en el corto plazo, establecer </w:t>
      </w:r>
      <w:r w:rsidRPr="00B06F49">
        <w:rPr>
          <w:rFonts w:ascii="Arial" w:hAnsi="Arial" w:cs="Arial"/>
          <w:color w:val="000000" w:themeColor="text1"/>
          <w:sz w:val="20"/>
          <w:szCs w:val="20"/>
        </w:rPr>
        <w:t xml:space="preserve">prácticas periódicas que evidencien la mejora continua del modelo de servicio de TI y los procesos relacionados tomando </w:t>
      </w:r>
      <w:r w:rsidRPr="0064481B">
        <w:rPr>
          <w:rFonts w:ascii="Arial" w:hAnsi="Arial" w:cs="Arial"/>
          <w:sz w:val="20"/>
          <w:szCs w:val="20"/>
        </w:rPr>
        <w:t xml:space="preserve">como base el proyecto realizado por la consultoría del contrato No. 269 de 2016 enfocado en el proceso de gestión de TI de la Entidad para identificar oportunidades de mejora en la manera de gestionar el área alineado con las </w:t>
      </w:r>
      <w:r w:rsidRPr="0064481B">
        <w:rPr>
          <w:rFonts w:ascii="Arial" w:hAnsi="Arial" w:cs="Arial"/>
          <w:sz w:val="20"/>
          <w:szCs w:val="20"/>
        </w:rPr>
        <w:lastRenderedPageBreak/>
        <w:t>buenas practicas del mercado, políticas y normatividad aplicable al IDEAM y lineamientos del MINTIC.</w:t>
      </w:r>
    </w:p>
    <w:p w14:paraId="02BD09E2" w14:textId="77777777" w:rsidR="001F1DE4" w:rsidRPr="0064481B" w:rsidRDefault="001F1DE4" w:rsidP="00443078">
      <w:pPr>
        <w:pStyle w:val="TDC3"/>
      </w:pPr>
      <w:r w:rsidRPr="0064481B">
        <w:t>Gestión de proveedores de TI - LI.GO.14</w:t>
      </w:r>
    </w:p>
    <w:p w14:paraId="2930CC64"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 xml:space="preserve">La Oficina de Informática propende por los intereses de la entidad, de esta forma hace uso del proceso de Administración de Recursos Físicos de acuerdo al sistema de gestión de la Entidad (SGI) para administrar y gestionar la relación con los proveedores de insumos, equipos y servicios tecnológicos, así como aplica el Instructivo Lineamientos Proveedores de Software para gestionar proyectos y/o proveedores que suministran servicios y solución </w:t>
      </w:r>
      <w:r w:rsidRPr="00B06F49">
        <w:rPr>
          <w:rFonts w:ascii="Arial" w:hAnsi="Arial" w:cs="Arial"/>
          <w:color w:val="000000" w:themeColor="text1"/>
          <w:sz w:val="20"/>
          <w:szCs w:val="20"/>
        </w:rPr>
        <w:t xml:space="preserve">de Software. A corto plazo se proyecta el implementar el proceso de Gestión de Suministradores o Proveedores de acuerdo </w:t>
      </w:r>
      <w:r w:rsidRPr="0064481B">
        <w:rPr>
          <w:rFonts w:ascii="Arial" w:hAnsi="Arial" w:cs="Arial"/>
          <w:sz w:val="20"/>
          <w:szCs w:val="20"/>
        </w:rPr>
        <w:t>a las buenas practicas del mercado para garantizar una directriz transversal y adecuada respecto al manejo de la relación con terceros proveedores con el objetivo de garantizar el cumplimiento de las metas de servicio, medir la eficiencia y en últimas velar por la estabilidad de las plataformas tecnológicas y servicios prestados a la entidad, ciudadanos y partes interesadas en general. El de objetivo de este procedimiento es asegurar una gestión efectiva de proveedores y/o servicios contratados para garantizar una relación efectiva, duradera y sobre todo satisfacer las necesidades de TI del IDEAM en tiempo, forma, costo y calidad esperados.</w:t>
      </w:r>
    </w:p>
    <w:p w14:paraId="501DCF07" w14:textId="77777777" w:rsidR="001F1DE4" w:rsidRPr="0064481B" w:rsidRDefault="001F1DE4" w:rsidP="00443078">
      <w:pPr>
        <w:pStyle w:val="TDC3"/>
      </w:pPr>
      <w:r w:rsidRPr="0064481B">
        <w:t>Transferencia de Información y conocimiento - LI.GO.15</w:t>
      </w:r>
    </w:p>
    <w:p w14:paraId="229C20F4"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 xml:space="preserve">La Oficina de Informática cuenta con una plataforma de gestión de los servicios de TI que procura la gestión de los procesos operativos relacionados a la gestión de incidencias, problemas y requerimientos tecnológicos del IDEAM, adicionalmente gestiona los proyectos de adquisición de bienes o servicios y propende por la transferencia de conocimiento en la ejecución de los mismos. </w:t>
      </w:r>
    </w:p>
    <w:p w14:paraId="5AA8E936" w14:textId="77777777" w:rsidR="001F1DE4" w:rsidRPr="0064481B" w:rsidRDefault="001F1DE4" w:rsidP="001F1DE4">
      <w:pPr>
        <w:ind w:left="708"/>
        <w:jc w:val="both"/>
        <w:rPr>
          <w:rFonts w:ascii="Arial" w:hAnsi="Arial" w:cs="Arial"/>
          <w:sz w:val="20"/>
          <w:szCs w:val="20"/>
        </w:rPr>
      </w:pPr>
      <w:r w:rsidRPr="00B06F49">
        <w:rPr>
          <w:rFonts w:ascii="Arial" w:hAnsi="Arial" w:cs="Arial"/>
          <w:color w:val="000000" w:themeColor="text1"/>
          <w:sz w:val="20"/>
          <w:szCs w:val="20"/>
        </w:rPr>
        <w:t xml:space="preserve">A corto plazo se precisa la implementación </w:t>
      </w:r>
      <w:r w:rsidRPr="0064481B">
        <w:rPr>
          <w:rFonts w:ascii="Arial" w:hAnsi="Arial" w:cs="Arial"/>
          <w:sz w:val="20"/>
          <w:szCs w:val="20"/>
        </w:rPr>
        <w:t>de:</w:t>
      </w:r>
    </w:p>
    <w:p w14:paraId="1D079BC7"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-Procesos que garanticen una adecuada gestión del conocimiento y registro de los elementos de configuración asociados al estado de las plataformas tecnológicas, documentar formalmente la información.</w:t>
      </w:r>
    </w:p>
    <w:p w14:paraId="47EFEEFE"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 xml:space="preserve">-Planes de formación, sucesión y transferencia de conocimientos ejecutados de manera proactiva para garantizar la continuidad de la operación tecnológica y que sustituyan las capacitaciones dirigidas de acuerdo al requerimiento de las áreas del instituto, acción que es reactiva de acuerdo a la necesidad. </w:t>
      </w:r>
    </w:p>
    <w:p w14:paraId="5AB06DF9"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 Planes de capacitación y secesión que mitiguen el riesgo de rotación de personal, contribuyendo de esta forma al mantenimiento y continuidad del conocimiento sobre TIC de la Entidad a través del tiempo.</w:t>
      </w:r>
    </w:p>
    <w:p w14:paraId="3D77D248" w14:textId="77777777" w:rsidR="001F1DE4" w:rsidRPr="0064481B" w:rsidRDefault="001F1DE4" w:rsidP="001F1DE4">
      <w:pPr>
        <w:ind w:left="708"/>
        <w:jc w:val="both"/>
        <w:rPr>
          <w:rFonts w:ascii="Arial" w:hAnsi="Arial" w:cs="Arial"/>
          <w:sz w:val="20"/>
          <w:szCs w:val="20"/>
        </w:rPr>
      </w:pPr>
      <w:r w:rsidRPr="0064481B">
        <w:rPr>
          <w:rFonts w:ascii="Arial" w:hAnsi="Arial" w:cs="Arial"/>
          <w:sz w:val="20"/>
          <w:szCs w:val="20"/>
        </w:rPr>
        <w:t xml:space="preserve">Lo anterior </w:t>
      </w:r>
      <w:r w:rsidRPr="00B06F49">
        <w:rPr>
          <w:rFonts w:ascii="Arial" w:hAnsi="Arial" w:cs="Arial"/>
          <w:color w:val="000000" w:themeColor="text1"/>
          <w:sz w:val="20"/>
          <w:szCs w:val="20"/>
        </w:rPr>
        <w:t xml:space="preserve">se pretende lograr con la implementación del proyecto descrito en el roadmap </w:t>
      </w:r>
      <w:r w:rsidRPr="0064481B">
        <w:rPr>
          <w:rFonts w:ascii="Arial" w:hAnsi="Arial" w:cs="Arial"/>
          <w:sz w:val="20"/>
          <w:szCs w:val="20"/>
        </w:rPr>
        <w:t>como “</w:t>
      </w:r>
      <w:r w:rsidRPr="0064481B">
        <w:rPr>
          <w:rFonts w:ascii="Arial" w:hAnsi="Arial" w:cs="Arial"/>
          <w:b/>
          <w:sz w:val="20"/>
          <w:szCs w:val="20"/>
        </w:rPr>
        <w:t>Implementar el Sistema de Gestión de Servicios de TI</w:t>
      </w:r>
      <w:r w:rsidRPr="0064481B">
        <w:rPr>
          <w:rFonts w:ascii="Arial" w:hAnsi="Arial" w:cs="Arial"/>
          <w:sz w:val="20"/>
          <w:szCs w:val="20"/>
        </w:rPr>
        <w:t>”, basado en procesos, este asegurará una transferencia efectiva de conocimiento especializado, la continuidad y la mejora continua del mismo de acuerdo a los requerimientos tecnológicos del IDEAM.</w:t>
      </w:r>
    </w:p>
    <w:p w14:paraId="2C38AF01" w14:textId="2960EF53" w:rsidR="00A25E89" w:rsidRPr="0064481B" w:rsidRDefault="00A25E89" w:rsidP="00A7002E">
      <w:pPr>
        <w:rPr>
          <w:rFonts w:ascii="Arial" w:hAnsi="Arial" w:cs="Arial"/>
          <w:color w:val="365F91" w:themeColor="accent1" w:themeShade="BF"/>
          <w:lang w:val="es-ES" w:eastAsia="es-ES"/>
        </w:rPr>
      </w:pPr>
      <w:r w:rsidRPr="0064481B">
        <w:rPr>
          <w:rFonts w:ascii="Arial" w:hAnsi="Arial" w:cs="Arial"/>
          <w:color w:val="365F91" w:themeColor="accent1" w:themeShade="BF"/>
          <w:lang w:val="es-ES" w:eastAsia="es-ES"/>
        </w:rPr>
        <w:t>Estructura organizacional (posiciones claves), roles, perfiles</w:t>
      </w:r>
    </w:p>
    <w:p w14:paraId="159E7456" w14:textId="77777777" w:rsidR="00A25E89" w:rsidRPr="0064481B" w:rsidRDefault="00A25E89" w:rsidP="00A25E89">
      <w:pPr>
        <w:contextualSpacing/>
        <w:jc w:val="both"/>
        <w:rPr>
          <w:rFonts w:ascii="Arial" w:eastAsia="Times New Roman" w:hAnsi="Arial" w:cs="Arial"/>
          <w:color w:val="000000"/>
          <w:sz w:val="20"/>
          <w:szCs w:val="20"/>
          <w:lang w:eastAsia="es-CO"/>
        </w:rPr>
      </w:pPr>
    </w:p>
    <w:p w14:paraId="7AE1B8D7" w14:textId="77777777" w:rsidR="00A25E89" w:rsidRPr="0064481B" w:rsidRDefault="00A25E89" w:rsidP="00A25E89">
      <w:pPr>
        <w:contextualSpacing/>
        <w:jc w:val="both"/>
        <w:rPr>
          <w:rFonts w:ascii="Arial" w:hAnsi="Arial" w:cs="Arial"/>
          <w:bCs/>
          <w:sz w:val="20"/>
          <w:szCs w:val="20"/>
        </w:rPr>
      </w:pPr>
      <w:r w:rsidRPr="0064481B">
        <w:rPr>
          <w:rFonts w:ascii="Arial" w:eastAsia="Times New Roman" w:hAnsi="Arial" w:cs="Arial"/>
          <w:color w:val="000000"/>
          <w:sz w:val="20"/>
          <w:szCs w:val="20"/>
          <w:lang w:eastAsia="es-CO"/>
        </w:rPr>
        <w:lastRenderedPageBreak/>
        <w:t xml:space="preserve">Finalmente, con base en el análisis anterior se alcanza uno de los objetivos importantes relacionado con la reorganización y reestructuración de los recursos de la oficina de Informática, esto constituye el inicio de la implementación de la Arquitectura Empresarial y en el logro de los lineamientos dados por el Gobierno Digital. </w:t>
      </w:r>
      <w:r w:rsidRPr="0064481B">
        <w:rPr>
          <w:rFonts w:ascii="Arial" w:hAnsi="Arial" w:cs="Arial"/>
          <w:bCs/>
          <w:sz w:val="20"/>
          <w:szCs w:val="20"/>
        </w:rPr>
        <w:t>Partiendo de la cadena de valor de TI, de los marcos de referencia de COBIT e ITIL, así como de las necesidades actuales del IDEAM,</w:t>
      </w:r>
      <w:r w:rsidRPr="0064481B">
        <w:rPr>
          <w:rFonts w:ascii="Arial" w:hAnsi="Arial" w:cs="Arial"/>
          <w:bCs/>
          <w:color w:val="4F81BD" w:themeColor="accent1"/>
          <w:sz w:val="20"/>
          <w:szCs w:val="20"/>
        </w:rPr>
        <w:t xml:space="preserve"> </w:t>
      </w:r>
      <w:r w:rsidRPr="0064481B">
        <w:rPr>
          <w:rFonts w:ascii="Arial" w:hAnsi="Arial" w:cs="Arial"/>
          <w:bCs/>
          <w:sz w:val="20"/>
          <w:szCs w:val="20"/>
        </w:rPr>
        <w:t>a continuación, se expone la nueva estructura organizacional para la Oficina de TIC del IDEAM.</w:t>
      </w:r>
    </w:p>
    <w:p w14:paraId="407D19C0" w14:textId="77777777" w:rsidR="00A25E89" w:rsidRPr="0064481B" w:rsidRDefault="00A25E89" w:rsidP="00A25E89">
      <w:pPr>
        <w:contextualSpacing/>
        <w:jc w:val="both"/>
        <w:rPr>
          <w:rFonts w:ascii="Arial" w:hAnsi="Arial" w:cs="Arial"/>
          <w:bCs/>
          <w:sz w:val="20"/>
          <w:szCs w:val="20"/>
        </w:rPr>
      </w:pPr>
    </w:p>
    <w:p w14:paraId="1A51A827" w14:textId="77777777" w:rsidR="00A25E89" w:rsidRPr="0064481B" w:rsidRDefault="00A25E89" w:rsidP="00A25E89">
      <w:pPr>
        <w:spacing w:line="240" w:lineRule="auto"/>
        <w:jc w:val="both"/>
        <w:rPr>
          <w:rFonts w:ascii="Arial" w:hAnsi="Arial" w:cs="Arial"/>
          <w:bCs/>
          <w:sz w:val="20"/>
          <w:szCs w:val="20"/>
        </w:rPr>
      </w:pPr>
      <w:r w:rsidRPr="0064481B">
        <w:rPr>
          <w:rFonts w:ascii="Arial" w:hAnsi="Arial" w:cs="Arial"/>
          <w:bCs/>
          <w:sz w:val="20"/>
          <w:szCs w:val="20"/>
        </w:rPr>
        <w:t>Dicha estructura muestra las posiciones claves de liderazgo para asegurar la estrategia de TI, las responsabilidades respecto a los procesos de tecnología y articular con el modelo de gestión basado en Arquitectura Empresarial desarrollado en el Ejercicio de Arquitectura realizado en la consultoría del contrato No. 269 de 2016.</w:t>
      </w:r>
    </w:p>
    <w:p w14:paraId="49ACABFF" w14:textId="77777777" w:rsidR="00A25E89" w:rsidRPr="0064481B" w:rsidRDefault="00A25E89" w:rsidP="00A25E89">
      <w:pPr>
        <w:pStyle w:val="Prrafodelista"/>
        <w:spacing w:line="240" w:lineRule="auto"/>
        <w:ind w:left="0"/>
        <w:jc w:val="both"/>
        <w:rPr>
          <w:rFonts w:ascii="Arial" w:hAnsi="Arial" w:cs="Arial"/>
          <w:sz w:val="20"/>
          <w:szCs w:val="20"/>
        </w:rPr>
      </w:pPr>
      <w:r w:rsidRPr="0064481B">
        <w:rPr>
          <w:rFonts w:ascii="Arial" w:hAnsi="Arial" w:cs="Arial"/>
          <w:sz w:val="20"/>
          <w:szCs w:val="20"/>
        </w:rPr>
        <w:t>La Oficina de TIC será responsable de la provisión de soluciones y servicios tecnológicos a las áreas usuarias del IDEAM,</w:t>
      </w:r>
      <w:r w:rsidRPr="0064481B">
        <w:rPr>
          <w:rFonts w:ascii="Arial" w:hAnsi="Arial" w:cs="Arial"/>
          <w:bCs/>
          <w:color w:val="4F81BD" w:themeColor="accent1"/>
          <w:sz w:val="20"/>
          <w:szCs w:val="20"/>
        </w:rPr>
        <w:t xml:space="preserve"> </w:t>
      </w:r>
      <w:r w:rsidRPr="0064481B">
        <w:rPr>
          <w:rFonts w:ascii="Arial" w:hAnsi="Arial" w:cs="Arial"/>
          <w:sz w:val="20"/>
          <w:szCs w:val="20"/>
        </w:rPr>
        <w:t>como el alineamiento de la estrategia y operación del área de TIC con la estrategia de la Entidad.</w:t>
      </w:r>
    </w:p>
    <w:p w14:paraId="004F2896" w14:textId="77777777" w:rsidR="00A25E89" w:rsidRPr="0064481B" w:rsidRDefault="00A25E89" w:rsidP="00A25E89">
      <w:pPr>
        <w:pStyle w:val="Prrafodelista"/>
        <w:spacing w:line="240" w:lineRule="auto"/>
        <w:ind w:left="0"/>
        <w:jc w:val="both"/>
        <w:rPr>
          <w:rFonts w:ascii="Arial" w:hAnsi="Arial" w:cs="Arial"/>
          <w:sz w:val="20"/>
          <w:szCs w:val="20"/>
        </w:rPr>
      </w:pPr>
    </w:p>
    <w:p w14:paraId="77D4B8E3" w14:textId="77777777" w:rsidR="00A25E89" w:rsidRPr="0064481B" w:rsidRDefault="00A25E89" w:rsidP="00A25E89">
      <w:pPr>
        <w:pStyle w:val="Prrafodelista"/>
        <w:spacing w:line="240" w:lineRule="auto"/>
        <w:ind w:left="0"/>
        <w:jc w:val="both"/>
        <w:rPr>
          <w:rFonts w:ascii="Arial" w:hAnsi="Arial" w:cs="Arial"/>
          <w:sz w:val="20"/>
          <w:szCs w:val="20"/>
        </w:rPr>
      </w:pPr>
      <w:r w:rsidRPr="0064481B">
        <w:rPr>
          <w:rFonts w:ascii="Arial" w:hAnsi="Arial" w:cs="Arial"/>
          <w:sz w:val="20"/>
          <w:szCs w:val="20"/>
        </w:rPr>
        <w:t>Es importante tener en cuenta que ésta estructura es general y detalla las posiciones clave del área de TI para definir roles y responsabilidades; la Oficina TIC será la encargada de organizar al equipo con el que cuenta para trabajar tanto en la Dirección como en las diferentes coordinaciones propuestas en la medida que vayan adoptándolas.</w:t>
      </w:r>
    </w:p>
    <w:p w14:paraId="36C5D7B9" w14:textId="77777777" w:rsidR="00A25E89" w:rsidRPr="0064481B" w:rsidRDefault="00A25E89" w:rsidP="00A25E89">
      <w:pPr>
        <w:pStyle w:val="Prrafodelista"/>
        <w:spacing w:line="240" w:lineRule="auto"/>
        <w:ind w:left="0"/>
        <w:jc w:val="both"/>
        <w:rPr>
          <w:rFonts w:ascii="Arial" w:hAnsi="Arial" w:cs="Arial"/>
          <w:sz w:val="20"/>
          <w:szCs w:val="20"/>
        </w:rPr>
      </w:pPr>
    </w:p>
    <w:p w14:paraId="5EF1B4CA" w14:textId="77777777" w:rsidR="00A25E89" w:rsidRPr="0064481B" w:rsidRDefault="00A25E89" w:rsidP="00A25E89">
      <w:pPr>
        <w:spacing w:line="240" w:lineRule="auto"/>
        <w:jc w:val="both"/>
        <w:rPr>
          <w:rFonts w:ascii="Arial" w:hAnsi="Arial" w:cs="Arial"/>
          <w:sz w:val="20"/>
          <w:szCs w:val="20"/>
        </w:rPr>
      </w:pPr>
      <w:r w:rsidRPr="0064481B">
        <w:rPr>
          <w:rFonts w:ascii="Arial" w:hAnsi="Arial" w:cs="Arial"/>
          <w:sz w:val="20"/>
          <w:szCs w:val="20"/>
        </w:rPr>
        <w:t>A continuación, se plantea la estructura de posiciones clave para la Oficina TIC:</w:t>
      </w:r>
    </w:p>
    <w:p w14:paraId="79B18864" w14:textId="77777777" w:rsidR="00A25E89" w:rsidRPr="0064481B" w:rsidRDefault="00A25E89" w:rsidP="00A25E89">
      <w:pPr>
        <w:keepNext/>
        <w:spacing w:line="240" w:lineRule="auto"/>
        <w:jc w:val="both"/>
        <w:rPr>
          <w:rFonts w:ascii="Arial" w:hAnsi="Arial" w:cs="Arial"/>
          <w:sz w:val="20"/>
          <w:szCs w:val="20"/>
        </w:rPr>
      </w:pPr>
      <w:r w:rsidRPr="0064481B">
        <w:rPr>
          <w:rFonts w:ascii="Arial" w:hAnsi="Arial" w:cs="Arial"/>
          <w:noProof/>
          <w:sz w:val="20"/>
          <w:szCs w:val="20"/>
          <w:lang w:val="es-MX" w:eastAsia="es-MX"/>
        </w:rPr>
        <w:drawing>
          <wp:inline distT="0" distB="0" distL="0" distR="0" wp14:anchorId="1B8BAE45" wp14:editId="58A95E83">
            <wp:extent cx="5613400" cy="2595181"/>
            <wp:effectExtent l="76200" t="0" r="101600" b="0"/>
            <wp:docPr id="93" name="Diagrama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ACA4A75" w14:textId="16A28ACB" w:rsidR="00A25E89" w:rsidRPr="0064481B" w:rsidRDefault="00A25E89" w:rsidP="00A25E89">
      <w:pPr>
        <w:pStyle w:val="Descripcin"/>
        <w:jc w:val="center"/>
        <w:rPr>
          <w:rFonts w:ascii="Arial" w:hAnsi="Arial" w:cs="Arial"/>
          <w:b w:val="0"/>
          <w:color w:val="auto"/>
          <w:sz w:val="20"/>
          <w:szCs w:val="20"/>
        </w:rPr>
      </w:pPr>
      <w:r w:rsidRPr="0064481B">
        <w:rPr>
          <w:rFonts w:ascii="Arial" w:hAnsi="Arial" w:cs="Arial"/>
          <w:b w:val="0"/>
          <w:color w:val="auto"/>
          <w:sz w:val="20"/>
          <w:szCs w:val="20"/>
        </w:rPr>
        <w:t xml:space="preserve">Gráfica </w:t>
      </w:r>
      <w:r w:rsidR="00CB1C7C">
        <w:rPr>
          <w:rFonts w:ascii="Arial" w:hAnsi="Arial" w:cs="Arial"/>
          <w:b w:val="0"/>
          <w:color w:val="auto"/>
          <w:sz w:val="20"/>
          <w:szCs w:val="20"/>
        </w:rPr>
        <w:t xml:space="preserve">No. </w:t>
      </w:r>
      <w:proofErr w:type="gramStart"/>
      <w:r w:rsidR="00CB1C7C">
        <w:rPr>
          <w:rFonts w:ascii="Arial" w:hAnsi="Arial" w:cs="Arial"/>
          <w:b w:val="0"/>
          <w:color w:val="auto"/>
          <w:sz w:val="20"/>
          <w:szCs w:val="20"/>
        </w:rPr>
        <w:t xml:space="preserve">18 </w:t>
      </w:r>
      <w:r w:rsidRPr="0064481B">
        <w:rPr>
          <w:rFonts w:ascii="Arial" w:hAnsi="Arial" w:cs="Arial"/>
          <w:b w:val="0"/>
          <w:color w:val="auto"/>
          <w:sz w:val="20"/>
          <w:szCs w:val="20"/>
        </w:rPr>
        <w:t xml:space="preserve"> Estructura</w:t>
      </w:r>
      <w:proofErr w:type="gramEnd"/>
      <w:r w:rsidRPr="0064481B">
        <w:rPr>
          <w:rFonts w:ascii="Arial" w:hAnsi="Arial" w:cs="Arial"/>
          <w:b w:val="0"/>
          <w:color w:val="auto"/>
          <w:sz w:val="20"/>
          <w:szCs w:val="20"/>
        </w:rPr>
        <w:t xml:space="preserve"> de TI – Posiciones claves</w:t>
      </w:r>
    </w:p>
    <w:p w14:paraId="2D973429" w14:textId="77777777" w:rsidR="00A25E89" w:rsidRPr="0064481B" w:rsidRDefault="00A25E89" w:rsidP="00A25E89">
      <w:pPr>
        <w:spacing w:line="240" w:lineRule="auto"/>
        <w:jc w:val="both"/>
        <w:rPr>
          <w:rFonts w:ascii="Arial" w:hAnsi="Arial" w:cs="Arial"/>
          <w:sz w:val="20"/>
          <w:szCs w:val="20"/>
          <w:lang w:eastAsia="es-ES"/>
        </w:rPr>
      </w:pPr>
    </w:p>
    <w:p w14:paraId="1CB8D194" w14:textId="77777777" w:rsidR="00A25E89" w:rsidRPr="0064481B" w:rsidRDefault="00A25E89" w:rsidP="00A25E89">
      <w:pPr>
        <w:spacing w:line="240" w:lineRule="auto"/>
        <w:jc w:val="both"/>
        <w:rPr>
          <w:rFonts w:ascii="Arial" w:hAnsi="Arial" w:cs="Arial"/>
          <w:sz w:val="20"/>
          <w:szCs w:val="20"/>
          <w:lang w:eastAsia="es-ES"/>
        </w:rPr>
      </w:pPr>
      <w:r w:rsidRPr="0064481B">
        <w:rPr>
          <w:rFonts w:ascii="Arial" w:hAnsi="Arial" w:cs="Arial"/>
          <w:sz w:val="20"/>
          <w:szCs w:val="20"/>
          <w:lang w:eastAsia="es-ES"/>
        </w:rPr>
        <w:t xml:space="preserve">La nueva estructura delineará los diferentes frentes de trabajo que la Oficina TIC debe estructurar para atender los requerimientos del IDEAM, para llegar a ella se validó el entendimiento misional, tamaño de la Entidad y objetivos estratégicos </w:t>
      </w:r>
      <w:r w:rsidRPr="0064481B">
        <w:rPr>
          <w:rFonts w:ascii="Arial" w:hAnsi="Arial" w:cs="Arial"/>
          <w:sz w:val="20"/>
          <w:szCs w:val="20"/>
        </w:rPr>
        <w:t>del IDEAM</w:t>
      </w:r>
      <w:r w:rsidRPr="0064481B">
        <w:rPr>
          <w:rFonts w:ascii="Arial" w:hAnsi="Arial" w:cs="Arial"/>
          <w:sz w:val="20"/>
          <w:szCs w:val="20"/>
          <w:lang w:eastAsia="es-ES"/>
        </w:rPr>
        <w:t>. A partir de esta estructura y del inventario de recursos y capacidades de la Oficina TIC se deben distribuir los integrantes del área de tal forma que se atiendan las necesidades y requerimientos alineados con la estrategia de TI y los procesos propuestos en la cadena de valor de TI.</w:t>
      </w:r>
    </w:p>
    <w:p w14:paraId="794CD595" w14:textId="77777777" w:rsidR="00A25E89" w:rsidRPr="0064481B" w:rsidRDefault="00A25E89" w:rsidP="00A25E89">
      <w:pPr>
        <w:spacing w:line="240" w:lineRule="auto"/>
        <w:jc w:val="both"/>
        <w:rPr>
          <w:rFonts w:ascii="Arial" w:hAnsi="Arial" w:cs="Arial"/>
          <w:sz w:val="20"/>
          <w:szCs w:val="20"/>
          <w:lang w:eastAsia="es-ES"/>
        </w:rPr>
      </w:pPr>
      <w:r w:rsidRPr="0064481B">
        <w:rPr>
          <w:rFonts w:ascii="Arial" w:hAnsi="Arial" w:cs="Arial"/>
          <w:sz w:val="20"/>
          <w:szCs w:val="20"/>
          <w:lang w:eastAsia="es-ES"/>
        </w:rPr>
        <w:lastRenderedPageBreak/>
        <w:t>La siguiente gráfica ilustra la arquitectura de referencia para estructurar el Gobierno de TI en respuesta a los requerimientos e interacción con los clientes (internos + externos) y procesos de la Entidad:</w:t>
      </w:r>
    </w:p>
    <w:p w14:paraId="13AAA586" w14:textId="77777777" w:rsidR="00A25E89" w:rsidRPr="0064481B" w:rsidRDefault="00A25E89" w:rsidP="00A25E89">
      <w:pPr>
        <w:spacing w:line="240" w:lineRule="auto"/>
        <w:jc w:val="both"/>
        <w:rPr>
          <w:rFonts w:ascii="Arial" w:hAnsi="Arial" w:cs="Arial"/>
          <w:sz w:val="20"/>
          <w:szCs w:val="20"/>
          <w:lang w:eastAsia="es-ES"/>
        </w:rPr>
      </w:pPr>
    </w:p>
    <w:p w14:paraId="149CCAD7" w14:textId="77777777" w:rsidR="00A25E89" w:rsidRPr="0064481B" w:rsidRDefault="00A25E89" w:rsidP="00A25E89">
      <w:pPr>
        <w:keepNext/>
        <w:spacing w:line="240" w:lineRule="auto"/>
        <w:jc w:val="center"/>
        <w:rPr>
          <w:rFonts w:ascii="Arial" w:hAnsi="Arial" w:cs="Arial"/>
          <w:sz w:val="20"/>
          <w:szCs w:val="20"/>
        </w:rPr>
      </w:pPr>
      <w:r w:rsidRPr="0064481B">
        <w:rPr>
          <w:rFonts w:ascii="Arial" w:hAnsi="Arial" w:cs="Arial"/>
          <w:noProof/>
          <w:sz w:val="20"/>
          <w:szCs w:val="20"/>
          <w:lang w:val="es-MX" w:eastAsia="es-MX"/>
        </w:rPr>
        <w:drawing>
          <wp:inline distT="0" distB="0" distL="0" distR="0" wp14:anchorId="749BB26F" wp14:editId="14194D47">
            <wp:extent cx="5888866" cy="3232540"/>
            <wp:effectExtent l="0" t="0" r="0" b="635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7563" cy="3242803"/>
                    </a:xfrm>
                    <a:prstGeom prst="rect">
                      <a:avLst/>
                    </a:prstGeom>
                    <a:noFill/>
                  </pic:spPr>
                </pic:pic>
              </a:graphicData>
            </a:graphic>
          </wp:inline>
        </w:drawing>
      </w:r>
    </w:p>
    <w:p w14:paraId="5E1E66AE" w14:textId="53E2C1F4" w:rsidR="00A25E89" w:rsidRPr="0064481B" w:rsidRDefault="00A25E89" w:rsidP="00A25E89">
      <w:pPr>
        <w:pStyle w:val="Descripcin"/>
        <w:jc w:val="center"/>
        <w:rPr>
          <w:rFonts w:ascii="Arial" w:hAnsi="Arial" w:cs="Arial"/>
          <w:b w:val="0"/>
          <w:color w:val="auto"/>
          <w:sz w:val="20"/>
          <w:szCs w:val="20"/>
        </w:rPr>
      </w:pPr>
      <w:r w:rsidRPr="0064481B">
        <w:rPr>
          <w:rFonts w:ascii="Arial" w:hAnsi="Arial" w:cs="Arial"/>
          <w:b w:val="0"/>
          <w:color w:val="auto"/>
          <w:sz w:val="20"/>
          <w:szCs w:val="20"/>
        </w:rPr>
        <w:t xml:space="preserve">Gráfica </w:t>
      </w:r>
      <w:r w:rsidR="00CB1C7C">
        <w:rPr>
          <w:rFonts w:ascii="Arial" w:hAnsi="Arial" w:cs="Arial"/>
          <w:b w:val="0"/>
          <w:color w:val="auto"/>
          <w:sz w:val="20"/>
          <w:szCs w:val="20"/>
        </w:rPr>
        <w:t xml:space="preserve">No. </w:t>
      </w:r>
      <w:proofErr w:type="gramStart"/>
      <w:r w:rsidR="00CB1C7C">
        <w:rPr>
          <w:rFonts w:ascii="Arial" w:hAnsi="Arial" w:cs="Arial"/>
          <w:b w:val="0"/>
          <w:color w:val="auto"/>
          <w:sz w:val="20"/>
          <w:szCs w:val="20"/>
        </w:rPr>
        <w:t xml:space="preserve">19 </w:t>
      </w:r>
      <w:r w:rsidRPr="0064481B">
        <w:rPr>
          <w:rFonts w:ascii="Arial" w:hAnsi="Arial" w:cs="Arial"/>
          <w:b w:val="0"/>
          <w:color w:val="auto"/>
          <w:sz w:val="20"/>
          <w:szCs w:val="20"/>
        </w:rPr>
        <w:t xml:space="preserve"> Arquitectura</w:t>
      </w:r>
      <w:proofErr w:type="gramEnd"/>
      <w:r w:rsidRPr="0064481B">
        <w:rPr>
          <w:rFonts w:ascii="Arial" w:hAnsi="Arial" w:cs="Arial"/>
          <w:b w:val="0"/>
          <w:color w:val="auto"/>
          <w:sz w:val="20"/>
          <w:szCs w:val="20"/>
        </w:rPr>
        <w:t xml:space="preserve"> referencia para el Gobierno de TI – Fuente Proyecto Ítaca</w:t>
      </w:r>
    </w:p>
    <w:p w14:paraId="4F56137A" w14:textId="77777777" w:rsidR="00A25E89" w:rsidRPr="0064481B" w:rsidRDefault="00A25E89" w:rsidP="00A25E89">
      <w:pPr>
        <w:spacing w:line="240" w:lineRule="auto"/>
        <w:rPr>
          <w:rFonts w:ascii="Arial" w:hAnsi="Arial" w:cs="Arial"/>
          <w:sz w:val="20"/>
          <w:szCs w:val="20"/>
          <w:lang w:val="es-ES" w:eastAsia="es-ES"/>
        </w:rPr>
      </w:pPr>
    </w:p>
    <w:p w14:paraId="3436093C" w14:textId="77777777" w:rsidR="00A25E89" w:rsidRPr="0064481B" w:rsidRDefault="00A25E89" w:rsidP="00A25E89">
      <w:pPr>
        <w:spacing w:line="240" w:lineRule="auto"/>
        <w:jc w:val="both"/>
        <w:rPr>
          <w:rFonts w:ascii="Arial" w:hAnsi="Arial" w:cs="Arial"/>
          <w:bCs/>
          <w:sz w:val="20"/>
          <w:szCs w:val="20"/>
        </w:rPr>
      </w:pPr>
      <w:r w:rsidRPr="0064481B">
        <w:rPr>
          <w:rFonts w:ascii="Arial" w:hAnsi="Arial" w:cs="Arial"/>
          <w:bCs/>
          <w:sz w:val="20"/>
          <w:szCs w:val="20"/>
        </w:rPr>
        <w:t>Finalmente se definen los perfiles para las posiciones claves de la Oficina TIC; incluye: misión del cargo o posición, principales funciones, formación académica mínima requerida, conocimientos técnicos recomendados, competencias básicas requeridas.</w:t>
      </w:r>
    </w:p>
    <w:tbl>
      <w:tblPr>
        <w:tblW w:w="0" w:type="auto"/>
        <w:tblLook w:val="04A0" w:firstRow="1" w:lastRow="0" w:firstColumn="1" w:lastColumn="0" w:noHBand="0" w:noVBand="1"/>
      </w:tblPr>
      <w:tblGrid>
        <w:gridCol w:w="1496"/>
        <w:gridCol w:w="7332"/>
      </w:tblGrid>
      <w:tr w:rsidR="00A25E89" w:rsidRPr="0064481B" w14:paraId="0E7AC19B" w14:textId="77777777" w:rsidTr="00B06F49">
        <w:trPr>
          <w:tblHeader/>
        </w:trPr>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180D1B71" w14:textId="77777777" w:rsidR="00A25E89" w:rsidRPr="0064481B" w:rsidRDefault="00A25E89" w:rsidP="00B06F49">
            <w:pPr>
              <w:jc w:val="center"/>
              <w:rPr>
                <w:rFonts w:ascii="Arial" w:hAnsi="Arial" w:cs="Arial"/>
                <w:b/>
                <w:sz w:val="20"/>
                <w:szCs w:val="20"/>
              </w:rPr>
            </w:pPr>
            <w:r w:rsidRPr="0064481B">
              <w:rPr>
                <w:rFonts w:ascii="Arial" w:hAnsi="Arial" w:cs="Arial"/>
                <w:b/>
                <w:sz w:val="20"/>
                <w:szCs w:val="20"/>
              </w:rPr>
              <w:t>Rol</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49E26CF5" w14:textId="5140DF8E" w:rsidR="00A25E89" w:rsidRPr="0064481B" w:rsidRDefault="00A25E89" w:rsidP="00B06F49">
            <w:pPr>
              <w:jc w:val="center"/>
              <w:rPr>
                <w:rFonts w:ascii="Arial" w:hAnsi="Arial" w:cs="Arial"/>
                <w:b/>
                <w:sz w:val="20"/>
                <w:szCs w:val="20"/>
              </w:rPr>
            </w:pPr>
            <w:r w:rsidRPr="0064481B">
              <w:rPr>
                <w:rFonts w:ascii="Arial" w:hAnsi="Arial" w:cs="Arial"/>
                <w:b/>
                <w:sz w:val="20"/>
                <w:szCs w:val="20"/>
              </w:rPr>
              <w:t>JEFE/LÍDER OFICINA TIC</w:t>
            </w:r>
          </w:p>
        </w:tc>
      </w:tr>
      <w:tr w:rsidR="00A25E89" w:rsidRPr="0064481B" w14:paraId="3FC241B1" w14:textId="77777777" w:rsidTr="00B83920">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621F8B"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Misión del cargo o posición</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60CEDE"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Definir y liderar el modelo de gestión de TIC, buscando soportar adecuadamente los procesos de la Entidad, coordinando los recursos internos necesarios para lograr el cumplimiento de los objetivos estratégicos del IDEAM y Sector de acuerdo con el PETIC para los siguientes 4 años.</w:t>
            </w:r>
          </w:p>
          <w:p w14:paraId="15ECFD68" w14:textId="77777777" w:rsidR="00A25E89" w:rsidRPr="0064481B" w:rsidRDefault="00A25E89" w:rsidP="00B83920">
            <w:pPr>
              <w:jc w:val="both"/>
              <w:rPr>
                <w:rFonts w:ascii="Arial" w:hAnsi="Arial" w:cs="Arial"/>
                <w:sz w:val="20"/>
                <w:szCs w:val="20"/>
              </w:rPr>
            </w:pPr>
          </w:p>
        </w:tc>
      </w:tr>
      <w:tr w:rsidR="00A25E89" w:rsidRPr="0064481B" w14:paraId="47B8ED32" w14:textId="77777777" w:rsidTr="00B83920">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5F0503"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Principales funciones</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4FF22C"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Asegurar la implementación del modelo de transformación institucional con base en Arquitectura Empresarial, así como el PETIC (Plan Estratégico de Tecnologías de Información).</w:t>
            </w:r>
          </w:p>
          <w:p w14:paraId="780A50A8"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Asegurar el desarrollo del equipo, apoyo a su fortalecimiento e intercambio del conocimiento.</w:t>
            </w:r>
          </w:p>
          <w:p w14:paraId="3EC53298"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lastRenderedPageBreak/>
              <w:t xml:space="preserve">Establecer los procesos, las políticas y los procedimientos para uso de TIC. </w:t>
            </w:r>
          </w:p>
          <w:p w14:paraId="2E32CAE9"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Elaborar y controlar el presupuesto anual de TIC.</w:t>
            </w:r>
          </w:p>
          <w:p w14:paraId="6D9F1061"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Controlar los indicadores de gestión de manera integral midiendo su impacto en las áreas de negocio.</w:t>
            </w:r>
          </w:p>
          <w:p w14:paraId="0A443AE0"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Definir el portafolio de proyectos en conjunto con los líderes de negocio y asegurar su ejecución y cumplimiento en línea con el marco de Arquitectura Empresarial de la Entidad.</w:t>
            </w:r>
          </w:p>
          <w:p w14:paraId="76934A8F"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Priorizar los proyectos de acuerdo al impacto para el negocio y la estrategia de la oficina de TIC.</w:t>
            </w:r>
          </w:p>
          <w:p w14:paraId="0BA05015"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Promover y orientar el desarrollo de estrategias de tecnología de largo plazo y alcance.</w:t>
            </w:r>
          </w:p>
          <w:p w14:paraId="202CDA1F"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Impulsar la innovación y la mejora de la eficiencia operativa mediante el uso de la tecnología.</w:t>
            </w:r>
          </w:p>
          <w:p w14:paraId="73B89C58"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Garantizar políticas y procedimientos para la continuidad del negocio, así como para los procesos y procedimientos de recuperación de desastres.</w:t>
            </w:r>
          </w:p>
          <w:p w14:paraId="0C52C7F2"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Fomentar el desarrollo de las competencias y habilidad de los colaboradores de la Oficina de TI.</w:t>
            </w:r>
          </w:p>
          <w:p w14:paraId="5ECD38A6"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Programar y asegurar el cumplimiento de capacitaciones para el personal y mantenimiento de los perfiles de formación.</w:t>
            </w:r>
          </w:p>
          <w:p w14:paraId="020318D1"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Identificar, socializar, capitalizar e implementar las lecciones aprendidas y mejores prácticas en TIC de forma permanente.</w:t>
            </w:r>
          </w:p>
          <w:p w14:paraId="4BDBBB9A" w14:textId="77777777" w:rsidR="00A25E89" w:rsidRPr="0064481B" w:rsidRDefault="00A25E89" w:rsidP="00B83920">
            <w:pPr>
              <w:jc w:val="both"/>
              <w:rPr>
                <w:rFonts w:ascii="Arial" w:hAnsi="Arial" w:cs="Arial"/>
                <w:sz w:val="20"/>
                <w:szCs w:val="20"/>
              </w:rPr>
            </w:pPr>
          </w:p>
        </w:tc>
      </w:tr>
      <w:tr w:rsidR="00A25E89" w:rsidRPr="0064481B" w14:paraId="019F79E2" w14:textId="77777777" w:rsidTr="00B83920">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707760"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 xml:space="preserve">Formación académica mínima requerida </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A05A0B"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Pregrado: Ingeniería de Sistemas,</w:t>
            </w:r>
            <w:r w:rsidRPr="0064481B">
              <w:rPr>
                <w:rFonts w:ascii="Arial" w:hAnsi="Arial" w:cs="Arial"/>
                <w:bCs/>
                <w:sz w:val="20"/>
                <w:szCs w:val="20"/>
              </w:rPr>
              <w:t xml:space="preserve"> </w:t>
            </w:r>
            <w:r w:rsidRPr="0064481B">
              <w:rPr>
                <w:rFonts w:ascii="Arial" w:hAnsi="Arial" w:cs="Arial"/>
                <w:sz w:val="20"/>
                <w:szCs w:val="20"/>
              </w:rPr>
              <w:t xml:space="preserve">Electrónica, Industrial o de Telecomunicaciones, Administración de empresas, Afines. </w:t>
            </w:r>
          </w:p>
          <w:p w14:paraId="1FAB2C5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Posgrado: Maestría y/o Especialización en Gerencia de diseño y gestión de Tecnología, Gerencia de sistemas de información en las organizaciones, Gerencia de Tecnologías de la Información; Gerencia en Proyectos de tecnologías de la información; administración de negocios; Arquitectura de TI o en Sistemas de Computación.</w:t>
            </w:r>
          </w:p>
          <w:p w14:paraId="04D1D9DC" w14:textId="77777777" w:rsidR="00A25E89" w:rsidRPr="0064481B" w:rsidRDefault="00A25E89" w:rsidP="00B83920">
            <w:pPr>
              <w:jc w:val="both"/>
              <w:rPr>
                <w:rFonts w:ascii="Arial" w:hAnsi="Arial" w:cs="Arial"/>
                <w:bCs/>
                <w:sz w:val="20"/>
                <w:szCs w:val="20"/>
              </w:rPr>
            </w:pPr>
          </w:p>
        </w:tc>
      </w:tr>
      <w:tr w:rsidR="00A25E89" w:rsidRPr="0064481B" w14:paraId="78F947EB" w14:textId="77777777" w:rsidTr="00B83920">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1385F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Conocimientos técnicos </w:t>
            </w:r>
            <w:r w:rsidRPr="0064481B">
              <w:rPr>
                <w:rFonts w:ascii="Arial" w:hAnsi="Arial" w:cs="Arial"/>
                <w:sz w:val="20"/>
                <w:szCs w:val="20"/>
              </w:rPr>
              <w:lastRenderedPageBreak/>
              <w:t>recomendados</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07AE7A"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lastRenderedPageBreak/>
              <w:t>Gerencia de proyectos, Planeación estratégica de sistemas de información y comunicaciones.</w:t>
            </w:r>
          </w:p>
          <w:p w14:paraId="77BD376A"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 xml:space="preserve">Gestión de recursos, riesgos y cambio. </w:t>
            </w:r>
          </w:p>
          <w:p w14:paraId="3103C715"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lastRenderedPageBreak/>
              <w:t>COBIT, TOGAF, fundamentos ITIL.</w:t>
            </w:r>
          </w:p>
        </w:tc>
      </w:tr>
      <w:tr w:rsidR="00A25E89" w:rsidRPr="0064481B" w14:paraId="7992286C" w14:textId="77777777" w:rsidTr="00B83920">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48F3AB"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Competencias básicas requeridas</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64481B" w14:paraId="1A73C820" w14:textId="77777777" w:rsidTr="00B83920">
              <w:trPr>
                <w:trHeight w:val="178"/>
              </w:trPr>
              <w:tc>
                <w:tcPr>
                  <w:tcW w:w="4133" w:type="dxa"/>
                  <w:hideMark/>
                </w:tcPr>
                <w:p w14:paraId="1FB88CD0"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COMPETENCIA</w:t>
                  </w:r>
                </w:p>
              </w:tc>
              <w:tc>
                <w:tcPr>
                  <w:tcW w:w="3213" w:type="dxa"/>
                  <w:hideMark/>
                </w:tcPr>
                <w:p w14:paraId="05FEC90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NIVEL REQUERIDO</w:t>
                  </w:r>
                </w:p>
              </w:tc>
            </w:tr>
            <w:tr w:rsidR="00A25E89" w:rsidRPr="0064481B" w14:paraId="304959DE"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6D12347"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04348B8"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6928D304"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90954C6"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605D77E"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6CBC0AEE"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E341CE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0461C65"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26DF6609"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4FC4E2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E4F64EB"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3765D7E3"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35A38DD"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7446F13"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60D20C37"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917EAD7"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5992FF9"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1F8E996D"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52B92FD"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3B2DB2A"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bl>
          <w:p w14:paraId="3CA0A2CB" w14:textId="77777777" w:rsidR="00A25E89" w:rsidRPr="0064481B" w:rsidRDefault="00A25E89" w:rsidP="00B83920">
            <w:pPr>
              <w:jc w:val="both"/>
              <w:rPr>
                <w:rFonts w:ascii="Arial" w:hAnsi="Arial" w:cs="Arial"/>
                <w:sz w:val="20"/>
                <w:szCs w:val="20"/>
              </w:rPr>
            </w:pPr>
          </w:p>
        </w:tc>
      </w:tr>
    </w:tbl>
    <w:p w14:paraId="7725BFE7" w14:textId="77777777" w:rsidR="00A25E89" w:rsidRPr="0064481B" w:rsidRDefault="00A25E89" w:rsidP="00A25E89">
      <w:pPr>
        <w:spacing w:line="240" w:lineRule="auto"/>
        <w:rPr>
          <w:rFonts w:ascii="Arial" w:hAnsi="Arial" w:cs="Arial"/>
          <w:sz w:val="20"/>
          <w:szCs w:val="20"/>
          <w:lang w:eastAsia="es-ES"/>
        </w:rPr>
      </w:pPr>
    </w:p>
    <w:tbl>
      <w:tblPr>
        <w:tblW w:w="0" w:type="auto"/>
        <w:tblLook w:val="04A0" w:firstRow="1" w:lastRow="0" w:firstColumn="1" w:lastColumn="0" w:noHBand="0" w:noVBand="1"/>
      </w:tblPr>
      <w:tblGrid>
        <w:gridCol w:w="1496"/>
        <w:gridCol w:w="7332"/>
      </w:tblGrid>
      <w:tr w:rsidR="00A25E89" w:rsidRPr="0064481B" w14:paraId="073B97A6" w14:textId="77777777" w:rsidTr="00B06F49">
        <w:trPr>
          <w:tblHeader/>
        </w:trPr>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7E3FE6BE" w14:textId="77777777" w:rsidR="00A25E89" w:rsidRPr="0064481B" w:rsidRDefault="00A25E89" w:rsidP="00B06F49">
            <w:pPr>
              <w:jc w:val="center"/>
              <w:rPr>
                <w:rFonts w:ascii="Arial" w:hAnsi="Arial" w:cs="Arial"/>
                <w:b/>
                <w:sz w:val="20"/>
                <w:szCs w:val="20"/>
              </w:rPr>
            </w:pPr>
            <w:r w:rsidRPr="0064481B">
              <w:rPr>
                <w:rFonts w:ascii="Arial" w:hAnsi="Arial" w:cs="Arial"/>
                <w:b/>
                <w:sz w:val="20"/>
                <w:szCs w:val="20"/>
              </w:rPr>
              <w:br w:type="page"/>
              <w:t>Rol</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74840187" w14:textId="77777777" w:rsidR="00A25E89" w:rsidRPr="0064481B" w:rsidRDefault="00A25E89" w:rsidP="00B06F49">
            <w:pPr>
              <w:jc w:val="center"/>
              <w:rPr>
                <w:rFonts w:ascii="Arial" w:hAnsi="Arial" w:cs="Arial"/>
                <w:b/>
                <w:sz w:val="20"/>
                <w:szCs w:val="20"/>
              </w:rPr>
            </w:pPr>
            <w:r w:rsidRPr="0064481B">
              <w:rPr>
                <w:rFonts w:ascii="Arial" w:hAnsi="Arial" w:cs="Arial"/>
                <w:b/>
                <w:sz w:val="20"/>
                <w:szCs w:val="20"/>
              </w:rPr>
              <w:t>COORDINADOR/LÍDER DE INFORMACIÓN Y SEGURIDAD DE LA INFORMACIÓN.</w:t>
            </w:r>
          </w:p>
        </w:tc>
      </w:tr>
      <w:tr w:rsidR="00A25E89" w:rsidRPr="0064481B" w14:paraId="5FE28861"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357BAC"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Misión del cargo o posición</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D62A15"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Asegurar los servicios de Información y seguridad de la información del IDEAM mediante la planeación, coordinación y administración de los procesos de gestión de datos e información y seguridad de la información, así como difundir la cultura de seguridad informática en la Institución, sus aliados y proveedores.</w:t>
            </w:r>
          </w:p>
          <w:p w14:paraId="4D195519" w14:textId="77777777" w:rsidR="00A25E89" w:rsidRPr="0064481B" w:rsidRDefault="00A25E89" w:rsidP="00B83920">
            <w:pPr>
              <w:jc w:val="both"/>
              <w:rPr>
                <w:rFonts w:ascii="Arial" w:hAnsi="Arial" w:cs="Arial"/>
                <w:sz w:val="20"/>
                <w:szCs w:val="20"/>
              </w:rPr>
            </w:pPr>
          </w:p>
        </w:tc>
      </w:tr>
      <w:tr w:rsidR="00A25E89" w:rsidRPr="0064481B" w14:paraId="0B74A24E"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96EB73"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Principales funciones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D35813"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Asegurar la definición y mantenimiento de la Arquitectura de datos e información como insumo a la Arquitectura Empresarial de la Entidad.</w:t>
            </w:r>
          </w:p>
          <w:p w14:paraId="2EE67458"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Definir y promover el Gobierno de datos, Información y seguridad de información, a través de procesos, procedimientos, políticas y lineamientos que permitan gestionar la Información de la Entidad para atender los diferentes clientes internos y externos.</w:t>
            </w:r>
          </w:p>
          <w:p w14:paraId="5A0A2A96" w14:textId="77777777" w:rsidR="00A25E89" w:rsidRPr="0064481B" w:rsidRDefault="00A25E89" w:rsidP="00B83920">
            <w:pPr>
              <w:jc w:val="both"/>
              <w:rPr>
                <w:rFonts w:ascii="Arial" w:hAnsi="Arial" w:cs="Arial"/>
                <w:bCs/>
                <w:sz w:val="20"/>
                <w:szCs w:val="20"/>
              </w:rPr>
            </w:pPr>
            <w:r w:rsidRPr="0064481B">
              <w:rPr>
                <w:rFonts w:ascii="Arial" w:hAnsi="Arial" w:cs="Arial"/>
                <w:sz w:val="20"/>
                <w:szCs w:val="20"/>
              </w:rPr>
              <w:t xml:space="preserve">Fomentar la cultura y método de gestión de seguridad de la información de manera transversal en el IDEAM con la visión de estructurar la Oficina del Sistema de Gestión de Seguridad de la Información (SGSI) institucional. </w:t>
            </w:r>
            <w:r w:rsidRPr="0064481B">
              <w:rPr>
                <w:rFonts w:ascii="Arial" w:hAnsi="Arial" w:cs="Arial"/>
                <w:bCs/>
                <w:sz w:val="20"/>
                <w:szCs w:val="20"/>
              </w:rPr>
              <w:t xml:space="preserve"> </w:t>
            </w:r>
          </w:p>
          <w:p w14:paraId="5310956E"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Definir la misión de Gestión de Información y seguridad de la información del IDEAM.</w:t>
            </w:r>
          </w:p>
          <w:p w14:paraId="3E418E1A"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Gestionar riesgos relacionados con seguridad de la información</w:t>
            </w:r>
          </w:p>
          <w:p w14:paraId="73F55FEC"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lastRenderedPageBreak/>
              <w:t>Definir la Política de seguridad, así como los procedimientos, mecanismos y herramientas adecuados que permitan aplicar dicha política.</w:t>
            </w:r>
          </w:p>
          <w:p w14:paraId="276DD0D4"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Gestionar incidentes y problemas de seguridad de la información.</w:t>
            </w:r>
          </w:p>
          <w:p w14:paraId="3AF124AA"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Gestionar los servicios de seguridad de la información en la Entidad.</w:t>
            </w:r>
          </w:p>
          <w:p w14:paraId="50186AD1"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Estructurar a corto o mediano plazo el sistema de gestión de seguridad de la información (SGSI) del IDEAM.</w:t>
            </w:r>
          </w:p>
          <w:p w14:paraId="53C6C4B1" w14:textId="77777777" w:rsidR="00A25E89" w:rsidRPr="0064481B" w:rsidRDefault="00A25E89" w:rsidP="00B83920">
            <w:pPr>
              <w:jc w:val="both"/>
              <w:rPr>
                <w:rFonts w:ascii="Arial" w:hAnsi="Arial" w:cs="Arial"/>
                <w:sz w:val="20"/>
                <w:szCs w:val="20"/>
              </w:rPr>
            </w:pPr>
          </w:p>
        </w:tc>
      </w:tr>
      <w:tr w:rsidR="00A25E89" w:rsidRPr="0064481B" w14:paraId="07989CF5"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83424F"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 xml:space="preserve">Formación académica mínima requerida </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939E7A"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Pregrado: Ingeniería de Sistemas, Ingeniería de Datos e Información, Telecomunicaciones, Ingeniería de Sistemas de Información, Afines.</w:t>
            </w:r>
          </w:p>
          <w:p w14:paraId="5C3376A0" w14:textId="77777777" w:rsidR="00A25E89" w:rsidRPr="0064481B" w:rsidRDefault="00A25E89" w:rsidP="00B83920">
            <w:pPr>
              <w:jc w:val="both"/>
              <w:rPr>
                <w:rFonts w:ascii="Arial" w:hAnsi="Arial" w:cs="Arial"/>
                <w:bCs/>
                <w:sz w:val="20"/>
                <w:szCs w:val="20"/>
              </w:rPr>
            </w:pPr>
          </w:p>
          <w:p w14:paraId="3D5ABCD4"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Posgrado (Deseable): Gerencia de Datos, Seguridad de Información.</w:t>
            </w:r>
          </w:p>
          <w:p w14:paraId="5D0AEFA6" w14:textId="77777777" w:rsidR="00A25E89" w:rsidRPr="0064481B" w:rsidRDefault="00A25E89" w:rsidP="00B83920">
            <w:pPr>
              <w:jc w:val="both"/>
              <w:rPr>
                <w:rFonts w:ascii="Arial" w:hAnsi="Arial" w:cs="Arial"/>
                <w:bCs/>
                <w:sz w:val="20"/>
                <w:szCs w:val="20"/>
              </w:rPr>
            </w:pPr>
          </w:p>
        </w:tc>
      </w:tr>
      <w:tr w:rsidR="00A25E89" w:rsidRPr="0064481B" w14:paraId="141F8830"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CA1AD4"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Conocimientos técnicos recomendados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73F6DA"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Certificación ISO 27000, TOGAF, ITIL.</w:t>
            </w:r>
          </w:p>
          <w:p w14:paraId="73D2001B"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Gobierno de datos</w:t>
            </w:r>
          </w:p>
          <w:p w14:paraId="5A5AEFC3"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Protocolos y herramientas de seguridad.</w:t>
            </w:r>
          </w:p>
          <w:p w14:paraId="6DACF1AA"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Cómputo forense, legislación informática</w:t>
            </w:r>
          </w:p>
          <w:p w14:paraId="1EC00131"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Conocimientos en métodos y herramientas como: criptografía y hashing, políticas de usuarios y restricción de software, sistemas firewall, control de tráfico y acceso remoto.</w:t>
            </w:r>
          </w:p>
          <w:p w14:paraId="46FA8726" w14:textId="77777777" w:rsidR="00A25E89" w:rsidRPr="0064481B" w:rsidRDefault="00A25E89" w:rsidP="00B83920">
            <w:pPr>
              <w:jc w:val="both"/>
              <w:rPr>
                <w:rFonts w:ascii="Arial" w:hAnsi="Arial" w:cs="Arial"/>
                <w:bCs/>
                <w:sz w:val="20"/>
                <w:szCs w:val="20"/>
              </w:rPr>
            </w:pPr>
          </w:p>
        </w:tc>
      </w:tr>
      <w:tr w:rsidR="00A25E89" w:rsidRPr="0064481B" w14:paraId="0D2A5A1F"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B84293"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Competencias básicas requeridas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64481B" w14:paraId="63985043" w14:textId="77777777" w:rsidTr="00B83920">
              <w:trPr>
                <w:trHeight w:val="178"/>
              </w:trPr>
              <w:tc>
                <w:tcPr>
                  <w:tcW w:w="4133" w:type="dxa"/>
                  <w:hideMark/>
                </w:tcPr>
                <w:p w14:paraId="6FDED086"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COMPETENCIA</w:t>
                  </w:r>
                </w:p>
              </w:tc>
              <w:tc>
                <w:tcPr>
                  <w:tcW w:w="3213" w:type="dxa"/>
                  <w:hideMark/>
                </w:tcPr>
                <w:p w14:paraId="51F29DB0"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NIVEL REQUERIDO</w:t>
                  </w:r>
                </w:p>
              </w:tc>
            </w:tr>
            <w:tr w:rsidR="00A25E89" w:rsidRPr="0064481B" w14:paraId="6BFF65FC"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54C06AF"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0A95A71"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Medio</w:t>
                  </w:r>
                </w:p>
              </w:tc>
            </w:tr>
            <w:tr w:rsidR="00A25E89" w:rsidRPr="0064481B" w14:paraId="6BF0395A"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FF85295"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484F678"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Medio</w:t>
                  </w:r>
                </w:p>
              </w:tc>
            </w:tr>
            <w:tr w:rsidR="00A25E89" w:rsidRPr="0064481B" w14:paraId="371994BC"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9D510C7"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DF18F76"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00581BC1"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B6BB54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E175657"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Medio</w:t>
                  </w:r>
                </w:p>
              </w:tc>
            </w:tr>
            <w:tr w:rsidR="00A25E89" w:rsidRPr="0064481B" w14:paraId="205531CE"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F2D6DE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CDE89B2"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Medio</w:t>
                  </w:r>
                </w:p>
              </w:tc>
            </w:tr>
            <w:tr w:rsidR="00A25E89" w:rsidRPr="0064481B" w14:paraId="76E807B8"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F6471E4"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B7231A9"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45562303"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E7D0A31"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DFCC673"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Medio</w:t>
                  </w:r>
                </w:p>
              </w:tc>
            </w:tr>
          </w:tbl>
          <w:p w14:paraId="1489FFE3" w14:textId="77777777" w:rsidR="00A25E89" w:rsidRPr="0064481B" w:rsidRDefault="00A25E89" w:rsidP="00B83920">
            <w:pPr>
              <w:jc w:val="both"/>
              <w:rPr>
                <w:rFonts w:ascii="Arial" w:hAnsi="Arial" w:cs="Arial"/>
                <w:sz w:val="20"/>
                <w:szCs w:val="20"/>
              </w:rPr>
            </w:pPr>
          </w:p>
        </w:tc>
      </w:tr>
    </w:tbl>
    <w:p w14:paraId="2CD002A6" w14:textId="77777777" w:rsidR="00A25E89" w:rsidRPr="0064481B" w:rsidRDefault="00A25E89" w:rsidP="00A25E89">
      <w:pPr>
        <w:spacing w:line="240" w:lineRule="auto"/>
        <w:rPr>
          <w:rFonts w:ascii="Arial" w:hAnsi="Arial" w:cs="Arial"/>
          <w:sz w:val="20"/>
          <w:szCs w:val="20"/>
          <w:lang w:eastAsia="es-ES"/>
        </w:rPr>
      </w:pPr>
    </w:p>
    <w:tbl>
      <w:tblPr>
        <w:tblW w:w="0" w:type="auto"/>
        <w:tblLook w:val="04A0" w:firstRow="1" w:lastRow="0" w:firstColumn="1" w:lastColumn="0" w:noHBand="0" w:noVBand="1"/>
      </w:tblPr>
      <w:tblGrid>
        <w:gridCol w:w="1496"/>
        <w:gridCol w:w="7332"/>
      </w:tblGrid>
      <w:tr w:rsidR="00A25E89" w:rsidRPr="0064481B" w14:paraId="10364365" w14:textId="77777777" w:rsidTr="00B06F49">
        <w:trPr>
          <w:tblHeader/>
        </w:trPr>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4302544D" w14:textId="77777777" w:rsidR="00A25E89" w:rsidRPr="0064481B" w:rsidRDefault="00A25E89" w:rsidP="00B06F49">
            <w:pPr>
              <w:jc w:val="center"/>
              <w:rPr>
                <w:rFonts w:ascii="Arial" w:hAnsi="Arial" w:cs="Arial"/>
                <w:b/>
                <w:sz w:val="20"/>
                <w:szCs w:val="20"/>
              </w:rPr>
            </w:pPr>
            <w:r w:rsidRPr="0064481B">
              <w:rPr>
                <w:rFonts w:ascii="Arial" w:hAnsi="Arial" w:cs="Arial"/>
                <w:b/>
                <w:sz w:val="20"/>
                <w:szCs w:val="20"/>
              </w:rPr>
              <w:br w:type="page"/>
              <w:t>Rol</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4B68D814" w14:textId="77777777" w:rsidR="00A25E89" w:rsidRPr="0064481B" w:rsidRDefault="00A25E89" w:rsidP="00B06F49">
            <w:pPr>
              <w:jc w:val="center"/>
              <w:rPr>
                <w:rFonts w:ascii="Arial" w:hAnsi="Arial" w:cs="Arial"/>
                <w:b/>
                <w:sz w:val="20"/>
                <w:szCs w:val="20"/>
              </w:rPr>
            </w:pPr>
            <w:r w:rsidRPr="0064481B">
              <w:rPr>
                <w:rFonts w:ascii="Arial" w:hAnsi="Arial" w:cs="Arial"/>
                <w:b/>
                <w:sz w:val="20"/>
                <w:szCs w:val="20"/>
              </w:rPr>
              <w:t>COORDINADOR/LÍDER DE LA DEMANDA Y ARQUITECTURA EMPRESARIAL.</w:t>
            </w:r>
          </w:p>
        </w:tc>
      </w:tr>
      <w:tr w:rsidR="00A25E89" w:rsidRPr="0064481B" w14:paraId="33346E37"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C44227"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Misión del cargo o posición</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2A7814"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Entender los servicios prestados, procesos y requerimientos de los clientes Internos (IDEAM) y externos (Entidades público/privada y ciudadanos), asegurando una articulación adecuada con la operación de TI que garantice la generación de soluciones, el máximo retorno de la inversión (ROI) y su alineación con la estrategia del IDEAM, Sector y los objetivos estratégicos de la Oficina de TI.</w:t>
            </w:r>
          </w:p>
          <w:p w14:paraId="584D9405" w14:textId="77777777" w:rsidR="00A25E89" w:rsidRPr="0064481B" w:rsidRDefault="00A25E89" w:rsidP="00B83920">
            <w:pPr>
              <w:jc w:val="both"/>
              <w:rPr>
                <w:rFonts w:ascii="Arial" w:hAnsi="Arial" w:cs="Arial"/>
                <w:sz w:val="20"/>
                <w:szCs w:val="20"/>
              </w:rPr>
            </w:pPr>
          </w:p>
        </w:tc>
      </w:tr>
      <w:tr w:rsidR="00A25E89" w:rsidRPr="0064481B" w14:paraId="5CB5C581"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750B1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Principales funciones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38879F"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Asegurar la implementación y continuidad del modelo de gobierno y transformación institucional basado en Arquitectura Empresarial.</w:t>
            </w:r>
          </w:p>
          <w:p w14:paraId="29B78CD8"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Asegurar la integración, alineación y mantenimiento de la Arquitectura de datos e información, Arquitectura de Aplicaciones y Arquitectura Tecnológica, como insumo a la Arquitectura Empresarial de la Entidad.</w:t>
            </w:r>
          </w:p>
          <w:p w14:paraId="01A30926"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Definir el portafolio de proyectos en conjunto con los líderes de negocio y asegurar su ejecución y cumplimiento en línea con el marco de Arquitectura Empresarial de la Entidad.</w:t>
            </w:r>
          </w:p>
          <w:p w14:paraId="66A29FA3"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Priorizar los proyectos de acuerdo al impacto para el negocio y la estrategia de la oficina de TIC.</w:t>
            </w:r>
          </w:p>
          <w:p w14:paraId="07D33033"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Convocar y liderar el comité de Arquitectura Empresarial de la Entidad.</w:t>
            </w:r>
          </w:p>
          <w:p w14:paraId="4BECB665"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Promover y orientar el desarrollo de estrategias de tecnología de largo plazo y alcance.</w:t>
            </w:r>
          </w:p>
          <w:p w14:paraId="531E1E6D"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Impulsar la innovación y la mejora de la eficiencia operativa mediante el uso de la tecnología.</w:t>
            </w:r>
          </w:p>
          <w:p w14:paraId="45821E5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Asegurar la articulación efectiva de las soluciones de software y su infraestructura.</w:t>
            </w:r>
          </w:p>
          <w:p w14:paraId="2BD34BF9"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Recopilar y traducir las necesidades de Información y TIC de las áreas usuarias en soluciones de TIC que lleven al desarrollo, mantenimiento y mejoramiento de los sistemas de información, sus aplicaciones y procesos relacionados.</w:t>
            </w:r>
          </w:p>
          <w:p w14:paraId="64164ACC"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Diseñar el estudio de caso de las soluciones de TIC para el proceso de negocio, proporcionando estimadas iniciales del proyecto que permitan el análisis de tiempo y Costo-Beneficio.</w:t>
            </w:r>
          </w:p>
          <w:p w14:paraId="46406EEB"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Recolectar información del mercado y permanecer al tanto de las tendencias de negocio (mejores prácticas en cuanto a procesos) y tecnologías de información.</w:t>
            </w:r>
          </w:p>
          <w:p w14:paraId="30EBFC0C"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Contribuir con la elaboración anual de presupuesto y previsiones de TIC. </w:t>
            </w:r>
          </w:p>
          <w:p w14:paraId="6831278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Identificar oportunidades de mejora de la eficiencia operacional (mejora continua).</w:t>
            </w:r>
          </w:p>
          <w:p w14:paraId="40C77290"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Negociar y definir los ANS (Acuerdos de niveles de Servicio) con las áreas de la Entidad. </w:t>
            </w:r>
          </w:p>
          <w:p w14:paraId="3E82E171"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Generar mecanismos de comunicación con el área de desarrollo para conocer y entender las nuevas tendencias tecnológicas y prever futuras necesidades de Sistemas de información e infraestructura de TIC.</w:t>
            </w:r>
          </w:p>
          <w:p w14:paraId="3E0F91C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Supervisar las funciones de gestión de la Arquitectura de Información, Aplicaciones y/o Software, Infraestructura, Seguridad y Servicios de TI, así como los proyectos que gestionen para cada uno de los frentes de gestión.</w:t>
            </w:r>
          </w:p>
          <w:p w14:paraId="765958EF" w14:textId="77777777" w:rsidR="00A25E89" w:rsidRPr="0064481B" w:rsidRDefault="00A25E89" w:rsidP="00B83920">
            <w:pPr>
              <w:jc w:val="both"/>
              <w:rPr>
                <w:rFonts w:ascii="Arial" w:hAnsi="Arial" w:cs="Arial"/>
                <w:sz w:val="20"/>
                <w:szCs w:val="20"/>
              </w:rPr>
            </w:pPr>
          </w:p>
        </w:tc>
      </w:tr>
      <w:tr w:rsidR="00A25E89" w:rsidRPr="0064481B" w14:paraId="58BD12AB"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66C94B"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 xml:space="preserve">Formación académica mínima requerida </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451D82"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Pregrado: Ingeniería de Sistemas, Electrónica, Industrial o de Telecomunicaciones, Afines. </w:t>
            </w:r>
          </w:p>
          <w:p w14:paraId="1489E736" w14:textId="77777777" w:rsidR="00A25E89" w:rsidRPr="0064481B" w:rsidRDefault="00A25E89" w:rsidP="00B83920">
            <w:pPr>
              <w:jc w:val="both"/>
              <w:rPr>
                <w:rFonts w:ascii="Arial" w:hAnsi="Arial" w:cs="Arial"/>
                <w:sz w:val="20"/>
                <w:szCs w:val="20"/>
              </w:rPr>
            </w:pPr>
          </w:p>
          <w:p w14:paraId="0977B413"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Posgrado: Maestría y/o Especialización en Arquitectura de TI, Arquitectura Empresarial, Gerencia de sistemas de información, Gerencia de Tecnologías de la Información; Gerencia en Proyectos de tecnologías de la información; o en Sistemas de Computación, Telemática.</w:t>
            </w:r>
          </w:p>
          <w:p w14:paraId="5043EBE2" w14:textId="77777777" w:rsidR="00A25E89" w:rsidRPr="0064481B" w:rsidRDefault="00A25E89" w:rsidP="00B83920">
            <w:pPr>
              <w:jc w:val="both"/>
              <w:rPr>
                <w:rFonts w:ascii="Arial" w:hAnsi="Arial" w:cs="Arial"/>
                <w:sz w:val="20"/>
                <w:szCs w:val="20"/>
              </w:rPr>
            </w:pPr>
          </w:p>
        </w:tc>
      </w:tr>
      <w:tr w:rsidR="00A25E89" w:rsidRPr="0064481B" w14:paraId="1BBF0C6C"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821498"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Conocimientos técnicos recomendados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5CE954"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Certificación en TOGAF, ITIL, tecnologías y herramientas para el desarrollo de Arquitectura Empresarial basado en lenguaje UML y/o Archimate, metodologías de gestión de proyectos.</w:t>
            </w:r>
          </w:p>
          <w:p w14:paraId="44701AC0" w14:textId="77777777" w:rsidR="00A25E89" w:rsidRPr="0064481B" w:rsidRDefault="00A25E89" w:rsidP="00B83920">
            <w:pPr>
              <w:jc w:val="both"/>
              <w:rPr>
                <w:rFonts w:ascii="Arial" w:hAnsi="Arial" w:cs="Arial"/>
                <w:sz w:val="20"/>
                <w:szCs w:val="20"/>
              </w:rPr>
            </w:pPr>
          </w:p>
        </w:tc>
      </w:tr>
      <w:tr w:rsidR="00A25E89" w:rsidRPr="0064481B" w14:paraId="501EBA8A"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4C4874"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Competencias básicas requeridas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64481B" w14:paraId="046B5F85" w14:textId="77777777" w:rsidTr="00B83920">
              <w:trPr>
                <w:trHeight w:val="178"/>
              </w:trPr>
              <w:tc>
                <w:tcPr>
                  <w:tcW w:w="4133" w:type="dxa"/>
                  <w:hideMark/>
                </w:tcPr>
                <w:p w14:paraId="08844CFB"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COMPETENCIA</w:t>
                  </w:r>
                </w:p>
              </w:tc>
              <w:tc>
                <w:tcPr>
                  <w:tcW w:w="3213" w:type="dxa"/>
                  <w:hideMark/>
                </w:tcPr>
                <w:p w14:paraId="5689ED8F"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NIVEL REQUERIDO</w:t>
                  </w:r>
                </w:p>
              </w:tc>
            </w:tr>
            <w:tr w:rsidR="00A25E89" w:rsidRPr="0064481B" w14:paraId="56509C19"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63C1941"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AA1A555"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6D84D96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D814C56"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45A769B" w14:textId="77777777" w:rsidR="00A25E89" w:rsidRPr="0064481B" w:rsidRDefault="00A25E89" w:rsidP="00B83920">
                  <w:pPr>
                    <w:tabs>
                      <w:tab w:val="center" w:pos="1498"/>
                    </w:tabs>
                    <w:jc w:val="both"/>
                    <w:rPr>
                      <w:rFonts w:ascii="Arial" w:hAnsi="Arial" w:cs="Arial"/>
                      <w:b/>
                      <w:bCs/>
                      <w:sz w:val="20"/>
                      <w:szCs w:val="20"/>
                    </w:rPr>
                  </w:pPr>
                  <w:r w:rsidRPr="0064481B">
                    <w:rPr>
                      <w:rFonts w:ascii="Arial" w:hAnsi="Arial" w:cs="Arial"/>
                      <w:b/>
                      <w:bCs/>
                      <w:sz w:val="20"/>
                      <w:szCs w:val="20"/>
                    </w:rPr>
                    <w:t>Alto</w:t>
                  </w:r>
                  <w:r w:rsidRPr="0064481B">
                    <w:rPr>
                      <w:rFonts w:ascii="Arial" w:hAnsi="Arial" w:cs="Arial"/>
                      <w:b/>
                      <w:bCs/>
                      <w:sz w:val="20"/>
                      <w:szCs w:val="20"/>
                    </w:rPr>
                    <w:tab/>
                  </w:r>
                </w:p>
              </w:tc>
            </w:tr>
            <w:tr w:rsidR="00A25E89" w:rsidRPr="0064481B" w14:paraId="73E6436D"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C95D828"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B923ACB"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4F8EBAD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3B5A9F3"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B45CB22"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5F3C63B6"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1A345C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FB9353E"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00A3F9F6"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ACA354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A6BB24D"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3C9D066E"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DB8F882"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C22582A"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bl>
          <w:p w14:paraId="6F0C90DF" w14:textId="77777777" w:rsidR="00A25E89" w:rsidRPr="0064481B" w:rsidRDefault="00A25E89" w:rsidP="00B83920">
            <w:pPr>
              <w:jc w:val="both"/>
              <w:rPr>
                <w:rFonts w:ascii="Arial" w:hAnsi="Arial" w:cs="Arial"/>
                <w:sz w:val="20"/>
                <w:szCs w:val="20"/>
              </w:rPr>
            </w:pPr>
          </w:p>
        </w:tc>
      </w:tr>
    </w:tbl>
    <w:p w14:paraId="45E71FF7" w14:textId="77777777" w:rsidR="00A25E89" w:rsidRPr="0064481B" w:rsidRDefault="00A25E89" w:rsidP="00A25E89">
      <w:pPr>
        <w:spacing w:line="240" w:lineRule="auto"/>
        <w:rPr>
          <w:rFonts w:ascii="Arial" w:hAnsi="Arial" w:cs="Arial"/>
          <w:sz w:val="20"/>
          <w:szCs w:val="20"/>
          <w:lang w:eastAsia="es-ES"/>
        </w:rPr>
      </w:pPr>
    </w:p>
    <w:tbl>
      <w:tblPr>
        <w:tblW w:w="0" w:type="auto"/>
        <w:tblLook w:val="04A0" w:firstRow="1" w:lastRow="0" w:firstColumn="1" w:lastColumn="0" w:noHBand="0" w:noVBand="1"/>
      </w:tblPr>
      <w:tblGrid>
        <w:gridCol w:w="1496"/>
        <w:gridCol w:w="7332"/>
      </w:tblGrid>
      <w:tr w:rsidR="00A25E89" w:rsidRPr="0064481B" w14:paraId="5C0F55AF" w14:textId="77777777" w:rsidTr="00B06F49">
        <w:trPr>
          <w:tblHeader/>
        </w:trPr>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4EC22CC8" w14:textId="77777777" w:rsidR="00A25E89" w:rsidRPr="0064481B" w:rsidRDefault="00A25E89" w:rsidP="00B06F49">
            <w:pPr>
              <w:jc w:val="center"/>
              <w:rPr>
                <w:rFonts w:ascii="Arial" w:hAnsi="Arial" w:cs="Arial"/>
                <w:b/>
                <w:sz w:val="20"/>
                <w:szCs w:val="20"/>
              </w:rPr>
            </w:pPr>
            <w:r w:rsidRPr="0064481B">
              <w:rPr>
                <w:rFonts w:ascii="Arial" w:hAnsi="Arial" w:cs="Arial"/>
                <w:b/>
                <w:sz w:val="20"/>
                <w:szCs w:val="20"/>
              </w:rPr>
              <w:t>Rol</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0A3CDDA2" w14:textId="77777777" w:rsidR="00A25E89" w:rsidRPr="0064481B" w:rsidRDefault="00A25E89" w:rsidP="00B06F49">
            <w:pPr>
              <w:jc w:val="center"/>
              <w:rPr>
                <w:rFonts w:ascii="Arial" w:hAnsi="Arial" w:cs="Arial"/>
                <w:b/>
                <w:sz w:val="20"/>
                <w:szCs w:val="20"/>
              </w:rPr>
            </w:pPr>
            <w:r w:rsidRPr="0064481B">
              <w:rPr>
                <w:rFonts w:ascii="Arial" w:hAnsi="Arial" w:cs="Arial"/>
                <w:b/>
                <w:sz w:val="20"/>
                <w:szCs w:val="20"/>
              </w:rPr>
              <w:t>COORDINADOR/LÍDER DE PROYECTOS.</w:t>
            </w:r>
          </w:p>
        </w:tc>
      </w:tr>
      <w:tr w:rsidR="00A25E89" w:rsidRPr="0064481B" w14:paraId="394F2FAE"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6FF80"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Misión del cargo o posición</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94C50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Formular, planear, coordinar la ejecución y asegurar la implementación de los Proyectos de TIC resultantes de la planeación estratégica del IDEAM y de las necesidades identificadas en los procesos de Arquitectura Empresarial y demás interesados.  Asegurar su implementación dentro del alcance, calidad, tiempos, riesgos, recursos y presupuesto definidos (Lineamientos mejores prácticas PMI).</w:t>
            </w:r>
          </w:p>
          <w:p w14:paraId="2557EDEC" w14:textId="77777777" w:rsidR="00A25E89" w:rsidRPr="0064481B" w:rsidRDefault="00A25E89" w:rsidP="00B83920">
            <w:pPr>
              <w:jc w:val="both"/>
              <w:rPr>
                <w:rFonts w:ascii="Arial" w:hAnsi="Arial" w:cs="Arial"/>
                <w:sz w:val="20"/>
                <w:szCs w:val="20"/>
              </w:rPr>
            </w:pPr>
          </w:p>
        </w:tc>
      </w:tr>
      <w:tr w:rsidR="00A25E89" w:rsidRPr="0064481B" w14:paraId="0D22B06C"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E501D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Principales funciones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84C14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Alinear la expectativa con las áreas usuarias y comité líder de Arquitectura Empresarial respecto al portafolio de Proyectos aprobado en el comité.</w:t>
            </w:r>
          </w:p>
          <w:p w14:paraId="10F81D76"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Asegurar la implementación de soluciones de conformidad con la Arquitectura definida por la Coordinación y/o líder de Arquitectura Empresarial.</w:t>
            </w:r>
          </w:p>
          <w:p w14:paraId="198EE8B9"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Planear, gestionar y realizar seguimiento del portafolio de Proyectos de TIC bajo lineamientos PMI, asegurando, Alcance, Costo, Tiempo, Calidad, Integración, Riesgos, Comunicaciones, equipo de trabajo, Stakeholders y Adquisiciones.</w:t>
            </w:r>
          </w:p>
          <w:p w14:paraId="1A82C52B"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Interpretar y documentar las necesidades del negocio en cuanto a soluciones de TIC, y asesorar sí la necesidad puede ser cubierta con un servicio o solución existente, o sí requiere de un nuevo desarrollo o modificación.</w:t>
            </w:r>
          </w:p>
          <w:p w14:paraId="25D2D2CC"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Proponer y participar en el diseño de las soluciones asociadas a los proyectos de procesos de negocio como resultado del ejercicio de Arquitectura, sus requerimientos de clientes internos y externos y demás Stakeholders.</w:t>
            </w:r>
          </w:p>
          <w:p w14:paraId="23ED9D39"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Fomentar la cultura y método de gestión por proyectos de manera transversal en el IDEAM con la visión de estructurar la Oficina de Proyectos (PMO) institucional. </w:t>
            </w:r>
          </w:p>
          <w:p w14:paraId="6DB567A0"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Definir los requerimientos de recursos para los proyectos y gestionar de manera oportuna su consecución.</w:t>
            </w:r>
          </w:p>
          <w:p w14:paraId="63554FBF"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Establecer y gestionar reuniones sistemáticas con los líderes de los equipos de trabajo asociados a la ejecución de los proyectos o soluciones en desarrollo, para </w:t>
            </w:r>
            <w:r w:rsidRPr="0064481B">
              <w:rPr>
                <w:rFonts w:ascii="Arial" w:hAnsi="Arial" w:cs="Arial"/>
                <w:sz w:val="20"/>
                <w:szCs w:val="20"/>
              </w:rPr>
              <w:lastRenderedPageBreak/>
              <w:t>asegurar el seguimiento adecuado y la gestión de riesgos o issues de manera oportuna.</w:t>
            </w:r>
          </w:p>
          <w:p w14:paraId="5AE13E82"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Gestionar la implementación de productos / servicios de acuerdo al alcance acordado con el negocio para lograr la satisfacción del cliente interno y externo final.</w:t>
            </w:r>
          </w:p>
          <w:p w14:paraId="0E27DF31"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Definir, medir y gestionar los indicadores asociados a la gestión de proyectos de TIC.</w:t>
            </w:r>
          </w:p>
          <w:p w14:paraId="2AAA05BC"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Asesorar al IDEAM en la implementación de nuevas tecnologías o servicios que apalanquen la consecución de los objetivos estratégicos.</w:t>
            </w:r>
          </w:p>
          <w:p w14:paraId="57AADA35"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Dar respuesta a las necesidades específicas del IDEAM y de las áreas de negocio.</w:t>
            </w:r>
          </w:p>
          <w:p w14:paraId="50820615"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Incorporar el entendimiento de la competencia, de la cultura y valores de la gestión de proyectos como línea de acción claves para el cumplimiento del plan estratégico. </w:t>
            </w:r>
          </w:p>
          <w:p w14:paraId="273043E0"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Detectar necesidades de capacitación de los equipos del proyecto para lograr una formación adecuada, alineada a las necesidades del mismo y al desarrollo profesional de los colaboradores.</w:t>
            </w:r>
          </w:p>
          <w:p w14:paraId="01A89F9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Estructurar el mapa de relacionamiento y comunicaciones con el negocio con el objetivo de fortalecer la confianza, comunicar los resultados y asegurar los niveles de satisfacción acordados.</w:t>
            </w:r>
          </w:p>
          <w:p w14:paraId="3CFF8567"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Dominar los procesos de la cadena de valor del IDEAM para asesorar sobre la pertinencia de involucrar permanentemente las mejores prácticas existentes en el mercado, anticipar soluciones y mitigar riesgos operativos. </w:t>
            </w:r>
          </w:p>
          <w:p w14:paraId="31AD8B93"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Conocer e implementar herramientas y metodologías que aseguren la calidad de los proyectos, en términos de tiempo, costo, alcance, calidad y ROI.</w:t>
            </w:r>
          </w:p>
          <w:p w14:paraId="69D04C75"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Estructurar a mediano o largo plazo la oficina de proyectos del IDEAM.</w:t>
            </w:r>
          </w:p>
          <w:p w14:paraId="77121E56" w14:textId="77777777" w:rsidR="00A25E89" w:rsidRPr="0064481B" w:rsidRDefault="00A25E89" w:rsidP="00B83920">
            <w:pPr>
              <w:jc w:val="both"/>
              <w:rPr>
                <w:rFonts w:ascii="Arial" w:hAnsi="Arial" w:cs="Arial"/>
                <w:sz w:val="20"/>
                <w:szCs w:val="20"/>
              </w:rPr>
            </w:pPr>
          </w:p>
        </w:tc>
      </w:tr>
      <w:tr w:rsidR="00A25E89" w:rsidRPr="0064481B" w14:paraId="4D7AF5CD"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D6D75C"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 xml:space="preserve">Formación académica mínima requerida </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1099C4"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Pregrado: Ingeniería Industrial, de Sistemas, Administración de empresas, Afines.</w:t>
            </w:r>
          </w:p>
          <w:p w14:paraId="46E800FE" w14:textId="77777777" w:rsidR="00A25E89" w:rsidRPr="0064481B" w:rsidRDefault="00A25E89" w:rsidP="00B83920">
            <w:pPr>
              <w:jc w:val="both"/>
              <w:rPr>
                <w:rFonts w:ascii="Arial" w:hAnsi="Arial" w:cs="Arial"/>
                <w:bCs/>
                <w:sz w:val="20"/>
                <w:szCs w:val="20"/>
              </w:rPr>
            </w:pPr>
            <w:r w:rsidRPr="0064481B">
              <w:rPr>
                <w:rFonts w:ascii="Arial" w:hAnsi="Arial" w:cs="Arial"/>
                <w:sz w:val="20"/>
                <w:szCs w:val="20"/>
              </w:rPr>
              <w:t xml:space="preserve">Maestría/Especialización: Gerencia de Proyectos, Negocios. </w:t>
            </w:r>
          </w:p>
        </w:tc>
      </w:tr>
      <w:tr w:rsidR="00A25E89" w:rsidRPr="0064481B" w14:paraId="34E255CD"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349809"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Conocimientos técnicos recomendados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B94D96" w14:textId="77777777" w:rsidR="00A25E89" w:rsidRPr="0064481B" w:rsidRDefault="00A25E89" w:rsidP="00B83920">
            <w:pPr>
              <w:jc w:val="both"/>
              <w:rPr>
                <w:rFonts w:ascii="Arial" w:hAnsi="Arial" w:cs="Arial"/>
                <w:bCs/>
                <w:sz w:val="20"/>
                <w:szCs w:val="20"/>
              </w:rPr>
            </w:pPr>
            <w:r w:rsidRPr="0064481B">
              <w:rPr>
                <w:rFonts w:ascii="Arial" w:hAnsi="Arial" w:cs="Arial"/>
                <w:sz w:val="20"/>
                <w:szCs w:val="20"/>
              </w:rPr>
              <w:t>Certificación PMP, SCRUM, ITIL.</w:t>
            </w:r>
          </w:p>
        </w:tc>
      </w:tr>
      <w:tr w:rsidR="00A25E89" w:rsidRPr="0064481B" w14:paraId="5B961DC8"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026466"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Competencias básicas requeridas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64481B" w14:paraId="0CEDA3F7" w14:textId="77777777" w:rsidTr="00B83920">
              <w:trPr>
                <w:trHeight w:val="178"/>
              </w:trPr>
              <w:tc>
                <w:tcPr>
                  <w:tcW w:w="4133" w:type="dxa"/>
                  <w:hideMark/>
                </w:tcPr>
                <w:p w14:paraId="78D28F78"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COMPETENCIA</w:t>
                  </w:r>
                </w:p>
              </w:tc>
              <w:tc>
                <w:tcPr>
                  <w:tcW w:w="3213" w:type="dxa"/>
                  <w:hideMark/>
                </w:tcPr>
                <w:p w14:paraId="40D6D672"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NIVEL REQUERIDO</w:t>
                  </w:r>
                </w:p>
              </w:tc>
            </w:tr>
            <w:tr w:rsidR="00A25E89" w:rsidRPr="0064481B" w14:paraId="05C88CB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3B7F853"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3BE4778"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3C85B097"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9CB9601"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246ADC9"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20B71AF2"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FD47003"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3DA1727"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Medio</w:t>
                  </w:r>
                </w:p>
              </w:tc>
            </w:tr>
            <w:tr w:rsidR="00A25E89" w:rsidRPr="0064481B" w14:paraId="3202525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B917F58"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7CF2D1C"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5F628A2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E1E35F7"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8091475"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27816F15"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25B8044"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B549913"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68DA8CC3"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B8F31CD"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F764FA7"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bl>
          <w:p w14:paraId="2356FF8A" w14:textId="77777777" w:rsidR="00A25E89" w:rsidRPr="0064481B" w:rsidRDefault="00A25E89" w:rsidP="00B83920">
            <w:pPr>
              <w:jc w:val="both"/>
              <w:rPr>
                <w:rFonts w:ascii="Arial" w:hAnsi="Arial" w:cs="Arial"/>
                <w:sz w:val="20"/>
                <w:szCs w:val="20"/>
              </w:rPr>
            </w:pPr>
          </w:p>
        </w:tc>
      </w:tr>
    </w:tbl>
    <w:p w14:paraId="29017AE4" w14:textId="77777777" w:rsidR="00A25E89" w:rsidRPr="0064481B" w:rsidRDefault="00A25E89" w:rsidP="00A25E89">
      <w:pPr>
        <w:spacing w:line="240" w:lineRule="auto"/>
        <w:rPr>
          <w:rFonts w:ascii="Arial" w:hAnsi="Arial" w:cs="Arial"/>
          <w:sz w:val="20"/>
          <w:szCs w:val="20"/>
          <w:lang w:eastAsia="es-ES"/>
        </w:rPr>
      </w:pPr>
    </w:p>
    <w:tbl>
      <w:tblPr>
        <w:tblW w:w="0" w:type="auto"/>
        <w:tblLook w:val="04A0" w:firstRow="1" w:lastRow="0" w:firstColumn="1" w:lastColumn="0" w:noHBand="0" w:noVBand="1"/>
      </w:tblPr>
      <w:tblGrid>
        <w:gridCol w:w="1496"/>
        <w:gridCol w:w="7332"/>
      </w:tblGrid>
      <w:tr w:rsidR="00A25E89" w:rsidRPr="0064481B" w14:paraId="76438209" w14:textId="77777777" w:rsidTr="00B06F49">
        <w:trPr>
          <w:tblHeader/>
        </w:trPr>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38D4529F" w14:textId="77777777" w:rsidR="00A25E89" w:rsidRPr="0064481B" w:rsidRDefault="00A25E89" w:rsidP="00B06F49">
            <w:pPr>
              <w:jc w:val="center"/>
              <w:rPr>
                <w:rFonts w:ascii="Arial" w:hAnsi="Arial" w:cs="Arial"/>
                <w:b/>
                <w:sz w:val="20"/>
                <w:szCs w:val="20"/>
              </w:rPr>
            </w:pPr>
            <w:r w:rsidRPr="0064481B">
              <w:rPr>
                <w:rFonts w:ascii="Arial" w:hAnsi="Arial" w:cs="Arial"/>
                <w:b/>
                <w:sz w:val="20"/>
                <w:szCs w:val="20"/>
              </w:rPr>
              <w:t>Rol</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447276C7" w14:textId="77777777" w:rsidR="00A25E89" w:rsidRPr="0064481B" w:rsidRDefault="00A25E89" w:rsidP="00B06F49">
            <w:pPr>
              <w:jc w:val="center"/>
              <w:rPr>
                <w:rFonts w:ascii="Arial" w:hAnsi="Arial" w:cs="Arial"/>
                <w:b/>
                <w:sz w:val="20"/>
                <w:szCs w:val="20"/>
              </w:rPr>
            </w:pPr>
            <w:r w:rsidRPr="0064481B">
              <w:rPr>
                <w:rFonts w:ascii="Arial" w:hAnsi="Arial" w:cs="Arial"/>
                <w:b/>
                <w:sz w:val="20"/>
                <w:szCs w:val="20"/>
              </w:rPr>
              <w:t>COORDINADOR/LÍDER DE APLICACIONES.</w:t>
            </w:r>
          </w:p>
        </w:tc>
      </w:tr>
      <w:tr w:rsidR="00A25E89" w:rsidRPr="0064481B" w14:paraId="73E43510"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E099F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Misión del cargo o posición</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806F87"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Liderar las actividades de análisis, diseño, desarrollo, pruebas e implementación de sistemas de información su mantenimiento y maduración conforme a los lineamientos de Arquitectura de Aplicaciones definidos.</w:t>
            </w:r>
          </w:p>
          <w:p w14:paraId="7743681B"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Coordinar y supervisar los procesos de gestión del proveedor de la Fábrica de Software, relacionadas con los servicios contratados.</w:t>
            </w:r>
          </w:p>
          <w:p w14:paraId="6FFDBA62" w14:textId="77777777" w:rsidR="00A25E89" w:rsidRPr="0064481B" w:rsidRDefault="00A25E89" w:rsidP="00B83920">
            <w:pPr>
              <w:jc w:val="both"/>
              <w:rPr>
                <w:rFonts w:ascii="Arial" w:hAnsi="Arial" w:cs="Arial"/>
                <w:sz w:val="20"/>
                <w:szCs w:val="20"/>
              </w:rPr>
            </w:pPr>
          </w:p>
        </w:tc>
      </w:tr>
      <w:tr w:rsidR="00A25E89" w:rsidRPr="0064481B" w14:paraId="66D272CE"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D4A392"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Principales funciones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93DC26" w14:textId="77777777" w:rsidR="00A25E89" w:rsidRPr="0064481B" w:rsidRDefault="00A25E89" w:rsidP="00B83920">
            <w:pPr>
              <w:jc w:val="both"/>
              <w:rPr>
                <w:rFonts w:ascii="Arial" w:hAnsi="Arial" w:cs="Arial"/>
                <w:bCs/>
                <w:sz w:val="20"/>
                <w:szCs w:val="20"/>
              </w:rPr>
            </w:pPr>
            <w:r w:rsidRPr="0064481B">
              <w:rPr>
                <w:rFonts w:ascii="Arial" w:hAnsi="Arial" w:cs="Arial"/>
                <w:bCs/>
                <w:sz w:val="20"/>
                <w:szCs w:val="20"/>
              </w:rPr>
              <w:t>Atender y coordinar la comunicación entre las necesidades TIC de las cuatro subdirecciones del IDEAM para la implementación a nivel de software</w:t>
            </w:r>
          </w:p>
          <w:p w14:paraId="0F717BEB" w14:textId="77777777" w:rsidR="00A25E89" w:rsidRPr="0064481B" w:rsidRDefault="00A25E89" w:rsidP="00B83920">
            <w:pPr>
              <w:jc w:val="both"/>
              <w:rPr>
                <w:rFonts w:ascii="Arial" w:hAnsi="Arial" w:cs="Arial"/>
                <w:bCs/>
                <w:sz w:val="20"/>
                <w:szCs w:val="20"/>
              </w:rPr>
            </w:pPr>
          </w:p>
          <w:p w14:paraId="0FAB9F3F" w14:textId="77777777" w:rsidR="00A25E89" w:rsidRPr="0064481B" w:rsidRDefault="00A25E89" w:rsidP="00B83920">
            <w:pPr>
              <w:jc w:val="both"/>
              <w:rPr>
                <w:rFonts w:ascii="Arial" w:hAnsi="Arial" w:cs="Arial"/>
                <w:sz w:val="20"/>
                <w:szCs w:val="20"/>
              </w:rPr>
            </w:pPr>
            <w:r w:rsidRPr="0064481B">
              <w:rPr>
                <w:rFonts w:ascii="Arial" w:hAnsi="Arial" w:cs="Arial"/>
                <w:bCs/>
                <w:sz w:val="20"/>
                <w:szCs w:val="20"/>
              </w:rPr>
              <w:t>Asegurar la definición y mantenimiento de la Arquitectura de Aplicaciones de manera Integral, como insumo a la Arquitectura Empresarial de la Entidad.</w:t>
            </w:r>
          </w:p>
          <w:p w14:paraId="4608E231"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Asegurar una eficiente asesoría en materia de sistemas de información en cualquiera de las modalidades. </w:t>
            </w:r>
          </w:p>
          <w:p w14:paraId="5DDA5561"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Gestionar el contrato vigente con los proveedores para cumplimiento de cláusulas establecidas en los contratos celebrados. </w:t>
            </w:r>
          </w:p>
          <w:p w14:paraId="1C0A5371"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Coordinar, supervisar y evaluar la asignación de recursos tanto técnicos como humanos en cualquiera de las modalidades, para la prestación de servicios relacionados con sistemas de información.</w:t>
            </w:r>
          </w:p>
          <w:p w14:paraId="532FCA6D"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Coordinar las actividades de desarrollo e implementación de sistemas de información gestionados en cualquiera de las modalidades.</w:t>
            </w:r>
          </w:p>
          <w:p w14:paraId="6B759029"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Asegurar el cumplimiento de los ANS (Acuerdos de Niveles de Servicio) de acuerdo con la modalidad.</w:t>
            </w:r>
          </w:p>
          <w:p w14:paraId="18286990"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Valorar el grado de satisfacción del cliente interno y externo frente a los productos o servicios generados y entregados relacionados con aplicaciones y/o sistemas de información.</w:t>
            </w:r>
          </w:p>
          <w:p w14:paraId="616665B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Evaluar periódicamente el servicio prestado por los proveedores de sistemas de información en cualquiera de las modalidades, identificar oportunidades de mejora y gestionar oportunamente los riesgos o issues asociados.</w:t>
            </w:r>
          </w:p>
          <w:p w14:paraId="305A1F36"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Definir y asegurar el cumplimiento de un Plan de Transición y Entrega (Handover) de soluciones de sistemas de información de manera que se cumpla con todos los requisitos de aprobación y ANS (pruebas técnicas y funcionales, documentación y manuales de soporte técnico y funcional, entre otras actividades) acordados.</w:t>
            </w:r>
          </w:p>
          <w:p w14:paraId="0C6C37C2"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Conocer el estado en el mercado (actualizaciones, versiones, migraciones) de las aplicaciones o soluciones adquiridas, para asegurar el nivel de maduración de las mismas; implementarlas permanentemente en sus productos y servicios como buenas prácticas.</w:t>
            </w:r>
          </w:p>
          <w:p w14:paraId="2EA3B87D"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Asegurar la transferencia de conocimiento y mantenimiento del mismo a través de la Arquitectura de Aplicaciones y procesos de capacitación y gestión de conocimiento.</w:t>
            </w:r>
          </w:p>
          <w:p w14:paraId="59E950ED" w14:textId="77777777" w:rsidR="00A25E89" w:rsidRPr="0064481B" w:rsidRDefault="00A25E89" w:rsidP="00B83920">
            <w:pPr>
              <w:jc w:val="both"/>
              <w:rPr>
                <w:rFonts w:ascii="Arial" w:hAnsi="Arial" w:cs="Arial"/>
                <w:sz w:val="20"/>
                <w:szCs w:val="20"/>
              </w:rPr>
            </w:pPr>
          </w:p>
        </w:tc>
      </w:tr>
      <w:tr w:rsidR="00A25E89" w:rsidRPr="0064481B" w14:paraId="4DA78EB9"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8B3974"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 xml:space="preserve">Formación académica mínima requerida </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27F135"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Pregrado: Ingeniería de Sistemas, Ingeniería de Redes y Telecomunicaciones, Ingeniería de Sistemas de Información, Afines. </w:t>
            </w:r>
          </w:p>
          <w:p w14:paraId="715D3E77" w14:textId="77777777" w:rsidR="00A25E89" w:rsidRPr="0064481B" w:rsidRDefault="00A25E89" w:rsidP="00B83920">
            <w:pPr>
              <w:jc w:val="both"/>
              <w:rPr>
                <w:rFonts w:ascii="Arial" w:hAnsi="Arial" w:cs="Arial"/>
                <w:sz w:val="20"/>
                <w:szCs w:val="20"/>
              </w:rPr>
            </w:pPr>
          </w:p>
          <w:p w14:paraId="21324E9F"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Especialización (Deseable): Gerencia de proyectos de TIC; Desarrollo de software y/o Arquitectura de software</w:t>
            </w:r>
          </w:p>
          <w:p w14:paraId="21FEF91D" w14:textId="77777777" w:rsidR="00A25E89" w:rsidRPr="0064481B" w:rsidRDefault="00A25E89" w:rsidP="00B83920">
            <w:pPr>
              <w:jc w:val="both"/>
              <w:rPr>
                <w:rFonts w:ascii="Arial" w:hAnsi="Arial" w:cs="Arial"/>
                <w:bCs/>
                <w:sz w:val="20"/>
                <w:szCs w:val="20"/>
              </w:rPr>
            </w:pPr>
          </w:p>
        </w:tc>
      </w:tr>
      <w:tr w:rsidR="00A25E89" w:rsidRPr="0064481B" w14:paraId="0C436DC5"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1B2A19"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Conocimientos técnicos recomendados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2AC139" w14:textId="77777777" w:rsidR="00A25E89" w:rsidRPr="0064481B" w:rsidRDefault="00A25E89" w:rsidP="00B83920">
            <w:pPr>
              <w:jc w:val="both"/>
              <w:rPr>
                <w:rFonts w:ascii="Arial" w:hAnsi="Arial" w:cs="Arial"/>
                <w:bCs/>
                <w:sz w:val="20"/>
                <w:szCs w:val="20"/>
              </w:rPr>
            </w:pPr>
            <w:r w:rsidRPr="0064481B">
              <w:rPr>
                <w:rFonts w:ascii="Arial" w:hAnsi="Arial" w:cs="Arial"/>
                <w:sz w:val="20"/>
                <w:szCs w:val="20"/>
              </w:rPr>
              <w:t>TOGAF, CMMI, ITIL, Certificación en tecnologías de desarrollo y lenguajes de programación, Base de Datos, gestión de proveedores y contratos.</w:t>
            </w:r>
          </w:p>
        </w:tc>
      </w:tr>
      <w:tr w:rsidR="00A25E89" w:rsidRPr="0064481B" w14:paraId="53C95179"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D6CBAD"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Competencias básicas requeridas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64481B" w14:paraId="0E324C95" w14:textId="77777777" w:rsidTr="00B83920">
              <w:trPr>
                <w:trHeight w:val="178"/>
              </w:trPr>
              <w:tc>
                <w:tcPr>
                  <w:tcW w:w="4133" w:type="dxa"/>
                  <w:hideMark/>
                </w:tcPr>
                <w:p w14:paraId="78506CA8"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COMPETENCIA</w:t>
                  </w:r>
                </w:p>
              </w:tc>
              <w:tc>
                <w:tcPr>
                  <w:tcW w:w="3213" w:type="dxa"/>
                  <w:hideMark/>
                </w:tcPr>
                <w:p w14:paraId="40656DC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NIVEL REQUERIDO</w:t>
                  </w:r>
                </w:p>
              </w:tc>
            </w:tr>
            <w:tr w:rsidR="00A25E89" w:rsidRPr="0064481B" w14:paraId="7A49AE30"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AB0B450"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8024624"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0A7A6796"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7AC62D7"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B58D89A"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49E8C564"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4E49E97"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lastRenderedPageBreak/>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1A4CA11"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3BD94C96"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1E977A8"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4A011D7"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Medio</w:t>
                  </w:r>
                </w:p>
              </w:tc>
            </w:tr>
            <w:tr w:rsidR="00A25E89" w:rsidRPr="0064481B" w14:paraId="0AC087A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A5BDB0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0EF6347"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Medio</w:t>
                  </w:r>
                </w:p>
              </w:tc>
            </w:tr>
            <w:tr w:rsidR="00A25E89" w:rsidRPr="0064481B" w14:paraId="664BA644"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7215BAD"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5C6CA4B"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42AF873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F3664D4"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4C708F5"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bl>
          <w:p w14:paraId="62E3AF4F" w14:textId="77777777" w:rsidR="00A25E89" w:rsidRPr="0064481B" w:rsidRDefault="00A25E89" w:rsidP="00B83920">
            <w:pPr>
              <w:jc w:val="both"/>
              <w:rPr>
                <w:rFonts w:ascii="Arial" w:hAnsi="Arial" w:cs="Arial"/>
                <w:sz w:val="20"/>
                <w:szCs w:val="20"/>
              </w:rPr>
            </w:pPr>
          </w:p>
        </w:tc>
      </w:tr>
    </w:tbl>
    <w:p w14:paraId="6D477EBF" w14:textId="77777777" w:rsidR="00A25E89" w:rsidRPr="0064481B" w:rsidRDefault="00A25E89" w:rsidP="00A25E89">
      <w:pPr>
        <w:spacing w:line="240" w:lineRule="auto"/>
        <w:rPr>
          <w:rFonts w:ascii="Arial" w:hAnsi="Arial" w:cs="Arial"/>
          <w:sz w:val="20"/>
          <w:szCs w:val="20"/>
          <w:lang w:eastAsia="es-ES"/>
        </w:rPr>
      </w:pPr>
    </w:p>
    <w:tbl>
      <w:tblPr>
        <w:tblStyle w:val="Tabladecuadrcula5oscura-nfasis51"/>
        <w:tblW w:w="0" w:type="auto"/>
        <w:tblLook w:val="04A0" w:firstRow="1" w:lastRow="0" w:firstColumn="1" w:lastColumn="0" w:noHBand="0" w:noVBand="1"/>
      </w:tblPr>
      <w:tblGrid>
        <w:gridCol w:w="1593"/>
        <w:gridCol w:w="7235"/>
      </w:tblGrid>
      <w:tr w:rsidR="00A25E89" w:rsidRPr="0064481B" w14:paraId="78F052F0" w14:textId="77777777" w:rsidTr="00B839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D665E3" w14:textId="77777777" w:rsidR="00A25E89" w:rsidRPr="0064481B" w:rsidRDefault="00A25E89" w:rsidP="00B83920">
            <w:pPr>
              <w:jc w:val="both"/>
              <w:rPr>
                <w:sz w:val="20"/>
                <w:szCs w:val="20"/>
              </w:rPr>
            </w:pPr>
            <w:r w:rsidRPr="0064481B">
              <w:rPr>
                <w:sz w:val="20"/>
                <w:szCs w:val="20"/>
              </w:rPr>
              <w:t>Rol</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0FA316" w14:textId="77777777" w:rsidR="00A25E89" w:rsidRPr="0064481B" w:rsidRDefault="00A25E89" w:rsidP="00B83920">
            <w:pPr>
              <w:jc w:val="both"/>
              <w:cnfStyle w:val="100000000000" w:firstRow="1" w:lastRow="0" w:firstColumn="0" w:lastColumn="0" w:oddVBand="0" w:evenVBand="0" w:oddHBand="0" w:evenHBand="0" w:firstRowFirstColumn="0" w:firstRowLastColumn="0" w:lastRowFirstColumn="0" w:lastRowLastColumn="0"/>
              <w:rPr>
                <w:bCs w:val="0"/>
                <w:sz w:val="20"/>
                <w:szCs w:val="20"/>
              </w:rPr>
            </w:pPr>
            <w:r w:rsidRPr="0064481B">
              <w:rPr>
                <w:sz w:val="20"/>
                <w:szCs w:val="20"/>
              </w:rPr>
              <w:t>COORDINADOR/LÍDER DE INFRAESTRUCTURA Y SERVICIOS.</w:t>
            </w:r>
          </w:p>
        </w:tc>
      </w:tr>
      <w:tr w:rsidR="00A25E89" w:rsidRPr="0064481B" w14:paraId="00A792AC" w14:textId="77777777" w:rsidTr="00B8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AABA1F" w14:textId="77777777" w:rsidR="00A25E89" w:rsidRPr="0064481B" w:rsidRDefault="00A25E89" w:rsidP="00B83920">
            <w:pPr>
              <w:jc w:val="both"/>
              <w:rPr>
                <w:sz w:val="20"/>
                <w:szCs w:val="20"/>
              </w:rPr>
            </w:pPr>
            <w:r w:rsidRPr="0064481B">
              <w:rPr>
                <w:sz w:val="20"/>
                <w:szCs w:val="20"/>
              </w:rPr>
              <w:t>Misión del cargo o posición</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317B2" w14:textId="77777777" w:rsidR="00A25E89" w:rsidRPr="0064481B" w:rsidRDefault="00A25E89" w:rsidP="00B83920">
            <w:pPr>
              <w:jc w:val="both"/>
              <w:cnfStyle w:val="000000100000" w:firstRow="0" w:lastRow="0" w:firstColumn="0" w:lastColumn="0" w:oddVBand="0" w:evenVBand="0" w:oddHBand="1" w:evenHBand="0" w:firstRowFirstColumn="0" w:firstRowLastColumn="0" w:lastRowFirstColumn="0" w:lastRowLastColumn="0"/>
              <w:rPr>
                <w:sz w:val="20"/>
                <w:szCs w:val="20"/>
              </w:rPr>
            </w:pPr>
            <w:r w:rsidRPr="0064481B">
              <w:rPr>
                <w:sz w:val="20"/>
                <w:szCs w:val="20"/>
              </w:rPr>
              <w:t>Liderar, supervisar y asegurar el modelo de gestión de servicios de TI de la Entidad, así como la implementación y continuidad de los servicios tecnológicos y sus componentes de infraestructura de TI, como: microinformática, sistemas operativos, cableado estructurado, redes, infraestructura de comunicaciones, servidores y bases de datos, de tal forma que se gestione la configuración, la capacidad, la disponibilidad y la continuidad requerida de conformidad con los lineamientos de Arquitectura Tecnológica definidos en el marco de Arquitectura Empresarial y plan estratégico de TIC del IDEAM.</w:t>
            </w:r>
          </w:p>
          <w:p w14:paraId="47A0D8BD" w14:textId="77777777" w:rsidR="00A25E89" w:rsidRPr="0064481B" w:rsidRDefault="00A25E89" w:rsidP="00B83920">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A25E89" w:rsidRPr="0064481B" w14:paraId="5B20E38B" w14:textId="77777777" w:rsidTr="00B83920">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B272F4" w14:textId="77777777" w:rsidR="00A25E89" w:rsidRPr="0064481B" w:rsidRDefault="00A25E89" w:rsidP="00B83920">
            <w:pPr>
              <w:jc w:val="both"/>
              <w:rPr>
                <w:sz w:val="20"/>
                <w:szCs w:val="20"/>
              </w:rPr>
            </w:pPr>
            <w:r w:rsidRPr="0064481B">
              <w:rPr>
                <w:sz w:val="20"/>
                <w:szCs w:val="20"/>
              </w:rPr>
              <w:t>Principales funciones</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F0C365"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bCs/>
                <w:sz w:val="20"/>
                <w:szCs w:val="20"/>
              </w:rPr>
              <w:t>Asegurar la definición y mantenimiento de la Arquitectura Tecnológica de manera Integral, como insumo a la Arquitectura Empresarial de la Entidad.</w:t>
            </w:r>
          </w:p>
          <w:p w14:paraId="5684ED4E"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Coordinar y asegurar la gestión de Infraestructura y Comunicaciones</w:t>
            </w:r>
          </w:p>
          <w:p w14:paraId="4490AD97"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Garantizar el mantenimiento de las bases de datos y sistemas operativos en funcionamiento, la actualización oportuna de respaldos de información, la creación de los mecanismos necesarios para su almacenamiento seguro y las pruebas periódicas de recuperación.</w:t>
            </w:r>
          </w:p>
          <w:p w14:paraId="7D60550A"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 xml:space="preserve">Definir y asegurar la administración de los esquemas de bases de datos de desarrollo, pruebas, soporte y producción.  </w:t>
            </w:r>
          </w:p>
          <w:p w14:paraId="73AB6301"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Vigilar que se cuente con los niveles de rendimiento y disponibilidad requeridos por los sistemas de información.</w:t>
            </w:r>
          </w:p>
          <w:p w14:paraId="11021FAB"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Elaborar y mantener actualizado el inventario del equipo de cómputo, comunicaciones y software; resguardar las licencias de uso, manuales y medios físicos del software adquirido</w:t>
            </w:r>
          </w:p>
          <w:p w14:paraId="198591CE"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Participar en los proyectos de tecnología asegurando todos los elementos desde la perspectiva de infraestructura.</w:t>
            </w:r>
          </w:p>
          <w:p w14:paraId="34374588"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Soporte a solución de incidentes y problemas relacionados con la infraestructura.</w:t>
            </w:r>
          </w:p>
          <w:p w14:paraId="47734700"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p>
          <w:p w14:paraId="2C77A79D"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Gestionar el portafolio y catálogo de servicios de TIC.</w:t>
            </w:r>
          </w:p>
          <w:p w14:paraId="0565F8FF"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Estructurar y mantener el modelo de gestión de la mesa de servicios.</w:t>
            </w:r>
          </w:p>
          <w:p w14:paraId="340E02A3"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Asegurar la prestación de los servicios IMAC (Instalaciones, movimientos de equipos, actualizaciones de software operativo o software aplicativo y los cambios) por parte de la mesa de servicios.</w:t>
            </w:r>
          </w:p>
          <w:p w14:paraId="1888034E"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Establecer el punto de contacto para el registro, escalamiento, solución, seguimiento y control de las solicitudes de soporte de primer, segundo y tercer nivel provenientes del cliente interno.</w:t>
            </w:r>
          </w:p>
          <w:p w14:paraId="34F383E1"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Gestionar el procedimiento de solicitud y escalamiento, para la valoración de requerimientos funcionales y técnicos: de tiempo, recurso humano, recurso económico e impacto en los procesos.</w:t>
            </w:r>
          </w:p>
          <w:p w14:paraId="7D171F95"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lastRenderedPageBreak/>
              <w:t>Coordinar y asegurar la gestión de los proveedores de servicios de acuerdo con su alcance, en particular de la mesa de Servicios (Requerimientos funcionales, Instalaciones, actualizaciones, mantenimientos preventivos y correctivos) dentro de los ANS (Acuerdos de Niveles de Servicio) establecidos.</w:t>
            </w:r>
          </w:p>
          <w:p w14:paraId="7B2396F4"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Definir la línea de acción y los procesos asociados a la cadena gestión de incidentes y problemas.</w:t>
            </w:r>
          </w:p>
          <w:p w14:paraId="1F630A59"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bCs/>
                <w:sz w:val="20"/>
                <w:szCs w:val="20"/>
              </w:rPr>
              <w:t>Coordinar la gestión del proveedor de la mesa de servicio para la instalación, actualización, funcionamiento, mantenimiento preventivo y correctivo de emergencia a los incidentes de soporte que van desde requerimientos funcionales (nuevos o modificaciones), necesidades de aplicativos del cliente interno hasta necesidades de hardware en equipos de cómputo, equipos de escritorio, redes LAN, Telefonía, equipos de comunicaciones, entre otros.</w:t>
            </w:r>
          </w:p>
          <w:p w14:paraId="3590CDFA"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64481B">
              <w:rPr>
                <w:sz w:val="20"/>
                <w:szCs w:val="20"/>
              </w:rPr>
              <w:t>Gestionar los indicadores de servicios de TIC.</w:t>
            </w:r>
          </w:p>
          <w:p w14:paraId="0F3ABAE7"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A25E89" w:rsidRPr="0064481B" w14:paraId="6070AD49" w14:textId="77777777" w:rsidTr="00B8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C62B1B" w14:textId="77777777" w:rsidR="00A25E89" w:rsidRPr="0064481B" w:rsidRDefault="00A25E89" w:rsidP="00B83920">
            <w:pPr>
              <w:jc w:val="both"/>
              <w:rPr>
                <w:sz w:val="20"/>
                <w:szCs w:val="20"/>
              </w:rPr>
            </w:pPr>
            <w:r w:rsidRPr="0064481B">
              <w:rPr>
                <w:sz w:val="20"/>
                <w:szCs w:val="20"/>
              </w:rPr>
              <w:lastRenderedPageBreak/>
              <w:t xml:space="preserve">Formación académica mínima requerida </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707BF5" w14:textId="77777777" w:rsidR="00A25E89" w:rsidRPr="0064481B" w:rsidRDefault="00A25E89" w:rsidP="00B83920">
            <w:pPr>
              <w:jc w:val="both"/>
              <w:cnfStyle w:val="000000100000" w:firstRow="0" w:lastRow="0" w:firstColumn="0" w:lastColumn="0" w:oddVBand="0" w:evenVBand="0" w:oddHBand="1" w:evenHBand="0" w:firstRowFirstColumn="0" w:firstRowLastColumn="0" w:lastRowFirstColumn="0" w:lastRowLastColumn="0"/>
              <w:rPr>
                <w:bCs/>
                <w:sz w:val="20"/>
                <w:szCs w:val="20"/>
              </w:rPr>
            </w:pPr>
            <w:r w:rsidRPr="0064481B">
              <w:rPr>
                <w:bCs/>
                <w:sz w:val="20"/>
                <w:szCs w:val="20"/>
              </w:rPr>
              <w:t xml:space="preserve">Pregrado: Ingeniería de Sistemas, Ingeniería de Redes y Telecomunicaciones, Ingeniería de Sistemas de Información, Afines. </w:t>
            </w:r>
          </w:p>
          <w:p w14:paraId="7E5034FA" w14:textId="77777777" w:rsidR="00A25E89" w:rsidRPr="0064481B" w:rsidRDefault="00A25E89" w:rsidP="00B83920">
            <w:pPr>
              <w:jc w:val="both"/>
              <w:cnfStyle w:val="000000100000" w:firstRow="0" w:lastRow="0" w:firstColumn="0" w:lastColumn="0" w:oddVBand="0" w:evenVBand="0" w:oddHBand="1" w:evenHBand="0" w:firstRowFirstColumn="0" w:firstRowLastColumn="0" w:lastRowFirstColumn="0" w:lastRowLastColumn="0"/>
              <w:rPr>
                <w:bCs/>
                <w:sz w:val="20"/>
                <w:szCs w:val="20"/>
              </w:rPr>
            </w:pPr>
          </w:p>
          <w:p w14:paraId="660D45E4" w14:textId="77777777" w:rsidR="00A25E89" w:rsidRPr="0064481B" w:rsidRDefault="00A25E89" w:rsidP="00B83920">
            <w:pPr>
              <w:jc w:val="both"/>
              <w:cnfStyle w:val="000000100000" w:firstRow="0" w:lastRow="0" w:firstColumn="0" w:lastColumn="0" w:oddVBand="0" w:evenVBand="0" w:oddHBand="1" w:evenHBand="0" w:firstRowFirstColumn="0" w:firstRowLastColumn="0" w:lastRowFirstColumn="0" w:lastRowLastColumn="0"/>
              <w:rPr>
                <w:bCs/>
                <w:sz w:val="20"/>
                <w:szCs w:val="20"/>
              </w:rPr>
            </w:pPr>
            <w:r w:rsidRPr="0064481B">
              <w:rPr>
                <w:bCs/>
                <w:sz w:val="20"/>
                <w:szCs w:val="20"/>
              </w:rPr>
              <w:t>Posgrado (Deseable): Gerencia de Proyectos, Telemática, gestión de infraestructura tecnológica, redes, afines.</w:t>
            </w:r>
          </w:p>
          <w:p w14:paraId="263F2B66" w14:textId="77777777" w:rsidR="00A25E89" w:rsidRPr="0064481B" w:rsidRDefault="00A25E89" w:rsidP="00B83920">
            <w:pPr>
              <w:jc w:val="both"/>
              <w:cnfStyle w:val="000000100000" w:firstRow="0" w:lastRow="0" w:firstColumn="0" w:lastColumn="0" w:oddVBand="0" w:evenVBand="0" w:oddHBand="1" w:evenHBand="0" w:firstRowFirstColumn="0" w:firstRowLastColumn="0" w:lastRowFirstColumn="0" w:lastRowLastColumn="0"/>
              <w:rPr>
                <w:bCs/>
                <w:sz w:val="20"/>
                <w:szCs w:val="20"/>
              </w:rPr>
            </w:pPr>
          </w:p>
        </w:tc>
      </w:tr>
      <w:tr w:rsidR="00A25E89" w:rsidRPr="0064481B" w14:paraId="3700EA69" w14:textId="77777777" w:rsidTr="00B83920">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B4C36D" w14:textId="77777777" w:rsidR="00A25E89" w:rsidRPr="0064481B" w:rsidRDefault="00A25E89" w:rsidP="00B83920">
            <w:pPr>
              <w:jc w:val="both"/>
              <w:rPr>
                <w:sz w:val="20"/>
                <w:szCs w:val="20"/>
              </w:rPr>
            </w:pPr>
            <w:r w:rsidRPr="0064481B">
              <w:rPr>
                <w:sz w:val="20"/>
                <w:szCs w:val="20"/>
              </w:rPr>
              <w:t>Conocimientos técnicos recomendados</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A1ABD"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64481B">
              <w:rPr>
                <w:bCs/>
                <w:sz w:val="20"/>
                <w:szCs w:val="20"/>
              </w:rPr>
              <w:t>ITIL, ISO 20000.</w:t>
            </w:r>
          </w:p>
          <w:p w14:paraId="50A0C550"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64481B">
              <w:rPr>
                <w:bCs/>
                <w:sz w:val="20"/>
                <w:szCs w:val="20"/>
              </w:rPr>
              <w:t>Certificación en tecnologías de Base de Datos e Infraestructura tecnológica.</w:t>
            </w:r>
          </w:p>
          <w:p w14:paraId="42BE6342"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64481B">
              <w:rPr>
                <w:bCs/>
                <w:sz w:val="20"/>
                <w:szCs w:val="20"/>
              </w:rPr>
              <w:t xml:space="preserve">Procesos y gestión de la Calidad. </w:t>
            </w:r>
          </w:p>
          <w:p w14:paraId="1CF2A29C"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64481B">
              <w:rPr>
                <w:bCs/>
                <w:sz w:val="20"/>
                <w:szCs w:val="20"/>
              </w:rPr>
              <w:t>Soporte de Software y Hardware.</w:t>
            </w:r>
          </w:p>
          <w:p w14:paraId="23550707"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64481B">
              <w:rPr>
                <w:bCs/>
                <w:sz w:val="20"/>
                <w:szCs w:val="20"/>
              </w:rPr>
              <w:t>Gestión de proveedores ANS´s.</w:t>
            </w:r>
          </w:p>
          <w:p w14:paraId="0FFB4E8B" w14:textId="77777777" w:rsidR="00A25E89" w:rsidRPr="0064481B"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p>
        </w:tc>
      </w:tr>
      <w:tr w:rsidR="00A25E89" w:rsidRPr="0064481B" w14:paraId="4397A35F" w14:textId="77777777" w:rsidTr="00B8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2D95A9" w14:textId="77777777" w:rsidR="00A25E89" w:rsidRPr="0064481B" w:rsidRDefault="00A25E89" w:rsidP="00B83920">
            <w:pPr>
              <w:jc w:val="both"/>
              <w:rPr>
                <w:sz w:val="20"/>
                <w:szCs w:val="20"/>
              </w:rPr>
            </w:pPr>
            <w:r w:rsidRPr="0064481B">
              <w:rPr>
                <w:sz w:val="20"/>
                <w:szCs w:val="20"/>
              </w:rPr>
              <w:t>Competencias básicas requeridas</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64481B" w14:paraId="41445D3D" w14:textId="77777777" w:rsidTr="00B83920">
              <w:trPr>
                <w:trHeight w:val="178"/>
              </w:trPr>
              <w:tc>
                <w:tcPr>
                  <w:tcW w:w="4133" w:type="dxa"/>
                  <w:hideMark/>
                </w:tcPr>
                <w:p w14:paraId="24D3543B"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COMPETENCIA</w:t>
                  </w:r>
                </w:p>
              </w:tc>
              <w:tc>
                <w:tcPr>
                  <w:tcW w:w="3213" w:type="dxa"/>
                  <w:hideMark/>
                </w:tcPr>
                <w:p w14:paraId="5A531B1F"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NIVEL REQUERIDO</w:t>
                  </w:r>
                </w:p>
              </w:tc>
            </w:tr>
            <w:tr w:rsidR="00A25E89" w:rsidRPr="0064481B" w14:paraId="2B2C5B25"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6B9B2FE"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D149F34"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7821B82F"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FB15855"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1969011"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19FCDF6F"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0A3E560"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AA368EB"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030FAA7D"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514538F"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7D64B32"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6EC88254"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B0C316A"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DD0653B"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Alto</w:t>
                  </w:r>
                </w:p>
              </w:tc>
            </w:tr>
            <w:tr w:rsidR="00A25E89" w:rsidRPr="0064481B" w14:paraId="4CAB45C7"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D3CD5D1"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1E36BCC"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Medio</w:t>
                  </w:r>
                </w:p>
              </w:tc>
            </w:tr>
            <w:tr w:rsidR="00A25E89" w:rsidRPr="0064481B" w14:paraId="6ECAEC5A"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1A0C6DF" w14:textId="77777777" w:rsidR="00A25E89" w:rsidRPr="0064481B" w:rsidRDefault="00A25E89" w:rsidP="00B83920">
                  <w:pPr>
                    <w:jc w:val="both"/>
                    <w:rPr>
                      <w:rFonts w:ascii="Arial" w:hAnsi="Arial" w:cs="Arial"/>
                      <w:sz w:val="20"/>
                      <w:szCs w:val="20"/>
                    </w:rPr>
                  </w:pPr>
                  <w:r w:rsidRPr="0064481B">
                    <w:rPr>
                      <w:rFonts w:ascii="Arial" w:hAnsi="Arial" w:cs="Arial"/>
                      <w:sz w:val="20"/>
                      <w:szCs w:val="20"/>
                    </w:rPr>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FFA4235" w14:textId="77777777" w:rsidR="00A25E89" w:rsidRPr="0064481B" w:rsidRDefault="00A25E89" w:rsidP="00B83920">
                  <w:pPr>
                    <w:jc w:val="both"/>
                    <w:rPr>
                      <w:rFonts w:ascii="Arial" w:hAnsi="Arial" w:cs="Arial"/>
                      <w:b/>
                      <w:bCs/>
                      <w:sz w:val="20"/>
                      <w:szCs w:val="20"/>
                    </w:rPr>
                  </w:pPr>
                  <w:r w:rsidRPr="0064481B">
                    <w:rPr>
                      <w:rFonts w:ascii="Arial" w:hAnsi="Arial" w:cs="Arial"/>
                      <w:b/>
                      <w:bCs/>
                      <w:sz w:val="20"/>
                      <w:szCs w:val="20"/>
                    </w:rPr>
                    <w:t>Medio</w:t>
                  </w:r>
                </w:p>
              </w:tc>
            </w:tr>
          </w:tbl>
          <w:p w14:paraId="79DA37B2" w14:textId="77777777" w:rsidR="00A25E89" w:rsidRPr="0064481B" w:rsidRDefault="00A25E89" w:rsidP="00B83920">
            <w:pPr>
              <w:keepNext/>
              <w:jc w:val="both"/>
              <w:cnfStyle w:val="000000100000" w:firstRow="0" w:lastRow="0" w:firstColumn="0" w:lastColumn="0" w:oddVBand="0" w:evenVBand="0" w:oddHBand="1" w:evenHBand="0" w:firstRowFirstColumn="0" w:firstRowLastColumn="0" w:lastRowFirstColumn="0" w:lastRowLastColumn="0"/>
              <w:rPr>
                <w:sz w:val="20"/>
                <w:szCs w:val="20"/>
              </w:rPr>
            </w:pPr>
          </w:p>
        </w:tc>
      </w:tr>
    </w:tbl>
    <w:p w14:paraId="2B634928" w14:textId="77777777" w:rsidR="00A25E89" w:rsidRPr="0064481B" w:rsidRDefault="00A25E89" w:rsidP="00A25E89">
      <w:pPr>
        <w:pStyle w:val="Descripcin"/>
        <w:jc w:val="center"/>
        <w:rPr>
          <w:rFonts w:ascii="Arial" w:hAnsi="Arial" w:cs="Arial"/>
          <w:b w:val="0"/>
          <w:color w:val="000000" w:themeColor="text1"/>
          <w:sz w:val="20"/>
          <w:szCs w:val="20"/>
        </w:rPr>
      </w:pPr>
      <w:r w:rsidRPr="0064481B">
        <w:rPr>
          <w:rFonts w:ascii="Arial" w:eastAsia="Calibri" w:hAnsi="Arial" w:cs="Arial"/>
          <w:i/>
          <w:iCs/>
          <w:color w:val="44546A"/>
          <w:sz w:val="20"/>
          <w:szCs w:val="20"/>
          <w:lang w:val="es-ES" w:eastAsia="es-ES"/>
        </w:rPr>
        <w:t xml:space="preserve">Tabla No. </w:t>
      </w:r>
      <w:r w:rsidRPr="0064481B">
        <w:rPr>
          <w:rFonts w:ascii="Arial" w:hAnsi="Arial" w:cs="Arial"/>
          <w:b w:val="0"/>
          <w:color w:val="000000" w:themeColor="text1"/>
          <w:sz w:val="20"/>
          <w:szCs w:val="20"/>
        </w:rPr>
        <w:t xml:space="preserve"> 4 - Perfiles posiciones claves Oficina de TI del IDEAM</w:t>
      </w:r>
    </w:p>
    <w:p w14:paraId="1AFA4E9D" w14:textId="34581868" w:rsidR="00A25E89" w:rsidRPr="0064481B" w:rsidRDefault="00A25E89" w:rsidP="00A7002E">
      <w:pPr>
        <w:rPr>
          <w:rFonts w:ascii="Arial" w:hAnsi="Arial" w:cs="Arial"/>
          <w:color w:val="365F91" w:themeColor="accent1" w:themeShade="BF"/>
          <w:lang w:val="es-ES" w:eastAsia="es-ES"/>
        </w:rPr>
      </w:pPr>
      <w:r w:rsidRPr="0064481B">
        <w:rPr>
          <w:rFonts w:ascii="Arial" w:hAnsi="Arial" w:cs="Arial"/>
          <w:color w:val="365F91" w:themeColor="accent1" w:themeShade="BF"/>
          <w:lang w:val="es-ES" w:eastAsia="es-ES"/>
        </w:rPr>
        <w:t>Matriz RASCI</w:t>
      </w:r>
    </w:p>
    <w:p w14:paraId="04088302" w14:textId="77777777" w:rsidR="00A25E89" w:rsidRPr="0064481B" w:rsidRDefault="00A25E89" w:rsidP="00A25E89">
      <w:pPr>
        <w:spacing w:line="240" w:lineRule="auto"/>
        <w:jc w:val="both"/>
        <w:rPr>
          <w:rFonts w:ascii="Arial" w:hAnsi="Arial" w:cs="Arial"/>
          <w:bCs/>
          <w:sz w:val="20"/>
          <w:szCs w:val="20"/>
        </w:rPr>
      </w:pPr>
      <w:r w:rsidRPr="0064481B">
        <w:rPr>
          <w:rFonts w:ascii="Arial" w:hAnsi="Arial" w:cs="Arial"/>
          <w:bCs/>
          <w:sz w:val="20"/>
          <w:szCs w:val="20"/>
        </w:rPr>
        <w:t>Para sustentar la estructura de posiciones clave expuesta, se presenta la matriz RASCI de roles y responsabilidades</w:t>
      </w:r>
      <w:r w:rsidRPr="0064481B">
        <w:rPr>
          <w:rFonts w:ascii="Arial" w:hAnsi="Arial" w:cs="Arial"/>
          <w:sz w:val="20"/>
          <w:szCs w:val="20"/>
        </w:rPr>
        <w:t xml:space="preserve">, que contribuye con la gestión y organización, de tal manera que las responsabilidades y </w:t>
      </w:r>
      <w:r w:rsidRPr="0064481B">
        <w:rPr>
          <w:rFonts w:ascii="Arial" w:hAnsi="Arial" w:cs="Arial"/>
          <w:bCs/>
          <w:sz w:val="20"/>
          <w:szCs w:val="20"/>
        </w:rPr>
        <w:t xml:space="preserve">los </w:t>
      </w:r>
      <w:r w:rsidRPr="0064481B">
        <w:rPr>
          <w:rFonts w:ascii="Arial" w:hAnsi="Arial" w:cs="Arial"/>
          <w:sz w:val="20"/>
          <w:szCs w:val="20"/>
        </w:rPr>
        <w:t>procesos de tecnología son considerados y entendidos como un todo dentro de una unidad de servicios que asegure elementos estratégicos, tácticos y de apoyo que requiere el IDEAM.</w:t>
      </w:r>
    </w:p>
    <w:p w14:paraId="0BE60691" w14:textId="77777777" w:rsidR="00A25E89" w:rsidRPr="0064481B" w:rsidRDefault="00A25E89" w:rsidP="00A25E89">
      <w:pPr>
        <w:keepNext/>
        <w:spacing w:line="240" w:lineRule="auto"/>
        <w:jc w:val="center"/>
        <w:rPr>
          <w:rFonts w:ascii="Arial" w:hAnsi="Arial" w:cs="Arial"/>
          <w:sz w:val="20"/>
          <w:szCs w:val="20"/>
        </w:rPr>
      </w:pPr>
      <w:r w:rsidRPr="0064481B">
        <w:rPr>
          <w:rFonts w:ascii="Arial" w:hAnsi="Arial" w:cs="Arial"/>
          <w:noProof/>
          <w:sz w:val="20"/>
          <w:szCs w:val="20"/>
          <w:lang w:val="es-MX" w:eastAsia="es-MX"/>
        </w:rPr>
        <w:lastRenderedPageBreak/>
        <w:drawing>
          <wp:inline distT="0" distB="0" distL="0" distR="0" wp14:anchorId="29B66780" wp14:editId="7E5B35E9">
            <wp:extent cx="5677833" cy="3840480"/>
            <wp:effectExtent l="0" t="0" r="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542" cy="3846371"/>
                    </a:xfrm>
                    <a:prstGeom prst="rect">
                      <a:avLst/>
                    </a:prstGeom>
                    <a:noFill/>
                    <a:ln>
                      <a:noFill/>
                    </a:ln>
                  </pic:spPr>
                </pic:pic>
              </a:graphicData>
            </a:graphic>
          </wp:inline>
        </w:drawing>
      </w:r>
    </w:p>
    <w:p w14:paraId="1296AD63" w14:textId="15703CC1" w:rsidR="00A25E89" w:rsidRPr="0064481B" w:rsidRDefault="00A25E89" w:rsidP="00A25E89">
      <w:pPr>
        <w:pStyle w:val="Descripcin"/>
        <w:jc w:val="center"/>
        <w:rPr>
          <w:rFonts w:ascii="Arial" w:hAnsi="Arial" w:cs="Arial"/>
          <w:b w:val="0"/>
          <w:color w:val="auto"/>
          <w:sz w:val="20"/>
          <w:szCs w:val="20"/>
        </w:rPr>
      </w:pPr>
      <w:r w:rsidRPr="0064481B">
        <w:rPr>
          <w:rFonts w:ascii="Arial" w:eastAsia="Calibri" w:hAnsi="Arial" w:cs="Arial"/>
          <w:i/>
          <w:iCs/>
          <w:color w:val="44546A"/>
          <w:sz w:val="20"/>
          <w:szCs w:val="20"/>
          <w:lang w:val="es-ES" w:eastAsia="es-ES"/>
        </w:rPr>
        <w:t xml:space="preserve">Tabla No. </w:t>
      </w:r>
      <w:r w:rsidRPr="0064481B">
        <w:rPr>
          <w:rFonts w:ascii="Arial" w:hAnsi="Arial" w:cs="Arial"/>
          <w:b w:val="0"/>
          <w:color w:val="auto"/>
          <w:sz w:val="20"/>
          <w:szCs w:val="20"/>
        </w:rPr>
        <w:t xml:space="preserve"> </w:t>
      </w:r>
      <w:r w:rsidR="00CB1C7C">
        <w:rPr>
          <w:rFonts w:ascii="Arial" w:hAnsi="Arial" w:cs="Arial"/>
          <w:b w:val="0"/>
          <w:color w:val="auto"/>
          <w:sz w:val="20"/>
          <w:szCs w:val="20"/>
        </w:rPr>
        <w:t>3</w:t>
      </w:r>
      <w:r w:rsidRPr="0064481B">
        <w:rPr>
          <w:rFonts w:ascii="Arial" w:hAnsi="Arial" w:cs="Arial"/>
          <w:b w:val="0"/>
          <w:color w:val="auto"/>
          <w:sz w:val="20"/>
          <w:szCs w:val="20"/>
        </w:rPr>
        <w:t xml:space="preserve"> - Matriz RASCI</w:t>
      </w:r>
    </w:p>
    <w:p w14:paraId="39867818" w14:textId="77777777" w:rsidR="00A25E89" w:rsidRPr="0064481B" w:rsidRDefault="00A25E89" w:rsidP="00A25E89">
      <w:pPr>
        <w:spacing w:line="240" w:lineRule="auto"/>
        <w:jc w:val="both"/>
        <w:rPr>
          <w:rFonts w:ascii="Arial" w:hAnsi="Arial" w:cs="Arial"/>
          <w:bCs/>
          <w:sz w:val="20"/>
          <w:szCs w:val="20"/>
        </w:rPr>
      </w:pPr>
      <w:r w:rsidRPr="0064481B">
        <w:rPr>
          <w:rFonts w:ascii="Arial" w:hAnsi="Arial" w:cs="Arial"/>
          <w:bCs/>
          <w:sz w:val="20"/>
          <w:szCs w:val="20"/>
        </w:rPr>
        <w:t xml:space="preserve">En donde las responsabilidades corresponden a: </w:t>
      </w:r>
    </w:p>
    <w:tbl>
      <w:tblPr>
        <w:tblW w:w="8787" w:type="dxa"/>
        <w:tblInd w:w="70" w:type="dxa"/>
        <w:tblCellMar>
          <w:left w:w="70" w:type="dxa"/>
          <w:right w:w="70" w:type="dxa"/>
        </w:tblCellMar>
        <w:tblLook w:val="04A0" w:firstRow="1" w:lastRow="0" w:firstColumn="1" w:lastColumn="0" w:noHBand="0" w:noVBand="1"/>
      </w:tblPr>
      <w:tblGrid>
        <w:gridCol w:w="726"/>
        <w:gridCol w:w="1526"/>
        <w:gridCol w:w="1308"/>
        <w:gridCol w:w="5227"/>
      </w:tblGrid>
      <w:tr w:rsidR="00A25E89" w:rsidRPr="0064481B" w14:paraId="00DC6F5D" w14:textId="77777777" w:rsidTr="004D5FE2">
        <w:trPr>
          <w:trHeight w:val="410"/>
        </w:trPr>
        <w:tc>
          <w:tcPr>
            <w:tcW w:w="726" w:type="dxa"/>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76BA1558" w14:textId="77777777" w:rsidR="00A25E89" w:rsidRPr="0064481B" w:rsidRDefault="00A25E89" w:rsidP="00B83920">
            <w:pPr>
              <w:spacing w:line="240" w:lineRule="auto"/>
              <w:jc w:val="center"/>
              <w:rPr>
                <w:rFonts w:ascii="Arial" w:hAnsi="Arial" w:cs="Arial"/>
                <w:b/>
                <w:bCs/>
                <w:color w:val="000000"/>
                <w:sz w:val="20"/>
                <w:szCs w:val="20"/>
              </w:rPr>
            </w:pPr>
            <w:r w:rsidRPr="0064481B">
              <w:rPr>
                <w:rFonts w:ascii="Arial" w:hAnsi="Arial" w:cs="Arial"/>
                <w:b/>
                <w:bCs/>
                <w:color w:val="000000"/>
                <w:sz w:val="20"/>
                <w:szCs w:val="20"/>
              </w:rPr>
              <w:t>R</w:t>
            </w:r>
          </w:p>
        </w:tc>
        <w:tc>
          <w:tcPr>
            <w:tcW w:w="1526" w:type="dxa"/>
            <w:tcBorders>
              <w:top w:val="single" w:sz="8" w:space="0" w:color="auto"/>
              <w:left w:val="nil"/>
              <w:bottom w:val="single" w:sz="4" w:space="0" w:color="auto"/>
              <w:right w:val="single" w:sz="4" w:space="0" w:color="auto"/>
            </w:tcBorders>
            <w:shd w:val="clear" w:color="auto" w:fill="F2F2F2"/>
            <w:noWrap/>
            <w:vAlign w:val="center"/>
            <w:hideMark/>
          </w:tcPr>
          <w:p w14:paraId="5BD1CEFF"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Responsible</w:t>
            </w:r>
          </w:p>
        </w:tc>
        <w:tc>
          <w:tcPr>
            <w:tcW w:w="1218" w:type="dxa"/>
            <w:tcBorders>
              <w:top w:val="single" w:sz="8" w:space="0" w:color="auto"/>
              <w:left w:val="single" w:sz="4" w:space="0" w:color="auto"/>
              <w:bottom w:val="single" w:sz="4" w:space="0" w:color="auto"/>
              <w:right w:val="nil"/>
            </w:tcBorders>
            <w:shd w:val="clear" w:color="auto" w:fill="F2F2F2"/>
            <w:noWrap/>
            <w:vAlign w:val="center"/>
            <w:hideMark/>
          </w:tcPr>
          <w:p w14:paraId="1AFEFA8F"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Responsable</w:t>
            </w:r>
          </w:p>
        </w:tc>
        <w:tc>
          <w:tcPr>
            <w:tcW w:w="5317" w:type="dxa"/>
            <w:tcBorders>
              <w:top w:val="single" w:sz="4" w:space="0" w:color="auto"/>
              <w:left w:val="single" w:sz="4" w:space="0" w:color="auto"/>
              <w:bottom w:val="single" w:sz="4" w:space="0" w:color="auto"/>
              <w:right w:val="single" w:sz="4" w:space="0" w:color="auto"/>
            </w:tcBorders>
            <w:vAlign w:val="center"/>
            <w:hideMark/>
          </w:tcPr>
          <w:p w14:paraId="42DF0555" w14:textId="77777777" w:rsidR="00A25E89" w:rsidRPr="0064481B" w:rsidRDefault="00A25E89" w:rsidP="00B83920">
            <w:pPr>
              <w:spacing w:line="240" w:lineRule="auto"/>
              <w:jc w:val="both"/>
              <w:rPr>
                <w:rFonts w:ascii="Arial" w:hAnsi="Arial" w:cs="Arial"/>
                <w:color w:val="000000"/>
                <w:sz w:val="20"/>
                <w:szCs w:val="20"/>
              </w:rPr>
            </w:pPr>
            <w:r w:rsidRPr="0064481B">
              <w:rPr>
                <w:rFonts w:ascii="Arial" w:hAnsi="Arial" w:cs="Arial"/>
                <w:color w:val="000000"/>
                <w:sz w:val="20"/>
                <w:szCs w:val="20"/>
              </w:rPr>
              <w:t>Este rol corresponde a quien efectivamente realiza la tarea.</w:t>
            </w:r>
          </w:p>
        </w:tc>
      </w:tr>
      <w:tr w:rsidR="00A25E89" w:rsidRPr="0064481B" w14:paraId="349A4123" w14:textId="77777777" w:rsidTr="004D5FE2">
        <w:trPr>
          <w:trHeight w:val="560"/>
        </w:trPr>
        <w:tc>
          <w:tcPr>
            <w:tcW w:w="726" w:type="dxa"/>
            <w:tcBorders>
              <w:top w:val="nil"/>
              <w:left w:val="single" w:sz="8" w:space="0" w:color="auto"/>
              <w:bottom w:val="single" w:sz="4" w:space="0" w:color="auto"/>
              <w:right w:val="single" w:sz="4" w:space="0" w:color="auto"/>
            </w:tcBorders>
            <w:shd w:val="clear" w:color="auto" w:fill="D9D9D9"/>
            <w:noWrap/>
            <w:vAlign w:val="center"/>
            <w:hideMark/>
          </w:tcPr>
          <w:p w14:paraId="23A90254" w14:textId="77777777" w:rsidR="00A25E89" w:rsidRPr="0064481B" w:rsidRDefault="00A25E89" w:rsidP="00B83920">
            <w:pPr>
              <w:spacing w:line="240" w:lineRule="auto"/>
              <w:jc w:val="center"/>
              <w:rPr>
                <w:rFonts w:ascii="Arial" w:hAnsi="Arial" w:cs="Arial"/>
                <w:b/>
                <w:bCs/>
                <w:color w:val="000000"/>
                <w:sz w:val="20"/>
                <w:szCs w:val="20"/>
              </w:rPr>
            </w:pPr>
            <w:r w:rsidRPr="0064481B">
              <w:rPr>
                <w:rFonts w:ascii="Arial" w:hAnsi="Arial" w:cs="Arial"/>
                <w:b/>
                <w:bCs/>
                <w:color w:val="000000"/>
                <w:sz w:val="20"/>
                <w:szCs w:val="20"/>
              </w:rPr>
              <w:t>A</w:t>
            </w:r>
          </w:p>
        </w:tc>
        <w:tc>
          <w:tcPr>
            <w:tcW w:w="1526" w:type="dxa"/>
            <w:tcBorders>
              <w:top w:val="single" w:sz="4" w:space="0" w:color="auto"/>
              <w:left w:val="nil"/>
              <w:bottom w:val="single" w:sz="4" w:space="0" w:color="auto"/>
              <w:right w:val="single" w:sz="4" w:space="0" w:color="auto"/>
            </w:tcBorders>
            <w:shd w:val="clear" w:color="auto" w:fill="F2F2F2"/>
            <w:noWrap/>
            <w:vAlign w:val="center"/>
            <w:hideMark/>
          </w:tcPr>
          <w:p w14:paraId="25CB0531"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Accountable</w:t>
            </w:r>
          </w:p>
        </w:tc>
        <w:tc>
          <w:tcPr>
            <w:tcW w:w="1218" w:type="dxa"/>
            <w:tcBorders>
              <w:top w:val="single" w:sz="4" w:space="0" w:color="auto"/>
              <w:left w:val="single" w:sz="4" w:space="0" w:color="auto"/>
              <w:bottom w:val="single" w:sz="4" w:space="0" w:color="auto"/>
              <w:right w:val="nil"/>
            </w:tcBorders>
            <w:shd w:val="clear" w:color="auto" w:fill="F2F2F2"/>
            <w:noWrap/>
            <w:vAlign w:val="center"/>
            <w:hideMark/>
          </w:tcPr>
          <w:p w14:paraId="78930260"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Doliente</w:t>
            </w:r>
          </w:p>
        </w:tc>
        <w:tc>
          <w:tcPr>
            <w:tcW w:w="5317" w:type="dxa"/>
            <w:tcBorders>
              <w:top w:val="single" w:sz="4" w:space="0" w:color="auto"/>
              <w:left w:val="single" w:sz="4" w:space="0" w:color="auto"/>
              <w:bottom w:val="single" w:sz="4" w:space="0" w:color="auto"/>
              <w:right w:val="single" w:sz="4" w:space="0" w:color="auto"/>
            </w:tcBorders>
            <w:vAlign w:val="center"/>
            <w:hideMark/>
          </w:tcPr>
          <w:p w14:paraId="3ACF0FB4" w14:textId="77777777" w:rsidR="00A25E89" w:rsidRPr="0064481B" w:rsidRDefault="00A25E89" w:rsidP="00B83920">
            <w:pPr>
              <w:spacing w:line="240" w:lineRule="auto"/>
              <w:jc w:val="both"/>
              <w:rPr>
                <w:rFonts w:ascii="Arial" w:hAnsi="Arial" w:cs="Arial"/>
                <w:color w:val="000000"/>
                <w:sz w:val="20"/>
                <w:szCs w:val="20"/>
              </w:rPr>
            </w:pPr>
            <w:r w:rsidRPr="0064481B">
              <w:rPr>
                <w:rFonts w:ascii="Arial" w:hAnsi="Arial" w:cs="Arial"/>
                <w:color w:val="000000"/>
                <w:sz w:val="20"/>
                <w:szCs w:val="20"/>
              </w:rPr>
              <w:t>Este rol se responsabiliza de que la tarea se realice y es el quien debe rendir cuentas sobre su ejecución</w:t>
            </w:r>
          </w:p>
        </w:tc>
      </w:tr>
      <w:tr w:rsidR="00A25E89" w:rsidRPr="0064481B" w14:paraId="57B287FD" w14:textId="77777777" w:rsidTr="004D5FE2">
        <w:trPr>
          <w:trHeight w:val="690"/>
        </w:trPr>
        <w:tc>
          <w:tcPr>
            <w:tcW w:w="726" w:type="dxa"/>
            <w:tcBorders>
              <w:top w:val="nil"/>
              <w:left w:val="single" w:sz="8" w:space="0" w:color="auto"/>
              <w:bottom w:val="single" w:sz="4" w:space="0" w:color="auto"/>
              <w:right w:val="single" w:sz="4" w:space="0" w:color="auto"/>
            </w:tcBorders>
            <w:shd w:val="clear" w:color="auto" w:fill="D9D9D9"/>
            <w:noWrap/>
            <w:vAlign w:val="center"/>
            <w:hideMark/>
          </w:tcPr>
          <w:p w14:paraId="1CC19FE7" w14:textId="77777777" w:rsidR="00A25E89" w:rsidRPr="0064481B" w:rsidRDefault="00A25E89" w:rsidP="00B83920">
            <w:pPr>
              <w:spacing w:line="240" w:lineRule="auto"/>
              <w:jc w:val="center"/>
              <w:rPr>
                <w:rFonts w:ascii="Arial" w:hAnsi="Arial" w:cs="Arial"/>
                <w:b/>
                <w:bCs/>
                <w:color w:val="000000"/>
                <w:sz w:val="20"/>
                <w:szCs w:val="20"/>
              </w:rPr>
            </w:pPr>
            <w:r w:rsidRPr="0064481B">
              <w:rPr>
                <w:rFonts w:ascii="Arial" w:hAnsi="Arial" w:cs="Arial"/>
                <w:b/>
                <w:bCs/>
                <w:color w:val="000000"/>
                <w:sz w:val="20"/>
                <w:szCs w:val="20"/>
              </w:rPr>
              <w:t>S</w:t>
            </w:r>
          </w:p>
        </w:tc>
        <w:tc>
          <w:tcPr>
            <w:tcW w:w="1526" w:type="dxa"/>
            <w:tcBorders>
              <w:top w:val="single" w:sz="4" w:space="0" w:color="auto"/>
              <w:left w:val="nil"/>
              <w:bottom w:val="single" w:sz="4" w:space="0" w:color="auto"/>
              <w:right w:val="single" w:sz="4" w:space="0" w:color="auto"/>
            </w:tcBorders>
            <w:shd w:val="clear" w:color="auto" w:fill="F2F2F2"/>
            <w:noWrap/>
            <w:vAlign w:val="center"/>
            <w:hideMark/>
          </w:tcPr>
          <w:p w14:paraId="4B201FA2"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Support</w:t>
            </w:r>
          </w:p>
        </w:tc>
        <w:tc>
          <w:tcPr>
            <w:tcW w:w="1218" w:type="dxa"/>
            <w:tcBorders>
              <w:top w:val="single" w:sz="4" w:space="0" w:color="auto"/>
              <w:left w:val="single" w:sz="4" w:space="0" w:color="auto"/>
              <w:bottom w:val="single" w:sz="4" w:space="0" w:color="auto"/>
              <w:right w:val="nil"/>
            </w:tcBorders>
            <w:shd w:val="clear" w:color="auto" w:fill="F2F2F2"/>
            <w:noWrap/>
            <w:vAlign w:val="center"/>
            <w:hideMark/>
          </w:tcPr>
          <w:p w14:paraId="2A6A64F7"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Soporte</w:t>
            </w:r>
          </w:p>
        </w:tc>
        <w:tc>
          <w:tcPr>
            <w:tcW w:w="5317" w:type="dxa"/>
            <w:tcBorders>
              <w:top w:val="single" w:sz="4" w:space="0" w:color="auto"/>
              <w:left w:val="single" w:sz="4" w:space="0" w:color="auto"/>
              <w:bottom w:val="single" w:sz="4" w:space="0" w:color="auto"/>
              <w:right w:val="single" w:sz="4" w:space="0" w:color="auto"/>
            </w:tcBorders>
            <w:vAlign w:val="center"/>
            <w:hideMark/>
          </w:tcPr>
          <w:p w14:paraId="4EB02CC6" w14:textId="77777777" w:rsidR="00A25E89" w:rsidRPr="0064481B" w:rsidRDefault="00A25E89" w:rsidP="00B83920">
            <w:pPr>
              <w:spacing w:line="240" w:lineRule="auto"/>
              <w:jc w:val="both"/>
              <w:rPr>
                <w:rFonts w:ascii="Arial" w:hAnsi="Arial" w:cs="Arial"/>
                <w:color w:val="000000"/>
                <w:sz w:val="20"/>
                <w:szCs w:val="20"/>
              </w:rPr>
            </w:pPr>
            <w:r w:rsidRPr="0064481B">
              <w:rPr>
                <w:rFonts w:ascii="Arial" w:hAnsi="Arial" w:cs="Arial"/>
                <w:color w:val="000000"/>
                <w:sz w:val="20"/>
                <w:szCs w:val="20"/>
              </w:rPr>
              <w:t>Este rol brinda apoyo para la ejecución de la tarea</w:t>
            </w:r>
          </w:p>
        </w:tc>
      </w:tr>
      <w:tr w:rsidR="00A25E89" w:rsidRPr="0064481B" w14:paraId="56F8759E" w14:textId="77777777" w:rsidTr="004D5FE2">
        <w:trPr>
          <w:trHeight w:val="602"/>
        </w:trPr>
        <w:tc>
          <w:tcPr>
            <w:tcW w:w="726" w:type="dxa"/>
            <w:tcBorders>
              <w:top w:val="nil"/>
              <w:left w:val="single" w:sz="8" w:space="0" w:color="auto"/>
              <w:bottom w:val="single" w:sz="4" w:space="0" w:color="auto"/>
              <w:right w:val="single" w:sz="4" w:space="0" w:color="auto"/>
            </w:tcBorders>
            <w:shd w:val="clear" w:color="auto" w:fill="D9D9D9"/>
            <w:noWrap/>
            <w:vAlign w:val="center"/>
            <w:hideMark/>
          </w:tcPr>
          <w:p w14:paraId="7717C980" w14:textId="77777777" w:rsidR="00A25E89" w:rsidRPr="0064481B" w:rsidRDefault="00A25E89" w:rsidP="00B83920">
            <w:pPr>
              <w:spacing w:line="240" w:lineRule="auto"/>
              <w:jc w:val="center"/>
              <w:rPr>
                <w:rFonts w:ascii="Arial" w:hAnsi="Arial" w:cs="Arial"/>
                <w:b/>
                <w:bCs/>
                <w:color w:val="000000"/>
                <w:sz w:val="20"/>
                <w:szCs w:val="20"/>
              </w:rPr>
            </w:pPr>
            <w:r w:rsidRPr="0064481B">
              <w:rPr>
                <w:rFonts w:ascii="Arial" w:hAnsi="Arial" w:cs="Arial"/>
                <w:b/>
                <w:bCs/>
                <w:color w:val="000000"/>
                <w:sz w:val="20"/>
                <w:szCs w:val="20"/>
              </w:rPr>
              <w:t>C</w:t>
            </w:r>
          </w:p>
        </w:tc>
        <w:tc>
          <w:tcPr>
            <w:tcW w:w="1526" w:type="dxa"/>
            <w:tcBorders>
              <w:top w:val="single" w:sz="4" w:space="0" w:color="auto"/>
              <w:left w:val="nil"/>
              <w:bottom w:val="single" w:sz="4" w:space="0" w:color="auto"/>
              <w:right w:val="single" w:sz="4" w:space="0" w:color="000000"/>
            </w:tcBorders>
            <w:shd w:val="clear" w:color="auto" w:fill="F2F2F2"/>
            <w:noWrap/>
            <w:vAlign w:val="center"/>
            <w:hideMark/>
          </w:tcPr>
          <w:p w14:paraId="669A3679"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Consulted</w:t>
            </w:r>
          </w:p>
        </w:tc>
        <w:tc>
          <w:tcPr>
            <w:tcW w:w="1218" w:type="dxa"/>
            <w:tcBorders>
              <w:top w:val="single" w:sz="4" w:space="0" w:color="auto"/>
              <w:left w:val="single" w:sz="4" w:space="0" w:color="auto"/>
              <w:bottom w:val="single" w:sz="4" w:space="0" w:color="auto"/>
              <w:right w:val="nil"/>
            </w:tcBorders>
            <w:shd w:val="clear" w:color="auto" w:fill="F2F2F2"/>
            <w:noWrap/>
            <w:vAlign w:val="center"/>
            <w:hideMark/>
          </w:tcPr>
          <w:p w14:paraId="4528AD47"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Consultado</w:t>
            </w:r>
          </w:p>
        </w:tc>
        <w:tc>
          <w:tcPr>
            <w:tcW w:w="5317" w:type="dxa"/>
            <w:tcBorders>
              <w:top w:val="single" w:sz="4" w:space="0" w:color="auto"/>
              <w:left w:val="single" w:sz="4" w:space="0" w:color="auto"/>
              <w:bottom w:val="single" w:sz="4" w:space="0" w:color="auto"/>
              <w:right w:val="single" w:sz="4" w:space="0" w:color="auto"/>
            </w:tcBorders>
            <w:vAlign w:val="center"/>
            <w:hideMark/>
          </w:tcPr>
          <w:p w14:paraId="448C5728" w14:textId="77777777" w:rsidR="00A25E89" w:rsidRPr="0064481B" w:rsidRDefault="00A25E89" w:rsidP="00B83920">
            <w:pPr>
              <w:spacing w:line="240" w:lineRule="auto"/>
              <w:jc w:val="both"/>
              <w:rPr>
                <w:rFonts w:ascii="Arial" w:hAnsi="Arial" w:cs="Arial"/>
                <w:color w:val="000000"/>
                <w:sz w:val="20"/>
                <w:szCs w:val="20"/>
              </w:rPr>
            </w:pPr>
            <w:r w:rsidRPr="0064481B">
              <w:rPr>
                <w:rFonts w:ascii="Arial" w:hAnsi="Arial" w:cs="Arial"/>
                <w:color w:val="000000"/>
                <w:sz w:val="20"/>
                <w:szCs w:val="20"/>
              </w:rPr>
              <w:t>Este rol posee alguna información o capacidad necesaria para realizar la tarea.</w:t>
            </w:r>
          </w:p>
        </w:tc>
      </w:tr>
      <w:tr w:rsidR="00A25E89" w:rsidRPr="0064481B" w14:paraId="5BA65F25" w14:textId="77777777" w:rsidTr="004D5FE2">
        <w:trPr>
          <w:trHeight w:val="546"/>
        </w:trPr>
        <w:tc>
          <w:tcPr>
            <w:tcW w:w="726" w:type="dxa"/>
            <w:tcBorders>
              <w:top w:val="nil"/>
              <w:left w:val="single" w:sz="8" w:space="0" w:color="auto"/>
              <w:bottom w:val="single" w:sz="4" w:space="0" w:color="auto"/>
              <w:right w:val="single" w:sz="4" w:space="0" w:color="auto"/>
            </w:tcBorders>
            <w:shd w:val="clear" w:color="auto" w:fill="D9D9D9"/>
            <w:noWrap/>
            <w:vAlign w:val="center"/>
            <w:hideMark/>
          </w:tcPr>
          <w:p w14:paraId="14C5114F" w14:textId="77777777" w:rsidR="00A25E89" w:rsidRPr="0064481B" w:rsidRDefault="00A25E89" w:rsidP="00B83920">
            <w:pPr>
              <w:spacing w:line="240" w:lineRule="auto"/>
              <w:jc w:val="center"/>
              <w:rPr>
                <w:rFonts w:ascii="Arial" w:hAnsi="Arial" w:cs="Arial"/>
                <w:b/>
                <w:bCs/>
                <w:color w:val="000000"/>
                <w:sz w:val="20"/>
                <w:szCs w:val="20"/>
              </w:rPr>
            </w:pPr>
            <w:r w:rsidRPr="0064481B">
              <w:rPr>
                <w:rFonts w:ascii="Arial" w:hAnsi="Arial" w:cs="Arial"/>
                <w:b/>
                <w:bCs/>
                <w:color w:val="000000"/>
                <w:sz w:val="20"/>
                <w:szCs w:val="20"/>
              </w:rPr>
              <w:t>I</w:t>
            </w:r>
          </w:p>
        </w:tc>
        <w:tc>
          <w:tcPr>
            <w:tcW w:w="1526" w:type="dxa"/>
            <w:tcBorders>
              <w:top w:val="single" w:sz="4" w:space="0" w:color="auto"/>
              <w:left w:val="nil"/>
              <w:bottom w:val="single" w:sz="4" w:space="0" w:color="auto"/>
              <w:right w:val="single" w:sz="4" w:space="0" w:color="000000"/>
            </w:tcBorders>
            <w:shd w:val="clear" w:color="auto" w:fill="F2F2F2"/>
            <w:noWrap/>
            <w:vAlign w:val="center"/>
            <w:hideMark/>
          </w:tcPr>
          <w:p w14:paraId="6735AE2E"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Informed</w:t>
            </w:r>
          </w:p>
        </w:tc>
        <w:tc>
          <w:tcPr>
            <w:tcW w:w="1218" w:type="dxa"/>
            <w:tcBorders>
              <w:top w:val="single" w:sz="4" w:space="0" w:color="auto"/>
              <w:left w:val="single" w:sz="4" w:space="0" w:color="auto"/>
              <w:bottom w:val="single" w:sz="4" w:space="0" w:color="auto"/>
              <w:right w:val="nil"/>
            </w:tcBorders>
            <w:shd w:val="clear" w:color="auto" w:fill="F2F2F2"/>
            <w:noWrap/>
            <w:vAlign w:val="center"/>
            <w:hideMark/>
          </w:tcPr>
          <w:p w14:paraId="11681A8B"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Informado</w:t>
            </w:r>
          </w:p>
        </w:tc>
        <w:tc>
          <w:tcPr>
            <w:tcW w:w="5317" w:type="dxa"/>
            <w:tcBorders>
              <w:top w:val="single" w:sz="4" w:space="0" w:color="auto"/>
              <w:left w:val="single" w:sz="4" w:space="0" w:color="auto"/>
              <w:bottom w:val="single" w:sz="4" w:space="0" w:color="auto"/>
              <w:right w:val="single" w:sz="4" w:space="0" w:color="auto"/>
            </w:tcBorders>
            <w:vAlign w:val="center"/>
            <w:hideMark/>
          </w:tcPr>
          <w:p w14:paraId="61CEF553" w14:textId="77777777" w:rsidR="00A25E89" w:rsidRPr="0064481B" w:rsidRDefault="00A25E89" w:rsidP="00B83920">
            <w:pPr>
              <w:spacing w:line="240" w:lineRule="auto"/>
              <w:jc w:val="both"/>
              <w:rPr>
                <w:rFonts w:ascii="Arial" w:hAnsi="Arial" w:cs="Arial"/>
                <w:color w:val="000000"/>
                <w:sz w:val="20"/>
                <w:szCs w:val="20"/>
              </w:rPr>
            </w:pPr>
            <w:r w:rsidRPr="0064481B">
              <w:rPr>
                <w:rFonts w:ascii="Arial" w:hAnsi="Arial" w:cs="Arial"/>
                <w:color w:val="000000"/>
                <w:sz w:val="20"/>
                <w:szCs w:val="20"/>
              </w:rPr>
              <w:t>Este rol debe ser informado sobre el avance y los resultados de la ejecución de la tarea</w:t>
            </w:r>
          </w:p>
        </w:tc>
      </w:tr>
      <w:tr w:rsidR="00A25E89" w:rsidRPr="0064481B" w14:paraId="5F7A37FC" w14:textId="77777777" w:rsidTr="004D5FE2">
        <w:trPr>
          <w:trHeight w:val="308"/>
        </w:trPr>
        <w:tc>
          <w:tcPr>
            <w:tcW w:w="726" w:type="dxa"/>
            <w:tcBorders>
              <w:top w:val="nil"/>
              <w:left w:val="single" w:sz="8" w:space="0" w:color="auto"/>
              <w:bottom w:val="single" w:sz="8" w:space="0" w:color="auto"/>
              <w:right w:val="single" w:sz="4" w:space="0" w:color="auto"/>
            </w:tcBorders>
            <w:shd w:val="clear" w:color="auto" w:fill="D9D9D9"/>
            <w:noWrap/>
            <w:vAlign w:val="center"/>
            <w:hideMark/>
          </w:tcPr>
          <w:p w14:paraId="189D0129" w14:textId="77777777" w:rsidR="00A25E89" w:rsidRPr="0064481B" w:rsidRDefault="00A25E89" w:rsidP="00B83920">
            <w:pPr>
              <w:spacing w:line="240" w:lineRule="auto"/>
              <w:jc w:val="center"/>
              <w:rPr>
                <w:rFonts w:ascii="Arial" w:hAnsi="Arial" w:cs="Arial"/>
                <w:b/>
                <w:bCs/>
                <w:color w:val="000000"/>
                <w:sz w:val="20"/>
                <w:szCs w:val="20"/>
              </w:rPr>
            </w:pPr>
            <w:r w:rsidRPr="0064481B">
              <w:rPr>
                <w:rFonts w:ascii="Arial" w:hAnsi="Arial" w:cs="Arial"/>
                <w:b/>
                <w:bCs/>
                <w:color w:val="000000"/>
                <w:sz w:val="20"/>
                <w:szCs w:val="20"/>
              </w:rPr>
              <w:t>-</w:t>
            </w:r>
          </w:p>
        </w:tc>
        <w:tc>
          <w:tcPr>
            <w:tcW w:w="1526" w:type="dxa"/>
            <w:tcBorders>
              <w:top w:val="single" w:sz="4" w:space="0" w:color="auto"/>
              <w:left w:val="nil"/>
              <w:bottom w:val="single" w:sz="8" w:space="0" w:color="auto"/>
              <w:right w:val="single" w:sz="4" w:space="0" w:color="000000"/>
            </w:tcBorders>
            <w:shd w:val="clear" w:color="auto" w:fill="F2F2F2"/>
            <w:noWrap/>
            <w:vAlign w:val="center"/>
            <w:hideMark/>
          </w:tcPr>
          <w:p w14:paraId="5A4238E4" w14:textId="77777777" w:rsidR="00A25E89" w:rsidRPr="0064481B" w:rsidRDefault="00A25E89" w:rsidP="00B83920">
            <w:pPr>
              <w:spacing w:line="240" w:lineRule="auto"/>
              <w:jc w:val="center"/>
              <w:rPr>
                <w:rFonts w:ascii="Arial" w:hAnsi="Arial" w:cs="Arial"/>
                <w:color w:val="000000"/>
                <w:sz w:val="20"/>
                <w:szCs w:val="20"/>
              </w:rPr>
            </w:pPr>
            <w:r w:rsidRPr="0064481B">
              <w:rPr>
                <w:rFonts w:ascii="Arial" w:hAnsi="Arial" w:cs="Arial"/>
                <w:color w:val="000000"/>
                <w:sz w:val="20"/>
                <w:szCs w:val="20"/>
              </w:rPr>
              <w:t>No aplica</w:t>
            </w:r>
          </w:p>
        </w:tc>
        <w:tc>
          <w:tcPr>
            <w:tcW w:w="1218" w:type="dxa"/>
            <w:tcBorders>
              <w:top w:val="single" w:sz="4" w:space="0" w:color="auto"/>
              <w:left w:val="single" w:sz="4" w:space="0" w:color="auto"/>
              <w:bottom w:val="single" w:sz="8" w:space="0" w:color="auto"/>
              <w:right w:val="nil"/>
            </w:tcBorders>
            <w:shd w:val="clear" w:color="auto" w:fill="F2F2F2"/>
            <w:noWrap/>
            <w:vAlign w:val="center"/>
            <w:hideMark/>
          </w:tcPr>
          <w:p w14:paraId="398D691B" w14:textId="77777777" w:rsidR="00A25E89" w:rsidRPr="0064481B" w:rsidRDefault="00A25E89" w:rsidP="00B83920">
            <w:pPr>
              <w:spacing w:line="240" w:lineRule="auto"/>
              <w:rPr>
                <w:rFonts w:ascii="Arial" w:hAnsi="Arial" w:cs="Arial"/>
                <w:sz w:val="20"/>
                <w:szCs w:val="20"/>
              </w:rPr>
            </w:pPr>
          </w:p>
        </w:tc>
        <w:tc>
          <w:tcPr>
            <w:tcW w:w="5317" w:type="dxa"/>
            <w:tcBorders>
              <w:top w:val="single" w:sz="4" w:space="0" w:color="auto"/>
              <w:left w:val="single" w:sz="4" w:space="0" w:color="auto"/>
              <w:bottom w:val="single" w:sz="4" w:space="0" w:color="auto"/>
              <w:right w:val="single" w:sz="4" w:space="0" w:color="auto"/>
            </w:tcBorders>
            <w:vAlign w:val="center"/>
            <w:hideMark/>
          </w:tcPr>
          <w:p w14:paraId="01060854" w14:textId="77777777" w:rsidR="00A25E89" w:rsidRPr="0064481B" w:rsidRDefault="00A25E89" w:rsidP="00B83920">
            <w:pPr>
              <w:keepNext/>
              <w:spacing w:line="240" w:lineRule="auto"/>
              <w:jc w:val="center"/>
              <w:rPr>
                <w:rFonts w:ascii="Arial" w:hAnsi="Arial" w:cs="Arial"/>
                <w:color w:val="000000"/>
                <w:sz w:val="20"/>
                <w:szCs w:val="20"/>
              </w:rPr>
            </w:pPr>
            <w:r w:rsidRPr="0064481B">
              <w:rPr>
                <w:rFonts w:ascii="Arial" w:hAnsi="Arial" w:cs="Arial"/>
                <w:color w:val="000000"/>
                <w:sz w:val="20"/>
                <w:szCs w:val="20"/>
              </w:rPr>
              <w:t> </w:t>
            </w:r>
          </w:p>
        </w:tc>
      </w:tr>
    </w:tbl>
    <w:p w14:paraId="6EC2A499" w14:textId="77777777" w:rsidR="00A25E89" w:rsidRPr="0064481B" w:rsidRDefault="00A25E89" w:rsidP="00A25E89">
      <w:pPr>
        <w:spacing w:line="240" w:lineRule="auto"/>
        <w:jc w:val="both"/>
        <w:rPr>
          <w:rFonts w:ascii="Arial" w:hAnsi="Arial" w:cs="Arial"/>
          <w:bCs/>
          <w:sz w:val="20"/>
          <w:szCs w:val="20"/>
        </w:rPr>
      </w:pPr>
    </w:p>
    <w:p w14:paraId="3C317605" w14:textId="77777777" w:rsidR="00A25E89" w:rsidRPr="0064481B" w:rsidRDefault="00A25E89" w:rsidP="00A25E89">
      <w:pPr>
        <w:spacing w:line="240" w:lineRule="auto"/>
        <w:jc w:val="both"/>
        <w:rPr>
          <w:rFonts w:ascii="Arial" w:hAnsi="Arial" w:cs="Arial"/>
          <w:bCs/>
          <w:sz w:val="20"/>
          <w:szCs w:val="20"/>
        </w:rPr>
      </w:pPr>
      <w:r w:rsidRPr="0064481B">
        <w:rPr>
          <w:rFonts w:ascii="Arial" w:hAnsi="Arial" w:cs="Arial"/>
          <w:bCs/>
          <w:sz w:val="20"/>
          <w:szCs w:val="20"/>
        </w:rPr>
        <w:t>Este modelo de roles y responsabilidades establece que el Director y/o Jefe de TI tiene como responsabilidad preponderante el aseguramiento de la estrategia de TI, así como el gobierno de tecnología, y a su vez es responsable de la operación de TI. Este rol estará encargado y promoverá el relacionamiento con el negocio para asegurar que las necesidades del IDEAM se anticipen, entiendan y resuelvan adecuadamente.</w:t>
      </w:r>
    </w:p>
    <w:p w14:paraId="50898225" w14:textId="77777777" w:rsidR="00A25E89" w:rsidRPr="0064481B" w:rsidRDefault="00A25E89" w:rsidP="00A25E89">
      <w:pPr>
        <w:spacing w:line="240" w:lineRule="auto"/>
        <w:jc w:val="both"/>
        <w:rPr>
          <w:rFonts w:ascii="Arial" w:hAnsi="Arial" w:cs="Arial"/>
          <w:bCs/>
          <w:sz w:val="20"/>
          <w:szCs w:val="20"/>
        </w:rPr>
      </w:pPr>
      <w:r w:rsidRPr="0064481B">
        <w:rPr>
          <w:rFonts w:ascii="Arial" w:hAnsi="Arial" w:cs="Arial"/>
          <w:bCs/>
          <w:sz w:val="20"/>
          <w:szCs w:val="20"/>
        </w:rPr>
        <w:lastRenderedPageBreak/>
        <w:t>En cuanto a los roles de coordinación, estos deberán asegurar una operación que cumpla con los acuerdos de niveles de servicio incorporando una gestión de proveedores efectiva y de calidad.</w:t>
      </w:r>
    </w:p>
    <w:p w14:paraId="4652A799" w14:textId="77777777" w:rsidR="00A25E89" w:rsidRPr="0064481B" w:rsidRDefault="00A25E89" w:rsidP="00A25E89">
      <w:pPr>
        <w:spacing w:line="240" w:lineRule="auto"/>
        <w:jc w:val="both"/>
        <w:rPr>
          <w:rFonts w:ascii="Arial" w:hAnsi="Arial" w:cs="Arial"/>
          <w:bCs/>
          <w:sz w:val="20"/>
          <w:szCs w:val="20"/>
        </w:rPr>
      </w:pPr>
      <w:r w:rsidRPr="0064481B">
        <w:rPr>
          <w:rFonts w:ascii="Arial" w:hAnsi="Arial" w:cs="Arial"/>
          <w:bCs/>
          <w:sz w:val="20"/>
          <w:szCs w:val="20"/>
        </w:rPr>
        <w:t xml:space="preserve">Es importante aclarar que tanto la nueva estructura como la matriz RASCI expuestas se irán consolidando como el estado deseado para el IDEAM, de acuerdo con el presupuesto del área, así como con el nivel de madurez y de competencias, tanto técnico como comportamentales, del equipo humano, se podrán ir apropiando los roles y responsabilidades indicados anteriormente.  En este orden, y dependiendo de los criterios descritos, una misma persona podrá responder por varios roles y responsabilidades. </w:t>
      </w:r>
    </w:p>
    <w:p w14:paraId="05159F14" w14:textId="7777362A" w:rsidR="00A4090F" w:rsidRPr="0064481B" w:rsidRDefault="00A25E89" w:rsidP="00A4090F">
      <w:pPr>
        <w:spacing w:line="240" w:lineRule="auto"/>
        <w:jc w:val="both"/>
        <w:rPr>
          <w:rFonts w:ascii="Arial" w:hAnsi="Arial" w:cs="Arial"/>
          <w:bCs/>
          <w:sz w:val="20"/>
          <w:szCs w:val="20"/>
        </w:rPr>
      </w:pPr>
      <w:r w:rsidRPr="00B06F49">
        <w:rPr>
          <w:rFonts w:ascii="Arial" w:hAnsi="Arial" w:cs="Arial"/>
          <w:bCs/>
          <w:color w:val="000000" w:themeColor="text1"/>
          <w:sz w:val="20"/>
          <w:szCs w:val="20"/>
        </w:rPr>
        <w:t xml:space="preserve">Por otro parte, se recomienda definir e implementar una estrategia de comunicación y sensibilización al interior del Instituto, que permita la presentación de la Oficina TIC con su nueva orientación, portafolio de servicios y estructura. Esta estrategia debe contemplar una presentación inicial a los Stakeholders estratégicos (Línea directiva), para posteriormente en cascada llevar la información a </w:t>
      </w:r>
      <w:r w:rsidRPr="0064481B">
        <w:rPr>
          <w:rFonts w:ascii="Arial" w:hAnsi="Arial" w:cs="Arial"/>
          <w:bCs/>
          <w:sz w:val="20"/>
          <w:szCs w:val="20"/>
        </w:rPr>
        <w:t>toda la Entidad (Canales y medios de comunicación existentes en la Entidad). Será labor del Director de TI la venta y po</w:t>
      </w:r>
      <w:r w:rsidR="00A4090F" w:rsidRPr="0064481B">
        <w:rPr>
          <w:rFonts w:ascii="Arial" w:hAnsi="Arial" w:cs="Arial"/>
          <w:bCs/>
          <w:sz w:val="20"/>
          <w:szCs w:val="20"/>
        </w:rPr>
        <w:t>sicionamiento del nuevo modelo.</w:t>
      </w:r>
    </w:p>
    <w:p w14:paraId="26C5F33E" w14:textId="3BF66F53" w:rsidR="006606B7" w:rsidRDefault="006606B7" w:rsidP="007119F0">
      <w:pPr>
        <w:pStyle w:val="Ttulo1"/>
        <w:keepLines w:val="0"/>
        <w:numPr>
          <w:ilvl w:val="1"/>
          <w:numId w:val="62"/>
        </w:numPr>
        <w:spacing w:before="240" w:after="60" w:line="240" w:lineRule="auto"/>
        <w:rPr>
          <w:rFonts w:ascii="Arial" w:hAnsi="Arial" w:cs="Arial"/>
          <w:sz w:val="20"/>
          <w:szCs w:val="20"/>
          <w:lang w:val="es-ES" w:eastAsia="es-ES"/>
        </w:rPr>
      </w:pPr>
      <w:r w:rsidRPr="0064481B">
        <w:rPr>
          <w:rFonts w:ascii="Arial" w:hAnsi="Arial" w:cs="Arial"/>
          <w:sz w:val="20"/>
          <w:szCs w:val="20"/>
          <w:lang w:eastAsia="es-ES"/>
        </w:rPr>
        <w:t xml:space="preserve"> </w:t>
      </w:r>
      <w:bookmarkStart w:id="55" w:name="_Toc508034808"/>
      <w:bookmarkStart w:id="56" w:name="_Toc508034937"/>
      <w:r w:rsidRPr="0064481B">
        <w:rPr>
          <w:rFonts w:ascii="Arial" w:hAnsi="Arial" w:cs="Arial"/>
          <w:sz w:val="20"/>
          <w:szCs w:val="20"/>
          <w:lang w:val="es-ES" w:eastAsia="es-ES"/>
        </w:rPr>
        <w:t>ANALISIS FINANCIERO</w:t>
      </w:r>
      <w:bookmarkEnd w:id="55"/>
      <w:bookmarkEnd w:id="56"/>
    </w:p>
    <w:p w14:paraId="50413D45" w14:textId="77777777" w:rsidR="00B06F49" w:rsidRPr="00B06F49" w:rsidRDefault="00B06F49" w:rsidP="00B06F49">
      <w:pPr>
        <w:rPr>
          <w:lang w:val="es-ES" w:eastAsia="es-ES"/>
        </w:rPr>
      </w:pPr>
    </w:p>
    <w:p w14:paraId="35AA04C6" w14:textId="50C73971" w:rsidR="006606B7" w:rsidRPr="0064481B" w:rsidRDefault="006606B7" w:rsidP="00A4090F">
      <w:pPr>
        <w:spacing w:line="240" w:lineRule="auto"/>
        <w:jc w:val="both"/>
        <w:rPr>
          <w:rFonts w:ascii="Arial" w:hAnsi="Arial" w:cs="Arial"/>
          <w:bCs/>
          <w:sz w:val="20"/>
          <w:szCs w:val="20"/>
        </w:rPr>
      </w:pPr>
      <w:r w:rsidRPr="0064481B">
        <w:rPr>
          <w:rFonts w:ascii="Arial" w:hAnsi="Arial" w:cs="Arial"/>
          <w:bCs/>
          <w:sz w:val="20"/>
          <w:szCs w:val="20"/>
        </w:rPr>
        <w:t xml:space="preserve">A continuación, se describen los costos actuales de operación y funcionamiento del área de TI. </w:t>
      </w:r>
    </w:p>
    <w:tbl>
      <w:tblPr>
        <w:tblStyle w:val="Tablaconcuadrcula"/>
        <w:tblW w:w="9209" w:type="dxa"/>
        <w:tblLook w:val="04A0" w:firstRow="1" w:lastRow="0" w:firstColumn="1" w:lastColumn="0" w:noHBand="0" w:noVBand="1"/>
      </w:tblPr>
      <w:tblGrid>
        <w:gridCol w:w="1767"/>
        <w:gridCol w:w="2481"/>
        <w:gridCol w:w="2551"/>
        <w:gridCol w:w="2410"/>
      </w:tblGrid>
      <w:tr w:rsidR="00882C17" w:rsidRPr="0064481B" w14:paraId="29B84C33" w14:textId="77777777" w:rsidTr="00882C17">
        <w:tc>
          <w:tcPr>
            <w:tcW w:w="1767" w:type="dxa"/>
            <w:shd w:val="clear" w:color="auto" w:fill="C6D9F1" w:themeFill="text2" w:themeFillTint="33"/>
          </w:tcPr>
          <w:p w14:paraId="37DBEBD5" w14:textId="01983BCB" w:rsidR="000B5AAE" w:rsidRPr="0064481B" w:rsidRDefault="000B5AAE" w:rsidP="000B5AAE">
            <w:pPr>
              <w:jc w:val="center"/>
              <w:rPr>
                <w:rFonts w:ascii="Arial" w:hAnsi="Arial" w:cs="Arial"/>
                <w:b/>
                <w:bCs/>
                <w:sz w:val="16"/>
                <w:szCs w:val="16"/>
              </w:rPr>
            </w:pPr>
            <w:r w:rsidRPr="0064481B">
              <w:rPr>
                <w:rFonts w:ascii="Arial" w:hAnsi="Arial" w:cs="Arial"/>
                <w:b/>
                <w:sz w:val="16"/>
                <w:szCs w:val="16"/>
              </w:rPr>
              <w:t>No. ACT. PAA</w:t>
            </w:r>
          </w:p>
        </w:tc>
        <w:tc>
          <w:tcPr>
            <w:tcW w:w="2481" w:type="dxa"/>
            <w:shd w:val="clear" w:color="auto" w:fill="C6D9F1" w:themeFill="text2" w:themeFillTint="33"/>
          </w:tcPr>
          <w:p w14:paraId="0AF316BC" w14:textId="483A9CAF" w:rsidR="000B5AAE" w:rsidRPr="0064481B" w:rsidRDefault="000B5AAE" w:rsidP="000B5AAE">
            <w:pPr>
              <w:jc w:val="center"/>
              <w:rPr>
                <w:rFonts w:ascii="Arial" w:hAnsi="Arial" w:cs="Arial"/>
                <w:b/>
                <w:bCs/>
                <w:sz w:val="16"/>
                <w:szCs w:val="16"/>
              </w:rPr>
            </w:pPr>
            <w:r w:rsidRPr="0064481B">
              <w:rPr>
                <w:rFonts w:ascii="Arial" w:hAnsi="Arial" w:cs="Arial"/>
                <w:b/>
                <w:sz w:val="16"/>
                <w:szCs w:val="16"/>
              </w:rPr>
              <w:t>ACTIVIDAD PAA DEPENDENCIA</w:t>
            </w:r>
          </w:p>
        </w:tc>
        <w:tc>
          <w:tcPr>
            <w:tcW w:w="2551" w:type="dxa"/>
            <w:shd w:val="clear" w:color="auto" w:fill="C6D9F1" w:themeFill="text2" w:themeFillTint="33"/>
          </w:tcPr>
          <w:p w14:paraId="5811A0F0" w14:textId="2963374F" w:rsidR="00882C17" w:rsidRPr="0064481B" w:rsidRDefault="00882C17" w:rsidP="00882C17">
            <w:pPr>
              <w:jc w:val="center"/>
              <w:rPr>
                <w:rFonts w:ascii="Arial" w:hAnsi="Arial" w:cs="Arial"/>
                <w:b/>
                <w:bCs/>
                <w:sz w:val="16"/>
                <w:szCs w:val="16"/>
              </w:rPr>
            </w:pPr>
            <w:r w:rsidRPr="0064481B">
              <w:rPr>
                <w:rFonts w:ascii="Arial" w:hAnsi="Arial" w:cs="Arial"/>
                <w:b/>
                <w:sz w:val="16"/>
                <w:szCs w:val="16"/>
              </w:rPr>
              <w:t xml:space="preserve">TIPO DE COSTO </w:t>
            </w:r>
          </w:p>
          <w:p w14:paraId="2ABBE14C" w14:textId="7C8D5321" w:rsidR="00882C17" w:rsidRPr="0064481B" w:rsidRDefault="00882C17" w:rsidP="000B5AAE">
            <w:pPr>
              <w:jc w:val="center"/>
              <w:rPr>
                <w:rFonts w:ascii="Arial" w:hAnsi="Arial" w:cs="Arial"/>
                <w:b/>
                <w:bCs/>
                <w:sz w:val="16"/>
                <w:szCs w:val="16"/>
              </w:rPr>
            </w:pPr>
          </w:p>
        </w:tc>
        <w:tc>
          <w:tcPr>
            <w:tcW w:w="2410" w:type="dxa"/>
            <w:shd w:val="clear" w:color="auto" w:fill="C6D9F1" w:themeFill="text2" w:themeFillTint="33"/>
          </w:tcPr>
          <w:p w14:paraId="5EFA9D92" w14:textId="77777777" w:rsidR="00882C17" w:rsidRPr="0064481B" w:rsidRDefault="00882C17" w:rsidP="00882C17">
            <w:pPr>
              <w:jc w:val="center"/>
              <w:rPr>
                <w:rFonts w:ascii="Arial" w:hAnsi="Arial" w:cs="Arial"/>
                <w:b/>
                <w:sz w:val="16"/>
                <w:szCs w:val="16"/>
              </w:rPr>
            </w:pPr>
            <w:r w:rsidRPr="0064481B">
              <w:rPr>
                <w:rFonts w:ascii="Arial" w:hAnsi="Arial" w:cs="Arial"/>
                <w:b/>
                <w:sz w:val="16"/>
                <w:szCs w:val="16"/>
              </w:rPr>
              <w:t>VALOR TOTAL CONTRATO</w:t>
            </w:r>
          </w:p>
          <w:p w14:paraId="04BEE087" w14:textId="470E88A7" w:rsidR="000B5AAE" w:rsidRPr="0064481B" w:rsidRDefault="00882C17" w:rsidP="00882C17">
            <w:pPr>
              <w:jc w:val="center"/>
              <w:rPr>
                <w:rFonts w:ascii="Arial" w:hAnsi="Arial" w:cs="Arial"/>
                <w:b/>
                <w:bCs/>
                <w:sz w:val="16"/>
                <w:szCs w:val="16"/>
              </w:rPr>
            </w:pPr>
            <w:r w:rsidRPr="0064481B">
              <w:rPr>
                <w:rFonts w:ascii="Arial" w:hAnsi="Arial" w:cs="Arial"/>
                <w:b/>
                <w:sz w:val="16"/>
                <w:szCs w:val="16"/>
              </w:rPr>
              <w:t>MILES DE PESOS</w:t>
            </w:r>
          </w:p>
        </w:tc>
      </w:tr>
      <w:tr w:rsidR="009C5A2D" w:rsidRPr="0064481B" w14:paraId="35AD17E8" w14:textId="77777777" w:rsidTr="00A53493">
        <w:tc>
          <w:tcPr>
            <w:tcW w:w="1767" w:type="dxa"/>
            <w:shd w:val="clear" w:color="auto" w:fill="FFE5CF"/>
          </w:tcPr>
          <w:p w14:paraId="1E4FFA00" w14:textId="7E18AE3F" w:rsidR="009C5A2D" w:rsidRPr="0064481B" w:rsidRDefault="00882C17" w:rsidP="00A4090F">
            <w:pPr>
              <w:jc w:val="both"/>
              <w:rPr>
                <w:rFonts w:ascii="Arial" w:hAnsi="Arial" w:cs="Arial"/>
                <w:bCs/>
                <w:sz w:val="16"/>
                <w:szCs w:val="16"/>
              </w:rPr>
            </w:pPr>
            <w:r w:rsidRPr="0064481B">
              <w:rPr>
                <w:rFonts w:ascii="Arial" w:hAnsi="Arial" w:cs="Arial"/>
                <w:bCs/>
                <w:sz w:val="16"/>
                <w:szCs w:val="16"/>
              </w:rPr>
              <w:t>6</w:t>
            </w:r>
          </w:p>
        </w:tc>
        <w:tc>
          <w:tcPr>
            <w:tcW w:w="2481" w:type="dxa"/>
            <w:shd w:val="clear" w:color="auto" w:fill="FDFED0"/>
          </w:tcPr>
          <w:p w14:paraId="7D3691B0" w14:textId="44D23D01" w:rsidR="009C5A2D" w:rsidRPr="0064481B" w:rsidRDefault="00882C17" w:rsidP="00A4090F">
            <w:pPr>
              <w:jc w:val="both"/>
              <w:rPr>
                <w:rFonts w:ascii="Arial" w:hAnsi="Arial" w:cs="Arial"/>
                <w:bCs/>
                <w:sz w:val="16"/>
                <w:szCs w:val="16"/>
              </w:rPr>
            </w:pPr>
            <w:r w:rsidRPr="0064481B">
              <w:rPr>
                <w:rFonts w:ascii="Arial" w:hAnsi="Arial" w:cs="Arial"/>
                <w:bCs/>
                <w:sz w:val="16"/>
                <w:szCs w:val="16"/>
              </w:rPr>
              <w:t>Herramientas informáticas para las áreas misionales (SIA) implementadas y en operación.</w:t>
            </w:r>
          </w:p>
        </w:tc>
        <w:tc>
          <w:tcPr>
            <w:tcW w:w="2551" w:type="dxa"/>
            <w:shd w:val="clear" w:color="auto" w:fill="EAF1DD" w:themeFill="accent3" w:themeFillTint="33"/>
          </w:tcPr>
          <w:p w14:paraId="317FF5EA" w14:textId="17B3D13C" w:rsidR="009C5A2D" w:rsidRPr="0064481B" w:rsidRDefault="00882C17" w:rsidP="00882C17">
            <w:pPr>
              <w:jc w:val="both"/>
              <w:rPr>
                <w:rFonts w:ascii="Arial" w:hAnsi="Arial" w:cs="Arial"/>
                <w:bCs/>
                <w:sz w:val="16"/>
                <w:szCs w:val="16"/>
              </w:rPr>
            </w:pPr>
            <w:r w:rsidRPr="0064481B">
              <w:rPr>
                <w:rFonts w:ascii="Arial" w:hAnsi="Arial" w:cs="Arial"/>
                <w:bCs/>
                <w:sz w:val="16"/>
                <w:szCs w:val="16"/>
              </w:rPr>
              <w:t xml:space="preserve">Soporte y mantenimiento de los sistemas de información </w:t>
            </w:r>
          </w:p>
        </w:tc>
        <w:tc>
          <w:tcPr>
            <w:tcW w:w="2410" w:type="dxa"/>
            <w:shd w:val="clear" w:color="auto" w:fill="FDE9D9" w:themeFill="accent6" w:themeFillTint="33"/>
          </w:tcPr>
          <w:p w14:paraId="1509D7EB" w14:textId="1AC1F8DE" w:rsidR="009C5A2D" w:rsidRPr="0064481B" w:rsidRDefault="00882C17" w:rsidP="00A4090F">
            <w:pPr>
              <w:jc w:val="both"/>
              <w:rPr>
                <w:rFonts w:ascii="Arial" w:hAnsi="Arial" w:cs="Arial"/>
                <w:bCs/>
                <w:sz w:val="16"/>
                <w:szCs w:val="16"/>
              </w:rPr>
            </w:pPr>
            <w:r w:rsidRPr="0064481B">
              <w:rPr>
                <w:rFonts w:ascii="Arial" w:hAnsi="Arial" w:cs="Arial"/>
                <w:bCs/>
                <w:sz w:val="16"/>
                <w:szCs w:val="16"/>
              </w:rPr>
              <w:t>$ 1500.000.000.</w:t>
            </w:r>
          </w:p>
        </w:tc>
      </w:tr>
      <w:tr w:rsidR="009C5A2D" w:rsidRPr="0064481B" w14:paraId="5998B75A" w14:textId="77777777" w:rsidTr="00A53493">
        <w:tc>
          <w:tcPr>
            <w:tcW w:w="1767" w:type="dxa"/>
            <w:shd w:val="clear" w:color="auto" w:fill="FFE5CF"/>
          </w:tcPr>
          <w:p w14:paraId="4C7AE856" w14:textId="315226D9" w:rsidR="009C5A2D" w:rsidRPr="0064481B" w:rsidRDefault="00882C17" w:rsidP="00A4090F">
            <w:pPr>
              <w:jc w:val="both"/>
              <w:rPr>
                <w:rFonts w:ascii="Arial" w:hAnsi="Arial" w:cs="Arial"/>
                <w:bCs/>
                <w:sz w:val="16"/>
                <w:szCs w:val="16"/>
              </w:rPr>
            </w:pPr>
            <w:r w:rsidRPr="0064481B">
              <w:rPr>
                <w:rFonts w:ascii="Arial" w:hAnsi="Arial" w:cs="Arial"/>
                <w:bCs/>
                <w:sz w:val="16"/>
                <w:szCs w:val="16"/>
              </w:rPr>
              <w:t>7</w:t>
            </w:r>
          </w:p>
        </w:tc>
        <w:tc>
          <w:tcPr>
            <w:tcW w:w="2481" w:type="dxa"/>
            <w:shd w:val="clear" w:color="auto" w:fill="FDFED0"/>
          </w:tcPr>
          <w:p w14:paraId="223008E8" w14:textId="5DCAA34E" w:rsidR="009C5A2D" w:rsidRPr="0064481B" w:rsidRDefault="00882C17" w:rsidP="00A4090F">
            <w:pPr>
              <w:jc w:val="both"/>
              <w:rPr>
                <w:rFonts w:ascii="Arial" w:hAnsi="Arial" w:cs="Arial"/>
                <w:bCs/>
                <w:sz w:val="16"/>
                <w:szCs w:val="16"/>
              </w:rPr>
            </w:pPr>
            <w:r w:rsidRPr="0064481B">
              <w:rPr>
                <w:rFonts w:ascii="Arial" w:hAnsi="Arial" w:cs="Arial"/>
                <w:bCs/>
                <w:sz w:val="16"/>
                <w:szCs w:val="16"/>
              </w:rPr>
              <w:t>Herramientas informáticas para la gestión de apoyo implementadas y en operación.</w:t>
            </w:r>
          </w:p>
        </w:tc>
        <w:tc>
          <w:tcPr>
            <w:tcW w:w="2551" w:type="dxa"/>
            <w:shd w:val="clear" w:color="auto" w:fill="EAF1DD" w:themeFill="accent3" w:themeFillTint="33"/>
          </w:tcPr>
          <w:p w14:paraId="27D261B5" w14:textId="52891AB1" w:rsidR="009C5A2D" w:rsidRPr="0064481B" w:rsidRDefault="00882C17" w:rsidP="00882C17">
            <w:pPr>
              <w:jc w:val="both"/>
              <w:rPr>
                <w:rFonts w:ascii="Arial" w:hAnsi="Arial" w:cs="Arial"/>
                <w:bCs/>
                <w:sz w:val="16"/>
                <w:szCs w:val="16"/>
              </w:rPr>
            </w:pPr>
            <w:r w:rsidRPr="0064481B">
              <w:rPr>
                <w:rFonts w:ascii="Arial" w:hAnsi="Arial" w:cs="Arial"/>
                <w:bCs/>
                <w:sz w:val="16"/>
                <w:szCs w:val="16"/>
              </w:rPr>
              <w:t>Soporte y mantenimiento de los servicios tecnológicos.</w:t>
            </w:r>
          </w:p>
        </w:tc>
        <w:tc>
          <w:tcPr>
            <w:tcW w:w="2410" w:type="dxa"/>
            <w:shd w:val="clear" w:color="auto" w:fill="FDE9D9" w:themeFill="accent6" w:themeFillTint="33"/>
          </w:tcPr>
          <w:p w14:paraId="4CFB23C9" w14:textId="73D407A4" w:rsidR="009C5A2D" w:rsidRPr="0064481B" w:rsidRDefault="00882C17" w:rsidP="00A4090F">
            <w:pPr>
              <w:jc w:val="both"/>
              <w:rPr>
                <w:rFonts w:ascii="Arial" w:hAnsi="Arial" w:cs="Arial"/>
                <w:bCs/>
                <w:sz w:val="16"/>
                <w:szCs w:val="16"/>
              </w:rPr>
            </w:pPr>
            <w:r w:rsidRPr="0064481B">
              <w:rPr>
                <w:rFonts w:ascii="Arial" w:hAnsi="Arial" w:cs="Arial"/>
                <w:bCs/>
                <w:sz w:val="16"/>
                <w:szCs w:val="16"/>
              </w:rPr>
              <w:t>$ 3.161.460.356</w:t>
            </w:r>
          </w:p>
        </w:tc>
      </w:tr>
      <w:tr w:rsidR="009C5A2D" w:rsidRPr="0064481B" w14:paraId="1C567666" w14:textId="77777777" w:rsidTr="00A53493">
        <w:tc>
          <w:tcPr>
            <w:tcW w:w="1767" w:type="dxa"/>
            <w:shd w:val="clear" w:color="auto" w:fill="FFE5CF"/>
          </w:tcPr>
          <w:p w14:paraId="52BECFA9" w14:textId="73ABC24D" w:rsidR="009C5A2D" w:rsidRPr="0064481B" w:rsidRDefault="00882C17" w:rsidP="00A4090F">
            <w:pPr>
              <w:jc w:val="both"/>
              <w:rPr>
                <w:rFonts w:ascii="Arial" w:hAnsi="Arial" w:cs="Arial"/>
                <w:bCs/>
                <w:sz w:val="16"/>
                <w:szCs w:val="16"/>
              </w:rPr>
            </w:pPr>
            <w:r w:rsidRPr="0064481B">
              <w:rPr>
                <w:rFonts w:ascii="Arial" w:hAnsi="Arial" w:cs="Arial"/>
                <w:bCs/>
                <w:sz w:val="16"/>
                <w:szCs w:val="16"/>
              </w:rPr>
              <w:t>8</w:t>
            </w:r>
          </w:p>
        </w:tc>
        <w:tc>
          <w:tcPr>
            <w:tcW w:w="2481" w:type="dxa"/>
            <w:shd w:val="clear" w:color="auto" w:fill="FDFED0"/>
          </w:tcPr>
          <w:p w14:paraId="7D3169AC" w14:textId="0F593B21" w:rsidR="009C5A2D" w:rsidRPr="0064481B" w:rsidRDefault="00882C17" w:rsidP="00A4090F">
            <w:pPr>
              <w:jc w:val="both"/>
              <w:rPr>
                <w:rFonts w:ascii="Arial" w:hAnsi="Arial" w:cs="Arial"/>
                <w:bCs/>
                <w:sz w:val="16"/>
                <w:szCs w:val="16"/>
              </w:rPr>
            </w:pPr>
            <w:r w:rsidRPr="0064481B">
              <w:rPr>
                <w:rFonts w:ascii="Arial" w:hAnsi="Arial" w:cs="Arial"/>
                <w:bCs/>
                <w:sz w:val="16"/>
                <w:szCs w:val="16"/>
              </w:rPr>
              <w:t>Plataforma tecnológica disponible.</w:t>
            </w:r>
          </w:p>
        </w:tc>
        <w:tc>
          <w:tcPr>
            <w:tcW w:w="2551" w:type="dxa"/>
            <w:shd w:val="clear" w:color="auto" w:fill="EAF1DD" w:themeFill="accent3" w:themeFillTint="33"/>
          </w:tcPr>
          <w:p w14:paraId="6BAFDF2C" w14:textId="5A002697" w:rsidR="009C5A2D" w:rsidRPr="0064481B" w:rsidRDefault="00882C17" w:rsidP="00A4090F">
            <w:pPr>
              <w:jc w:val="both"/>
              <w:rPr>
                <w:rFonts w:ascii="Arial" w:hAnsi="Arial" w:cs="Arial"/>
                <w:bCs/>
                <w:sz w:val="16"/>
                <w:szCs w:val="16"/>
              </w:rPr>
            </w:pPr>
            <w:r w:rsidRPr="0064481B">
              <w:rPr>
                <w:rFonts w:ascii="Arial" w:hAnsi="Arial" w:cs="Arial"/>
                <w:bCs/>
                <w:sz w:val="16"/>
                <w:szCs w:val="16"/>
              </w:rPr>
              <w:t>Licenciamiento / Servicios tecnológicos</w:t>
            </w:r>
          </w:p>
        </w:tc>
        <w:tc>
          <w:tcPr>
            <w:tcW w:w="2410" w:type="dxa"/>
            <w:shd w:val="clear" w:color="auto" w:fill="FDE9D9" w:themeFill="accent6" w:themeFillTint="33"/>
          </w:tcPr>
          <w:p w14:paraId="55118635" w14:textId="7110322C" w:rsidR="009C5A2D" w:rsidRPr="0064481B" w:rsidRDefault="00882C17" w:rsidP="00A4090F">
            <w:pPr>
              <w:jc w:val="both"/>
              <w:rPr>
                <w:rFonts w:ascii="Arial" w:hAnsi="Arial" w:cs="Arial"/>
                <w:bCs/>
                <w:sz w:val="16"/>
                <w:szCs w:val="16"/>
              </w:rPr>
            </w:pPr>
            <w:r w:rsidRPr="0064481B">
              <w:rPr>
                <w:rFonts w:ascii="Arial" w:hAnsi="Arial" w:cs="Arial"/>
                <w:bCs/>
                <w:sz w:val="16"/>
                <w:szCs w:val="16"/>
              </w:rPr>
              <w:t xml:space="preserve">$ </w:t>
            </w:r>
            <w:r w:rsidR="00A53493" w:rsidRPr="0064481B">
              <w:rPr>
                <w:rFonts w:ascii="Arial" w:hAnsi="Arial" w:cs="Arial"/>
                <w:bCs/>
                <w:sz w:val="16"/>
                <w:szCs w:val="16"/>
              </w:rPr>
              <w:t xml:space="preserve">   </w:t>
            </w:r>
            <w:r w:rsidRPr="0064481B">
              <w:rPr>
                <w:rFonts w:ascii="Arial" w:hAnsi="Arial" w:cs="Arial"/>
                <w:bCs/>
                <w:sz w:val="16"/>
                <w:szCs w:val="16"/>
              </w:rPr>
              <w:t>858.520.000</w:t>
            </w:r>
          </w:p>
        </w:tc>
      </w:tr>
      <w:tr w:rsidR="009C5A2D" w:rsidRPr="0064481B" w14:paraId="52464797" w14:textId="77777777" w:rsidTr="00A53493">
        <w:tc>
          <w:tcPr>
            <w:tcW w:w="1767" w:type="dxa"/>
            <w:shd w:val="clear" w:color="auto" w:fill="FFE5CF"/>
          </w:tcPr>
          <w:p w14:paraId="3C08E40C" w14:textId="64336C4C" w:rsidR="009C5A2D" w:rsidRPr="0064481B" w:rsidRDefault="00882C17" w:rsidP="00A4090F">
            <w:pPr>
              <w:jc w:val="both"/>
              <w:rPr>
                <w:rFonts w:ascii="Arial" w:hAnsi="Arial" w:cs="Arial"/>
                <w:bCs/>
                <w:sz w:val="16"/>
                <w:szCs w:val="16"/>
              </w:rPr>
            </w:pPr>
            <w:r w:rsidRPr="0064481B">
              <w:rPr>
                <w:rFonts w:ascii="Arial" w:hAnsi="Arial" w:cs="Arial"/>
                <w:bCs/>
                <w:sz w:val="16"/>
                <w:szCs w:val="16"/>
              </w:rPr>
              <w:t>N/A</w:t>
            </w:r>
          </w:p>
        </w:tc>
        <w:tc>
          <w:tcPr>
            <w:tcW w:w="2481" w:type="dxa"/>
            <w:shd w:val="clear" w:color="auto" w:fill="FDFED0"/>
          </w:tcPr>
          <w:p w14:paraId="3C2174A7" w14:textId="77777777" w:rsidR="009C5A2D" w:rsidRPr="0064481B" w:rsidRDefault="009C5A2D" w:rsidP="00A4090F">
            <w:pPr>
              <w:jc w:val="both"/>
              <w:rPr>
                <w:rFonts w:ascii="Arial" w:hAnsi="Arial" w:cs="Arial"/>
                <w:bCs/>
                <w:sz w:val="16"/>
                <w:szCs w:val="16"/>
              </w:rPr>
            </w:pPr>
          </w:p>
        </w:tc>
        <w:tc>
          <w:tcPr>
            <w:tcW w:w="2551" w:type="dxa"/>
            <w:shd w:val="clear" w:color="auto" w:fill="EAF1DD" w:themeFill="accent3" w:themeFillTint="33"/>
          </w:tcPr>
          <w:p w14:paraId="6A8511C4" w14:textId="419DE190" w:rsidR="009C5A2D" w:rsidRPr="0064481B" w:rsidRDefault="00A53493" w:rsidP="00A4090F">
            <w:pPr>
              <w:jc w:val="both"/>
              <w:rPr>
                <w:rFonts w:ascii="Arial" w:hAnsi="Arial" w:cs="Arial"/>
                <w:bCs/>
                <w:sz w:val="16"/>
                <w:szCs w:val="16"/>
              </w:rPr>
            </w:pPr>
            <w:r w:rsidRPr="0064481B">
              <w:rPr>
                <w:rFonts w:ascii="Arial" w:hAnsi="Arial" w:cs="Arial"/>
                <w:bCs/>
                <w:sz w:val="16"/>
                <w:szCs w:val="16"/>
              </w:rPr>
              <w:t>Total costo nomina oficina TI</w:t>
            </w:r>
          </w:p>
        </w:tc>
        <w:tc>
          <w:tcPr>
            <w:tcW w:w="2410" w:type="dxa"/>
            <w:shd w:val="clear" w:color="auto" w:fill="FDE9D9" w:themeFill="accent6" w:themeFillTint="33"/>
          </w:tcPr>
          <w:p w14:paraId="0E078A03" w14:textId="7F4CBC04" w:rsidR="009C5A2D" w:rsidRPr="0064481B" w:rsidRDefault="00882C17" w:rsidP="00A4090F">
            <w:pPr>
              <w:jc w:val="both"/>
              <w:rPr>
                <w:rFonts w:ascii="Arial" w:hAnsi="Arial" w:cs="Arial"/>
                <w:bCs/>
                <w:sz w:val="16"/>
                <w:szCs w:val="16"/>
              </w:rPr>
            </w:pPr>
            <w:r w:rsidRPr="0064481B">
              <w:rPr>
                <w:rFonts w:ascii="Arial" w:hAnsi="Arial" w:cs="Arial"/>
                <w:bCs/>
                <w:sz w:val="16"/>
                <w:szCs w:val="16"/>
              </w:rPr>
              <w:t>$ 1.082.087.690</w:t>
            </w:r>
          </w:p>
        </w:tc>
      </w:tr>
      <w:tr w:rsidR="00A53493" w:rsidRPr="0064481B" w14:paraId="1C143976" w14:textId="77777777" w:rsidTr="00A53493">
        <w:tc>
          <w:tcPr>
            <w:tcW w:w="6799" w:type="dxa"/>
            <w:gridSpan w:val="3"/>
            <w:shd w:val="clear" w:color="auto" w:fill="C6D9F1" w:themeFill="text2" w:themeFillTint="33"/>
          </w:tcPr>
          <w:p w14:paraId="4AE0DBCC" w14:textId="602C4311" w:rsidR="00A53493" w:rsidRPr="0064481B" w:rsidRDefault="00A53493" w:rsidP="00A4090F">
            <w:pPr>
              <w:jc w:val="both"/>
              <w:rPr>
                <w:rFonts w:ascii="Arial" w:hAnsi="Arial" w:cs="Arial"/>
                <w:b/>
                <w:bCs/>
                <w:sz w:val="16"/>
                <w:szCs w:val="16"/>
              </w:rPr>
            </w:pPr>
            <w:r w:rsidRPr="0064481B">
              <w:rPr>
                <w:rFonts w:ascii="Arial" w:hAnsi="Arial" w:cs="Arial"/>
                <w:b/>
                <w:bCs/>
                <w:sz w:val="16"/>
                <w:szCs w:val="16"/>
              </w:rPr>
              <w:t>TOTAL COSTOS ACTUALES DE OPERACIÓN Y FUNCIONAMIENTO DEL ÁREA DE TI</w:t>
            </w:r>
          </w:p>
        </w:tc>
        <w:tc>
          <w:tcPr>
            <w:tcW w:w="2410" w:type="dxa"/>
            <w:shd w:val="clear" w:color="auto" w:fill="FBD4B4" w:themeFill="accent6" w:themeFillTint="66"/>
          </w:tcPr>
          <w:p w14:paraId="2F5CF448" w14:textId="3DB64AB7" w:rsidR="00A53493" w:rsidRPr="0064481B" w:rsidRDefault="00A53493" w:rsidP="00A4090F">
            <w:pPr>
              <w:jc w:val="both"/>
              <w:rPr>
                <w:rFonts w:ascii="Arial" w:hAnsi="Arial" w:cs="Arial"/>
                <w:b/>
                <w:bCs/>
                <w:sz w:val="16"/>
                <w:szCs w:val="16"/>
              </w:rPr>
            </w:pPr>
            <w:r w:rsidRPr="0064481B">
              <w:rPr>
                <w:rFonts w:ascii="Arial" w:hAnsi="Arial" w:cs="Arial"/>
                <w:b/>
                <w:bCs/>
                <w:sz w:val="16"/>
                <w:szCs w:val="16"/>
              </w:rPr>
              <w:t>$ 6.602.068.046</w:t>
            </w:r>
          </w:p>
        </w:tc>
      </w:tr>
    </w:tbl>
    <w:p w14:paraId="22A5FB02" w14:textId="77777777" w:rsidR="00CB1C7C" w:rsidRDefault="00CB1C7C" w:rsidP="00CB1C7C">
      <w:pPr>
        <w:pStyle w:val="Descripcin"/>
        <w:jc w:val="center"/>
        <w:rPr>
          <w:rFonts w:ascii="Arial" w:eastAsia="Calibri" w:hAnsi="Arial" w:cs="Arial"/>
          <w:i/>
          <w:iCs/>
          <w:color w:val="44546A"/>
          <w:sz w:val="20"/>
          <w:szCs w:val="20"/>
          <w:lang w:val="es-ES" w:eastAsia="es-ES"/>
        </w:rPr>
      </w:pPr>
    </w:p>
    <w:p w14:paraId="07D232CA" w14:textId="18BCEB92" w:rsidR="00CB1C7C" w:rsidRPr="0064481B" w:rsidRDefault="00CB1C7C" w:rsidP="00CB1C7C">
      <w:pPr>
        <w:pStyle w:val="Descripcin"/>
        <w:jc w:val="center"/>
        <w:rPr>
          <w:rFonts w:ascii="Arial" w:hAnsi="Arial" w:cs="Arial"/>
          <w:b w:val="0"/>
          <w:color w:val="auto"/>
          <w:sz w:val="20"/>
          <w:szCs w:val="20"/>
        </w:rPr>
      </w:pPr>
      <w:r w:rsidRPr="0064481B">
        <w:rPr>
          <w:rFonts w:ascii="Arial" w:eastAsia="Calibri" w:hAnsi="Arial" w:cs="Arial"/>
          <w:i/>
          <w:iCs/>
          <w:color w:val="44546A"/>
          <w:sz w:val="20"/>
          <w:szCs w:val="20"/>
          <w:lang w:val="es-ES" w:eastAsia="es-ES"/>
        </w:rPr>
        <w:t xml:space="preserve">Tabla No. </w:t>
      </w:r>
      <w:r w:rsidRPr="0064481B">
        <w:rPr>
          <w:rFonts w:ascii="Arial" w:hAnsi="Arial" w:cs="Arial"/>
          <w:b w:val="0"/>
          <w:color w:val="auto"/>
          <w:sz w:val="20"/>
          <w:szCs w:val="20"/>
        </w:rPr>
        <w:t xml:space="preserve"> </w:t>
      </w:r>
      <w:r>
        <w:rPr>
          <w:rFonts w:ascii="Arial" w:hAnsi="Arial" w:cs="Arial"/>
          <w:b w:val="0"/>
          <w:color w:val="auto"/>
          <w:sz w:val="20"/>
          <w:szCs w:val="20"/>
        </w:rPr>
        <w:t>4</w:t>
      </w:r>
      <w:r w:rsidRPr="0064481B">
        <w:rPr>
          <w:rFonts w:ascii="Arial" w:hAnsi="Arial" w:cs="Arial"/>
          <w:b w:val="0"/>
          <w:color w:val="auto"/>
          <w:sz w:val="20"/>
          <w:szCs w:val="20"/>
        </w:rPr>
        <w:t xml:space="preserve"> </w:t>
      </w:r>
      <w:r>
        <w:rPr>
          <w:rFonts w:ascii="Arial" w:hAnsi="Arial" w:cs="Arial"/>
          <w:b w:val="0"/>
          <w:color w:val="auto"/>
          <w:sz w:val="20"/>
          <w:szCs w:val="20"/>
        </w:rPr>
        <w:t>Costos totales de Operación Oficina TIC del IDEAM</w:t>
      </w:r>
    </w:p>
    <w:p w14:paraId="25DFB3BB" w14:textId="4F21A595" w:rsidR="00456102" w:rsidRPr="009B4C16" w:rsidRDefault="00456102" w:rsidP="007119F0">
      <w:pPr>
        <w:pStyle w:val="Ttulo1"/>
        <w:keepLines w:val="0"/>
        <w:numPr>
          <w:ilvl w:val="0"/>
          <w:numId w:val="62"/>
        </w:numPr>
        <w:spacing w:before="240" w:after="60" w:line="240" w:lineRule="auto"/>
        <w:rPr>
          <w:rFonts w:ascii="Arial" w:hAnsi="Arial" w:cs="Arial"/>
          <w:sz w:val="20"/>
          <w:szCs w:val="20"/>
          <w:lang w:val="es-ES" w:eastAsia="es-ES"/>
        </w:rPr>
      </w:pPr>
      <w:bookmarkStart w:id="57" w:name="_Toc508034809"/>
      <w:bookmarkStart w:id="58" w:name="_Toc508034938"/>
      <w:r w:rsidRPr="009B4C16">
        <w:rPr>
          <w:rFonts w:ascii="Arial" w:hAnsi="Arial" w:cs="Arial"/>
          <w:sz w:val="20"/>
          <w:szCs w:val="20"/>
          <w:lang w:val="es-ES" w:eastAsia="es-ES"/>
        </w:rPr>
        <w:t>ENTENDIMIENTO ESTRATEGICO</w:t>
      </w:r>
      <w:bookmarkEnd w:id="57"/>
      <w:bookmarkEnd w:id="58"/>
    </w:p>
    <w:p w14:paraId="213F563B" w14:textId="77777777" w:rsidR="00A4090F" w:rsidRPr="0064481B" w:rsidRDefault="00A4090F" w:rsidP="006A0CA5">
      <w:pPr>
        <w:jc w:val="both"/>
        <w:rPr>
          <w:rFonts w:ascii="Arial" w:hAnsi="Arial" w:cs="Arial"/>
          <w:sz w:val="20"/>
          <w:szCs w:val="20"/>
          <w:lang w:bidi="es-CO"/>
        </w:rPr>
      </w:pPr>
    </w:p>
    <w:p w14:paraId="7D271ABF" w14:textId="1F588051" w:rsidR="006A0CA5" w:rsidRPr="0064481B" w:rsidRDefault="006A0CA5" w:rsidP="006A0CA5">
      <w:pPr>
        <w:jc w:val="both"/>
        <w:rPr>
          <w:rFonts w:ascii="Arial" w:hAnsi="Arial" w:cs="Arial"/>
          <w:sz w:val="20"/>
          <w:szCs w:val="20"/>
          <w:lang w:bidi="es-CO"/>
        </w:rPr>
      </w:pPr>
      <w:r w:rsidRPr="0064481B">
        <w:rPr>
          <w:rFonts w:ascii="Arial" w:hAnsi="Arial" w:cs="Arial"/>
          <w:sz w:val="20"/>
          <w:szCs w:val="20"/>
          <w:lang w:bidi="es-CO"/>
        </w:rPr>
        <w:t>Esta fase comprende el análisis de las políticas y lineamientos con el modelo operativo y organizacional del IDEAM, las necesidades de información y la alineación de TI con los procesos, de tal forma que se tenga plena conciencia de los cambios o ajustes que se realizan al respecto, preparando el desarrollo de la estrategia de TI.</w:t>
      </w:r>
    </w:p>
    <w:p w14:paraId="1162C32C" w14:textId="36F40A5B" w:rsidR="00456102" w:rsidRPr="0064481B" w:rsidRDefault="00456102" w:rsidP="007119F0">
      <w:pPr>
        <w:pStyle w:val="Ttulo1"/>
        <w:numPr>
          <w:ilvl w:val="1"/>
          <w:numId w:val="62"/>
        </w:numPr>
        <w:rPr>
          <w:rStyle w:val="Ttulodellibro"/>
          <w:rFonts w:ascii="Arial" w:hAnsi="Arial" w:cs="Arial"/>
          <w:b/>
          <w:bCs/>
          <w:smallCaps w:val="0"/>
          <w:spacing w:val="0"/>
          <w:sz w:val="20"/>
          <w:szCs w:val="20"/>
        </w:rPr>
      </w:pPr>
      <w:bookmarkStart w:id="59" w:name="_Toc508034810"/>
      <w:bookmarkStart w:id="60" w:name="_Toc508034939"/>
      <w:r w:rsidRPr="0064481B">
        <w:rPr>
          <w:rStyle w:val="Ttulodellibro"/>
          <w:rFonts w:ascii="Arial" w:hAnsi="Arial" w:cs="Arial"/>
          <w:b/>
          <w:bCs/>
          <w:smallCaps w:val="0"/>
          <w:spacing w:val="0"/>
          <w:sz w:val="20"/>
          <w:szCs w:val="20"/>
        </w:rPr>
        <w:t>MODELO OPERATIVO</w:t>
      </w:r>
      <w:bookmarkEnd w:id="59"/>
      <w:bookmarkEnd w:id="60"/>
    </w:p>
    <w:p w14:paraId="56E499F6" w14:textId="3C5C403A" w:rsidR="006A2E8C" w:rsidRPr="0064481B" w:rsidRDefault="006A2E8C" w:rsidP="006A2E8C">
      <w:pPr>
        <w:pStyle w:val="Revisin1"/>
        <w:spacing w:before="20" w:after="20"/>
        <w:ind w:left="990"/>
        <w:contextualSpacing/>
        <w:jc w:val="both"/>
        <w:rPr>
          <w:rStyle w:val="Ttulodellibro"/>
          <w:rFonts w:ascii="Arial" w:eastAsiaTheme="majorEastAsia" w:hAnsi="Arial" w:cs="Arial"/>
          <w:color w:val="365F91" w:themeColor="accent1" w:themeShade="BF"/>
          <w:sz w:val="20"/>
          <w:szCs w:val="20"/>
          <w:lang w:val="es-CO" w:eastAsia="en-US"/>
        </w:rPr>
      </w:pPr>
    </w:p>
    <w:p w14:paraId="43DAA427" w14:textId="3D065C36" w:rsidR="006A2E8C" w:rsidRPr="0064481B" w:rsidRDefault="006A2E8C" w:rsidP="006A2E8C">
      <w:pPr>
        <w:pStyle w:val="Revisin1"/>
        <w:spacing w:before="20" w:after="20"/>
        <w:contextualSpacing/>
        <w:jc w:val="both"/>
        <w:rPr>
          <w:rFonts w:ascii="Arial" w:eastAsiaTheme="minorEastAsia" w:hAnsi="Arial" w:cs="Arial"/>
          <w:sz w:val="20"/>
          <w:szCs w:val="20"/>
          <w:lang w:val="es-CO" w:eastAsia="en-US" w:bidi="es-CO"/>
        </w:rPr>
      </w:pPr>
      <w:r w:rsidRPr="0064481B">
        <w:rPr>
          <w:rFonts w:ascii="Arial" w:eastAsiaTheme="minorEastAsia" w:hAnsi="Arial" w:cs="Arial"/>
          <w:sz w:val="20"/>
          <w:szCs w:val="20"/>
          <w:lang w:val="es-CO" w:eastAsia="en-US" w:bidi="es-CO"/>
        </w:rPr>
        <w:t>El IDEAM tiene implementado un modelo de operación por procesos el cual permite una mejor articulación entre las Subdirecciones y dependencias bajo una visión sistemática orientada al ciudadano, Actualmente contempla 16 procesos los cuales se categorizan en 4 macro procesos; Estratégicos, misionales, Apoyo y evaluación.</w:t>
      </w:r>
    </w:p>
    <w:p w14:paraId="380C658D" w14:textId="4C1B538B" w:rsidR="006A2E8C" w:rsidRPr="0064481B" w:rsidRDefault="006A2E8C" w:rsidP="006A2E8C">
      <w:pPr>
        <w:pStyle w:val="Revisin1"/>
        <w:spacing w:before="20" w:after="20"/>
        <w:ind w:left="990"/>
        <w:contextualSpacing/>
        <w:jc w:val="both"/>
        <w:rPr>
          <w:rFonts w:ascii="Arial" w:eastAsiaTheme="minorEastAsia" w:hAnsi="Arial" w:cs="Arial"/>
          <w:sz w:val="20"/>
          <w:szCs w:val="20"/>
          <w:lang w:val="es-CO" w:eastAsia="en-US" w:bidi="es-CO"/>
        </w:rPr>
      </w:pPr>
    </w:p>
    <w:p w14:paraId="25AA3955" w14:textId="6769E8C2" w:rsidR="00825A75" w:rsidRPr="0064481B" w:rsidRDefault="00825A75" w:rsidP="00825A75">
      <w:pPr>
        <w:pStyle w:val="Revisin1"/>
        <w:spacing w:before="20" w:after="20"/>
        <w:contextualSpacing/>
        <w:jc w:val="both"/>
        <w:rPr>
          <w:rFonts w:ascii="Arial" w:eastAsiaTheme="minorEastAsia" w:hAnsi="Arial" w:cs="Arial"/>
          <w:sz w:val="20"/>
          <w:szCs w:val="20"/>
          <w:lang w:val="es-CO" w:eastAsia="en-US" w:bidi="es-CO"/>
        </w:rPr>
      </w:pPr>
      <w:r w:rsidRPr="0064481B">
        <w:rPr>
          <w:rFonts w:ascii="Arial" w:eastAsiaTheme="minorEastAsia" w:hAnsi="Arial" w:cs="Arial"/>
          <w:sz w:val="20"/>
          <w:szCs w:val="20"/>
          <w:lang w:val="es-CO" w:eastAsia="en-US" w:bidi="es-CO"/>
        </w:rPr>
        <w:t xml:space="preserve">El macro proceso Estratégico Incluye cinco (5) procesos para el establecimiento de políticas, lineamientos, directrices, fijación de objetivos, los cuales contribuyen al cumplimiento de la misión </w:t>
      </w:r>
      <w:r w:rsidRPr="0064481B">
        <w:rPr>
          <w:rFonts w:ascii="Arial" w:eastAsiaTheme="minorEastAsia" w:hAnsi="Arial" w:cs="Arial"/>
          <w:sz w:val="20"/>
          <w:szCs w:val="20"/>
          <w:lang w:val="es-CO" w:eastAsia="en-US" w:bidi="es-CO"/>
        </w:rPr>
        <w:lastRenderedPageBreak/>
        <w:t xml:space="preserve">del Instituto, uno de los procesos estratégicos es el de </w:t>
      </w:r>
      <w:r w:rsidRPr="0064481B">
        <w:rPr>
          <w:rFonts w:ascii="Arial" w:eastAsiaTheme="minorEastAsia" w:hAnsi="Arial" w:cs="Arial"/>
          <w:b/>
          <w:sz w:val="20"/>
          <w:szCs w:val="20"/>
          <w:lang w:val="es-CO" w:eastAsia="en-US" w:bidi="es-CO"/>
        </w:rPr>
        <w:t>Gestión de tecnología de información y de comunicaciones, e</w:t>
      </w:r>
      <w:r w:rsidRPr="0064481B">
        <w:rPr>
          <w:rFonts w:ascii="Arial" w:eastAsiaTheme="minorEastAsia" w:hAnsi="Arial" w:cs="Arial"/>
          <w:sz w:val="20"/>
          <w:szCs w:val="20"/>
          <w:lang w:val="es-CO" w:eastAsia="en-US" w:bidi="es-CO"/>
        </w:rPr>
        <w:t>ste proceso tiene como propósito servir como apoyo a todos los procesos del Instituto, en cuanto a la implementación, mantenimiento y soporte técnico de los sistemas de Información tanto misionales como de apoyo administrativo, garantizando a los usuarios el acceso a las herramientas informáticas a través de una infraestructura tecnológica debidamente actualizada y soportada, cumpliendo con los requisitos de oportunidad, disponibilidad y seguridad.</w:t>
      </w:r>
    </w:p>
    <w:p w14:paraId="4F60E4D8" w14:textId="77777777" w:rsidR="00825A75" w:rsidRPr="0064481B" w:rsidRDefault="00825A75" w:rsidP="006A2E8C">
      <w:pPr>
        <w:pStyle w:val="Revisin1"/>
        <w:spacing w:before="20" w:after="20"/>
        <w:ind w:left="990"/>
        <w:contextualSpacing/>
        <w:jc w:val="both"/>
        <w:rPr>
          <w:rFonts w:ascii="Arial" w:eastAsiaTheme="minorEastAsia" w:hAnsi="Arial" w:cs="Arial"/>
          <w:sz w:val="20"/>
          <w:szCs w:val="20"/>
          <w:lang w:val="es-CO" w:eastAsia="en-US" w:bidi="es-CO"/>
        </w:rPr>
      </w:pPr>
    </w:p>
    <w:p w14:paraId="7491D66E" w14:textId="77777777" w:rsidR="006A2E8C" w:rsidRPr="0064481B" w:rsidRDefault="006A2E8C" w:rsidP="006A2E8C">
      <w:pPr>
        <w:spacing w:after="0" w:line="240" w:lineRule="auto"/>
        <w:contextualSpacing/>
        <w:jc w:val="both"/>
        <w:rPr>
          <w:rFonts w:ascii="Arial" w:eastAsia="Times New Roman" w:hAnsi="Arial" w:cs="Arial"/>
          <w:b/>
          <w:bCs/>
          <w:i/>
          <w:color w:val="24C2E9"/>
          <w:kern w:val="32"/>
          <w:sz w:val="20"/>
          <w:szCs w:val="20"/>
          <w:lang w:val="es-ES" w:eastAsia="es-ES"/>
        </w:rPr>
      </w:pPr>
      <w:r w:rsidRPr="0064481B">
        <w:rPr>
          <w:rFonts w:ascii="Arial" w:eastAsia="Times New Roman" w:hAnsi="Arial" w:cs="Arial"/>
          <w:bCs/>
          <w:kern w:val="32"/>
          <w:sz w:val="20"/>
          <w:szCs w:val="20"/>
          <w:lang w:val="es-ES" w:eastAsia="es-ES"/>
        </w:rPr>
        <w:t>Para cumplir con su formulación estratégica y las directrices dadas por la normatividad el IDEAM cuenta con el siguiente mapa de procesos</w:t>
      </w:r>
      <w:r w:rsidRPr="0064481B">
        <w:rPr>
          <w:rFonts w:ascii="Arial" w:eastAsia="Times New Roman" w:hAnsi="Arial" w:cs="Arial"/>
          <w:sz w:val="20"/>
          <w:szCs w:val="20"/>
          <w:vertAlign w:val="superscript"/>
          <w:lang w:val="es-ES" w:eastAsia="es-CO"/>
        </w:rPr>
        <w:footnoteReference w:id="5"/>
      </w:r>
      <w:r w:rsidRPr="0064481B">
        <w:rPr>
          <w:rFonts w:ascii="Arial" w:eastAsia="Times New Roman" w:hAnsi="Arial" w:cs="Arial"/>
          <w:bCs/>
          <w:kern w:val="32"/>
          <w:sz w:val="20"/>
          <w:szCs w:val="20"/>
          <w:lang w:val="es-ES" w:eastAsia="es-ES"/>
        </w:rPr>
        <w:t xml:space="preserve"> :</w:t>
      </w:r>
    </w:p>
    <w:p w14:paraId="19DC1EE4" w14:textId="77777777" w:rsidR="006A2E8C" w:rsidRPr="0064481B" w:rsidRDefault="006A2E8C" w:rsidP="006A2E8C">
      <w:pPr>
        <w:spacing w:after="0" w:line="240" w:lineRule="auto"/>
        <w:contextualSpacing/>
        <w:jc w:val="both"/>
        <w:rPr>
          <w:rFonts w:ascii="Arial" w:eastAsia="Times New Roman" w:hAnsi="Arial" w:cs="Arial"/>
          <w:b/>
          <w:bCs/>
          <w:i/>
          <w:color w:val="24C2E9"/>
          <w:kern w:val="32"/>
          <w:sz w:val="20"/>
          <w:szCs w:val="20"/>
          <w:lang w:val="es-ES" w:eastAsia="es-ES"/>
        </w:rPr>
      </w:pPr>
    </w:p>
    <w:p w14:paraId="2C99DE15" w14:textId="77777777" w:rsidR="006A2E8C" w:rsidRPr="0064481B" w:rsidRDefault="006A2E8C" w:rsidP="006A2E8C">
      <w:pPr>
        <w:spacing w:after="0" w:line="240" w:lineRule="auto"/>
        <w:contextualSpacing/>
        <w:jc w:val="both"/>
        <w:rPr>
          <w:rFonts w:ascii="Arial" w:eastAsia="Times New Roman" w:hAnsi="Arial" w:cs="Arial"/>
          <w:b/>
          <w:bCs/>
          <w:i/>
          <w:color w:val="24C2E9"/>
          <w:kern w:val="32"/>
          <w:sz w:val="20"/>
          <w:szCs w:val="20"/>
          <w:lang w:val="es-ES" w:eastAsia="es-ES"/>
        </w:rPr>
      </w:pPr>
    </w:p>
    <w:p w14:paraId="25E98986" w14:textId="77777777" w:rsidR="006A2E8C" w:rsidRPr="0064481B" w:rsidRDefault="006A2E8C" w:rsidP="006A2E8C">
      <w:pPr>
        <w:spacing w:after="0" w:line="240" w:lineRule="auto"/>
        <w:contextualSpacing/>
        <w:jc w:val="both"/>
        <w:rPr>
          <w:rFonts w:ascii="Arial" w:eastAsia="Times New Roman" w:hAnsi="Arial" w:cs="Arial"/>
          <w:bCs/>
          <w:kern w:val="32"/>
          <w:sz w:val="20"/>
          <w:szCs w:val="20"/>
          <w:lang w:val="es-ES" w:eastAsia="es-ES"/>
        </w:rPr>
      </w:pPr>
      <w:r w:rsidRPr="0064481B">
        <w:rPr>
          <w:rFonts w:ascii="Arial" w:eastAsia="Times New Roman" w:hAnsi="Arial" w:cs="Arial"/>
          <w:bCs/>
          <w:noProof/>
          <w:kern w:val="32"/>
          <w:sz w:val="20"/>
          <w:szCs w:val="20"/>
          <w:lang w:val="es-MX" w:eastAsia="es-MX"/>
        </w:rPr>
        <w:drawing>
          <wp:inline distT="0" distB="0" distL="0" distR="0" wp14:anchorId="7EBEC8FE" wp14:editId="7831B759">
            <wp:extent cx="5607685" cy="2649855"/>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7685" cy="2649855"/>
                    </a:xfrm>
                    <a:prstGeom prst="rect">
                      <a:avLst/>
                    </a:prstGeom>
                    <a:noFill/>
                    <a:ln>
                      <a:noFill/>
                    </a:ln>
                  </pic:spPr>
                </pic:pic>
              </a:graphicData>
            </a:graphic>
          </wp:inline>
        </w:drawing>
      </w:r>
    </w:p>
    <w:p w14:paraId="0B4D8E82" w14:textId="3D7B348D" w:rsidR="006A2E8C" w:rsidRPr="0064481B" w:rsidRDefault="006A2E8C" w:rsidP="006A2E8C">
      <w:pPr>
        <w:spacing w:after="0" w:line="240" w:lineRule="auto"/>
        <w:contextualSpacing/>
        <w:jc w:val="center"/>
        <w:rPr>
          <w:rFonts w:ascii="Arial" w:eastAsia="Times New Roman" w:hAnsi="Arial" w:cs="Arial"/>
          <w:bCs/>
          <w:kern w:val="32"/>
          <w:sz w:val="20"/>
          <w:szCs w:val="20"/>
          <w:lang w:val="es-ES" w:eastAsia="es-ES"/>
        </w:rPr>
      </w:pPr>
      <w:r w:rsidRPr="0064481B">
        <w:rPr>
          <w:rFonts w:ascii="Arial" w:eastAsia="Times New Roman" w:hAnsi="Arial" w:cs="Arial"/>
          <w:bCs/>
          <w:kern w:val="32"/>
          <w:sz w:val="20"/>
          <w:szCs w:val="20"/>
          <w:lang w:val="es-ES" w:eastAsia="es-ES"/>
        </w:rPr>
        <w:t xml:space="preserve">Gráfica </w:t>
      </w:r>
      <w:r w:rsidR="00732043">
        <w:rPr>
          <w:rFonts w:ascii="Arial" w:eastAsia="Times New Roman" w:hAnsi="Arial" w:cs="Arial"/>
          <w:bCs/>
          <w:kern w:val="32"/>
          <w:sz w:val="20"/>
          <w:szCs w:val="20"/>
          <w:lang w:val="es-ES" w:eastAsia="es-ES"/>
        </w:rPr>
        <w:t xml:space="preserve">No. </w:t>
      </w:r>
      <w:proofErr w:type="gramStart"/>
      <w:r w:rsidR="00732043">
        <w:rPr>
          <w:rFonts w:ascii="Arial" w:eastAsia="Times New Roman" w:hAnsi="Arial" w:cs="Arial"/>
          <w:bCs/>
          <w:kern w:val="32"/>
          <w:sz w:val="20"/>
          <w:szCs w:val="20"/>
          <w:lang w:val="es-ES" w:eastAsia="es-ES"/>
        </w:rPr>
        <w:t xml:space="preserve">18 </w:t>
      </w:r>
      <w:r w:rsidRPr="0064481B">
        <w:rPr>
          <w:rFonts w:ascii="Arial" w:eastAsia="Times New Roman" w:hAnsi="Arial" w:cs="Arial"/>
          <w:bCs/>
          <w:kern w:val="32"/>
          <w:sz w:val="20"/>
          <w:szCs w:val="20"/>
          <w:lang w:val="es-ES" w:eastAsia="es-ES"/>
        </w:rPr>
        <w:t xml:space="preserve"> Mapa</w:t>
      </w:r>
      <w:proofErr w:type="gramEnd"/>
      <w:r w:rsidRPr="0064481B">
        <w:rPr>
          <w:rFonts w:ascii="Arial" w:eastAsia="Times New Roman" w:hAnsi="Arial" w:cs="Arial"/>
          <w:bCs/>
          <w:kern w:val="32"/>
          <w:sz w:val="20"/>
          <w:szCs w:val="20"/>
          <w:lang w:val="es-ES" w:eastAsia="es-ES"/>
        </w:rPr>
        <w:t xml:space="preserve"> de procesos IDEAM</w:t>
      </w:r>
    </w:p>
    <w:p w14:paraId="3960C6E0" w14:textId="77777777" w:rsidR="006A2E8C" w:rsidRPr="0064481B" w:rsidRDefault="006A2E8C" w:rsidP="006A2E8C">
      <w:pPr>
        <w:spacing w:after="0" w:line="240" w:lineRule="auto"/>
        <w:rPr>
          <w:rFonts w:ascii="Arial" w:eastAsia="Times New Roman" w:hAnsi="Arial" w:cs="Arial"/>
          <w:b/>
          <w:bCs/>
          <w:i/>
          <w:color w:val="24C2E9"/>
          <w:kern w:val="32"/>
          <w:sz w:val="20"/>
          <w:szCs w:val="20"/>
          <w:lang w:val="es-ES" w:eastAsia="es-ES"/>
        </w:rPr>
      </w:pPr>
    </w:p>
    <w:p w14:paraId="50BA5B50" w14:textId="77777777" w:rsidR="006A2E8C" w:rsidRPr="0064481B" w:rsidRDefault="006A2E8C" w:rsidP="006A2E8C">
      <w:pPr>
        <w:spacing w:after="0" w:line="240" w:lineRule="auto"/>
        <w:contextualSpacing/>
        <w:jc w:val="both"/>
        <w:rPr>
          <w:rFonts w:ascii="Arial" w:eastAsia="Times New Roman" w:hAnsi="Arial" w:cs="Arial"/>
          <w:bCs/>
          <w:kern w:val="32"/>
          <w:sz w:val="20"/>
          <w:szCs w:val="20"/>
          <w:lang w:val="es-ES" w:eastAsia="es-ES"/>
        </w:rPr>
      </w:pPr>
    </w:p>
    <w:p w14:paraId="44A62660" w14:textId="3528A3EB" w:rsidR="00FE6054" w:rsidRPr="00293684" w:rsidRDefault="00293684" w:rsidP="00FE6054">
      <w:pPr>
        <w:pStyle w:val="Revisin1"/>
        <w:spacing w:before="20" w:after="20"/>
        <w:contextualSpacing/>
        <w:jc w:val="both"/>
        <w:rPr>
          <w:rFonts w:ascii="Arial" w:eastAsiaTheme="minorEastAsia" w:hAnsi="Arial" w:cs="Arial"/>
          <w:sz w:val="20"/>
          <w:szCs w:val="20"/>
          <w:lang w:val="es-CO" w:eastAsia="en-US" w:bidi="es-CO"/>
        </w:rPr>
      </w:pPr>
      <w:r>
        <w:rPr>
          <w:rFonts w:ascii="Arial" w:eastAsiaTheme="minorEastAsia" w:hAnsi="Arial" w:cs="Arial"/>
          <w:sz w:val="20"/>
          <w:szCs w:val="20"/>
          <w:lang w:val="es-CO" w:eastAsia="en-US" w:bidi="es-CO"/>
        </w:rPr>
        <w:t>C</w:t>
      </w:r>
      <w:r w:rsidRPr="00293684">
        <w:rPr>
          <w:rFonts w:ascii="Arial" w:eastAsiaTheme="minorEastAsia" w:hAnsi="Arial" w:cs="Arial"/>
          <w:sz w:val="20"/>
          <w:szCs w:val="20"/>
          <w:lang w:val="es-CO" w:eastAsia="en-US" w:bidi="es-CO"/>
        </w:rPr>
        <w:t>on el fin de cumplir con el objetivo se tiene documentado 21 procedimientos operativos los cuales son:</w:t>
      </w:r>
    </w:p>
    <w:p w14:paraId="351B1C2C" w14:textId="77777777" w:rsidR="00FE6054" w:rsidRPr="0064481B" w:rsidRDefault="00FE6054" w:rsidP="00FE6054">
      <w:pPr>
        <w:pStyle w:val="Revisin1"/>
        <w:spacing w:before="20" w:after="20"/>
        <w:ind w:left="990"/>
        <w:contextualSpacing/>
        <w:jc w:val="both"/>
        <w:rPr>
          <w:rFonts w:ascii="Arial" w:eastAsiaTheme="majorEastAsia" w:hAnsi="Arial" w:cs="Arial"/>
          <w:b/>
          <w:bCs/>
          <w:smallCaps/>
          <w:color w:val="365F91" w:themeColor="accent1" w:themeShade="BF"/>
          <w:spacing w:val="5"/>
          <w:sz w:val="20"/>
          <w:szCs w:val="20"/>
          <w:lang w:bidi="es-CO"/>
        </w:rPr>
      </w:pPr>
    </w:p>
    <w:p w14:paraId="15310C7C"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E-GI-M001 MANUAL PUBLICACIONES</w:t>
      </w:r>
    </w:p>
    <w:p w14:paraId="15B8BF80"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E-GI-I009 INSTRUCTIVO DILIGENCIAMIENTO LISTA CHEQUEO</w:t>
      </w:r>
      <w:r w:rsidRPr="0064481B">
        <w:rPr>
          <w:rFonts w:ascii="Arial" w:hAnsi="Arial" w:cs="Arial"/>
        </w:rPr>
        <w:tab/>
      </w:r>
    </w:p>
    <w:p w14:paraId="6B974BCB"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E-GI-I008 USO SERVIDOR DE VERSIONES MERCURIAL</w:t>
      </w:r>
      <w:r w:rsidRPr="0064481B">
        <w:rPr>
          <w:rFonts w:ascii="Arial" w:hAnsi="Arial" w:cs="Arial"/>
        </w:rPr>
        <w:tab/>
      </w:r>
    </w:p>
    <w:p w14:paraId="264390BA"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E-GI-I007 LINEAMIENTOS PROVEEDORES DE SOFTWARE</w:t>
      </w:r>
      <w:r w:rsidRPr="0064481B">
        <w:rPr>
          <w:rFonts w:ascii="Arial" w:hAnsi="Arial" w:cs="Arial"/>
        </w:rPr>
        <w:tab/>
      </w:r>
    </w:p>
    <w:p w14:paraId="0913EB4B"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E-GI-I006 ELIMINACION COPIAS DE RESPALDO</w:t>
      </w:r>
      <w:r w:rsidRPr="0064481B">
        <w:rPr>
          <w:rFonts w:ascii="Arial" w:hAnsi="Arial" w:cs="Arial"/>
        </w:rPr>
        <w:tab/>
      </w:r>
    </w:p>
    <w:p w14:paraId="5C3646CE"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E-GI-I005 GESTION DE INCIDENTES</w:t>
      </w:r>
      <w:r w:rsidRPr="0064481B">
        <w:rPr>
          <w:rFonts w:ascii="Arial" w:hAnsi="Arial" w:cs="Arial"/>
        </w:rPr>
        <w:tab/>
      </w:r>
    </w:p>
    <w:p w14:paraId="29472D45"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E-GI-I004 INSTRUCTIVO PARA EL INVENTARIO Y LA CLASIFICACION DE ACTIVOS DE INFORMACION</w:t>
      </w:r>
    </w:p>
    <w:p w14:paraId="2AA08124"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E-GI-I002 MEDIDAS MANTENIMIENTO PREVENTIVO DATAPROTECTOR</w:t>
      </w:r>
      <w:r w:rsidRPr="0064481B">
        <w:rPr>
          <w:rFonts w:ascii="Arial" w:hAnsi="Arial" w:cs="Arial"/>
        </w:rPr>
        <w:tab/>
      </w:r>
    </w:p>
    <w:p w14:paraId="6A870A15"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E-GI-I001 SEGURIDAD FISICA Y AMBIENTAL DEL CENTRO DE COMPUTO</w:t>
      </w:r>
      <w:r w:rsidRPr="0064481B">
        <w:rPr>
          <w:rFonts w:ascii="Arial" w:hAnsi="Arial" w:cs="Arial"/>
        </w:rPr>
        <w:tab/>
      </w:r>
    </w:p>
    <w:p w14:paraId="599AB6D2"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E-GI-P011 SOPORTE Y MANTENIMIENTO A HARDWARE, SOFTWARE, REDES Y COMUNICACIONESE-GI-P010 REGISTRO DE ACTIVOS DE INFORMACIÓN</w:t>
      </w:r>
      <w:r w:rsidRPr="0064481B">
        <w:rPr>
          <w:rFonts w:ascii="Arial" w:hAnsi="Arial" w:cs="Arial"/>
        </w:rPr>
        <w:tab/>
      </w:r>
    </w:p>
    <w:p w14:paraId="1F648569"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lastRenderedPageBreak/>
        <w:t>E-GI-P009 GESTION DE PROYECTOS DE SISTEMAS DE INFORMACION</w:t>
      </w:r>
      <w:r w:rsidRPr="0064481B">
        <w:rPr>
          <w:rFonts w:ascii="Arial" w:hAnsi="Arial" w:cs="Arial"/>
        </w:rPr>
        <w:tab/>
      </w:r>
    </w:p>
    <w:p w14:paraId="6E5ECEEE"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E-GI-P008 GESTION DE LA SEGURIDAD DE LA INFORMACIÓN</w:t>
      </w:r>
      <w:r w:rsidRPr="0064481B">
        <w:rPr>
          <w:rFonts w:ascii="Arial" w:hAnsi="Arial" w:cs="Arial"/>
        </w:rPr>
        <w:tab/>
      </w:r>
    </w:p>
    <w:p w14:paraId="46356CBB"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E-GI-P007 CONTROL DE USO DE LICENCIAS DE SOFTWARE</w:t>
      </w:r>
      <w:r w:rsidRPr="0064481B">
        <w:rPr>
          <w:rFonts w:ascii="Arial" w:hAnsi="Arial" w:cs="Arial"/>
        </w:rPr>
        <w:tab/>
      </w:r>
    </w:p>
    <w:p w14:paraId="0A992DE9"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E-GI-P006 CONTROL DE ACCESO FÍSICO AL CENTRO DE COMPUTO</w:t>
      </w:r>
      <w:r w:rsidRPr="0064481B">
        <w:rPr>
          <w:rFonts w:ascii="Arial" w:hAnsi="Arial" w:cs="Arial"/>
        </w:rPr>
        <w:tab/>
      </w:r>
    </w:p>
    <w:p w14:paraId="3182ED4E"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E-GI-P005 ALMACENAMIENTO Y RESPALDO</w:t>
      </w:r>
      <w:r w:rsidRPr="0064481B">
        <w:rPr>
          <w:rFonts w:ascii="Arial" w:hAnsi="Arial" w:cs="Arial"/>
        </w:rPr>
        <w:tab/>
      </w:r>
    </w:p>
    <w:p w14:paraId="06D6A2E1"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E-GI-P004 ADQUISICIÓN DE BIENES Y SERVICIOS INFORMÁTICOS</w:t>
      </w:r>
      <w:r w:rsidRPr="0064481B">
        <w:rPr>
          <w:rFonts w:ascii="Arial" w:hAnsi="Arial" w:cs="Arial"/>
        </w:rPr>
        <w:tab/>
      </w:r>
    </w:p>
    <w:p w14:paraId="73334789"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E-GI-P003 ADMINISTRACION DE PORTALES WEB INSTITUCIONALES_TEMÁTICOS</w:t>
      </w:r>
      <w:r w:rsidRPr="0064481B">
        <w:rPr>
          <w:rFonts w:ascii="Arial" w:hAnsi="Arial" w:cs="Arial"/>
        </w:rPr>
        <w:tab/>
      </w:r>
    </w:p>
    <w:p w14:paraId="114C3CA5"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E-GI-P002 ADMINISTRACION DE CATALOGO NACIONAL DE ESTACIONES</w:t>
      </w:r>
      <w:r w:rsidRPr="0064481B">
        <w:rPr>
          <w:rFonts w:ascii="Arial" w:hAnsi="Arial" w:cs="Arial"/>
        </w:rPr>
        <w:tab/>
      </w:r>
    </w:p>
    <w:p w14:paraId="34BF52BE"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E-GI-P001 ACCESO A SERVICIOS INFORMATICOS BASICOS</w:t>
      </w:r>
      <w:r w:rsidRPr="0064481B">
        <w:rPr>
          <w:rFonts w:ascii="Arial" w:hAnsi="Arial" w:cs="Arial"/>
        </w:rPr>
        <w:tab/>
      </w:r>
    </w:p>
    <w:p w14:paraId="2AD623D5" w14:textId="77777777" w:rsidR="00FE6054" w:rsidRPr="0064481B" w:rsidRDefault="00FE6054" w:rsidP="007119F0">
      <w:pPr>
        <w:pStyle w:val="Prrafodelista"/>
        <w:numPr>
          <w:ilvl w:val="0"/>
          <w:numId w:val="31"/>
        </w:numPr>
        <w:rPr>
          <w:rFonts w:ascii="Arial" w:hAnsi="Arial" w:cs="Arial"/>
        </w:rPr>
      </w:pPr>
      <w:r w:rsidRPr="0064481B">
        <w:rPr>
          <w:rFonts w:ascii="Arial" w:hAnsi="Arial" w:cs="Arial"/>
        </w:rPr>
        <w:t>E-GI-P013 ADMINISTRACION DE CLAVES SENSIBLES</w:t>
      </w:r>
      <w:r w:rsidRPr="0064481B">
        <w:rPr>
          <w:rFonts w:ascii="Arial" w:hAnsi="Arial" w:cs="Arial"/>
        </w:rPr>
        <w:tab/>
      </w:r>
    </w:p>
    <w:p w14:paraId="74296FED" w14:textId="6B204F92" w:rsidR="00FE6054" w:rsidRDefault="00FE6054" w:rsidP="007119F0">
      <w:pPr>
        <w:pStyle w:val="Prrafodelista"/>
        <w:numPr>
          <w:ilvl w:val="0"/>
          <w:numId w:val="31"/>
        </w:numPr>
        <w:rPr>
          <w:rFonts w:ascii="Arial" w:hAnsi="Arial" w:cs="Arial"/>
        </w:rPr>
      </w:pPr>
      <w:r w:rsidRPr="0064481B">
        <w:rPr>
          <w:rFonts w:ascii="Arial" w:hAnsi="Arial" w:cs="Arial"/>
        </w:rPr>
        <w:t>E-GI-P012 CONSTRUCCION O MANTENIMIENTO EVOLUTIVO DE SW</w:t>
      </w:r>
    </w:p>
    <w:p w14:paraId="6ADDFEE7" w14:textId="77777777" w:rsidR="004D6C77" w:rsidRPr="004D6C77" w:rsidRDefault="004D6C77" w:rsidP="004D6C77">
      <w:pPr>
        <w:pStyle w:val="Ttulo3"/>
      </w:pPr>
      <w:bookmarkStart w:id="61" w:name="_Toc508034811"/>
      <w:r w:rsidRPr="004D6C77">
        <w:t>Sobre el Sistema de Información Ambiental SIA y el Sistema de Información Ambiental para Colombia, SIAC</w:t>
      </w:r>
      <w:bookmarkEnd w:id="61"/>
    </w:p>
    <w:p w14:paraId="6188C58C"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570F7FC6"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t>El Decreto 291 de 2004 determina que el IDEAM tiene en el marco de sus funciones las de  “Coordinar el Sistema de Información Ambiental del IDEAM y el Sistema de Información Ambiental para Colombia, SIAC, y suministrar los conocimientos, los datos y la información ambiental que requiera el Ministerio de Ambiente, Vivienda y Desarrollo Territorial y demás entidades del Sistema Nacional Ambiental, SINA” y coordinar el Sistema de Información Ambiental en colaboración con las entidades científicas vinculadas al Ministerio de Ambiente, Vivienda y Desarrollo Territorial, Corporaciones Autónomas Regionales y demás entidades del SINA, quienes tienen la responsabilidad de entregar la información ambiental de su jurisdicción para así avanzar en la consolidación de información sobre el uso del agua, recursos forestales, generación de residuos y uso de los recursos naturales por parte de los principales sectores económicos del país.</w:t>
      </w:r>
    </w:p>
    <w:p w14:paraId="08A5A8B3"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56457F5E"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t>Dentro de la estrategia de implementación del SIA del SIAC, el IDEAM ha desarrollado una serie de subsistemas que facilitan la captura, integración, difusión y transmisión de información oficial de los diferentes recursos naturales, que deben ser articulados con el fin de optimizar los procesos de gestión de información y responder de manera eficiente a las necesidades nacionales y regionales de toma de decisiones, entre estos subsistemas se encuentran; el Sistema de Información del Recurso Hídrico, SIRH; el Sistema Nacional de Información Forestal (SNIF); el Sistema de Información sobre Biodiversidad (SIB), el sistema de Información sobre Uso de Recursos Naturales Renovables (SIUR), donde se ingresa la información del Registro Único Ambiental (RUA), por medio del cual se obtienen los Indicadores de uso de recursos, a partir de la información diligenciada, validada y transmitida del RUA.</w:t>
      </w:r>
    </w:p>
    <w:p w14:paraId="433416A9"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40561F3F"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t xml:space="preserve">Con el objetivo de lograr este fortalecimiento del Sistema de Información Ambiental de Colombia – SIAC en el año 2015 se planteó en conjunto con el Ministerio de Ambiente y Desarrollo Sostenible – MADS un plan de acción 2015 – 2020, el cual fue aprobado por los miembros de Comité Directivo del SIAC en reunión del 29 de mayo de </w:t>
      </w:r>
      <w:proofErr w:type="gramStart"/>
      <w:r w:rsidRPr="004D6C77">
        <w:rPr>
          <w:rFonts w:ascii="Arial" w:eastAsiaTheme="minorEastAsia" w:hAnsi="Arial" w:cs="Arial"/>
          <w:sz w:val="20"/>
          <w:szCs w:val="20"/>
          <w:lang w:val="es-CO" w:eastAsia="en-US" w:bidi="es-CO"/>
        </w:rPr>
        <w:t>2015,  con</w:t>
      </w:r>
      <w:proofErr w:type="gramEnd"/>
      <w:r w:rsidRPr="004D6C77">
        <w:rPr>
          <w:rFonts w:ascii="Arial" w:eastAsiaTheme="minorEastAsia" w:hAnsi="Arial" w:cs="Arial"/>
          <w:sz w:val="20"/>
          <w:szCs w:val="20"/>
          <w:lang w:val="es-CO" w:eastAsia="en-US" w:bidi="es-CO"/>
        </w:rPr>
        <w:t xml:space="preserve"> cuatro líneas principales de acción a saber: </w:t>
      </w:r>
    </w:p>
    <w:p w14:paraId="42F98329"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79299C79" w14:textId="60EB4DDD" w:rsidR="004D6C77" w:rsidRPr="004D6C77" w:rsidRDefault="004D6C77" w:rsidP="007119F0">
      <w:pPr>
        <w:pStyle w:val="Revisin1"/>
        <w:numPr>
          <w:ilvl w:val="1"/>
          <w:numId w:val="23"/>
        </w:numPr>
        <w:spacing w:before="20" w:after="20"/>
        <w:ind w:left="284" w:hanging="284"/>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t xml:space="preserve">línea de Fortalecimiento SIAC, que incluye aspectos como la definición de una política de información para la gestión ambiental, la definición de la estrategia financiera del SIAC, la consolidación de la batería de indicadores ambientales del país, entre otras. </w:t>
      </w:r>
    </w:p>
    <w:p w14:paraId="4C64D354" w14:textId="5547F222" w:rsidR="004D6C77" w:rsidRPr="004D6C77" w:rsidRDefault="004D6C77" w:rsidP="007119F0">
      <w:pPr>
        <w:pStyle w:val="Revisin1"/>
        <w:numPr>
          <w:ilvl w:val="1"/>
          <w:numId w:val="23"/>
        </w:numPr>
        <w:spacing w:before="20" w:after="20"/>
        <w:ind w:left="284" w:hanging="284"/>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t xml:space="preserve">línea de Interoperabilidad dentro de la cual se requiere definir un nuevo modelo de intercambio de información, el rediseño y/o ajuste de los subsistemas existentes, la definición de canales unificados para el ingreso de la información, y el fortalecimiento de la infraestructura tecnológica del SIAC. </w:t>
      </w:r>
    </w:p>
    <w:p w14:paraId="530C23A4" w14:textId="4420F212" w:rsidR="004D6C77" w:rsidRPr="004D6C77" w:rsidRDefault="004D6C77" w:rsidP="007119F0">
      <w:pPr>
        <w:pStyle w:val="Revisin1"/>
        <w:numPr>
          <w:ilvl w:val="1"/>
          <w:numId w:val="23"/>
        </w:numPr>
        <w:spacing w:before="20" w:after="20"/>
        <w:ind w:left="284" w:hanging="284"/>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lastRenderedPageBreak/>
        <w:t xml:space="preserve">línea de regionalización en el marco de la cual se establece la necesidad de construir la línea base ambiental a nivel regional, para lo cual es necesario realizar un fortalecimiento de las autoridades ambientales en la gestión de su información ambiental y en la estandarización de metodologías y protocolos para la obtención y gestión de esta información, para el desarrollo de esta línea se determinó realizar una priorización de regiones a fin de a 2010 completar el país y </w:t>
      </w:r>
    </w:p>
    <w:p w14:paraId="13C03A86" w14:textId="3EF36FB6" w:rsidR="004D6C77" w:rsidRPr="004D6C77" w:rsidRDefault="004D6C77" w:rsidP="007119F0">
      <w:pPr>
        <w:pStyle w:val="Revisin1"/>
        <w:numPr>
          <w:ilvl w:val="1"/>
          <w:numId w:val="23"/>
        </w:numPr>
        <w:spacing w:before="20" w:after="20"/>
        <w:ind w:left="284" w:hanging="284"/>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t>Una línea de difusión que incluye la mejora de los mecanismos de difusión, tales como el portal web, la disposición de información en línea a partir de los subsistemas de información y mejoras en la disposición de la información cartográfica.</w:t>
      </w:r>
    </w:p>
    <w:p w14:paraId="20572E17" w14:textId="77777777" w:rsid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088D29A3" w14:textId="6B4710AA"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t>En este sentido durante al año 2015 se inició un proceso de reingeniería del SIAC en el marco del cual se realizaron actividades como: el rediseño y actualización de contenidos del portal web con la definición de nuevos servicios de consulta que proporcionan cifras con la información más reciente sobre el estado y uso de los recursos naturales en temáticas que incluyen: agua, aire, suelo, biodiversidad, cambio climático, calidad ambiental urbana, entre otros.</w:t>
      </w:r>
    </w:p>
    <w:p w14:paraId="2A82F582"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7D1144E7"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t>Dentro de los principales retos que actualmente se plantean para IDEAM es la implementación del Registro Nacional de Emisiones y Transferencia de Contaminantes –RETC, en una plataforma integradora de datos sobre las emisiones al aire, agua y suelo, así como la transferencia fuera del establecimiento o instalación, de las aguas residuales al alcantarillado para su tratamiento o de los residuos peligrosos para su aprovechamiento, tratamiento o disposición final. Al respecto, se definió que el Registro Único Ambiental (administrada por el IDEAM) sea la base para su funcionamiento y soporte el registro de datos por diferentes sectores económicos de acuerdo a las necesidades del RETC, evitando así la generación de una nueva plataforma de administración de información.</w:t>
      </w:r>
    </w:p>
    <w:p w14:paraId="1A8D5977"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3BADF456"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t>En consecuencia, en el 2017 se establece el convenio No 373 entre el IDEAM y el MADS el cual se orienta a ”Aunar esfuerzos técnicos, administrativos y financieros entre el Ministerio de Ambiente y Desarrollo Sostenible y el Instituto de Hidrología, Meteorología y Estudios Ambientales (IDEAM), para desarrollar las mejoras del Registro Único Ambiental (RUA) que faciliten la gestión de datos e información relacionada con el uso de los recursos naturales, las emisiones y transferencia de contaminantes, incluyendo como parte del diseño las necesidades nacionales para contabilidad, seguimiento y reporte para mitigación y adaptación al cambio climático”.</w:t>
      </w:r>
    </w:p>
    <w:p w14:paraId="1B83535F" w14:textId="77777777" w:rsidR="004D6C77" w:rsidRPr="004D6C77"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10BDDE82" w14:textId="77777777" w:rsidR="00974AC4"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4D6C77">
        <w:rPr>
          <w:rFonts w:ascii="Arial" w:eastAsiaTheme="minorEastAsia" w:hAnsi="Arial" w:cs="Arial"/>
          <w:sz w:val="20"/>
          <w:szCs w:val="20"/>
          <w:lang w:val="es-CO" w:eastAsia="en-US" w:bidi="es-CO"/>
        </w:rPr>
        <w:t>Dichos procesos han sido concebidos para que compartan e intercambien información a través de una herramienta de Oracle disponible en la nube denominada Bus de servicios, administrado conjuntamente entre el MADS y el Instituto, y que permite gestionar la comunicación entre diferentes servicios sin importar el lenguaje de implementación de los sistemas de información, el protocolo y su localización física, permitiendo además compatibilizar los dominios de la información mediante mecanismos seguros . En dicho Bus, se encuentran también configurados los servicios de intercambio y disposición de datos ambientales dirigidos al público general y entidades del SINA a fin de accedan a información nacional que ha sido dispuesta por ellas y para ellas.</w:t>
      </w:r>
    </w:p>
    <w:p w14:paraId="7DB3BE08" w14:textId="77777777" w:rsidR="00974AC4" w:rsidRDefault="00974AC4" w:rsidP="004D6C77">
      <w:pPr>
        <w:pStyle w:val="Revisin1"/>
        <w:spacing w:before="20" w:after="20"/>
        <w:contextualSpacing/>
        <w:jc w:val="both"/>
        <w:rPr>
          <w:rFonts w:ascii="Arial" w:eastAsiaTheme="minorEastAsia" w:hAnsi="Arial" w:cs="Arial"/>
          <w:sz w:val="20"/>
          <w:szCs w:val="20"/>
          <w:lang w:val="es-CO" w:eastAsia="en-US" w:bidi="es-CO"/>
        </w:rPr>
      </w:pPr>
    </w:p>
    <w:p w14:paraId="09E81460" w14:textId="77777777" w:rsidR="00974AC4" w:rsidRPr="008911E7" w:rsidRDefault="00974AC4" w:rsidP="00974AC4">
      <w:pPr>
        <w:pStyle w:val="Ttulo3"/>
      </w:pPr>
      <w:bookmarkStart w:id="62" w:name="_Toc508034812"/>
      <w:r w:rsidRPr="00974AC4">
        <w:t>Participación de las subdirecciones del IDEAM</w:t>
      </w:r>
      <w:bookmarkEnd w:id="62"/>
    </w:p>
    <w:p w14:paraId="054D680F" w14:textId="77777777" w:rsidR="00974AC4" w:rsidRPr="001B0AB2" w:rsidRDefault="00974AC4" w:rsidP="00974AC4">
      <w:pPr>
        <w:jc w:val="both"/>
        <w:rPr>
          <w:rFonts w:ascii="Arial" w:hAnsi="Arial" w:cs="Arial"/>
          <w:sz w:val="20"/>
          <w:szCs w:val="20"/>
        </w:rPr>
      </w:pPr>
      <w:r w:rsidRPr="001B0AB2">
        <w:rPr>
          <w:rFonts w:ascii="Arial" w:hAnsi="Arial" w:cs="Arial"/>
          <w:sz w:val="20"/>
          <w:szCs w:val="20"/>
        </w:rPr>
        <w:t xml:space="preserve">El IDEAM para definir las funciones de sus subdirecciones ha generado resoluciones en donde se realiza énfasis en la generación y análisis de información ambiental. A </w:t>
      </w:r>
      <w:proofErr w:type="gramStart"/>
      <w:r w:rsidRPr="001B0AB2">
        <w:rPr>
          <w:rFonts w:ascii="Arial" w:hAnsi="Arial" w:cs="Arial"/>
          <w:sz w:val="20"/>
          <w:szCs w:val="20"/>
        </w:rPr>
        <w:t>continuación</w:t>
      </w:r>
      <w:proofErr w:type="gramEnd"/>
      <w:r w:rsidRPr="001B0AB2">
        <w:rPr>
          <w:rFonts w:ascii="Arial" w:hAnsi="Arial" w:cs="Arial"/>
          <w:sz w:val="20"/>
          <w:szCs w:val="20"/>
        </w:rPr>
        <w:t xml:space="preserve"> se identifican aspectos de dichas resoluciones, donde el trabajo interdisciplinario con profesionales TI es fundamental:</w:t>
      </w:r>
    </w:p>
    <w:p w14:paraId="059DB2FD" w14:textId="77777777" w:rsidR="00974AC4" w:rsidRPr="001B0AB2" w:rsidRDefault="00974AC4" w:rsidP="00974AC4">
      <w:pPr>
        <w:ind w:left="284" w:hanging="284"/>
        <w:jc w:val="both"/>
        <w:rPr>
          <w:rFonts w:ascii="Arial" w:hAnsi="Arial" w:cs="Arial"/>
          <w:sz w:val="20"/>
          <w:szCs w:val="20"/>
        </w:rPr>
      </w:pPr>
      <w:r w:rsidRPr="001B0AB2">
        <w:rPr>
          <w:rFonts w:ascii="Arial" w:hAnsi="Arial" w:cs="Arial"/>
          <w:b/>
          <w:sz w:val="20"/>
          <w:szCs w:val="20"/>
        </w:rPr>
        <w:t>Subdirección de estudios ambientales:</w:t>
      </w:r>
      <w:r w:rsidRPr="001B0AB2">
        <w:rPr>
          <w:rFonts w:ascii="Arial" w:hAnsi="Arial" w:cs="Arial"/>
          <w:sz w:val="20"/>
          <w:szCs w:val="20"/>
        </w:rPr>
        <w:t xml:space="preserve"> define sus funciones a través de la Resolución 283 de 2006, indicando dentro de su misión, Artículo tercero, que debe “procesar, analizar y difundir datos” y dentro de las Funciones del Grupo de seguimiento a la Sostenibilidad del desarrollo, Articulo Cuarto, Numeral 2, que debe “Desarrollar desde el punto temático, los protocolos, estándares, y procedimientos para la captura de información, sistematización, consulta, análisis </w:t>
      </w:r>
      <w:r w:rsidRPr="001B0AB2">
        <w:rPr>
          <w:rFonts w:ascii="Arial" w:hAnsi="Arial" w:cs="Arial"/>
          <w:sz w:val="20"/>
          <w:szCs w:val="20"/>
        </w:rPr>
        <w:lastRenderedPageBreak/>
        <w:t xml:space="preserve">y administración de información sobre el uso y manejo de los recursos naturales”. Asimismo, dentro de las funciones del grupo de Cambio Global, en sus funciones, Articulo Decimo Primero, Numeral d, indica que debe “Elaborar el Inventario de Gases Efecto Invernadero”. </w:t>
      </w:r>
    </w:p>
    <w:p w14:paraId="0DE8357B" w14:textId="77777777" w:rsidR="00974AC4" w:rsidRPr="001B0AB2" w:rsidRDefault="00974AC4" w:rsidP="00974AC4">
      <w:pPr>
        <w:ind w:left="284" w:hanging="284"/>
        <w:jc w:val="both"/>
        <w:rPr>
          <w:rFonts w:ascii="Arial" w:hAnsi="Arial" w:cs="Arial"/>
          <w:sz w:val="20"/>
          <w:szCs w:val="20"/>
        </w:rPr>
      </w:pPr>
      <w:r w:rsidRPr="001B0AB2">
        <w:rPr>
          <w:rFonts w:ascii="Arial" w:hAnsi="Arial" w:cs="Arial"/>
          <w:sz w:val="20"/>
          <w:szCs w:val="20"/>
        </w:rPr>
        <w:t xml:space="preserve">     De acuerdo a Decreto 291 de 2004, Numeral 2 debe “Desarrollar en coordinación con la Oficina de Informática, protocolos, estándares, procedimientos e instrumentos para la captura, almacenamiento, procesamiento y difusión de información sobre el uso de recursos y sobre la generación de vertimientos, emisiones y residuos sólidos producidos por las diferentes actividades socioeconómicas.” </w:t>
      </w:r>
    </w:p>
    <w:p w14:paraId="2058718C" w14:textId="77777777" w:rsidR="00974AC4" w:rsidRPr="001B0AB2" w:rsidRDefault="00974AC4" w:rsidP="00974AC4">
      <w:pPr>
        <w:ind w:left="284" w:hanging="284"/>
        <w:jc w:val="both"/>
        <w:rPr>
          <w:rFonts w:ascii="Arial" w:hAnsi="Arial" w:cs="Arial"/>
          <w:sz w:val="20"/>
          <w:szCs w:val="20"/>
        </w:rPr>
      </w:pPr>
      <w:r w:rsidRPr="001B0AB2">
        <w:rPr>
          <w:rFonts w:ascii="Arial" w:hAnsi="Arial" w:cs="Arial"/>
          <w:b/>
          <w:sz w:val="20"/>
          <w:szCs w:val="20"/>
        </w:rPr>
        <w:t>Subdirección de Hidrología:</w:t>
      </w:r>
      <w:r w:rsidRPr="001B0AB2">
        <w:rPr>
          <w:rFonts w:ascii="Arial" w:hAnsi="Arial" w:cs="Arial"/>
          <w:sz w:val="20"/>
          <w:szCs w:val="20"/>
        </w:rPr>
        <w:t xml:space="preserve"> define sus funciones a través del DECRETO 291 DE 2004, Articulo 12. Allí se indica en el Numeral 12 que debe “Establecer los mecanismos para conformar y operar el Sistema de Información Ambiental en lo referente al recurso hídrico y aportar los datos, la información y el conocimiento para la prestación del servicio de pronósticos, alertas y prevención de eventos hidrológicos.”</w:t>
      </w:r>
    </w:p>
    <w:p w14:paraId="7C08D4BC" w14:textId="77777777" w:rsidR="00974AC4" w:rsidRPr="001B0AB2" w:rsidRDefault="00974AC4" w:rsidP="00974AC4">
      <w:pPr>
        <w:ind w:left="284" w:hanging="284"/>
        <w:jc w:val="both"/>
        <w:rPr>
          <w:rFonts w:ascii="Arial" w:hAnsi="Arial" w:cs="Arial"/>
          <w:sz w:val="20"/>
          <w:szCs w:val="20"/>
        </w:rPr>
      </w:pPr>
      <w:r w:rsidRPr="001B0AB2">
        <w:rPr>
          <w:rFonts w:ascii="Arial" w:hAnsi="Arial" w:cs="Arial"/>
          <w:b/>
          <w:sz w:val="20"/>
          <w:szCs w:val="20"/>
        </w:rPr>
        <w:t>Subdirección de Meteorología:</w:t>
      </w:r>
      <w:r w:rsidRPr="001B0AB2">
        <w:rPr>
          <w:rFonts w:ascii="Arial" w:hAnsi="Arial" w:cs="Arial"/>
          <w:sz w:val="20"/>
          <w:szCs w:val="20"/>
        </w:rPr>
        <w:t xml:space="preserve"> define sus funciones a través del DECRETO 291 DE 2004, Articulo 13. Allí se indica en el Numeral 3 que debe “Establecer los mecanismos para conformar y operar el Sistema de Información Ambiental en lo referente a información meteorológica y climática.” En el Articulo 7 debe “Establecer, planes y programas para la concentración, manejo, difusión e intercambio de observaciones y predicciones de los fenómenos meteorológicos, en la jurisdicción de las Corporaciones Autónomas Regionales y de Desarrollo Sostenible y de otras entidades en materia de toma de datos y manejo de información en tiempo real.”</w:t>
      </w:r>
    </w:p>
    <w:p w14:paraId="79D61812" w14:textId="77777777" w:rsidR="00974AC4" w:rsidRPr="001B0AB2" w:rsidRDefault="00974AC4" w:rsidP="00974AC4">
      <w:pPr>
        <w:ind w:left="284" w:hanging="284"/>
        <w:jc w:val="both"/>
        <w:rPr>
          <w:rFonts w:ascii="Arial" w:hAnsi="Arial" w:cs="Arial"/>
          <w:sz w:val="20"/>
          <w:szCs w:val="20"/>
        </w:rPr>
      </w:pPr>
      <w:r w:rsidRPr="001B0AB2">
        <w:rPr>
          <w:rFonts w:ascii="Arial" w:hAnsi="Arial" w:cs="Arial"/>
          <w:b/>
          <w:sz w:val="20"/>
          <w:szCs w:val="20"/>
        </w:rPr>
        <w:t>Subdirección de Ecosistemas e información ambiental:</w:t>
      </w:r>
      <w:r w:rsidRPr="001B0AB2">
        <w:rPr>
          <w:rFonts w:ascii="Arial" w:hAnsi="Arial" w:cs="Arial"/>
          <w:sz w:val="20"/>
          <w:szCs w:val="20"/>
        </w:rPr>
        <w:t xml:space="preserve"> define sus funciones a través del DECRETO 291 DE 2004, Articulo 14. Allí se indica en el Numeral 2 debe “Coordinar el Sistema de Información Ambiental del IDEAM y el Sistema de Información Ambiental para Colombia, SIAC, y suministrar los conocimientos, los datos y la información ambiental que requiera el Ministerio de Ambiente, Vivienda y Desarrollo Territorial y demás entidades del Sistema Nacional Ambiental, SINA.” En su numeral 4 debe “Obtener, almacenar, analizar, estudiar, investigar, procesar y divulgar la información básica sobre, aspectos biofísicos, geomorfología, biogeodinámica y morfodinámica de los suelos y las tierras, cobertura vegetal y ecosistemas para el manejo y aprovechamiento de los recursos biofísicos de la Nación desde una visión ecosistémica.”</w:t>
      </w:r>
    </w:p>
    <w:p w14:paraId="25665A69" w14:textId="77777777" w:rsidR="00974AC4" w:rsidRPr="001B0AB2" w:rsidRDefault="00974AC4" w:rsidP="00974AC4">
      <w:pPr>
        <w:ind w:left="284" w:hanging="284"/>
        <w:jc w:val="both"/>
        <w:rPr>
          <w:rFonts w:ascii="Arial" w:hAnsi="Arial" w:cs="Arial"/>
          <w:sz w:val="20"/>
          <w:szCs w:val="20"/>
        </w:rPr>
      </w:pPr>
      <w:r w:rsidRPr="001B0AB2">
        <w:rPr>
          <w:rFonts w:ascii="Arial" w:hAnsi="Arial" w:cs="Arial"/>
          <w:b/>
          <w:sz w:val="20"/>
          <w:szCs w:val="20"/>
        </w:rPr>
        <w:t xml:space="preserve">Oficina de informática: </w:t>
      </w:r>
      <w:r w:rsidRPr="001B0AB2">
        <w:rPr>
          <w:rFonts w:ascii="Arial" w:hAnsi="Arial" w:cs="Arial"/>
          <w:sz w:val="20"/>
          <w:szCs w:val="20"/>
        </w:rPr>
        <w:t xml:space="preserve">define sus funciones a través del DECRETO 291 DE 2004, Articulo9 en su numeral 3 debe “Orientar y asesorar a las dependencias y personal del Instituto en el establecimiento de normas para la transmisión o captura, procesamiento, verificación y control de calidad de los datos y almacenamiento de la información ambiental, al igual que la aplicación de los manuales y reglamentos técnicos que le permitan al Instituto la transmisión de los datos de acuerdo con las normas y procedimientos establecidos por los organismos internacionales. 4. Contribuir al diseño, construcción, uso y mejoramiento de los submódulos y aplicativos de la base de datos en cada dependencia e integrarlos al Sistema de Información Ambiental Central del IDEAM, aplicando las metodologías propias de la ingeniería de software.”   </w:t>
      </w:r>
    </w:p>
    <w:p w14:paraId="51998D46" w14:textId="11895A43" w:rsidR="004D6C77" w:rsidRPr="004D6C77" w:rsidRDefault="00974AC4" w:rsidP="00974AC4">
      <w:pPr>
        <w:ind w:left="284" w:hanging="284"/>
        <w:jc w:val="both"/>
        <w:rPr>
          <w:rFonts w:ascii="Arial" w:hAnsi="Arial" w:cs="Arial"/>
          <w:sz w:val="20"/>
          <w:szCs w:val="20"/>
        </w:rPr>
      </w:pPr>
      <w:r w:rsidRPr="001B0AB2">
        <w:rPr>
          <w:rFonts w:ascii="Arial" w:hAnsi="Arial" w:cs="Arial"/>
          <w:sz w:val="20"/>
          <w:szCs w:val="20"/>
        </w:rPr>
        <w:t xml:space="preserve"> </w:t>
      </w:r>
      <w:r w:rsidRPr="001B0AB2">
        <w:rPr>
          <w:rFonts w:ascii="Arial" w:hAnsi="Arial" w:cs="Arial"/>
          <w:sz w:val="20"/>
          <w:szCs w:val="20"/>
        </w:rPr>
        <w:tab/>
        <w:t xml:space="preserve">Con respecto a las Funciones de la Oficina de informática del IDEAM es de mencionar que esta área no es asimilada como una simple oficina de soporte ofimático, con costos fijos para soportar los procesos operativos y administrativos, compra de equipos y licencias de software, Sino que </w:t>
      </w:r>
      <w:r w:rsidRPr="001B0AB2">
        <w:rPr>
          <w:rFonts w:ascii="Arial" w:hAnsi="Arial" w:cs="Arial"/>
          <w:sz w:val="20"/>
          <w:szCs w:val="20"/>
        </w:rPr>
        <w:lastRenderedPageBreak/>
        <w:t>por el contrario es diseñada con un rol estratégico dentro del desarrollo del Sistema de Información Ambiental Central del IDEAM.</w:t>
      </w:r>
    </w:p>
    <w:p w14:paraId="6F6DEF63" w14:textId="14BD2198" w:rsidR="00456102" w:rsidRDefault="00A4090F" w:rsidP="007119F0">
      <w:pPr>
        <w:pStyle w:val="Ttulo1"/>
        <w:numPr>
          <w:ilvl w:val="1"/>
          <w:numId w:val="62"/>
        </w:numPr>
        <w:rPr>
          <w:rStyle w:val="Ttulodellibro"/>
          <w:rFonts w:ascii="Arial" w:hAnsi="Arial" w:cs="Arial"/>
          <w:b/>
          <w:sz w:val="20"/>
          <w:szCs w:val="20"/>
        </w:rPr>
      </w:pPr>
      <w:r w:rsidRPr="0064481B">
        <w:rPr>
          <w:rStyle w:val="Ttulodellibro"/>
          <w:rFonts w:ascii="Arial" w:hAnsi="Arial" w:cs="Arial"/>
          <w:b/>
          <w:sz w:val="20"/>
          <w:szCs w:val="20"/>
        </w:rPr>
        <w:t xml:space="preserve"> </w:t>
      </w:r>
      <w:bookmarkStart w:id="63" w:name="_Toc508034813"/>
      <w:bookmarkStart w:id="64" w:name="_Toc508034940"/>
      <w:r w:rsidR="00456102" w:rsidRPr="0064481B">
        <w:rPr>
          <w:rStyle w:val="Ttulodellibro"/>
          <w:rFonts w:ascii="Arial" w:hAnsi="Arial" w:cs="Arial"/>
          <w:b/>
          <w:sz w:val="20"/>
          <w:szCs w:val="20"/>
        </w:rPr>
        <w:t xml:space="preserve">NECESIDADES DE </w:t>
      </w:r>
      <w:r w:rsidR="00D74103" w:rsidRPr="0064481B">
        <w:rPr>
          <w:rStyle w:val="Ttulodellibro"/>
          <w:rFonts w:ascii="Arial" w:hAnsi="Arial" w:cs="Arial"/>
          <w:b/>
          <w:sz w:val="20"/>
          <w:szCs w:val="20"/>
        </w:rPr>
        <w:t>INFORMA</w:t>
      </w:r>
      <w:r w:rsidR="00456102" w:rsidRPr="0064481B">
        <w:rPr>
          <w:rStyle w:val="Ttulodellibro"/>
          <w:rFonts w:ascii="Arial" w:hAnsi="Arial" w:cs="Arial"/>
          <w:b/>
          <w:sz w:val="20"/>
          <w:szCs w:val="20"/>
        </w:rPr>
        <w:t>CION</w:t>
      </w:r>
      <w:bookmarkEnd w:id="63"/>
      <w:bookmarkEnd w:id="64"/>
    </w:p>
    <w:p w14:paraId="2821D44A" w14:textId="77777777" w:rsidR="00EC7D5C" w:rsidRPr="00EC7D5C" w:rsidRDefault="00EC7D5C" w:rsidP="00EC7D5C"/>
    <w:p w14:paraId="0E94BC80" w14:textId="52D4D6D2" w:rsidR="00EC7D5C" w:rsidRDefault="00EC7D5C" w:rsidP="00974AC4">
      <w:pPr>
        <w:ind w:left="1065" w:hanging="705"/>
        <w:rPr>
          <w:rStyle w:val="Ttulodellibro"/>
          <w:rFonts w:ascii="Arial" w:eastAsiaTheme="majorEastAsia" w:hAnsi="Arial" w:cs="Arial"/>
          <w:color w:val="365F91" w:themeColor="accent1" w:themeShade="BF"/>
          <w:sz w:val="20"/>
          <w:szCs w:val="20"/>
        </w:rPr>
      </w:pPr>
      <w:r w:rsidRPr="00EC7D5C">
        <w:rPr>
          <w:rStyle w:val="Ttulodellibro"/>
          <w:rFonts w:ascii="Arial" w:eastAsiaTheme="majorEastAsia" w:hAnsi="Arial" w:cs="Arial"/>
          <w:color w:val="365F91" w:themeColor="accent1" w:themeShade="BF"/>
          <w:sz w:val="20"/>
          <w:szCs w:val="20"/>
        </w:rPr>
        <w:t>6.2.1.</w:t>
      </w:r>
      <w:r w:rsidRPr="00EC7D5C">
        <w:rPr>
          <w:rStyle w:val="Ttulodellibro"/>
          <w:rFonts w:ascii="Arial" w:eastAsiaTheme="majorEastAsia" w:hAnsi="Arial" w:cs="Arial"/>
          <w:color w:val="365F91" w:themeColor="accent1" w:themeShade="BF"/>
          <w:sz w:val="20"/>
          <w:szCs w:val="20"/>
        </w:rPr>
        <w:tab/>
        <w:t>Subdirección Hidrologia, Subdirección de Estudios Ambientales y Subdirección de Ecosistemas.</w:t>
      </w:r>
    </w:p>
    <w:p w14:paraId="5311AE14" w14:textId="3D4D7BB0" w:rsidR="00C67489" w:rsidRDefault="00C01790" w:rsidP="00C01790">
      <w:pPr>
        <w:pStyle w:val="Revisin1"/>
        <w:spacing w:before="20" w:after="20"/>
        <w:contextualSpacing/>
        <w:jc w:val="both"/>
        <w:rPr>
          <w:rFonts w:ascii="Arial" w:eastAsiaTheme="minorEastAsia" w:hAnsi="Arial" w:cs="Arial"/>
          <w:sz w:val="20"/>
          <w:szCs w:val="20"/>
          <w:lang w:val="es-CO" w:eastAsia="en-US" w:bidi="es-CO"/>
        </w:rPr>
      </w:pPr>
      <w:r>
        <w:rPr>
          <w:rFonts w:ascii="Arial" w:eastAsiaTheme="minorEastAsia" w:hAnsi="Arial" w:cs="Arial"/>
          <w:sz w:val="20"/>
          <w:szCs w:val="20"/>
          <w:lang w:val="es-CO" w:eastAsia="en-US" w:bidi="es-CO"/>
        </w:rPr>
        <w:t xml:space="preserve">Las subdirecciones de Hidrología, Estudios Ambientales y Ecosistemas para la presente vigencia implementarán los proyectos informáticos que se describen a continuación, el detalle de los mismos se expone en la sección de Anexos en </w:t>
      </w:r>
      <w:r w:rsidR="00C67489">
        <w:rPr>
          <w:rFonts w:ascii="Arial" w:eastAsiaTheme="minorEastAsia" w:hAnsi="Arial" w:cs="Arial"/>
          <w:sz w:val="20"/>
          <w:szCs w:val="20"/>
          <w:lang w:val="es-CO" w:eastAsia="en-US" w:bidi="es-CO"/>
        </w:rPr>
        <w:t>los</w:t>
      </w:r>
      <w:r>
        <w:rPr>
          <w:rFonts w:ascii="Arial" w:eastAsiaTheme="minorEastAsia" w:hAnsi="Arial" w:cs="Arial"/>
          <w:sz w:val="20"/>
          <w:szCs w:val="20"/>
          <w:lang w:val="es-CO" w:eastAsia="en-US" w:bidi="es-CO"/>
        </w:rPr>
        <w:t xml:space="preserve"> apartado</w:t>
      </w:r>
      <w:r w:rsidR="00C67489">
        <w:rPr>
          <w:rFonts w:ascii="Arial" w:eastAsiaTheme="minorEastAsia" w:hAnsi="Arial" w:cs="Arial"/>
          <w:sz w:val="20"/>
          <w:szCs w:val="20"/>
          <w:lang w:val="es-CO" w:eastAsia="en-US" w:bidi="es-CO"/>
        </w:rPr>
        <w:t>s Priorización de Iniciativas y caracterización de Proyectos, estos se encuentran programados en el Road Map que se expone como anexo a este documento PETIC:</w:t>
      </w:r>
    </w:p>
    <w:p w14:paraId="2F50C206" w14:textId="77777777" w:rsidR="00C67489" w:rsidRDefault="00C67489" w:rsidP="00C01790">
      <w:pPr>
        <w:pStyle w:val="Revisin1"/>
        <w:spacing w:before="20" w:after="20"/>
        <w:contextualSpacing/>
        <w:jc w:val="both"/>
        <w:rPr>
          <w:rFonts w:ascii="Arial" w:eastAsiaTheme="minorEastAsia" w:hAnsi="Arial" w:cs="Arial"/>
          <w:sz w:val="20"/>
          <w:szCs w:val="20"/>
          <w:lang w:val="es-CO" w:eastAsia="en-US" w:bidi="es-CO"/>
        </w:rPr>
      </w:pPr>
    </w:p>
    <w:p w14:paraId="27A3450C" w14:textId="002D7967" w:rsidR="00C67489" w:rsidRPr="00C67489" w:rsidRDefault="00C67489"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C67489">
        <w:rPr>
          <w:rFonts w:ascii="Arial" w:eastAsiaTheme="minorEastAsia" w:hAnsi="Arial" w:cs="Arial"/>
          <w:sz w:val="20"/>
          <w:szCs w:val="20"/>
          <w:lang w:val="es-CO" w:eastAsia="en-US" w:bidi="es-CO"/>
        </w:rPr>
        <w:t>Fortalecimiento del Sistema de Información del Recuro Hídrico</w:t>
      </w:r>
      <w:r>
        <w:rPr>
          <w:rFonts w:ascii="Arial" w:eastAsiaTheme="minorEastAsia" w:hAnsi="Arial" w:cs="Arial"/>
          <w:sz w:val="20"/>
          <w:szCs w:val="20"/>
          <w:lang w:val="es-CO" w:eastAsia="en-US" w:bidi="es-CO"/>
        </w:rPr>
        <w:t>.</w:t>
      </w:r>
    </w:p>
    <w:p w14:paraId="3D9CB015" w14:textId="254CABCA" w:rsidR="00C67489" w:rsidRPr="00C67489" w:rsidRDefault="00C67489"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C67489">
        <w:rPr>
          <w:rFonts w:ascii="Arial" w:eastAsiaTheme="minorEastAsia" w:hAnsi="Arial" w:cs="Arial"/>
          <w:sz w:val="20"/>
          <w:szCs w:val="20"/>
          <w:lang w:val="es-CO" w:eastAsia="en-US" w:bidi="es-CO"/>
        </w:rPr>
        <w:t>Fortalecimiento del Sistema Nacional de Información Forestal</w:t>
      </w:r>
      <w:r>
        <w:rPr>
          <w:rFonts w:ascii="Arial" w:eastAsiaTheme="minorEastAsia" w:hAnsi="Arial" w:cs="Arial"/>
          <w:sz w:val="20"/>
          <w:szCs w:val="20"/>
          <w:lang w:val="es-CO" w:eastAsia="en-US" w:bidi="es-CO"/>
        </w:rPr>
        <w:t>.</w:t>
      </w:r>
    </w:p>
    <w:p w14:paraId="3F1BDD7C" w14:textId="5D7F9D8B" w:rsidR="00C67489" w:rsidRPr="00C67489" w:rsidRDefault="00C67489"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C67489">
        <w:rPr>
          <w:rFonts w:ascii="Arial" w:eastAsiaTheme="minorEastAsia" w:hAnsi="Arial" w:cs="Arial"/>
          <w:sz w:val="20"/>
          <w:szCs w:val="20"/>
          <w:lang w:val="es-CO" w:eastAsia="en-US" w:bidi="es-CO"/>
        </w:rPr>
        <w:t>Fortalecimiento del Sistema de información de Calidad del Aire</w:t>
      </w:r>
      <w:r>
        <w:rPr>
          <w:rFonts w:ascii="Arial" w:eastAsiaTheme="minorEastAsia" w:hAnsi="Arial" w:cs="Arial"/>
          <w:sz w:val="20"/>
          <w:szCs w:val="20"/>
          <w:lang w:val="es-CO" w:eastAsia="en-US" w:bidi="es-CO"/>
        </w:rPr>
        <w:t>.</w:t>
      </w:r>
    </w:p>
    <w:p w14:paraId="2B0CBF4E" w14:textId="4D2A5759" w:rsidR="00C67489" w:rsidRPr="00C67489" w:rsidRDefault="00C67489"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C67489">
        <w:rPr>
          <w:rFonts w:ascii="Arial" w:eastAsiaTheme="minorEastAsia" w:hAnsi="Arial" w:cs="Arial"/>
          <w:sz w:val="20"/>
          <w:szCs w:val="20"/>
          <w:lang w:val="es-CO" w:eastAsia="en-US" w:bidi="es-CO"/>
        </w:rPr>
        <w:t xml:space="preserve">Fortalecimiento del Registro de Residuos Peligrosos </w:t>
      </w:r>
      <w:r>
        <w:rPr>
          <w:rFonts w:ascii="Arial" w:eastAsiaTheme="minorEastAsia" w:hAnsi="Arial" w:cs="Arial"/>
          <w:sz w:val="20"/>
          <w:szCs w:val="20"/>
          <w:lang w:val="es-CO" w:eastAsia="en-US" w:bidi="es-CO"/>
        </w:rPr>
        <w:t>–</w:t>
      </w:r>
      <w:r w:rsidRPr="00C67489">
        <w:rPr>
          <w:rFonts w:ascii="Arial" w:eastAsiaTheme="minorEastAsia" w:hAnsi="Arial" w:cs="Arial"/>
          <w:sz w:val="20"/>
          <w:szCs w:val="20"/>
          <w:lang w:val="es-CO" w:eastAsia="en-US" w:bidi="es-CO"/>
        </w:rPr>
        <w:t xml:space="preserve"> RESPEL</w:t>
      </w:r>
      <w:r>
        <w:rPr>
          <w:rFonts w:ascii="Arial" w:eastAsiaTheme="minorEastAsia" w:hAnsi="Arial" w:cs="Arial"/>
          <w:sz w:val="20"/>
          <w:szCs w:val="20"/>
          <w:lang w:val="es-CO" w:eastAsia="en-US" w:bidi="es-CO"/>
        </w:rPr>
        <w:t>.</w:t>
      </w:r>
      <w:r w:rsidRPr="00C67489">
        <w:rPr>
          <w:rFonts w:ascii="Arial" w:eastAsiaTheme="minorEastAsia" w:hAnsi="Arial" w:cs="Arial"/>
          <w:sz w:val="20"/>
          <w:szCs w:val="20"/>
          <w:lang w:val="es-CO" w:eastAsia="en-US" w:bidi="es-CO"/>
        </w:rPr>
        <w:t xml:space="preserve"> </w:t>
      </w:r>
    </w:p>
    <w:p w14:paraId="2313E456" w14:textId="0E1A54FC" w:rsidR="00C67489" w:rsidRPr="00C67489" w:rsidRDefault="00C67489"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C67489">
        <w:rPr>
          <w:rFonts w:ascii="Arial" w:eastAsiaTheme="minorEastAsia" w:hAnsi="Arial" w:cs="Arial"/>
          <w:sz w:val="20"/>
          <w:szCs w:val="20"/>
          <w:lang w:val="es-CO" w:eastAsia="en-US" w:bidi="es-CO"/>
        </w:rPr>
        <w:t>Fortalecimiento del Registro Único Ambiental como soporte al Registro de Emisiones y Transferencia de Contaminantes</w:t>
      </w:r>
      <w:r>
        <w:rPr>
          <w:rFonts w:ascii="Arial" w:eastAsiaTheme="minorEastAsia" w:hAnsi="Arial" w:cs="Arial"/>
          <w:sz w:val="20"/>
          <w:szCs w:val="20"/>
          <w:lang w:val="es-CO" w:eastAsia="en-US" w:bidi="es-CO"/>
        </w:rPr>
        <w:t>.</w:t>
      </w:r>
      <w:r w:rsidRPr="00C67489">
        <w:rPr>
          <w:rFonts w:ascii="Arial" w:eastAsiaTheme="minorEastAsia" w:hAnsi="Arial" w:cs="Arial"/>
          <w:sz w:val="20"/>
          <w:szCs w:val="20"/>
          <w:lang w:val="es-CO" w:eastAsia="en-US" w:bidi="es-CO"/>
        </w:rPr>
        <w:t xml:space="preserve"> </w:t>
      </w:r>
    </w:p>
    <w:p w14:paraId="377B5AB9" w14:textId="668200D4" w:rsidR="00E32D0E" w:rsidRDefault="00C67489" w:rsidP="007119F0">
      <w:pPr>
        <w:pStyle w:val="Prrafodelista"/>
        <w:numPr>
          <w:ilvl w:val="0"/>
          <w:numId w:val="61"/>
        </w:numPr>
        <w:rPr>
          <w:rFonts w:ascii="Arial" w:hAnsi="Arial" w:cs="Arial"/>
          <w:sz w:val="20"/>
          <w:szCs w:val="20"/>
          <w:lang w:bidi="es-CO"/>
        </w:rPr>
      </w:pPr>
      <w:r w:rsidRPr="00E32D0E">
        <w:rPr>
          <w:rFonts w:ascii="Arial" w:hAnsi="Arial" w:cs="Arial"/>
          <w:sz w:val="20"/>
          <w:szCs w:val="20"/>
          <w:lang w:bidi="es-CO"/>
        </w:rPr>
        <w:t>Sistema de información de Cambio Climático.</w:t>
      </w:r>
      <w:r w:rsidR="00E32D0E" w:rsidRPr="00E32D0E">
        <w:rPr>
          <w:rFonts w:ascii="Arial" w:hAnsi="Arial" w:cs="Arial"/>
          <w:sz w:val="20"/>
          <w:szCs w:val="20"/>
          <w:lang w:bidi="es-CO"/>
        </w:rPr>
        <w:t xml:space="preserve">   </w:t>
      </w:r>
    </w:p>
    <w:p w14:paraId="2466C525" w14:textId="45B7C57F" w:rsidR="00424D19" w:rsidRDefault="00424D19" w:rsidP="00424D19">
      <w:pPr>
        <w:pStyle w:val="Prrafodelista"/>
        <w:rPr>
          <w:rFonts w:ascii="Arial" w:hAnsi="Arial" w:cs="Arial"/>
          <w:sz w:val="20"/>
          <w:szCs w:val="20"/>
          <w:lang w:bidi="es-CO"/>
        </w:rPr>
      </w:pPr>
    </w:p>
    <w:p w14:paraId="362068C9" w14:textId="5DA89F90" w:rsidR="009735F3" w:rsidRPr="009735F3" w:rsidRDefault="009735F3" w:rsidP="009735F3">
      <w:pPr>
        <w:rPr>
          <w:rFonts w:ascii="Arial" w:hAnsi="Arial" w:cs="Arial"/>
          <w:sz w:val="20"/>
          <w:szCs w:val="20"/>
          <w:lang w:bidi="es-CO"/>
        </w:rPr>
      </w:pPr>
      <w:r>
        <w:rPr>
          <w:rFonts w:ascii="Arial" w:hAnsi="Arial" w:cs="Arial"/>
          <w:sz w:val="20"/>
          <w:szCs w:val="20"/>
          <w:lang w:bidi="es-CO"/>
        </w:rPr>
        <w:t xml:space="preserve">Las anteriores iniciativas </w:t>
      </w:r>
      <w:r w:rsidRPr="009735F3">
        <w:rPr>
          <w:rFonts w:ascii="Arial" w:hAnsi="Arial" w:cs="Arial"/>
          <w:sz w:val="20"/>
          <w:szCs w:val="20"/>
          <w:lang w:bidi="es-CO"/>
        </w:rPr>
        <w:t>se encuentran programad</w:t>
      </w:r>
      <w:r>
        <w:rPr>
          <w:rFonts w:ascii="Arial" w:hAnsi="Arial" w:cs="Arial"/>
          <w:sz w:val="20"/>
          <w:szCs w:val="20"/>
          <w:lang w:bidi="es-CO"/>
        </w:rPr>
        <w:t>a</w:t>
      </w:r>
      <w:r w:rsidRPr="009735F3">
        <w:rPr>
          <w:rFonts w:ascii="Arial" w:hAnsi="Arial" w:cs="Arial"/>
          <w:sz w:val="20"/>
          <w:szCs w:val="20"/>
          <w:lang w:bidi="es-CO"/>
        </w:rPr>
        <w:t>s en el Road Map que se expone como anexo a este documento</w:t>
      </w:r>
      <w:r>
        <w:rPr>
          <w:rFonts w:ascii="Arial" w:hAnsi="Arial" w:cs="Arial"/>
          <w:sz w:val="20"/>
          <w:szCs w:val="20"/>
          <w:lang w:bidi="es-CO"/>
        </w:rPr>
        <w:t xml:space="preserve"> PETIC.</w:t>
      </w:r>
    </w:p>
    <w:p w14:paraId="633D5183" w14:textId="4D93B855" w:rsidR="00E32D0E" w:rsidRPr="00424D19" w:rsidRDefault="00424D19" w:rsidP="00974AC4">
      <w:pPr>
        <w:ind w:firstLine="708"/>
        <w:rPr>
          <w:rFonts w:ascii="Arial" w:hAnsi="Arial" w:cs="Arial"/>
          <w:sz w:val="20"/>
          <w:szCs w:val="20"/>
          <w:lang w:bidi="es-CO"/>
        </w:rPr>
      </w:pPr>
      <w:r w:rsidRPr="00424D19">
        <w:rPr>
          <w:rStyle w:val="Ttulodellibro"/>
          <w:rFonts w:ascii="Arial" w:eastAsiaTheme="majorEastAsia" w:hAnsi="Arial" w:cs="Arial"/>
          <w:color w:val="365F91" w:themeColor="accent1" w:themeShade="BF"/>
          <w:sz w:val="20"/>
          <w:szCs w:val="20"/>
        </w:rPr>
        <w:t>6.2.</w:t>
      </w:r>
      <w:r>
        <w:rPr>
          <w:rStyle w:val="Ttulodellibro"/>
          <w:rFonts w:ascii="Arial" w:eastAsiaTheme="majorEastAsia" w:hAnsi="Arial" w:cs="Arial"/>
          <w:color w:val="365F91" w:themeColor="accent1" w:themeShade="BF"/>
          <w:sz w:val="20"/>
          <w:szCs w:val="20"/>
        </w:rPr>
        <w:t>2</w:t>
      </w:r>
      <w:r w:rsidRPr="00424D19">
        <w:rPr>
          <w:rStyle w:val="Ttulodellibro"/>
          <w:rFonts w:ascii="Arial" w:eastAsiaTheme="majorEastAsia" w:hAnsi="Arial" w:cs="Arial"/>
          <w:color w:val="365F91" w:themeColor="accent1" w:themeShade="BF"/>
          <w:sz w:val="20"/>
          <w:szCs w:val="20"/>
        </w:rPr>
        <w:t>.</w:t>
      </w:r>
      <w:r w:rsidRPr="00424D19">
        <w:rPr>
          <w:rStyle w:val="Ttulodellibro"/>
          <w:rFonts w:ascii="Arial" w:eastAsiaTheme="majorEastAsia" w:hAnsi="Arial" w:cs="Arial"/>
          <w:color w:val="365F91" w:themeColor="accent1" w:themeShade="BF"/>
          <w:sz w:val="20"/>
          <w:szCs w:val="20"/>
        </w:rPr>
        <w:tab/>
      </w:r>
      <w:r>
        <w:rPr>
          <w:rStyle w:val="Ttulodellibro"/>
          <w:rFonts w:ascii="Arial" w:eastAsiaTheme="majorEastAsia" w:hAnsi="Arial" w:cs="Arial"/>
          <w:color w:val="365F91" w:themeColor="accent1" w:themeShade="BF"/>
          <w:sz w:val="20"/>
          <w:szCs w:val="20"/>
        </w:rPr>
        <w:t>OFICINA TIC</w:t>
      </w:r>
    </w:p>
    <w:p w14:paraId="7264DC7B" w14:textId="30E69C72" w:rsidR="00424D19" w:rsidRDefault="00424D19" w:rsidP="00424D19">
      <w:pPr>
        <w:ind w:left="360"/>
        <w:rPr>
          <w:rFonts w:ascii="Arial" w:hAnsi="Arial" w:cs="Arial"/>
          <w:sz w:val="20"/>
          <w:szCs w:val="20"/>
          <w:lang w:bidi="es-CO"/>
        </w:rPr>
      </w:pPr>
      <w:r>
        <w:rPr>
          <w:rFonts w:ascii="Arial" w:hAnsi="Arial" w:cs="Arial"/>
          <w:sz w:val="20"/>
          <w:szCs w:val="20"/>
          <w:lang w:bidi="es-CO"/>
        </w:rPr>
        <w:t>A nivel transversal para todas las dependencias la Oficina de TIC del IDEAM ha priorizado las siguientes iniciativas definidas como proyectos informáticos:</w:t>
      </w:r>
    </w:p>
    <w:p w14:paraId="46C9CA45" w14:textId="33ACD00C"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PETISC IDEAM (ajuste)</w:t>
      </w:r>
    </w:p>
    <w:p w14:paraId="6FCAF860" w14:textId="6C01D573"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 xml:space="preserve"> Implementar versión conceptual y preliminar de la función de arquitectura empresarial del IDEAM.</w:t>
      </w:r>
    </w:p>
    <w:p w14:paraId="58A76DE4" w14:textId="5B7BD25E"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Formalizar la nueva estructura organizacional de ti.</w:t>
      </w:r>
    </w:p>
    <w:p w14:paraId="2A2F96C7" w14:textId="1BC89325"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Implementar la oficina de gestión de proyectos.</w:t>
      </w:r>
    </w:p>
    <w:p w14:paraId="7EB806B0" w14:textId="3A1D7BAB"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Implementar el sistema de gestión de servicios ti.</w:t>
      </w:r>
    </w:p>
    <w:p w14:paraId="74E58931" w14:textId="36274328"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Estructurar modelo de gestión de información</w:t>
      </w:r>
    </w:p>
    <w:p w14:paraId="24CD155D" w14:textId="0316BDDC"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 xml:space="preserve">Gestión de datos maestros </w:t>
      </w:r>
    </w:p>
    <w:p w14:paraId="6AB94E4D" w14:textId="08FD76A4"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Calidad de datos</w:t>
      </w:r>
    </w:p>
    <w:p w14:paraId="61FDBEAE" w14:textId="585E473F"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Big data, bodega de datos y BI</w:t>
      </w:r>
    </w:p>
    <w:p w14:paraId="5E8909D4" w14:textId="770ECCB8"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Fortalecimiento sitio web del IDEAM</w:t>
      </w:r>
    </w:p>
    <w:p w14:paraId="4A4AE414" w14:textId="6D2AA7E9"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Racionalización de sistemas de información.</w:t>
      </w:r>
    </w:p>
    <w:p w14:paraId="361CB9D8" w14:textId="4D41AA74"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Definición de arquitectura orientada a servicios</w:t>
      </w:r>
    </w:p>
    <w:p w14:paraId="07126080" w14:textId="7206C675"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Habilitación de capa de gestión de BI y big data</w:t>
      </w:r>
    </w:p>
    <w:p w14:paraId="670CB77C" w14:textId="4E2767FA"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Sistema de información de gestión de proyectos</w:t>
      </w:r>
    </w:p>
    <w:p w14:paraId="6DE7F798" w14:textId="0B321D11"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Sistema de información de gestión de procesos</w:t>
      </w:r>
    </w:p>
    <w:p w14:paraId="77128378" w14:textId="7C5AD31E"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Renovación de ERP</w:t>
      </w:r>
    </w:p>
    <w:p w14:paraId="1C4A792C" w14:textId="306B3438"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Directorio de servicios</w:t>
      </w:r>
    </w:p>
    <w:p w14:paraId="70175A15" w14:textId="7D7C697A"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Gestión de servicios de TI</w:t>
      </w:r>
    </w:p>
    <w:p w14:paraId="4AE7D44F" w14:textId="048F5D47"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lastRenderedPageBreak/>
        <w:t>Acceso de servicios en la nube</w:t>
      </w:r>
    </w:p>
    <w:p w14:paraId="3AC8BE21" w14:textId="678C865B"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Alta disponibilidad</w:t>
      </w:r>
    </w:p>
    <w:p w14:paraId="4232D340" w14:textId="64755772"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Continuidad del servicio</w:t>
      </w:r>
    </w:p>
    <w:p w14:paraId="32DF213B" w14:textId="7D6F1054"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 xml:space="preserve"> Estrategia de uso y apropiación de TI</w:t>
      </w:r>
    </w:p>
    <w:p w14:paraId="350AAC40" w14:textId="05BED1C2"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Formación y desarrollo de capacidades y habilidades en los grupos de interés para el uso y adopción de TI</w:t>
      </w:r>
    </w:p>
    <w:p w14:paraId="757EE897" w14:textId="50693F95"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Desarrollo de programas para la implementación de modelos de incentivos de uso y apropiación</w:t>
      </w:r>
    </w:p>
    <w:p w14:paraId="20ADE4CA" w14:textId="1F0861C8"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Definición, implementación y monitoreo de la estrategia de uso y apropiación de TI</w:t>
      </w:r>
    </w:p>
    <w:p w14:paraId="4A2EDDA4" w14:textId="6912FDC6" w:rsidR="00E32D0E" w:rsidRPr="00E32D0E" w:rsidRDefault="00E32D0E" w:rsidP="007119F0">
      <w:pPr>
        <w:pStyle w:val="Revisin1"/>
        <w:numPr>
          <w:ilvl w:val="0"/>
          <w:numId w:val="61"/>
        </w:numPr>
        <w:spacing w:before="20" w:after="20"/>
        <w:contextualSpacing/>
        <w:jc w:val="both"/>
        <w:rPr>
          <w:rFonts w:ascii="Arial" w:eastAsiaTheme="minorEastAsia" w:hAnsi="Arial" w:cs="Arial"/>
          <w:sz w:val="20"/>
          <w:szCs w:val="20"/>
          <w:lang w:val="es-CO" w:eastAsia="en-US" w:bidi="es-CO"/>
        </w:rPr>
      </w:pPr>
      <w:r w:rsidRPr="00E32D0E">
        <w:rPr>
          <w:rFonts w:ascii="Arial" w:eastAsiaTheme="minorEastAsia" w:hAnsi="Arial" w:cs="Arial"/>
          <w:sz w:val="20"/>
          <w:szCs w:val="20"/>
          <w:lang w:val="es-CO" w:eastAsia="en-US" w:bidi="es-CO"/>
        </w:rPr>
        <w:t>Diseñar e implementar programas de gestión del cambio</w:t>
      </w:r>
    </w:p>
    <w:p w14:paraId="16ECA3CE" w14:textId="62BF1623" w:rsidR="00E32D0E" w:rsidRPr="00E32D0E" w:rsidRDefault="00E32D0E" w:rsidP="00E32D0E">
      <w:pPr>
        <w:pStyle w:val="Revisin1"/>
        <w:spacing w:before="20" w:after="20"/>
        <w:ind w:left="720"/>
        <w:contextualSpacing/>
        <w:jc w:val="both"/>
        <w:rPr>
          <w:rFonts w:ascii="Arial" w:eastAsiaTheme="minorEastAsia" w:hAnsi="Arial" w:cs="Arial"/>
          <w:sz w:val="20"/>
          <w:szCs w:val="20"/>
          <w:lang w:val="es-CO" w:eastAsia="en-US" w:bidi="es-CO"/>
        </w:rPr>
      </w:pPr>
    </w:p>
    <w:p w14:paraId="27FA7345" w14:textId="5086AC64" w:rsidR="006F3F9C" w:rsidRPr="0064481B" w:rsidRDefault="00E039F9" w:rsidP="007119F0">
      <w:pPr>
        <w:pStyle w:val="Ttulo1"/>
        <w:numPr>
          <w:ilvl w:val="1"/>
          <w:numId w:val="62"/>
        </w:numPr>
        <w:rPr>
          <w:rStyle w:val="Ttulodellibro"/>
          <w:rFonts w:ascii="Arial" w:hAnsi="Arial" w:cs="Arial"/>
          <w:b/>
          <w:sz w:val="20"/>
          <w:szCs w:val="20"/>
        </w:rPr>
      </w:pPr>
      <w:bookmarkStart w:id="65" w:name="_Toc508034814"/>
      <w:bookmarkStart w:id="66" w:name="_Toc508034941"/>
      <w:r w:rsidRPr="0064481B">
        <w:rPr>
          <w:rStyle w:val="Ttulodellibro"/>
          <w:rFonts w:ascii="Arial" w:hAnsi="Arial" w:cs="Arial"/>
          <w:b/>
          <w:sz w:val="20"/>
          <w:szCs w:val="20"/>
        </w:rPr>
        <w:t>ALINEACION TI CON LOS PROCESOS</w:t>
      </w:r>
      <w:bookmarkEnd w:id="65"/>
      <w:bookmarkEnd w:id="66"/>
    </w:p>
    <w:p w14:paraId="1FC7D3B6" w14:textId="2F11F88D"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02975ECB" w14:textId="4071F5F1" w:rsidR="006F3F9C" w:rsidRPr="0064481B" w:rsidRDefault="006F3F9C" w:rsidP="006F3F9C">
      <w:pPr>
        <w:jc w:val="both"/>
        <w:rPr>
          <w:rFonts w:ascii="Arial" w:hAnsi="Arial" w:cs="Arial"/>
          <w:bCs/>
          <w:lang w:val="es-ES"/>
        </w:rPr>
      </w:pPr>
      <w:r w:rsidRPr="0064481B">
        <w:rPr>
          <w:rFonts w:ascii="Arial" w:hAnsi="Arial" w:cs="Arial"/>
          <w:bCs/>
        </w:rPr>
        <w:t>L</w:t>
      </w:r>
      <w:r w:rsidRPr="0064481B">
        <w:rPr>
          <w:rFonts w:ascii="Arial" w:hAnsi="Arial" w:cs="Arial"/>
          <w:bCs/>
          <w:lang w:val="es-ES"/>
        </w:rPr>
        <w:t>os sistemas de información se crean para soportar los procesos de la institución y en ese sentido, la alineación con los procesos definidos es vital</w:t>
      </w:r>
      <w:r w:rsidR="00F65ACE" w:rsidRPr="0064481B">
        <w:rPr>
          <w:rFonts w:ascii="Arial" w:hAnsi="Arial" w:cs="Arial"/>
          <w:bCs/>
          <w:lang w:val="es-ES"/>
        </w:rPr>
        <w:t>, n</w:t>
      </w:r>
      <w:r w:rsidRPr="0064481B">
        <w:rPr>
          <w:rFonts w:ascii="Arial" w:hAnsi="Arial" w:cs="Arial"/>
          <w:bCs/>
          <w:lang w:val="es-ES"/>
        </w:rPr>
        <w:t xml:space="preserve">o obstante, si no hay una definición de procesos de gestión con estándares de calidad se corre el riesgo de sistematizar malas </w:t>
      </w:r>
      <w:r w:rsidR="00F65ACE" w:rsidRPr="0064481B">
        <w:rPr>
          <w:rFonts w:ascii="Arial" w:hAnsi="Arial" w:cs="Arial"/>
          <w:bCs/>
          <w:lang w:val="es-ES"/>
        </w:rPr>
        <w:t>prácticas, por</w:t>
      </w:r>
      <w:r w:rsidRPr="0064481B">
        <w:rPr>
          <w:rFonts w:ascii="Arial" w:hAnsi="Arial" w:cs="Arial"/>
          <w:bCs/>
          <w:lang w:val="es-ES"/>
        </w:rPr>
        <w:t xml:space="preserve"> ejemplo, que los sistemas no estén adecuados a los requerimientos de la institución y que estén por debajo de los niveles de uso esperados. </w:t>
      </w:r>
      <w:r w:rsidR="00F65ACE" w:rsidRPr="0064481B">
        <w:rPr>
          <w:rFonts w:ascii="Arial" w:hAnsi="Arial" w:cs="Arial"/>
          <w:bCs/>
          <w:lang w:val="es-ES"/>
        </w:rPr>
        <w:t>E</w:t>
      </w:r>
      <w:r w:rsidRPr="0064481B">
        <w:rPr>
          <w:rFonts w:ascii="Arial" w:hAnsi="Arial" w:cs="Arial"/>
          <w:bCs/>
          <w:lang w:val="es-ES"/>
        </w:rPr>
        <w:t xml:space="preserve">l éxito de una arquitectura de sistemas de información y de </w:t>
      </w:r>
      <w:r w:rsidR="00F65ACE" w:rsidRPr="0064481B">
        <w:rPr>
          <w:rFonts w:ascii="Arial" w:hAnsi="Arial" w:cs="Arial"/>
          <w:bCs/>
          <w:lang w:val="es-ES"/>
        </w:rPr>
        <w:t xml:space="preserve">la misma </w:t>
      </w:r>
      <w:r w:rsidRPr="0064481B">
        <w:rPr>
          <w:rFonts w:ascii="Arial" w:hAnsi="Arial" w:cs="Arial"/>
          <w:bCs/>
          <w:lang w:val="es-ES"/>
        </w:rPr>
        <w:t>información depende de la forma como se integran los procesos con el apoyo tecnológico que requieren.</w:t>
      </w:r>
    </w:p>
    <w:p w14:paraId="041C338B" w14:textId="24BF938F" w:rsidR="006F3F9C" w:rsidRPr="0064481B" w:rsidRDefault="00F65ACE" w:rsidP="006F3F9C">
      <w:pPr>
        <w:jc w:val="both"/>
        <w:rPr>
          <w:rFonts w:ascii="Arial" w:hAnsi="Arial" w:cs="Arial"/>
          <w:bCs/>
          <w:lang w:val="es-ES"/>
        </w:rPr>
      </w:pPr>
      <w:r w:rsidRPr="0064481B">
        <w:rPr>
          <w:rFonts w:ascii="Arial" w:hAnsi="Arial" w:cs="Arial"/>
          <w:bCs/>
          <w:lang w:val="es-ES"/>
        </w:rPr>
        <w:t>E</w:t>
      </w:r>
      <w:r w:rsidR="006F3F9C" w:rsidRPr="0064481B">
        <w:rPr>
          <w:rFonts w:ascii="Arial" w:hAnsi="Arial" w:cs="Arial"/>
          <w:bCs/>
          <w:lang w:val="es-ES"/>
        </w:rPr>
        <w:t xml:space="preserve">n la presente sección se realizará el cruce y análisis de los procesos institucionales con el inventario de los sistemas de información levantado en el numeral </w:t>
      </w:r>
      <w:r w:rsidRPr="0064481B">
        <w:rPr>
          <w:rFonts w:ascii="Arial" w:hAnsi="Arial" w:cs="Arial"/>
          <w:bCs/>
          <w:lang w:val="es-ES"/>
        </w:rPr>
        <w:t>7</w:t>
      </w:r>
      <w:r w:rsidR="006F3F9C" w:rsidRPr="0064481B">
        <w:rPr>
          <w:rFonts w:ascii="Arial" w:hAnsi="Arial" w:cs="Arial"/>
          <w:bCs/>
          <w:lang w:val="es-ES"/>
        </w:rPr>
        <w:t>.3, con el fin de determinar cuáles procesos requieren el apoyo tecnológico para su mejoramiento, cuales sistemas de información necesitan ser agrupados, o cuales deberán ser suprimidos por duplicidad o no apuntan a ninguna actividad institucional.</w:t>
      </w:r>
    </w:p>
    <w:p w14:paraId="48F20BE7" w14:textId="5F182C8F" w:rsidR="006F3F9C" w:rsidRPr="0064481B" w:rsidRDefault="009735F3" w:rsidP="006F3F9C">
      <w:pPr>
        <w:jc w:val="both"/>
        <w:rPr>
          <w:rFonts w:ascii="Arial" w:hAnsi="Arial" w:cs="Arial"/>
          <w:bCs/>
          <w:lang w:val="es-ES"/>
        </w:rPr>
      </w:pPr>
      <w:r>
        <w:rPr>
          <w:rFonts w:ascii="Arial" w:hAnsi="Arial" w:cs="Arial"/>
          <w:bCs/>
          <w:lang w:val="es-ES"/>
        </w:rPr>
        <w:t>A</w:t>
      </w:r>
      <w:r w:rsidR="006F3F9C" w:rsidRPr="0064481B">
        <w:rPr>
          <w:rFonts w:ascii="Arial" w:hAnsi="Arial" w:cs="Arial"/>
          <w:bCs/>
          <w:lang w:val="es-ES"/>
        </w:rPr>
        <w:t xml:space="preserve"> continuación, se muestra la </w:t>
      </w:r>
      <w:r w:rsidR="00F02224" w:rsidRPr="0064481B">
        <w:rPr>
          <w:rFonts w:ascii="Arial" w:hAnsi="Arial" w:cs="Arial"/>
          <w:bCs/>
          <w:lang w:val="es-ES"/>
        </w:rPr>
        <w:t>Gráfica No.</w:t>
      </w:r>
      <w:r w:rsidR="00F02224" w:rsidRPr="009735F3">
        <w:rPr>
          <w:rFonts w:ascii="Arial" w:hAnsi="Arial" w:cs="Arial"/>
          <w:bCs/>
          <w:color w:val="000000" w:themeColor="text1"/>
          <w:lang w:val="es-ES"/>
        </w:rPr>
        <w:t xml:space="preserve"> </w:t>
      </w:r>
      <w:r w:rsidRPr="009735F3">
        <w:rPr>
          <w:rFonts w:ascii="Arial" w:hAnsi="Arial" w:cs="Arial"/>
          <w:bCs/>
          <w:color w:val="000000" w:themeColor="text1"/>
          <w:lang w:val="es-ES"/>
        </w:rPr>
        <w:t>1</w:t>
      </w:r>
      <w:r w:rsidR="004D6C77">
        <w:rPr>
          <w:rFonts w:ascii="Arial" w:hAnsi="Arial" w:cs="Arial"/>
          <w:bCs/>
          <w:color w:val="000000" w:themeColor="text1"/>
          <w:lang w:val="es-ES"/>
        </w:rPr>
        <w:t>9</w:t>
      </w:r>
      <w:r w:rsidR="00F02224" w:rsidRPr="009735F3">
        <w:rPr>
          <w:rFonts w:ascii="Arial" w:hAnsi="Arial" w:cs="Arial"/>
          <w:bCs/>
          <w:color w:val="000000" w:themeColor="text1"/>
          <w:lang w:val="es-ES"/>
        </w:rPr>
        <w:t xml:space="preserve"> </w:t>
      </w:r>
      <w:r w:rsidR="00773ACA" w:rsidRPr="0064481B">
        <w:rPr>
          <w:rFonts w:ascii="Arial" w:hAnsi="Arial" w:cs="Arial"/>
          <w:bCs/>
          <w:lang w:val="es-ES"/>
        </w:rPr>
        <w:t>de</w:t>
      </w:r>
      <w:r w:rsidR="006F3F9C" w:rsidRPr="0064481B">
        <w:rPr>
          <w:rFonts w:ascii="Arial" w:hAnsi="Arial" w:cs="Arial"/>
          <w:bCs/>
          <w:lang w:val="es-ES"/>
        </w:rPr>
        <w:t xml:space="preserve"> sistemas de información en relación con las dependencias de</w:t>
      </w:r>
      <w:r w:rsidR="00F414A9" w:rsidRPr="0064481B">
        <w:rPr>
          <w:rFonts w:ascii="Arial" w:hAnsi="Arial" w:cs="Arial"/>
          <w:bCs/>
          <w:lang w:val="es-ES"/>
        </w:rPr>
        <w:t>l IDEAM:</w:t>
      </w:r>
    </w:p>
    <w:p w14:paraId="2FC01DE5" w14:textId="1BDDFD88"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eastAsia="en-US"/>
        </w:rPr>
      </w:pPr>
    </w:p>
    <w:p w14:paraId="2E541DA7" w14:textId="2F34E5C2"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1B5F0A10" w14:textId="25C5210D"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1691B02A" w14:textId="7DB17F37"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6E704818" w14:textId="77777777" w:rsidR="00F02224" w:rsidRPr="0064481B" w:rsidRDefault="00F02224" w:rsidP="00F02224">
      <w:pPr>
        <w:jc w:val="center"/>
        <w:rPr>
          <w:rFonts w:ascii="Arial" w:hAnsi="Arial" w:cs="Arial"/>
          <w:sz w:val="20"/>
          <w:szCs w:val="20"/>
          <w:lang w:val="es-ES" w:eastAsia="es-ES"/>
        </w:rPr>
      </w:pPr>
      <w:r w:rsidRPr="0064481B">
        <w:rPr>
          <w:rFonts w:ascii="Arial" w:hAnsi="Arial" w:cs="Arial"/>
          <w:noProof/>
          <w:sz w:val="20"/>
          <w:szCs w:val="20"/>
          <w:lang w:val="es-MX" w:eastAsia="es-MX"/>
        </w:rPr>
        <w:lastRenderedPageBreak/>
        <w:drawing>
          <wp:inline distT="0" distB="0" distL="0" distR="0" wp14:anchorId="397F9669" wp14:editId="6EBA15B4">
            <wp:extent cx="5517341" cy="5178907"/>
            <wp:effectExtent l="0" t="0" r="762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0746" cy="5182103"/>
                    </a:xfrm>
                    <a:prstGeom prst="rect">
                      <a:avLst/>
                    </a:prstGeom>
                    <a:noFill/>
                    <a:ln>
                      <a:noFill/>
                    </a:ln>
                  </pic:spPr>
                </pic:pic>
              </a:graphicData>
            </a:graphic>
          </wp:inline>
        </w:drawing>
      </w:r>
    </w:p>
    <w:p w14:paraId="648ABCF3" w14:textId="0A136114" w:rsidR="00F02224" w:rsidRPr="0064481B" w:rsidRDefault="00F02224" w:rsidP="00F02224">
      <w:pPr>
        <w:spacing w:line="240" w:lineRule="auto"/>
        <w:jc w:val="center"/>
        <w:rPr>
          <w:rFonts w:ascii="Arial" w:hAnsi="Arial" w:cs="Arial"/>
          <w:bCs/>
          <w:sz w:val="20"/>
          <w:szCs w:val="20"/>
        </w:rPr>
      </w:pPr>
      <w:r w:rsidRPr="0064481B">
        <w:rPr>
          <w:rFonts w:ascii="Arial" w:hAnsi="Arial" w:cs="Arial"/>
          <w:bCs/>
          <w:sz w:val="20"/>
          <w:szCs w:val="20"/>
        </w:rPr>
        <w:t>Gráfica No.1</w:t>
      </w:r>
      <w:r w:rsidR="00732043">
        <w:rPr>
          <w:rFonts w:ascii="Arial" w:hAnsi="Arial" w:cs="Arial"/>
          <w:bCs/>
          <w:sz w:val="20"/>
          <w:szCs w:val="20"/>
        </w:rPr>
        <w:t>9</w:t>
      </w:r>
      <w:r w:rsidRPr="0064481B">
        <w:rPr>
          <w:rFonts w:ascii="Arial" w:hAnsi="Arial" w:cs="Arial"/>
          <w:bCs/>
          <w:sz w:val="20"/>
          <w:szCs w:val="20"/>
        </w:rPr>
        <w:t xml:space="preserve"> Mapa de Aplicaciones del IDEAM</w:t>
      </w:r>
    </w:p>
    <w:p w14:paraId="1D6A6BD3" w14:textId="1ECE97E1"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76A55A71" w14:textId="7CF0EDE4"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41E32C0E" w14:textId="3AA9FACD"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1E67CCEE" w14:textId="7208F7E3" w:rsidR="00F414A9" w:rsidRPr="0064481B" w:rsidRDefault="00F414A9" w:rsidP="00F414A9">
      <w:pPr>
        <w:pStyle w:val="Textoindependiente"/>
        <w:spacing w:before="1" w:line="276" w:lineRule="auto"/>
        <w:ind w:right="620"/>
        <w:jc w:val="both"/>
        <w:rPr>
          <w:rFonts w:ascii="Arial" w:hAnsi="Arial"/>
          <w:lang w:val="es-CO"/>
        </w:rPr>
      </w:pPr>
      <w:r w:rsidRPr="0064481B">
        <w:rPr>
          <w:rFonts w:ascii="Arial" w:hAnsi="Arial"/>
          <w:lang w:val="es-CO"/>
        </w:rPr>
        <w:t xml:space="preserve">En la Gráfica anterior se observa una cantidad de 35 </w:t>
      </w:r>
      <w:r w:rsidR="00587DA4" w:rsidRPr="0064481B">
        <w:rPr>
          <w:rFonts w:ascii="Arial" w:hAnsi="Arial"/>
          <w:lang w:val="es-CO"/>
        </w:rPr>
        <w:t xml:space="preserve">Sistemas de Información </w:t>
      </w:r>
      <w:r w:rsidRPr="0064481B">
        <w:rPr>
          <w:rFonts w:ascii="Arial" w:hAnsi="Arial"/>
          <w:lang w:val="es-CO"/>
        </w:rPr>
        <w:t>más los sistemas legados SISDHIM y SSHM (que serán reemplazados definitivamente por el DHIME) distribuidos en 1</w:t>
      </w:r>
      <w:r w:rsidR="00587DA4" w:rsidRPr="0064481B">
        <w:rPr>
          <w:rFonts w:ascii="Arial" w:hAnsi="Arial"/>
          <w:lang w:val="es-CO"/>
        </w:rPr>
        <w:t>3</w:t>
      </w:r>
      <w:r w:rsidRPr="0064481B">
        <w:rPr>
          <w:rFonts w:ascii="Arial" w:hAnsi="Arial"/>
          <w:lang w:val="es-CO"/>
        </w:rPr>
        <w:t xml:space="preserve"> dependencias</w:t>
      </w:r>
      <w:r w:rsidR="00587DA4" w:rsidRPr="0064481B">
        <w:rPr>
          <w:rFonts w:ascii="Arial" w:hAnsi="Arial"/>
          <w:lang w:val="es-CO"/>
        </w:rPr>
        <w:t xml:space="preserve"> de las cuales 4 corresponden a las subdirecciones que son las Misionales</w:t>
      </w:r>
      <w:r w:rsidRPr="0064481B">
        <w:rPr>
          <w:rFonts w:ascii="Arial" w:hAnsi="Arial"/>
          <w:lang w:val="es-CO"/>
        </w:rPr>
        <w:t xml:space="preserve">, siendo </w:t>
      </w:r>
      <w:r w:rsidR="00587DA4" w:rsidRPr="0064481B">
        <w:rPr>
          <w:rFonts w:ascii="Arial" w:hAnsi="Arial"/>
          <w:lang w:val="es-CO"/>
        </w:rPr>
        <w:t>estas últimas las</w:t>
      </w:r>
      <w:r w:rsidRPr="0064481B">
        <w:rPr>
          <w:rFonts w:ascii="Arial" w:hAnsi="Arial"/>
          <w:lang w:val="es-CO"/>
        </w:rPr>
        <w:t xml:space="preserve"> </w:t>
      </w:r>
      <w:r w:rsidR="00587DA4" w:rsidRPr="0064481B">
        <w:rPr>
          <w:rFonts w:ascii="Arial" w:hAnsi="Arial"/>
          <w:lang w:val="es-CO"/>
        </w:rPr>
        <w:t>que poseen</w:t>
      </w:r>
      <w:r w:rsidRPr="0064481B">
        <w:rPr>
          <w:rFonts w:ascii="Arial" w:hAnsi="Arial"/>
          <w:lang w:val="es-CO"/>
        </w:rPr>
        <w:t xml:space="preserve"> mayor cantidad de software el cual representa un </w:t>
      </w:r>
      <w:r w:rsidR="00587DA4" w:rsidRPr="0064481B">
        <w:rPr>
          <w:rFonts w:ascii="Arial" w:hAnsi="Arial"/>
          <w:lang w:val="es-CO"/>
        </w:rPr>
        <w:t>51</w:t>
      </w:r>
      <w:r w:rsidRPr="0064481B">
        <w:rPr>
          <w:rFonts w:ascii="Arial" w:hAnsi="Arial"/>
          <w:lang w:val="es-CO"/>
        </w:rPr>
        <w:t>.</w:t>
      </w:r>
      <w:r w:rsidR="00587DA4" w:rsidRPr="0064481B">
        <w:rPr>
          <w:rFonts w:ascii="Arial" w:hAnsi="Arial"/>
          <w:lang w:val="es-CO"/>
        </w:rPr>
        <w:t>4</w:t>
      </w:r>
      <w:r w:rsidRPr="0064481B">
        <w:rPr>
          <w:rFonts w:ascii="Arial" w:hAnsi="Arial"/>
          <w:lang w:val="es-CO"/>
        </w:rPr>
        <w:t xml:space="preserve">%, seguido de </w:t>
      </w:r>
      <w:r w:rsidR="00587DA4" w:rsidRPr="0064481B">
        <w:rPr>
          <w:rFonts w:ascii="Arial" w:hAnsi="Arial"/>
          <w:lang w:val="es-CO"/>
        </w:rPr>
        <w:t>Atención al Ciudadano</w:t>
      </w:r>
      <w:r w:rsidRPr="0064481B">
        <w:rPr>
          <w:rFonts w:ascii="Arial" w:hAnsi="Arial"/>
          <w:lang w:val="es-CO"/>
        </w:rPr>
        <w:t xml:space="preserve"> con </w:t>
      </w:r>
      <w:r w:rsidR="00587DA4" w:rsidRPr="0064481B">
        <w:rPr>
          <w:rFonts w:ascii="Arial" w:hAnsi="Arial"/>
          <w:lang w:val="es-CO"/>
        </w:rPr>
        <w:t>4</w:t>
      </w:r>
      <w:r w:rsidRPr="0064481B">
        <w:rPr>
          <w:rFonts w:ascii="Arial" w:hAnsi="Arial"/>
          <w:lang w:val="es-CO"/>
        </w:rPr>
        <w:t xml:space="preserve"> sistemas de información equivalente al 1</w:t>
      </w:r>
      <w:r w:rsidR="00587DA4" w:rsidRPr="0064481B">
        <w:rPr>
          <w:rFonts w:ascii="Arial" w:hAnsi="Arial"/>
          <w:lang w:val="es-CO"/>
        </w:rPr>
        <w:t>1</w:t>
      </w:r>
      <w:r w:rsidRPr="0064481B">
        <w:rPr>
          <w:rFonts w:ascii="Arial" w:hAnsi="Arial"/>
          <w:lang w:val="es-CO"/>
        </w:rPr>
        <w:t>.</w:t>
      </w:r>
      <w:r w:rsidR="00587DA4" w:rsidRPr="0064481B">
        <w:rPr>
          <w:rFonts w:ascii="Arial" w:hAnsi="Arial"/>
          <w:lang w:val="es-CO"/>
        </w:rPr>
        <w:t>4</w:t>
      </w:r>
      <w:r w:rsidRPr="0064481B">
        <w:rPr>
          <w:rFonts w:ascii="Arial" w:hAnsi="Arial"/>
          <w:lang w:val="es-CO"/>
        </w:rPr>
        <w:t xml:space="preserve">% y finalmente </w:t>
      </w:r>
      <w:r w:rsidR="00587DA4" w:rsidRPr="0064481B">
        <w:rPr>
          <w:rFonts w:ascii="Arial" w:hAnsi="Arial"/>
          <w:lang w:val="es-CO"/>
        </w:rPr>
        <w:t xml:space="preserve">las demás dependencias </w:t>
      </w:r>
      <w:r w:rsidRPr="0064481B">
        <w:rPr>
          <w:rFonts w:ascii="Arial" w:hAnsi="Arial"/>
          <w:lang w:val="es-CO"/>
        </w:rPr>
        <w:t xml:space="preserve">con </w:t>
      </w:r>
      <w:r w:rsidR="00587DA4" w:rsidRPr="0064481B">
        <w:rPr>
          <w:rFonts w:ascii="Arial" w:hAnsi="Arial"/>
          <w:lang w:val="es-CO"/>
        </w:rPr>
        <w:t xml:space="preserve">1 o 2 </w:t>
      </w:r>
      <w:r w:rsidRPr="0064481B">
        <w:rPr>
          <w:rFonts w:ascii="Arial" w:hAnsi="Arial"/>
          <w:lang w:val="es-CO"/>
        </w:rPr>
        <w:t>sistemas de información equivalente al</w:t>
      </w:r>
      <w:r w:rsidRPr="0064481B">
        <w:rPr>
          <w:rFonts w:ascii="Arial" w:hAnsi="Arial"/>
          <w:spacing w:val="-7"/>
          <w:lang w:val="es-CO"/>
        </w:rPr>
        <w:t xml:space="preserve"> </w:t>
      </w:r>
      <w:r w:rsidR="00587DA4" w:rsidRPr="0064481B">
        <w:rPr>
          <w:rFonts w:ascii="Arial" w:hAnsi="Arial"/>
          <w:lang w:val="es-CO"/>
        </w:rPr>
        <w:t>6</w:t>
      </w:r>
      <w:r w:rsidRPr="0064481B">
        <w:rPr>
          <w:rFonts w:ascii="Arial" w:hAnsi="Arial"/>
          <w:lang w:val="es-CO"/>
        </w:rPr>
        <w:t>%.</w:t>
      </w:r>
    </w:p>
    <w:p w14:paraId="26075328" w14:textId="3DBE2326"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425730A9" w14:textId="5A132524"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2B84CE0A" w14:textId="6F40FFC1"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2BA076BE" w14:textId="5B2F16AE" w:rsidR="006F3F9C" w:rsidRPr="0064481B"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69D54A3C" w14:textId="4C7CD468" w:rsidR="00E039F9" w:rsidRPr="0064481B" w:rsidRDefault="00E039F9" w:rsidP="007119F0">
      <w:pPr>
        <w:pStyle w:val="Ttulo1"/>
        <w:numPr>
          <w:ilvl w:val="0"/>
          <w:numId w:val="62"/>
        </w:numPr>
        <w:rPr>
          <w:rStyle w:val="Ttulodellibro"/>
          <w:rFonts w:ascii="Arial" w:hAnsi="Arial" w:cs="Arial"/>
          <w:b/>
          <w:bCs/>
          <w:smallCaps w:val="0"/>
          <w:spacing w:val="0"/>
          <w:sz w:val="20"/>
          <w:szCs w:val="20"/>
        </w:rPr>
      </w:pPr>
      <w:bookmarkStart w:id="67" w:name="_Toc508034815"/>
      <w:bookmarkStart w:id="68" w:name="_Toc508034942"/>
      <w:r w:rsidRPr="009B4C16">
        <w:rPr>
          <w:rStyle w:val="Ttulodellibro"/>
          <w:rFonts w:ascii="Arial" w:hAnsi="Arial" w:cs="Arial"/>
          <w:b/>
          <w:sz w:val="20"/>
          <w:szCs w:val="20"/>
        </w:rPr>
        <w:lastRenderedPageBreak/>
        <w:t>MODELO</w:t>
      </w:r>
      <w:r w:rsidRPr="0064481B">
        <w:rPr>
          <w:rStyle w:val="Ttulodellibro"/>
          <w:rFonts w:ascii="Arial" w:hAnsi="Arial" w:cs="Arial"/>
          <w:b/>
          <w:bCs/>
          <w:smallCaps w:val="0"/>
          <w:spacing w:val="0"/>
          <w:sz w:val="20"/>
          <w:szCs w:val="20"/>
        </w:rPr>
        <w:t xml:space="preserve"> DE GESTION</w:t>
      </w:r>
      <w:r w:rsidR="00742F4F">
        <w:rPr>
          <w:rStyle w:val="Ttulodellibro"/>
          <w:rFonts w:ascii="Arial" w:hAnsi="Arial" w:cs="Arial"/>
          <w:b/>
          <w:bCs/>
          <w:smallCaps w:val="0"/>
          <w:spacing w:val="0"/>
          <w:sz w:val="20"/>
          <w:szCs w:val="20"/>
        </w:rPr>
        <w:t xml:space="preserve"> TI</w:t>
      </w:r>
      <w:bookmarkEnd w:id="67"/>
      <w:bookmarkEnd w:id="68"/>
    </w:p>
    <w:p w14:paraId="2FAF7FE0" w14:textId="3A0CBEE3" w:rsidR="00DC06B4" w:rsidRPr="0064481B" w:rsidRDefault="00DC06B4" w:rsidP="00DC06B4">
      <w:pPr>
        <w:rPr>
          <w:rFonts w:ascii="Arial" w:hAnsi="Arial" w:cs="Arial"/>
        </w:rPr>
      </w:pPr>
    </w:p>
    <w:p w14:paraId="1603E282" w14:textId="182405FE" w:rsidR="00DC06B4" w:rsidRPr="0064481B" w:rsidRDefault="00DC06B4" w:rsidP="007119F0">
      <w:pPr>
        <w:pStyle w:val="Ttulo1"/>
        <w:numPr>
          <w:ilvl w:val="1"/>
          <w:numId w:val="62"/>
        </w:numPr>
        <w:rPr>
          <w:rStyle w:val="Ttulodellibro"/>
          <w:rFonts w:ascii="Arial" w:hAnsi="Arial" w:cs="Arial"/>
          <w:b/>
          <w:sz w:val="20"/>
          <w:szCs w:val="20"/>
        </w:rPr>
      </w:pPr>
      <w:r w:rsidRPr="0064481B">
        <w:rPr>
          <w:rStyle w:val="Ttulodellibro"/>
          <w:rFonts w:ascii="Arial" w:hAnsi="Arial" w:cs="Arial"/>
          <w:b/>
          <w:sz w:val="20"/>
          <w:szCs w:val="20"/>
        </w:rPr>
        <w:t xml:space="preserve"> </w:t>
      </w:r>
      <w:bookmarkStart w:id="69" w:name="_Toc508034816"/>
      <w:bookmarkStart w:id="70" w:name="_Toc508034943"/>
      <w:r w:rsidRPr="0064481B">
        <w:rPr>
          <w:rStyle w:val="Ttulodellibro"/>
          <w:rFonts w:ascii="Arial" w:hAnsi="Arial" w:cs="Arial"/>
          <w:b/>
          <w:sz w:val="20"/>
          <w:szCs w:val="20"/>
        </w:rPr>
        <w:t>ESTRATEGIA DE TI</w:t>
      </w:r>
      <w:bookmarkEnd w:id="69"/>
      <w:bookmarkEnd w:id="70"/>
    </w:p>
    <w:p w14:paraId="34F17CB3" w14:textId="77777777" w:rsidR="00DC06B4" w:rsidRPr="0064481B" w:rsidRDefault="00DC06B4" w:rsidP="00DC06B4">
      <w:pPr>
        <w:pStyle w:val="Revisin1"/>
        <w:spacing w:before="20" w:after="20"/>
        <w:ind w:firstLine="360"/>
        <w:contextualSpacing/>
        <w:jc w:val="both"/>
        <w:rPr>
          <w:rFonts w:ascii="Arial" w:hAnsi="Arial" w:cs="Arial"/>
        </w:rPr>
      </w:pPr>
    </w:p>
    <w:p w14:paraId="4A1043C4" w14:textId="198C4F2A" w:rsidR="00DC06B4" w:rsidRPr="0064481B" w:rsidRDefault="00DC06B4" w:rsidP="00DC06B4">
      <w:pPr>
        <w:jc w:val="both"/>
        <w:rPr>
          <w:rFonts w:ascii="Arial" w:hAnsi="Arial" w:cs="Arial"/>
        </w:rPr>
      </w:pPr>
      <w:r w:rsidRPr="0064481B">
        <w:rPr>
          <w:rFonts w:ascii="Arial" w:hAnsi="Arial" w:cs="Arial"/>
        </w:rPr>
        <w:t>A continuación siguiendo con el modelo de estrategia de TI, se realiza un direccionamiento organizacional en el cual se alinea la estrategia de TI con la estrategia institucional, la arquitectura empresarial o institucional se alinea con los mecanismos de Gobierno de TI, a través de políticas, acuerdos de desarrollo de servicios y de implementación de facilidades tecnológicas, los procesos de la entidad se adelantan con énfasis en la eficiencia, la transparencia y el control de la gestión y necesidades institucionales con las políticas operativas y de seguridad de la información, portafolio de proyectos y servicios, arquitectura de información y sistemas de información, plataforma tecnológica que posee la oficina de Informática y telemática para determinar las estrategias a apuntar en sus 6 dominios del marco de referencia.</w:t>
      </w:r>
    </w:p>
    <w:p w14:paraId="255DF762" w14:textId="6F733474" w:rsidR="00E039F9" w:rsidRPr="009B4C16" w:rsidRDefault="00E039F9" w:rsidP="007119F0">
      <w:pPr>
        <w:pStyle w:val="Ttulo1"/>
        <w:numPr>
          <w:ilvl w:val="2"/>
          <w:numId w:val="62"/>
        </w:numPr>
        <w:rPr>
          <w:rStyle w:val="Ttulodellibro"/>
          <w:rFonts w:ascii="Arial" w:hAnsi="Arial" w:cs="Arial"/>
          <w:b/>
          <w:sz w:val="20"/>
          <w:szCs w:val="20"/>
        </w:rPr>
      </w:pPr>
      <w:bookmarkStart w:id="71" w:name="_Toc508034817"/>
      <w:bookmarkStart w:id="72" w:name="_Toc508034944"/>
      <w:r w:rsidRPr="009B4C16">
        <w:rPr>
          <w:rStyle w:val="Ttulodellibro"/>
          <w:rFonts w:ascii="Arial" w:hAnsi="Arial" w:cs="Arial"/>
          <w:b/>
          <w:sz w:val="20"/>
          <w:szCs w:val="20"/>
        </w:rPr>
        <w:t>DEFINICIÓN DE LOS OBJETIVOS ESTRATÉGICOS DE TI</w:t>
      </w:r>
      <w:bookmarkEnd w:id="71"/>
      <w:bookmarkEnd w:id="72"/>
    </w:p>
    <w:p w14:paraId="414DCF65" w14:textId="77777777" w:rsidR="00DC06B4" w:rsidRPr="0064481B" w:rsidRDefault="00DC06B4" w:rsidP="00DC06B4">
      <w:pPr>
        <w:pStyle w:val="Textoindependiente"/>
        <w:spacing w:before="8"/>
        <w:rPr>
          <w:rFonts w:ascii="Arial" w:hAnsi="Arial"/>
          <w:sz w:val="20"/>
          <w:lang w:val="es-CO"/>
        </w:rPr>
      </w:pPr>
    </w:p>
    <w:p w14:paraId="44310AFE" w14:textId="1FCB8C29" w:rsidR="00DC06B4" w:rsidRPr="0064481B" w:rsidRDefault="00DC06B4" w:rsidP="007119F0">
      <w:pPr>
        <w:pStyle w:val="Prrafodelista"/>
        <w:widowControl w:val="0"/>
        <w:numPr>
          <w:ilvl w:val="1"/>
          <w:numId w:val="25"/>
        </w:numPr>
        <w:tabs>
          <w:tab w:val="left" w:pos="1095"/>
        </w:tabs>
        <w:autoSpaceDE w:val="0"/>
        <w:autoSpaceDN w:val="0"/>
        <w:spacing w:before="11" w:after="0" w:line="240" w:lineRule="auto"/>
        <w:ind w:right="51" w:firstLine="0"/>
        <w:contextualSpacing w:val="0"/>
        <w:jc w:val="both"/>
        <w:rPr>
          <w:rFonts w:ascii="Arial" w:hAnsi="Arial" w:cs="Arial"/>
          <w:sz w:val="20"/>
        </w:rPr>
      </w:pPr>
      <w:r w:rsidRPr="0064481B">
        <w:rPr>
          <w:rFonts w:ascii="Arial" w:hAnsi="Arial" w:cs="Arial"/>
          <w:sz w:val="20"/>
          <w:szCs w:val="20"/>
        </w:rPr>
        <w:t>Integrar los sistemas de información de las diferentes dependencias del IDEAM que permitan la toma de decisiones sostenibles y</w:t>
      </w:r>
      <w:r w:rsidRPr="0064481B">
        <w:rPr>
          <w:rFonts w:ascii="Arial" w:hAnsi="Arial" w:cs="Arial"/>
          <w:spacing w:val="-1"/>
          <w:sz w:val="20"/>
          <w:szCs w:val="20"/>
        </w:rPr>
        <w:t xml:space="preserve"> </w:t>
      </w:r>
      <w:r w:rsidRPr="0064481B">
        <w:rPr>
          <w:rFonts w:ascii="Arial" w:hAnsi="Arial" w:cs="Arial"/>
          <w:sz w:val="20"/>
          <w:szCs w:val="20"/>
        </w:rPr>
        <w:t>eficientes.</w:t>
      </w:r>
    </w:p>
    <w:p w14:paraId="4096818D" w14:textId="56CC16B9" w:rsidR="00DC06B4" w:rsidRPr="0064481B" w:rsidRDefault="00DC06B4" w:rsidP="007119F0">
      <w:pPr>
        <w:pStyle w:val="Prrafodelista"/>
        <w:widowControl w:val="0"/>
        <w:numPr>
          <w:ilvl w:val="1"/>
          <w:numId w:val="25"/>
        </w:numPr>
        <w:tabs>
          <w:tab w:val="left" w:pos="1095"/>
        </w:tabs>
        <w:autoSpaceDE w:val="0"/>
        <w:autoSpaceDN w:val="0"/>
        <w:spacing w:before="4" w:after="0" w:line="240" w:lineRule="auto"/>
        <w:ind w:right="51" w:firstLine="0"/>
        <w:contextualSpacing w:val="0"/>
        <w:jc w:val="both"/>
        <w:rPr>
          <w:rFonts w:ascii="Arial" w:hAnsi="Arial" w:cs="Arial"/>
          <w:sz w:val="20"/>
        </w:rPr>
      </w:pPr>
      <w:r w:rsidRPr="0064481B">
        <w:rPr>
          <w:rFonts w:ascii="Arial" w:hAnsi="Arial" w:cs="Arial"/>
          <w:sz w:val="20"/>
          <w:szCs w:val="20"/>
        </w:rPr>
        <w:t>Incentivar la competitividad y la innovación del Instituto a través del empoderamiento y la confianza de los funcionarios en el uso de</w:t>
      </w:r>
      <w:r w:rsidRPr="0064481B">
        <w:rPr>
          <w:rFonts w:ascii="Arial" w:hAnsi="Arial" w:cs="Arial"/>
          <w:spacing w:val="-13"/>
          <w:sz w:val="20"/>
          <w:szCs w:val="20"/>
        </w:rPr>
        <w:t xml:space="preserve"> </w:t>
      </w:r>
      <w:r w:rsidRPr="0064481B">
        <w:rPr>
          <w:rFonts w:ascii="Arial" w:hAnsi="Arial" w:cs="Arial"/>
          <w:sz w:val="20"/>
          <w:szCs w:val="20"/>
        </w:rPr>
        <w:t>TIC.</w:t>
      </w:r>
    </w:p>
    <w:p w14:paraId="68F4DCB4" w14:textId="47110D0D" w:rsidR="00DC06B4" w:rsidRPr="0064481B" w:rsidRDefault="00DC06B4" w:rsidP="007119F0">
      <w:pPr>
        <w:pStyle w:val="Prrafodelista"/>
        <w:widowControl w:val="0"/>
        <w:numPr>
          <w:ilvl w:val="1"/>
          <w:numId w:val="25"/>
        </w:numPr>
        <w:tabs>
          <w:tab w:val="left" w:pos="1095"/>
        </w:tabs>
        <w:autoSpaceDE w:val="0"/>
        <w:autoSpaceDN w:val="0"/>
        <w:spacing w:after="0"/>
        <w:ind w:right="51" w:firstLine="0"/>
        <w:contextualSpacing w:val="0"/>
        <w:jc w:val="both"/>
        <w:rPr>
          <w:rFonts w:ascii="Arial" w:hAnsi="Arial" w:cs="Arial"/>
          <w:sz w:val="20"/>
          <w:szCs w:val="20"/>
        </w:rPr>
      </w:pPr>
      <w:r w:rsidRPr="0064481B">
        <w:rPr>
          <w:rFonts w:ascii="Arial" w:hAnsi="Arial" w:cs="Arial"/>
          <w:sz w:val="20"/>
          <w:szCs w:val="20"/>
        </w:rPr>
        <w:t>Fortalecer la gestión de las tecnologías de la información y comunicaciones (TIC), que permita la adopción de los estándares y lineamientos de la arquitectura empresarial para un desarrollo incluyente, sostenido, participativo y transparente dentro de</w:t>
      </w:r>
      <w:r w:rsidR="00393148" w:rsidRPr="0064481B">
        <w:rPr>
          <w:rFonts w:ascii="Arial" w:hAnsi="Arial" w:cs="Arial"/>
          <w:sz w:val="20"/>
          <w:szCs w:val="20"/>
        </w:rPr>
        <w:t>l IDEAM</w:t>
      </w:r>
      <w:r w:rsidRPr="0064481B">
        <w:rPr>
          <w:rFonts w:ascii="Arial" w:hAnsi="Arial" w:cs="Arial"/>
          <w:sz w:val="20"/>
          <w:szCs w:val="20"/>
        </w:rPr>
        <w:t>.</w:t>
      </w:r>
    </w:p>
    <w:p w14:paraId="14C3E778" w14:textId="20C5A033" w:rsidR="00DC06B4" w:rsidRPr="0064481B" w:rsidRDefault="00DC06B4" w:rsidP="007119F0">
      <w:pPr>
        <w:pStyle w:val="Prrafodelista"/>
        <w:widowControl w:val="0"/>
        <w:numPr>
          <w:ilvl w:val="1"/>
          <w:numId w:val="25"/>
        </w:numPr>
        <w:tabs>
          <w:tab w:val="left" w:pos="1095"/>
        </w:tabs>
        <w:autoSpaceDE w:val="0"/>
        <w:autoSpaceDN w:val="0"/>
        <w:spacing w:before="11" w:after="0" w:line="240" w:lineRule="auto"/>
        <w:ind w:right="51" w:firstLine="0"/>
        <w:contextualSpacing w:val="0"/>
        <w:jc w:val="both"/>
        <w:rPr>
          <w:rFonts w:ascii="Arial" w:hAnsi="Arial" w:cs="Arial"/>
          <w:sz w:val="20"/>
          <w:szCs w:val="20"/>
        </w:rPr>
      </w:pPr>
      <w:r w:rsidRPr="0064481B">
        <w:rPr>
          <w:rFonts w:ascii="Arial" w:hAnsi="Arial" w:cs="Arial"/>
          <w:sz w:val="20"/>
          <w:szCs w:val="20"/>
        </w:rPr>
        <w:t>Habilitar las capacidades y servicios de tecnología necesarios para impulsar las transformaciones en el desarrollo de</w:t>
      </w:r>
      <w:r w:rsidR="00393148" w:rsidRPr="0064481B">
        <w:rPr>
          <w:rFonts w:ascii="Arial" w:hAnsi="Arial" w:cs="Arial"/>
          <w:sz w:val="20"/>
          <w:szCs w:val="20"/>
        </w:rPr>
        <w:t>l IDEAM</w:t>
      </w:r>
      <w:r w:rsidRPr="0064481B">
        <w:rPr>
          <w:rFonts w:ascii="Arial" w:hAnsi="Arial" w:cs="Arial"/>
          <w:sz w:val="20"/>
          <w:szCs w:val="20"/>
        </w:rPr>
        <w:t xml:space="preserve"> y la eficiencia y transparencia del</w:t>
      </w:r>
      <w:r w:rsidRPr="009B4C16">
        <w:rPr>
          <w:rFonts w:ascii="Arial" w:hAnsi="Arial" w:cs="Arial"/>
          <w:sz w:val="20"/>
          <w:szCs w:val="20"/>
        </w:rPr>
        <w:t xml:space="preserve"> </w:t>
      </w:r>
      <w:r w:rsidRPr="0064481B">
        <w:rPr>
          <w:rFonts w:ascii="Arial" w:hAnsi="Arial" w:cs="Arial"/>
          <w:sz w:val="20"/>
          <w:szCs w:val="20"/>
        </w:rPr>
        <w:t>Estado.</w:t>
      </w:r>
    </w:p>
    <w:p w14:paraId="6F36D434" w14:textId="77777777" w:rsidR="005528D1" w:rsidRPr="009B4C16" w:rsidRDefault="005528D1" w:rsidP="007119F0">
      <w:pPr>
        <w:pStyle w:val="Prrafodelista"/>
        <w:widowControl w:val="0"/>
        <w:numPr>
          <w:ilvl w:val="1"/>
          <w:numId w:val="25"/>
        </w:numPr>
        <w:tabs>
          <w:tab w:val="left" w:pos="1095"/>
        </w:tabs>
        <w:autoSpaceDE w:val="0"/>
        <w:autoSpaceDN w:val="0"/>
        <w:spacing w:before="11" w:after="0" w:line="240" w:lineRule="auto"/>
        <w:ind w:right="51" w:firstLine="0"/>
        <w:contextualSpacing w:val="0"/>
        <w:jc w:val="both"/>
        <w:rPr>
          <w:rFonts w:ascii="Arial" w:hAnsi="Arial" w:cs="Arial"/>
          <w:sz w:val="20"/>
          <w:szCs w:val="20"/>
        </w:rPr>
      </w:pPr>
      <w:r w:rsidRPr="009B4C16">
        <w:rPr>
          <w:rFonts w:ascii="Arial" w:hAnsi="Arial" w:cs="Arial"/>
          <w:sz w:val="20"/>
          <w:szCs w:val="20"/>
        </w:rPr>
        <w:t>Implementar el sistema de gestión de servicio para gestionar de manera formalizada los requisitos del cliente, las demandas del negocio convirtiéndolas en servicios de TI, de acuerdo con la estrategia y el presupuesto.</w:t>
      </w:r>
    </w:p>
    <w:p w14:paraId="00A9B989" w14:textId="314C6674" w:rsidR="005528D1" w:rsidRDefault="005528D1" w:rsidP="007119F0">
      <w:pPr>
        <w:pStyle w:val="Prrafodelista"/>
        <w:widowControl w:val="0"/>
        <w:numPr>
          <w:ilvl w:val="1"/>
          <w:numId w:val="25"/>
        </w:numPr>
        <w:tabs>
          <w:tab w:val="left" w:pos="1095"/>
        </w:tabs>
        <w:autoSpaceDE w:val="0"/>
        <w:autoSpaceDN w:val="0"/>
        <w:spacing w:before="11" w:after="0" w:line="240" w:lineRule="auto"/>
        <w:ind w:right="51" w:firstLine="0"/>
        <w:contextualSpacing w:val="0"/>
        <w:jc w:val="both"/>
        <w:rPr>
          <w:rFonts w:ascii="Arial" w:hAnsi="Arial" w:cs="Arial"/>
          <w:sz w:val="20"/>
          <w:szCs w:val="20"/>
        </w:rPr>
      </w:pPr>
      <w:r w:rsidRPr="009B4C16">
        <w:rPr>
          <w:rFonts w:ascii="Arial" w:hAnsi="Arial" w:cs="Arial"/>
          <w:sz w:val="20"/>
          <w:szCs w:val="20"/>
        </w:rPr>
        <w:t>Incrementar la calidad y cantidad de los servicios en línea ofrecidos a los ciudadanos.</w:t>
      </w:r>
    </w:p>
    <w:p w14:paraId="5B0339F2" w14:textId="16FFB70A" w:rsid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6B1DC602" w14:textId="0B9AB74C" w:rsid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49768E1D" w14:textId="67351F4A" w:rsid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7BFE34C4" w14:textId="236194B9" w:rsid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71933C12" w14:textId="1545AC9B" w:rsid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2CFB84E9" w14:textId="10D9A5AA" w:rsid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08B53757" w14:textId="76318523" w:rsid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64CD80EE" w14:textId="383C1C23" w:rsid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75103065" w14:textId="71B4D251" w:rsid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40F56F0D" w14:textId="62ECA887" w:rsid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2C0A2FB1" w14:textId="77777777" w:rsidR="00406D51" w:rsidRPr="00406D51"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20E82ECA" w14:textId="0D89FE5A" w:rsidR="00E039F9" w:rsidRPr="009B4C16" w:rsidRDefault="00E039F9" w:rsidP="007119F0">
      <w:pPr>
        <w:pStyle w:val="Ttulo1"/>
        <w:numPr>
          <w:ilvl w:val="2"/>
          <w:numId w:val="62"/>
        </w:numPr>
        <w:rPr>
          <w:rStyle w:val="Ttulodellibro"/>
          <w:rFonts w:ascii="Arial" w:hAnsi="Arial" w:cs="Arial"/>
          <w:b/>
          <w:sz w:val="20"/>
          <w:szCs w:val="20"/>
        </w:rPr>
      </w:pPr>
      <w:bookmarkStart w:id="73" w:name="_Toc508034818"/>
      <w:bookmarkStart w:id="74" w:name="_Toc508034945"/>
      <w:r w:rsidRPr="009B4C16">
        <w:rPr>
          <w:rStyle w:val="Ttulodellibro"/>
          <w:rFonts w:ascii="Arial" w:hAnsi="Arial" w:cs="Arial"/>
          <w:b/>
          <w:sz w:val="20"/>
          <w:szCs w:val="20"/>
        </w:rPr>
        <w:lastRenderedPageBreak/>
        <w:t>ALINEACIÓN DE LA ESTRATEGIA DE TI CON EL PLAN NACIONAL DE DESARROLLO</w:t>
      </w:r>
      <w:bookmarkEnd w:id="73"/>
      <w:bookmarkEnd w:id="74"/>
    </w:p>
    <w:p w14:paraId="5E5E0106" w14:textId="77777777" w:rsidR="00E039F9" w:rsidRPr="0064481B" w:rsidRDefault="00E039F9" w:rsidP="00E039F9">
      <w:pPr>
        <w:pStyle w:val="Revisin1"/>
        <w:spacing w:before="20" w:after="20"/>
        <w:ind w:firstLine="360"/>
        <w:contextualSpacing/>
        <w:jc w:val="both"/>
        <w:rPr>
          <w:rStyle w:val="Ttulodellibro"/>
          <w:rFonts w:ascii="Arial" w:eastAsiaTheme="majorEastAsia" w:hAnsi="Arial" w:cs="Arial"/>
          <w:color w:val="365F91" w:themeColor="accent1" w:themeShade="BF"/>
          <w:sz w:val="20"/>
          <w:szCs w:val="20"/>
          <w:lang w:val="es-CO" w:eastAsia="en-US"/>
        </w:rPr>
      </w:pPr>
    </w:p>
    <w:tbl>
      <w:tblPr>
        <w:tblStyle w:val="TableNormal"/>
        <w:tblW w:w="1009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6"/>
        <w:gridCol w:w="2669"/>
        <w:gridCol w:w="2802"/>
        <w:gridCol w:w="2298"/>
      </w:tblGrid>
      <w:tr w:rsidR="005528D1" w:rsidRPr="0064481B" w14:paraId="31EE8AB8" w14:textId="77777777" w:rsidTr="00406D51">
        <w:trPr>
          <w:trHeight w:val="1302"/>
        </w:trPr>
        <w:tc>
          <w:tcPr>
            <w:tcW w:w="2326" w:type="dxa"/>
          </w:tcPr>
          <w:p w14:paraId="7C5FF424" w14:textId="77777777" w:rsidR="005528D1" w:rsidRPr="0064481B" w:rsidRDefault="005528D1" w:rsidP="005528D1">
            <w:pPr>
              <w:pStyle w:val="TableParagraph"/>
              <w:spacing w:before="96"/>
              <w:ind w:left="98" w:right="174"/>
              <w:jc w:val="center"/>
              <w:rPr>
                <w:b/>
                <w:sz w:val="16"/>
                <w:szCs w:val="16"/>
                <w:lang w:val="es-CO"/>
              </w:rPr>
            </w:pPr>
            <w:r w:rsidRPr="0064481B">
              <w:rPr>
                <w:b/>
                <w:sz w:val="16"/>
                <w:szCs w:val="16"/>
                <w:lang w:val="es-CO"/>
              </w:rPr>
              <w:t>Dominios del marco de referencia de arquitectura de TI</w:t>
            </w:r>
          </w:p>
        </w:tc>
        <w:tc>
          <w:tcPr>
            <w:tcW w:w="2669" w:type="dxa"/>
          </w:tcPr>
          <w:p w14:paraId="0825F0B5" w14:textId="77777777" w:rsidR="005528D1" w:rsidRPr="0064481B" w:rsidRDefault="005528D1" w:rsidP="005528D1">
            <w:pPr>
              <w:pStyle w:val="TableParagraph"/>
              <w:spacing w:before="3"/>
              <w:jc w:val="center"/>
              <w:rPr>
                <w:sz w:val="16"/>
                <w:szCs w:val="16"/>
                <w:lang w:val="es-CO"/>
              </w:rPr>
            </w:pPr>
          </w:p>
          <w:p w14:paraId="32900B53" w14:textId="77777777" w:rsidR="005528D1" w:rsidRPr="0064481B" w:rsidRDefault="005528D1" w:rsidP="005528D1">
            <w:pPr>
              <w:pStyle w:val="TableParagraph"/>
              <w:ind w:left="98"/>
              <w:jc w:val="center"/>
              <w:rPr>
                <w:b/>
                <w:sz w:val="16"/>
                <w:szCs w:val="16"/>
              </w:rPr>
            </w:pPr>
            <w:r w:rsidRPr="0064481B">
              <w:rPr>
                <w:b/>
                <w:sz w:val="16"/>
                <w:szCs w:val="16"/>
              </w:rPr>
              <w:t>Actividades</w:t>
            </w:r>
          </w:p>
        </w:tc>
        <w:tc>
          <w:tcPr>
            <w:tcW w:w="2802" w:type="dxa"/>
          </w:tcPr>
          <w:p w14:paraId="5B0F3223" w14:textId="77777777" w:rsidR="005528D1" w:rsidRPr="0064481B" w:rsidRDefault="005528D1" w:rsidP="005528D1">
            <w:pPr>
              <w:pStyle w:val="TableParagraph"/>
              <w:spacing w:before="3"/>
              <w:jc w:val="center"/>
              <w:rPr>
                <w:sz w:val="16"/>
                <w:szCs w:val="16"/>
              </w:rPr>
            </w:pPr>
          </w:p>
          <w:p w14:paraId="71035163" w14:textId="77777777" w:rsidR="005528D1" w:rsidRPr="0064481B" w:rsidRDefault="005528D1" w:rsidP="005528D1">
            <w:pPr>
              <w:pStyle w:val="TableParagraph"/>
              <w:ind w:left="98"/>
              <w:jc w:val="center"/>
              <w:rPr>
                <w:b/>
                <w:sz w:val="16"/>
                <w:szCs w:val="16"/>
              </w:rPr>
            </w:pPr>
            <w:r w:rsidRPr="0064481B">
              <w:rPr>
                <w:b/>
                <w:sz w:val="16"/>
                <w:szCs w:val="16"/>
              </w:rPr>
              <w:t>Producto</w:t>
            </w:r>
          </w:p>
        </w:tc>
        <w:tc>
          <w:tcPr>
            <w:tcW w:w="2298" w:type="dxa"/>
          </w:tcPr>
          <w:p w14:paraId="275639A7" w14:textId="08ADB5FA" w:rsidR="005528D1" w:rsidRPr="007D02D7" w:rsidRDefault="005528D1" w:rsidP="00BB7EB0">
            <w:pPr>
              <w:pStyle w:val="TableParagraph"/>
              <w:spacing w:before="96"/>
              <w:ind w:left="99" w:right="80"/>
              <w:jc w:val="center"/>
              <w:rPr>
                <w:b/>
                <w:sz w:val="16"/>
                <w:szCs w:val="16"/>
                <w:lang w:val="es-CO"/>
              </w:rPr>
            </w:pPr>
            <w:r w:rsidRPr="007D02D7">
              <w:rPr>
                <w:b/>
                <w:sz w:val="16"/>
                <w:szCs w:val="16"/>
                <w:lang w:val="es-CO"/>
              </w:rPr>
              <w:t xml:space="preserve">Plan </w:t>
            </w:r>
            <w:r w:rsidR="007D02D7" w:rsidRPr="007D02D7">
              <w:rPr>
                <w:b/>
                <w:sz w:val="16"/>
                <w:szCs w:val="16"/>
                <w:lang w:val="es-CO"/>
              </w:rPr>
              <w:t xml:space="preserve">de </w:t>
            </w:r>
            <w:r w:rsidRPr="007D02D7">
              <w:rPr>
                <w:b/>
                <w:sz w:val="16"/>
                <w:szCs w:val="16"/>
                <w:lang w:val="es-CO"/>
              </w:rPr>
              <w:t xml:space="preserve">Desarrollo </w:t>
            </w:r>
            <w:r w:rsidR="007D02D7" w:rsidRPr="007D02D7">
              <w:rPr>
                <w:b/>
                <w:sz w:val="16"/>
                <w:szCs w:val="16"/>
                <w:lang w:val="es-CO"/>
              </w:rPr>
              <w:t>d</w:t>
            </w:r>
            <w:r w:rsidR="00BB7EB0" w:rsidRPr="007D02D7">
              <w:rPr>
                <w:b/>
                <w:sz w:val="16"/>
                <w:szCs w:val="16"/>
                <w:lang w:val="es-CO"/>
              </w:rPr>
              <w:t>el IDEAM</w:t>
            </w:r>
          </w:p>
        </w:tc>
      </w:tr>
      <w:tr w:rsidR="005528D1" w:rsidRPr="007D02D7" w14:paraId="400AEC21" w14:textId="77777777" w:rsidTr="00406D51">
        <w:trPr>
          <w:trHeight w:val="3467"/>
        </w:trPr>
        <w:tc>
          <w:tcPr>
            <w:tcW w:w="2326" w:type="dxa"/>
          </w:tcPr>
          <w:p w14:paraId="274C8086" w14:textId="77777777" w:rsidR="005528D1" w:rsidRPr="007D02D7" w:rsidRDefault="005528D1" w:rsidP="005528D1">
            <w:pPr>
              <w:pStyle w:val="TableParagraph"/>
              <w:jc w:val="both"/>
              <w:rPr>
                <w:sz w:val="16"/>
                <w:szCs w:val="16"/>
                <w:lang w:val="es-CO"/>
              </w:rPr>
            </w:pPr>
          </w:p>
          <w:p w14:paraId="3CEB59B0" w14:textId="77777777" w:rsidR="005528D1" w:rsidRPr="007D02D7" w:rsidRDefault="005528D1" w:rsidP="005528D1">
            <w:pPr>
              <w:pStyle w:val="TableParagraph"/>
              <w:jc w:val="both"/>
              <w:rPr>
                <w:sz w:val="16"/>
                <w:szCs w:val="16"/>
                <w:lang w:val="es-CO"/>
              </w:rPr>
            </w:pPr>
          </w:p>
          <w:p w14:paraId="2BDC99F1" w14:textId="77777777" w:rsidR="005528D1" w:rsidRPr="007D02D7" w:rsidRDefault="005528D1" w:rsidP="005528D1">
            <w:pPr>
              <w:pStyle w:val="TableParagraph"/>
              <w:jc w:val="both"/>
              <w:rPr>
                <w:sz w:val="16"/>
                <w:szCs w:val="16"/>
                <w:lang w:val="es-CO"/>
              </w:rPr>
            </w:pPr>
          </w:p>
          <w:p w14:paraId="490A86B2" w14:textId="77777777" w:rsidR="005528D1" w:rsidRPr="007D02D7" w:rsidRDefault="005528D1" w:rsidP="005528D1">
            <w:pPr>
              <w:pStyle w:val="TableParagraph"/>
              <w:jc w:val="both"/>
              <w:rPr>
                <w:sz w:val="16"/>
                <w:szCs w:val="16"/>
                <w:lang w:val="es-CO"/>
              </w:rPr>
            </w:pPr>
          </w:p>
          <w:p w14:paraId="33DE33D4" w14:textId="26A15C08" w:rsidR="005528D1" w:rsidRPr="007D02D7" w:rsidRDefault="005528D1" w:rsidP="005528D1">
            <w:pPr>
              <w:pStyle w:val="TableParagraph"/>
              <w:spacing w:before="165"/>
              <w:ind w:left="98"/>
              <w:jc w:val="both"/>
              <w:rPr>
                <w:b/>
                <w:sz w:val="16"/>
                <w:szCs w:val="16"/>
              </w:rPr>
            </w:pPr>
            <w:r w:rsidRPr="007D02D7">
              <w:rPr>
                <w:b/>
                <w:sz w:val="16"/>
                <w:szCs w:val="16"/>
              </w:rPr>
              <w:t>1. Estratega de TI</w:t>
            </w:r>
          </w:p>
        </w:tc>
        <w:tc>
          <w:tcPr>
            <w:tcW w:w="2669" w:type="dxa"/>
          </w:tcPr>
          <w:p w14:paraId="6E772BB2" w14:textId="77777777" w:rsidR="005528D1" w:rsidRPr="007D02D7" w:rsidRDefault="005528D1" w:rsidP="007119F0">
            <w:pPr>
              <w:pStyle w:val="TableParagraph"/>
              <w:numPr>
                <w:ilvl w:val="1"/>
                <w:numId w:val="33"/>
              </w:numPr>
              <w:tabs>
                <w:tab w:val="left" w:pos="501"/>
              </w:tabs>
              <w:spacing w:before="96"/>
              <w:ind w:right="173" w:firstLine="0"/>
              <w:jc w:val="both"/>
              <w:rPr>
                <w:sz w:val="16"/>
                <w:szCs w:val="16"/>
                <w:lang w:val="es-CO"/>
              </w:rPr>
            </w:pPr>
            <w:r w:rsidRPr="007D02D7">
              <w:rPr>
                <w:sz w:val="16"/>
                <w:szCs w:val="16"/>
                <w:lang w:val="es-CO"/>
              </w:rPr>
              <w:t>Alineación de la estrategia de TI con la transformación institucional</w:t>
            </w:r>
          </w:p>
          <w:p w14:paraId="6CD44A24" w14:textId="77777777" w:rsidR="005528D1" w:rsidRPr="007D02D7" w:rsidRDefault="005528D1" w:rsidP="005528D1">
            <w:pPr>
              <w:pStyle w:val="TableParagraph"/>
              <w:spacing w:before="1"/>
              <w:jc w:val="both"/>
              <w:rPr>
                <w:sz w:val="16"/>
                <w:szCs w:val="16"/>
                <w:lang w:val="es-CO"/>
              </w:rPr>
            </w:pPr>
          </w:p>
          <w:p w14:paraId="272D384C" w14:textId="77777777" w:rsidR="005528D1" w:rsidRPr="007D02D7" w:rsidRDefault="005528D1" w:rsidP="007119F0">
            <w:pPr>
              <w:pStyle w:val="TableParagraph"/>
              <w:numPr>
                <w:ilvl w:val="1"/>
                <w:numId w:val="33"/>
              </w:numPr>
              <w:tabs>
                <w:tab w:val="left" w:pos="501"/>
              </w:tabs>
              <w:ind w:right="216" w:firstLine="0"/>
              <w:jc w:val="both"/>
              <w:rPr>
                <w:sz w:val="16"/>
                <w:szCs w:val="16"/>
                <w:lang w:val="es-CO"/>
              </w:rPr>
            </w:pPr>
            <w:r w:rsidRPr="007D02D7">
              <w:rPr>
                <w:sz w:val="16"/>
                <w:szCs w:val="16"/>
                <w:lang w:val="es-CO"/>
              </w:rPr>
              <w:t>Plan de</w:t>
            </w:r>
            <w:r w:rsidRPr="007D02D7">
              <w:rPr>
                <w:spacing w:val="-11"/>
                <w:sz w:val="16"/>
                <w:szCs w:val="16"/>
                <w:lang w:val="es-CO"/>
              </w:rPr>
              <w:t xml:space="preserve"> </w:t>
            </w:r>
            <w:r w:rsidRPr="007D02D7">
              <w:rPr>
                <w:sz w:val="16"/>
                <w:szCs w:val="16"/>
                <w:lang w:val="es-CO"/>
              </w:rPr>
              <w:t>seguridad y continuidad de la Información.</w:t>
            </w:r>
          </w:p>
        </w:tc>
        <w:tc>
          <w:tcPr>
            <w:tcW w:w="2802" w:type="dxa"/>
          </w:tcPr>
          <w:p w14:paraId="0CD580C6" w14:textId="77777777" w:rsidR="005528D1" w:rsidRPr="007D02D7" w:rsidRDefault="005528D1" w:rsidP="005528D1">
            <w:pPr>
              <w:pStyle w:val="TableParagraph"/>
              <w:spacing w:before="96"/>
              <w:ind w:left="98" w:right="145"/>
              <w:jc w:val="both"/>
              <w:rPr>
                <w:sz w:val="16"/>
                <w:szCs w:val="16"/>
                <w:lang w:val="es-CO"/>
              </w:rPr>
            </w:pPr>
            <w:r w:rsidRPr="007D02D7">
              <w:rPr>
                <w:sz w:val="16"/>
                <w:szCs w:val="16"/>
                <w:lang w:val="es-CO"/>
              </w:rPr>
              <w:t>Plan estratégico Integral de TI alineado con Plan</w:t>
            </w:r>
            <w:r w:rsidRPr="007D02D7">
              <w:rPr>
                <w:spacing w:val="-12"/>
                <w:sz w:val="16"/>
                <w:szCs w:val="16"/>
                <w:lang w:val="es-CO"/>
              </w:rPr>
              <w:t xml:space="preserve"> </w:t>
            </w:r>
            <w:r w:rsidRPr="007D02D7">
              <w:rPr>
                <w:sz w:val="16"/>
                <w:szCs w:val="16"/>
                <w:lang w:val="es-CO"/>
              </w:rPr>
              <w:t>de desarrollo de la organización y con arquitectura empresarial, en el que la gestión de TI represente un valor estratégico para la organización.</w:t>
            </w:r>
          </w:p>
        </w:tc>
        <w:tc>
          <w:tcPr>
            <w:tcW w:w="2298" w:type="dxa"/>
          </w:tcPr>
          <w:p w14:paraId="75B9D224" w14:textId="77777777" w:rsidR="005528D1" w:rsidRPr="007D02D7" w:rsidRDefault="005528D1" w:rsidP="005528D1">
            <w:pPr>
              <w:pStyle w:val="TableParagraph"/>
              <w:spacing w:before="96"/>
              <w:ind w:left="99" w:right="133"/>
              <w:jc w:val="both"/>
              <w:rPr>
                <w:sz w:val="16"/>
                <w:szCs w:val="16"/>
                <w:lang w:val="es-CO"/>
              </w:rPr>
            </w:pPr>
            <w:r w:rsidRPr="007D02D7">
              <w:rPr>
                <w:sz w:val="16"/>
                <w:szCs w:val="16"/>
                <w:lang w:val="es-CO"/>
              </w:rPr>
              <w:t>Modernización institucional con transparencia</w:t>
            </w:r>
          </w:p>
          <w:p w14:paraId="74BFA157" w14:textId="77777777" w:rsidR="005528D1" w:rsidRPr="007D02D7" w:rsidRDefault="005528D1" w:rsidP="005528D1">
            <w:pPr>
              <w:pStyle w:val="TableParagraph"/>
              <w:ind w:left="99" w:right="333"/>
              <w:jc w:val="both"/>
              <w:rPr>
                <w:sz w:val="16"/>
                <w:szCs w:val="16"/>
                <w:lang w:val="es-CO"/>
              </w:rPr>
            </w:pPr>
            <w:r w:rsidRPr="007D02D7">
              <w:rPr>
                <w:sz w:val="16"/>
                <w:szCs w:val="16"/>
                <w:lang w:val="es-CO"/>
              </w:rPr>
              <w:t>y dignificación del servicio público.</w:t>
            </w:r>
          </w:p>
          <w:p w14:paraId="769D86F4" w14:textId="77777777" w:rsidR="005528D1" w:rsidRPr="007D02D7" w:rsidRDefault="005528D1" w:rsidP="005528D1">
            <w:pPr>
              <w:pStyle w:val="TableParagraph"/>
              <w:spacing w:before="2"/>
              <w:jc w:val="both"/>
              <w:rPr>
                <w:sz w:val="16"/>
                <w:szCs w:val="16"/>
                <w:lang w:val="es-CO"/>
              </w:rPr>
            </w:pPr>
          </w:p>
          <w:p w14:paraId="144F44B1" w14:textId="43770C72" w:rsidR="005528D1" w:rsidRPr="007D02D7" w:rsidRDefault="005528D1" w:rsidP="005528D1">
            <w:pPr>
              <w:pStyle w:val="TableParagraph"/>
              <w:ind w:left="99" w:right="253"/>
              <w:jc w:val="both"/>
              <w:rPr>
                <w:sz w:val="16"/>
                <w:szCs w:val="16"/>
                <w:lang w:val="es-CO"/>
              </w:rPr>
            </w:pPr>
          </w:p>
        </w:tc>
      </w:tr>
      <w:tr w:rsidR="005528D1" w:rsidRPr="007D02D7" w14:paraId="03A400FB" w14:textId="77777777" w:rsidTr="00406D51">
        <w:trPr>
          <w:trHeight w:val="4823"/>
        </w:trPr>
        <w:tc>
          <w:tcPr>
            <w:tcW w:w="2326" w:type="dxa"/>
          </w:tcPr>
          <w:p w14:paraId="7E117FCE" w14:textId="77777777" w:rsidR="005528D1" w:rsidRPr="007D02D7" w:rsidRDefault="005528D1" w:rsidP="005528D1">
            <w:pPr>
              <w:pStyle w:val="TableParagraph"/>
              <w:jc w:val="both"/>
              <w:rPr>
                <w:sz w:val="16"/>
                <w:szCs w:val="16"/>
                <w:lang w:val="es-CO"/>
              </w:rPr>
            </w:pPr>
          </w:p>
          <w:p w14:paraId="00610F88" w14:textId="77777777" w:rsidR="005528D1" w:rsidRPr="007D02D7" w:rsidRDefault="005528D1" w:rsidP="005528D1">
            <w:pPr>
              <w:pStyle w:val="TableParagraph"/>
              <w:jc w:val="both"/>
              <w:rPr>
                <w:sz w:val="16"/>
                <w:szCs w:val="16"/>
                <w:lang w:val="es-CO"/>
              </w:rPr>
            </w:pPr>
          </w:p>
          <w:p w14:paraId="269D741A" w14:textId="77777777" w:rsidR="005528D1" w:rsidRPr="007D02D7" w:rsidRDefault="005528D1" w:rsidP="005528D1">
            <w:pPr>
              <w:pStyle w:val="TableParagraph"/>
              <w:jc w:val="both"/>
              <w:rPr>
                <w:sz w:val="16"/>
                <w:szCs w:val="16"/>
                <w:lang w:val="es-CO"/>
              </w:rPr>
            </w:pPr>
          </w:p>
          <w:p w14:paraId="017BDCEC" w14:textId="77777777" w:rsidR="005528D1" w:rsidRPr="007D02D7" w:rsidRDefault="005528D1" w:rsidP="005528D1">
            <w:pPr>
              <w:pStyle w:val="TableParagraph"/>
              <w:jc w:val="both"/>
              <w:rPr>
                <w:sz w:val="16"/>
                <w:szCs w:val="16"/>
                <w:lang w:val="es-CO"/>
              </w:rPr>
            </w:pPr>
          </w:p>
          <w:p w14:paraId="07D6F293" w14:textId="77777777" w:rsidR="005528D1" w:rsidRPr="007D02D7" w:rsidRDefault="005528D1" w:rsidP="005528D1">
            <w:pPr>
              <w:pStyle w:val="TableParagraph"/>
              <w:spacing w:before="3"/>
              <w:jc w:val="both"/>
              <w:rPr>
                <w:sz w:val="16"/>
                <w:szCs w:val="16"/>
                <w:lang w:val="es-CO"/>
              </w:rPr>
            </w:pPr>
          </w:p>
          <w:p w14:paraId="5C24A4A7" w14:textId="77777777" w:rsidR="005528D1" w:rsidRPr="007D02D7" w:rsidRDefault="005528D1" w:rsidP="005528D1">
            <w:pPr>
              <w:pStyle w:val="TableParagraph"/>
              <w:ind w:left="98"/>
              <w:jc w:val="both"/>
              <w:rPr>
                <w:b/>
                <w:sz w:val="16"/>
                <w:szCs w:val="16"/>
              </w:rPr>
            </w:pPr>
            <w:r w:rsidRPr="007D02D7">
              <w:rPr>
                <w:b/>
                <w:sz w:val="16"/>
                <w:szCs w:val="16"/>
              </w:rPr>
              <w:t>2. Gobierno de TI</w:t>
            </w:r>
          </w:p>
        </w:tc>
        <w:tc>
          <w:tcPr>
            <w:tcW w:w="2669" w:type="dxa"/>
          </w:tcPr>
          <w:p w14:paraId="04CD894E" w14:textId="77777777" w:rsidR="005528D1" w:rsidRPr="007D02D7" w:rsidRDefault="005528D1" w:rsidP="007119F0">
            <w:pPr>
              <w:pStyle w:val="TableParagraph"/>
              <w:numPr>
                <w:ilvl w:val="1"/>
                <w:numId w:val="32"/>
              </w:numPr>
              <w:tabs>
                <w:tab w:val="left" w:pos="434"/>
              </w:tabs>
              <w:spacing w:before="96"/>
              <w:ind w:right="82" w:firstLine="0"/>
              <w:jc w:val="both"/>
              <w:rPr>
                <w:sz w:val="16"/>
                <w:szCs w:val="16"/>
                <w:lang w:val="es-CO"/>
              </w:rPr>
            </w:pPr>
            <w:r w:rsidRPr="007D02D7">
              <w:rPr>
                <w:sz w:val="16"/>
                <w:szCs w:val="16"/>
                <w:lang w:val="es-CO"/>
              </w:rPr>
              <w:t>Crear y mantener una estructura organizacional que permita gestionar TI</w:t>
            </w:r>
            <w:r w:rsidRPr="007D02D7">
              <w:rPr>
                <w:spacing w:val="-7"/>
                <w:sz w:val="16"/>
                <w:szCs w:val="16"/>
                <w:lang w:val="es-CO"/>
              </w:rPr>
              <w:t xml:space="preserve"> </w:t>
            </w:r>
            <w:r w:rsidRPr="007D02D7">
              <w:rPr>
                <w:sz w:val="16"/>
                <w:szCs w:val="16"/>
                <w:lang w:val="es-CO"/>
              </w:rPr>
              <w:t>de manera integral y con valor</w:t>
            </w:r>
            <w:r w:rsidRPr="007D02D7">
              <w:rPr>
                <w:spacing w:val="-1"/>
                <w:sz w:val="16"/>
                <w:szCs w:val="16"/>
                <w:lang w:val="es-CO"/>
              </w:rPr>
              <w:t xml:space="preserve"> </w:t>
            </w:r>
            <w:r w:rsidRPr="007D02D7">
              <w:rPr>
                <w:sz w:val="16"/>
                <w:szCs w:val="16"/>
                <w:lang w:val="es-CO"/>
              </w:rPr>
              <w:t>estratégico.</w:t>
            </w:r>
          </w:p>
          <w:p w14:paraId="5C191D0C" w14:textId="77777777" w:rsidR="005528D1" w:rsidRPr="007D02D7" w:rsidRDefault="005528D1" w:rsidP="005528D1">
            <w:pPr>
              <w:pStyle w:val="TableParagraph"/>
              <w:spacing w:before="10"/>
              <w:jc w:val="both"/>
              <w:rPr>
                <w:sz w:val="16"/>
                <w:szCs w:val="16"/>
                <w:lang w:val="es-CO"/>
              </w:rPr>
            </w:pPr>
          </w:p>
          <w:p w14:paraId="4A7C398A" w14:textId="77777777" w:rsidR="005528D1" w:rsidRPr="007D02D7" w:rsidRDefault="005528D1" w:rsidP="007119F0">
            <w:pPr>
              <w:pStyle w:val="TableParagraph"/>
              <w:numPr>
                <w:ilvl w:val="1"/>
                <w:numId w:val="32"/>
              </w:numPr>
              <w:tabs>
                <w:tab w:val="left" w:pos="501"/>
              </w:tabs>
              <w:ind w:right="401" w:firstLine="0"/>
              <w:jc w:val="both"/>
              <w:rPr>
                <w:sz w:val="16"/>
                <w:szCs w:val="16"/>
                <w:lang w:val="es-CO"/>
              </w:rPr>
            </w:pPr>
            <w:r w:rsidRPr="007D02D7">
              <w:rPr>
                <w:sz w:val="16"/>
                <w:szCs w:val="16"/>
                <w:lang w:val="es-CO"/>
              </w:rPr>
              <w:t>Definición de procesos de</w:t>
            </w:r>
            <w:r w:rsidRPr="007D02D7">
              <w:rPr>
                <w:spacing w:val="-7"/>
                <w:sz w:val="16"/>
                <w:szCs w:val="16"/>
                <w:lang w:val="es-CO"/>
              </w:rPr>
              <w:t xml:space="preserve"> </w:t>
            </w:r>
            <w:r w:rsidRPr="007D02D7">
              <w:rPr>
                <w:sz w:val="16"/>
                <w:szCs w:val="16"/>
                <w:lang w:val="es-CO"/>
              </w:rPr>
              <w:t>gestión de</w:t>
            </w:r>
            <w:r w:rsidRPr="007D02D7">
              <w:rPr>
                <w:spacing w:val="-2"/>
                <w:sz w:val="16"/>
                <w:szCs w:val="16"/>
                <w:lang w:val="es-CO"/>
              </w:rPr>
              <w:t xml:space="preserve"> </w:t>
            </w:r>
            <w:r w:rsidRPr="007D02D7">
              <w:rPr>
                <w:sz w:val="16"/>
                <w:szCs w:val="16"/>
                <w:lang w:val="es-CO"/>
              </w:rPr>
              <w:t>TI.</w:t>
            </w:r>
          </w:p>
          <w:p w14:paraId="1AB8375B" w14:textId="77777777" w:rsidR="005528D1" w:rsidRPr="007D02D7" w:rsidRDefault="005528D1" w:rsidP="005528D1">
            <w:pPr>
              <w:pStyle w:val="TableParagraph"/>
              <w:jc w:val="both"/>
              <w:rPr>
                <w:sz w:val="16"/>
                <w:szCs w:val="16"/>
                <w:lang w:val="es-CO"/>
              </w:rPr>
            </w:pPr>
          </w:p>
          <w:p w14:paraId="283057D5" w14:textId="77777777" w:rsidR="005528D1" w:rsidRPr="007D02D7" w:rsidRDefault="005528D1" w:rsidP="007119F0">
            <w:pPr>
              <w:pStyle w:val="TableParagraph"/>
              <w:numPr>
                <w:ilvl w:val="1"/>
                <w:numId w:val="32"/>
              </w:numPr>
              <w:tabs>
                <w:tab w:val="left" w:pos="501"/>
              </w:tabs>
              <w:ind w:right="121" w:firstLine="0"/>
              <w:jc w:val="both"/>
              <w:rPr>
                <w:sz w:val="16"/>
                <w:szCs w:val="16"/>
                <w:lang w:val="es-CO"/>
              </w:rPr>
            </w:pPr>
            <w:r w:rsidRPr="007D02D7">
              <w:rPr>
                <w:sz w:val="16"/>
                <w:szCs w:val="16"/>
                <w:lang w:val="es-CO"/>
              </w:rPr>
              <w:t>Establecimiento</w:t>
            </w:r>
            <w:r w:rsidRPr="007D02D7">
              <w:rPr>
                <w:spacing w:val="-8"/>
                <w:sz w:val="16"/>
                <w:szCs w:val="16"/>
                <w:lang w:val="es-CO"/>
              </w:rPr>
              <w:t xml:space="preserve"> </w:t>
            </w:r>
            <w:r w:rsidRPr="007D02D7">
              <w:rPr>
                <w:sz w:val="16"/>
                <w:szCs w:val="16"/>
                <w:lang w:val="es-CO"/>
              </w:rPr>
              <w:t>de una arquitectura empresarial.</w:t>
            </w:r>
          </w:p>
          <w:p w14:paraId="61A63B94" w14:textId="77777777" w:rsidR="005528D1" w:rsidRPr="007D02D7" w:rsidRDefault="005528D1" w:rsidP="005528D1">
            <w:pPr>
              <w:pStyle w:val="TableParagraph"/>
              <w:spacing w:before="1"/>
              <w:jc w:val="both"/>
              <w:rPr>
                <w:sz w:val="16"/>
                <w:szCs w:val="16"/>
                <w:lang w:val="es-CO"/>
              </w:rPr>
            </w:pPr>
          </w:p>
          <w:p w14:paraId="41487542" w14:textId="77777777" w:rsidR="005528D1" w:rsidRPr="007D02D7" w:rsidRDefault="005528D1" w:rsidP="007119F0">
            <w:pPr>
              <w:pStyle w:val="TableParagraph"/>
              <w:numPr>
                <w:ilvl w:val="1"/>
                <w:numId w:val="32"/>
              </w:numPr>
              <w:tabs>
                <w:tab w:val="left" w:pos="501"/>
              </w:tabs>
              <w:spacing w:before="1"/>
              <w:ind w:right="534" w:firstLine="0"/>
              <w:jc w:val="both"/>
              <w:rPr>
                <w:sz w:val="16"/>
                <w:szCs w:val="16"/>
                <w:lang w:val="es-CO"/>
              </w:rPr>
            </w:pPr>
            <w:r w:rsidRPr="007D02D7">
              <w:rPr>
                <w:sz w:val="16"/>
                <w:szCs w:val="16"/>
                <w:lang w:val="es-CO"/>
              </w:rPr>
              <w:t>Sistema de Gestión integral</w:t>
            </w:r>
            <w:r w:rsidRPr="007D02D7">
              <w:rPr>
                <w:spacing w:val="-5"/>
                <w:sz w:val="16"/>
                <w:szCs w:val="16"/>
                <w:lang w:val="es-CO"/>
              </w:rPr>
              <w:t xml:space="preserve"> </w:t>
            </w:r>
            <w:r w:rsidRPr="007D02D7">
              <w:rPr>
                <w:sz w:val="16"/>
                <w:szCs w:val="16"/>
                <w:lang w:val="es-CO"/>
              </w:rPr>
              <w:t>de</w:t>
            </w:r>
          </w:p>
        </w:tc>
        <w:tc>
          <w:tcPr>
            <w:tcW w:w="2802" w:type="dxa"/>
          </w:tcPr>
          <w:p w14:paraId="13C72C50" w14:textId="77777777" w:rsidR="005528D1" w:rsidRPr="007D02D7" w:rsidRDefault="005528D1" w:rsidP="005528D1">
            <w:pPr>
              <w:pStyle w:val="TableParagraph"/>
              <w:spacing w:before="96"/>
              <w:ind w:left="98" w:right="87"/>
              <w:jc w:val="both"/>
              <w:rPr>
                <w:sz w:val="16"/>
                <w:szCs w:val="16"/>
                <w:lang w:val="es-CO"/>
              </w:rPr>
            </w:pPr>
            <w:r w:rsidRPr="007D02D7">
              <w:rPr>
                <w:sz w:val="16"/>
                <w:szCs w:val="16"/>
                <w:lang w:val="es-CO"/>
              </w:rPr>
              <w:t>Oficina de TI consolidada y estructurada para desarrollar el plan estratégico con especialización técnica, empoderada con sostenibilidad técnica y financiera.</w:t>
            </w:r>
          </w:p>
        </w:tc>
        <w:tc>
          <w:tcPr>
            <w:tcW w:w="2298" w:type="dxa"/>
          </w:tcPr>
          <w:p w14:paraId="5AFBA98A" w14:textId="77777777" w:rsidR="005528D1" w:rsidRPr="007D02D7" w:rsidRDefault="005528D1" w:rsidP="005528D1">
            <w:pPr>
              <w:pStyle w:val="TableParagraph"/>
              <w:spacing w:before="96"/>
              <w:ind w:left="99" w:right="213"/>
              <w:jc w:val="both"/>
              <w:rPr>
                <w:sz w:val="16"/>
                <w:szCs w:val="16"/>
                <w:lang w:val="es-CO"/>
              </w:rPr>
            </w:pPr>
            <w:r w:rsidRPr="007D02D7">
              <w:rPr>
                <w:sz w:val="16"/>
                <w:szCs w:val="16"/>
                <w:lang w:val="es-CO"/>
              </w:rPr>
              <w:t>Proyecto Reforma administrativa - Departamento de TIC</w:t>
            </w:r>
          </w:p>
        </w:tc>
      </w:tr>
    </w:tbl>
    <w:p w14:paraId="4484C6CD" w14:textId="769D575A" w:rsidR="00E039F9" w:rsidRPr="007D02D7" w:rsidRDefault="00E039F9" w:rsidP="00E039F9">
      <w:pPr>
        <w:rPr>
          <w:rFonts w:ascii="Arial" w:hAnsi="Arial" w:cs="Arial"/>
          <w:sz w:val="16"/>
          <w:szCs w:val="16"/>
        </w:rPr>
      </w:pPr>
    </w:p>
    <w:p w14:paraId="0D2D0D56" w14:textId="1929DA6B" w:rsidR="005528D1" w:rsidRPr="007D02D7" w:rsidRDefault="005528D1" w:rsidP="00E039F9">
      <w:pPr>
        <w:rPr>
          <w:rFonts w:ascii="Arial" w:hAnsi="Arial" w:cs="Arial"/>
          <w:sz w:val="16"/>
          <w:szCs w:val="16"/>
        </w:rPr>
      </w:pPr>
    </w:p>
    <w:p w14:paraId="75ACFF21" w14:textId="64954AED" w:rsidR="005528D1" w:rsidRPr="007D02D7" w:rsidRDefault="005528D1" w:rsidP="00E039F9">
      <w:pPr>
        <w:rPr>
          <w:rFonts w:ascii="Arial" w:hAnsi="Arial" w:cs="Arial"/>
          <w:sz w:val="16"/>
          <w:szCs w:val="16"/>
        </w:rPr>
      </w:pPr>
    </w:p>
    <w:tbl>
      <w:tblPr>
        <w:tblStyle w:val="TableNormal"/>
        <w:tblW w:w="10095" w:type="dxa"/>
        <w:tblInd w:w="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6"/>
        <w:gridCol w:w="2669"/>
        <w:gridCol w:w="3120"/>
        <w:gridCol w:w="1980"/>
      </w:tblGrid>
      <w:tr w:rsidR="005528D1" w:rsidRPr="007D02D7" w14:paraId="14D42CE7" w14:textId="77777777" w:rsidTr="00C24363">
        <w:trPr>
          <w:trHeight w:val="1854"/>
        </w:trPr>
        <w:tc>
          <w:tcPr>
            <w:tcW w:w="2326" w:type="dxa"/>
          </w:tcPr>
          <w:p w14:paraId="0EB86EC3" w14:textId="77777777" w:rsidR="005528D1" w:rsidRPr="007D02D7" w:rsidRDefault="005528D1" w:rsidP="005528D1">
            <w:pPr>
              <w:pStyle w:val="TableParagraph"/>
              <w:jc w:val="both"/>
              <w:rPr>
                <w:sz w:val="16"/>
                <w:szCs w:val="16"/>
                <w:lang w:val="es-CO"/>
              </w:rPr>
            </w:pPr>
          </w:p>
        </w:tc>
        <w:tc>
          <w:tcPr>
            <w:tcW w:w="2669" w:type="dxa"/>
          </w:tcPr>
          <w:p w14:paraId="547DF918" w14:textId="77777777" w:rsidR="005528D1" w:rsidRPr="007D02D7" w:rsidRDefault="005528D1" w:rsidP="005528D1">
            <w:pPr>
              <w:pStyle w:val="TableParagraph"/>
              <w:spacing w:before="96"/>
              <w:ind w:left="98" w:right="289"/>
              <w:jc w:val="both"/>
              <w:rPr>
                <w:sz w:val="16"/>
                <w:szCs w:val="16"/>
                <w:lang w:val="es-CO"/>
              </w:rPr>
            </w:pPr>
            <w:r w:rsidRPr="007D02D7">
              <w:rPr>
                <w:sz w:val="16"/>
                <w:szCs w:val="16"/>
                <w:lang w:val="es-CO"/>
              </w:rPr>
              <w:t>proyectos. (Políticas, lineamientos y estandarización de procesos para la planeación ejecución de los proyectos)</w:t>
            </w:r>
          </w:p>
        </w:tc>
        <w:tc>
          <w:tcPr>
            <w:tcW w:w="3120" w:type="dxa"/>
          </w:tcPr>
          <w:p w14:paraId="7FC9E7C7" w14:textId="77777777" w:rsidR="005528D1" w:rsidRPr="007D02D7" w:rsidRDefault="005528D1" w:rsidP="005528D1">
            <w:pPr>
              <w:pStyle w:val="TableParagraph"/>
              <w:jc w:val="both"/>
              <w:rPr>
                <w:sz w:val="16"/>
                <w:szCs w:val="16"/>
                <w:lang w:val="es-CO"/>
              </w:rPr>
            </w:pPr>
          </w:p>
        </w:tc>
        <w:tc>
          <w:tcPr>
            <w:tcW w:w="1980" w:type="dxa"/>
          </w:tcPr>
          <w:p w14:paraId="7FCDCA3B" w14:textId="77777777" w:rsidR="005528D1" w:rsidRPr="007D02D7" w:rsidRDefault="005528D1" w:rsidP="005528D1">
            <w:pPr>
              <w:pStyle w:val="TableParagraph"/>
              <w:jc w:val="both"/>
              <w:rPr>
                <w:sz w:val="16"/>
                <w:szCs w:val="16"/>
                <w:lang w:val="es-CO"/>
              </w:rPr>
            </w:pPr>
          </w:p>
        </w:tc>
      </w:tr>
      <w:tr w:rsidR="005528D1" w:rsidRPr="007D02D7" w14:paraId="1613C6F0" w14:textId="77777777" w:rsidTr="00C24363">
        <w:trPr>
          <w:trHeight w:val="3765"/>
        </w:trPr>
        <w:tc>
          <w:tcPr>
            <w:tcW w:w="2326" w:type="dxa"/>
          </w:tcPr>
          <w:p w14:paraId="2ACB49F3" w14:textId="77777777" w:rsidR="005528D1" w:rsidRPr="007D02D7" w:rsidRDefault="005528D1" w:rsidP="005528D1">
            <w:pPr>
              <w:pStyle w:val="TableParagraph"/>
              <w:jc w:val="both"/>
              <w:rPr>
                <w:sz w:val="16"/>
                <w:szCs w:val="16"/>
                <w:lang w:val="es-CO"/>
              </w:rPr>
            </w:pPr>
          </w:p>
          <w:p w14:paraId="53E0B350" w14:textId="77777777" w:rsidR="005528D1" w:rsidRPr="007D02D7" w:rsidRDefault="005528D1" w:rsidP="005528D1">
            <w:pPr>
              <w:pStyle w:val="TableParagraph"/>
              <w:jc w:val="both"/>
              <w:rPr>
                <w:sz w:val="16"/>
                <w:szCs w:val="16"/>
                <w:lang w:val="es-CO"/>
              </w:rPr>
            </w:pPr>
          </w:p>
          <w:p w14:paraId="6E4BDB34" w14:textId="77777777" w:rsidR="005528D1" w:rsidRPr="007D02D7" w:rsidRDefault="005528D1" w:rsidP="005528D1">
            <w:pPr>
              <w:pStyle w:val="TableParagraph"/>
              <w:jc w:val="both"/>
              <w:rPr>
                <w:sz w:val="16"/>
                <w:szCs w:val="16"/>
                <w:lang w:val="es-CO"/>
              </w:rPr>
            </w:pPr>
          </w:p>
          <w:p w14:paraId="6F253D3E" w14:textId="77777777" w:rsidR="005528D1" w:rsidRPr="007D02D7" w:rsidRDefault="005528D1" w:rsidP="005528D1">
            <w:pPr>
              <w:pStyle w:val="TableParagraph"/>
              <w:jc w:val="both"/>
              <w:rPr>
                <w:sz w:val="16"/>
                <w:szCs w:val="16"/>
                <w:lang w:val="es-CO"/>
              </w:rPr>
            </w:pPr>
          </w:p>
          <w:p w14:paraId="02AB6E56" w14:textId="074D12F4" w:rsidR="005528D1" w:rsidRPr="007D02D7" w:rsidRDefault="005528D1" w:rsidP="005528D1">
            <w:pPr>
              <w:pStyle w:val="TableParagraph"/>
              <w:spacing w:before="168"/>
              <w:ind w:left="98" w:right="680"/>
              <w:jc w:val="both"/>
              <w:rPr>
                <w:b/>
                <w:sz w:val="16"/>
                <w:szCs w:val="16"/>
              </w:rPr>
            </w:pPr>
            <w:r w:rsidRPr="007D02D7">
              <w:rPr>
                <w:b/>
                <w:sz w:val="16"/>
                <w:szCs w:val="16"/>
              </w:rPr>
              <w:t>3. Gestion de información</w:t>
            </w:r>
          </w:p>
        </w:tc>
        <w:tc>
          <w:tcPr>
            <w:tcW w:w="2669" w:type="dxa"/>
          </w:tcPr>
          <w:p w14:paraId="05B481A2" w14:textId="77777777" w:rsidR="005528D1" w:rsidRPr="007D02D7" w:rsidRDefault="005528D1" w:rsidP="007119F0">
            <w:pPr>
              <w:pStyle w:val="TableParagraph"/>
              <w:numPr>
                <w:ilvl w:val="1"/>
                <w:numId w:val="34"/>
              </w:numPr>
              <w:tabs>
                <w:tab w:val="left" w:pos="501"/>
              </w:tabs>
              <w:spacing w:before="96"/>
              <w:ind w:right="359" w:firstLine="0"/>
              <w:jc w:val="both"/>
              <w:rPr>
                <w:sz w:val="16"/>
                <w:szCs w:val="16"/>
              </w:rPr>
            </w:pPr>
            <w:r w:rsidRPr="007D02D7">
              <w:rPr>
                <w:sz w:val="16"/>
                <w:szCs w:val="16"/>
              </w:rPr>
              <w:t>Vista Integral del ciudadano.</w:t>
            </w:r>
          </w:p>
          <w:p w14:paraId="78DDD3A8" w14:textId="77777777" w:rsidR="005528D1" w:rsidRPr="007D02D7" w:rsidRDefault="005528D1" w:rsidP="005528D1">
            <w:pPr>
              <w:pStyle w:val="TableParagraph"/>
              <w:spacing w:before="1"/>
              <w:jc w:val="both"/>
              <w:rPr>
                <w:sz w:val="16"/>
                <w:szCs w:val="16"/>
              </w:rPr>
            </w:pPr>
          </w:p>
          <w:p w14:paraId="710DC084" w14:textId="77777777" w:rsidR="005528D1" w:rsidRPr="007D02D7" w:rsidRDefault="005528D1" w:rsidP="007119F0">
            <w:pPr>
              <w:pStyle w:val="TableParagraph"/>
              <w:numPr>
                <w:ilvl w:val="1"/>
                <w:numId w:val="34"/>
              </w:numPr>
              <w:tabs>
                <w:tab w:val="left" w:pos="501"/>
              </w:tabs>
              <w:ind w:right="82" w:firstLine="0"/>
              <w:jc w:val="both"/>
              <w:rPr>
                <w:sz w:val="16"/>
                <w:szCs w:val="16"/>
                <w:lang w:val="es-CO"/>
              </w:rPr>
            </w:pPr>
            <w:r w:rsidRPr="007D02D7">
              <w:rPr>
                <w:sz w:val="16"/>
                <w:szCs w:val="16"/>
                <w:lang w:val="es-CO"/>
              </w:rPr>
              <w:t>Gestión documental para trámites y servicios en línea. ( Repositorios</w:t>
            </w:r>
            <w:r w:rsidRPr="007D02D7">
              <w:rPr>
                <w:spacing w:val="-9"/>
                <w:sz w:val="16"/>
                <w:szCs w:val="16"/>
                <w:lang w:val="es-CO"/>
              </w:rPr>
              <w:t xml:space="preserve"> </w:t>
            </w:r>
            <w:r w:rsidRPr="007D02D7">
              <w:rPr>
                <w:sz w:val="16"/>
                <w:szCs w:val="16"/>
                <w:lang w:val="es-CO"/>
              </w:rPr>
              <w:t>de datos de</w:t>
            </w:r>
            <w:r w:rsidRPr="007D02D7">
              <w:rPr>
                <w:spacing w:val="-6"/>
                <w:sz w:val="16"/>
                <w:szCs w:val="16"/>
                <w:lang w:val="es-CO"/>
              </w:rPr>
              <w:t xml:space="preserve"> </w:t>
            </w:r>
            <w:r w:rsidRPr="007D02D7">
              <w:rPr>
                <w:sz w:val="16"/>
                <w:szCs w:val="16"/>
                <w:lang w:val="es-CO"/>
              </w:rPr>
              <w:t>Información)</w:t>
            </w:r>
          </w:p>
        </w:tc>
        <w:tc>
          <w:tcPr>
            <w:tcW w:w="3120" w:type="dxa"/>
          </w:tcPr>
          <w:p w14:paraId="379F799F" w14:textId="77777777" w:rsidR="005528D1" w:rsidRPr="007D02D7" w:rsidRDefault="005528D1" w:rsidP="005528D1">
            <w:pPr>
              <w:pStyle w:val="TableParagraph"/>
              <w:spacing w:before="96"/>
              <w:ind w:left="98" w:right="73"/>
              <w:jc w:val="both"/>
              <w:rPr>
                <w:sz w:val="16"/>
                <w:szCs w:val="16"/>
                <w:lang w:val="es-CO"/>
              </w:rPr>
            </w:pPr>
            <w:r w:rsidRPr="007D02D7">
              <w:rPr>
                <w:sz w:val="16"/>
                <w:szCs w:val="16"/>
                <w:lang w:val="es-CO"/>
              </w:rPr>
              <w:t>Toda la información requerida por la entidad, el sector y otras entidades o instituciones, debe ser obtenida desde los sistemas de información, para atender las necesidades de los actores interesados y empoderarnos para su uso efectivo en la toma de decisiones.</w:t>
            </w:r>
          </w:p>
        </w:tc>
        <w:tc>
          <w:tcPr>
            <w:tcW w:w="1980" w:type="dxa"/>
          </w:tcPr>
          <w:p w14:paraId="7C09915D" w14:textId="77777777" w:rsidR="005528D1" w:rsidRPr="007D02D7" w:rsidRDefault="005528D1" w:rsidP="005528D1">
            <w:pPr>
              <w:pStyle w:val="TableParagraph"/>
              <w:spacing w:before="5"/>
              <w:jc w:val="both"/>
              <w:rPr>
                <w:sz w:val="16"/>
                <w:szCs w:val="16"/>
                <w:lang w:val="es-CO"/>
              </w:rPr>
            </w:pPr>
          </w:p>
          <w:p w14:paraId="161A9D5D" w14:textId="77777777" w:rsidR="005528D1" w:rsidRPr="007D02D7" w:rsidRDefault="005528D1" w:rsidP="005528D1">
            <w:pPr>
              <w:pStyle w:val="TableParagraph"/>
              <w:ind w:left="99" w:right="626"/>
              <w:jc w:val="both"/>
              <w:rPr>
                <w:sz w:val="16"/>
                <w:szCs w:val="16"/>
              </w:rPr>
            </w:pPr>
            <w:r w:rsidRPr="007D02D7">
              <w:rPr>
                <w:sz w:val="16"/>
                <w:szCs w:val="16"/>
              </w:rPr>
              <w:t>Proyecto plataforma integradora</w:t>
            </w:r>
          </w:p>
        </w:tc>
      </w:tr>
      <w:tr w:rsidR="005528D1" w:rsidRPr="007D02D7" w14:paraId="765200DF" w14:textId="77777777" w:rsidTr="00C24363">
        <w:trPr>
          <w:trHeight w:val="1274"/>
        </w:trPr>
        <w:tc>
          <w:tcPr>
            <w:tcW w:w="2326" w:type="dxa"/>
            <w:tcBorders>
              <w:bottom w:val="nil"/>
            </w:tcBorders>
          </w:tcPr>
          <w:p w14:paraId="0FC3A9FA" w14:textId="77777777" w:rsidR="005528D1" w:rsidRPr="007D02D7" w:rsidRDefault="005528D1" w:rsidP="005528D1">
            <w:pPr>
              <w:pStyle w:val="TableParagraph"/>
              <w:jc w:val="both"/>
              <w:rPr>
                <w:sz w:val="16"/>
                <w:szCs w:val="16"/>
              </w:rPr>
            </w:pPr>
          </w:p>
          <w:p w14:paraId="605C858E" w14:textId="77777777" w:rsidR="005528D1" w:rsidRPr="007D02D7" w:rsidRDefault="005528D1" w:rsidP="005528D1">
            <w:pPr>
              <w:pStyle w:val="TableParagraph"/>
              <w:spacing w:before="4"/>
              <w:jc w:val="both"/>
              <w:rPr>
                <w:sz w:val="16"/>
                <w:szCs w:val="16"/>
              </w:rPr>
            </w:pPr>
          </w:p>
          <w:p w14:paraId="587C7918" w14:textId="77777777" w:rsidR="005528D1" w:rsidRPr="007D02D7" w:rsidRDefault="005528D1" w:rsidP="005528D1">
            <w:pPr>
              <w:pStyle w:val="TableParagraph"/>
              <w:ind w:left="98" w:right="720"/>
              <w:jc w:val="both"/>
              <w:rPr>
                <w:b/>
                <w:sz w:val="16"/>
                <w:szCs w:val="16"/>
              </w:rPr>
            </w:pPr>
            <w:r w:rsidRPr="007D02D7">
              <w:rPr>
                <w:b/>
                <w:sz w:val="16"/>
                <w:szCs w:val="16"/>
              </w:rPr>
              <w:t>4.Sistema de Información</w:t>
            </w:r>
          </w:p>
        </w:tc>
        <w:tc>
          <w:tcPr>
            <w:tcW w:w="2669" w:type="dxa"/>
            <w:tcBorders>
              <w:bottom w:val="nil"/>
            </w:tcBorders>
          </w:tcPr>
          <w:p w14:paraId="3A3E65C3" w14:textId="77777777" w:rsidR="005528D1" w:rsidRPr="007D02D7" w:rsidRDefault="005528D1" w:rsidP="005528D1">
            <w:pPr>
              <w:pStyle w:val="TableParagraph"/>
              <w:spacing w:before="96"/>
              <w:ind w:left="98" w:right="369"/>
              <w:jc w:val="both"/>
              <w:rPr>
                <w:sz w:val="16"/>
                <w:szCs w:val="16"/>
                <w:lang w:val="es-CO"/>
              </w:rPr>
            </w:pPr>
            <w:r w:rsidRPr="007D02D7">
              <w:rPr>
                <w:sz w:val="16"/>
                <w:szCs w:val="16"/>
                <w:lang w:val="es-CO"/>
              </w:rPr>
              <w:t>4.1 Desarrollo y consolidación de los sistemas de información.</w:t>
            </w:r>
          </w:p>
        </w:tc>
        <w:tc>
          <w:tcPr>
            <w:tcW w:w="3120" w:type="dxa"/>
            <w:tcBorders>
              <w:bottom w:val="nil"/>
            </w:tcBorders>
          </w:tcPr>
          <w:p w14:paraId="06D2ADBB" w14:textId="77777777" w:rsidR="005528D1" w:rsidRPr="007D02D7" w:rsidRDefault="005528D1" w:rsidP="005528D1">
            <w:pPr>
              <w:pStyle w:val="TableParagraph"/>
              <w:jc w:val="both"/>
              <w:rPr>
                <w:sz w:val="16"/>
                <w:szCs w:val="16"/>
                <w:lang w:val="es-CO"/>
              </w:rPr>
            </w:pPr>
          </w:p>
        </w:tc>
        <w:tc>
          <w:tcPr>
            <w:tcW w:w="1980" w:type="dxa"/>
            <w:vMerge w:val="restart"/>
          </w:tcPr>
          <w:p w14:paraId="5B5F81C6" w14:textId="77777777" w:rsidR="005528D1" w:rsidRPr="007D02D7" w:rsidRDefault="005528D1" w:rsidP="005528D1">
            <w:pPr>
              <w:pStyle w:val="TableParagraph"/>
              <w:spacing w:before="96"/>
              <w:ind w:left="99" w:right="626"/>
              <w:jc w:val="both"/>
              <w:rPr>
                <w:sz w:val="16"/>
                <w:szCs w:val="16"/>
                <w:lang w:val="es-CO"/>
              </w:rPr>
            </w:pPr>
            <w:r w:rsidRPr="007D02D7">
              <w:rPr>
                <w:sz w:val="16"/>
                <w:szCs w:val="16"/>
                <w:lang w:val="es-CO"/>
              </w:rPr>
              <w:t>Proyecto plataforma integradora</w:t>
            </w:r>
          </w:p>
          <w:p w14:paraId="7A027486" w14:textId="77777777" w:rsidR="005528D1" w:rsidRPr="007D02D7" w:rsidRDefault="005528D1" w:rsidP="005528D1">
            <w:pPr>
              <w:pStyle w:val="TableParagraph"/>
              <w:spacing w:before="1"/>
              <w:jc w:val="both"/>
              <w:rPr>
                <w:sz w:val="16"/>
                <w:szCs w:val="16"/>
                <w:lang w:val="es-CO"/>
              </w:rPr>
            </w:pPr>
          </w:p>
          <w:p w14:paraId="4B3D3296" w14:textId="77777777" w:rsidR="005528D1" w:rsidRPr="007D02D7" w:rsidRDefault="005528D1" w:rsidP="005528D1">
            <w:pPr>
              <w:pStyle w:val="TableParagraph"/>
              <w:ind w:left="99" w:right="280"/>
              <w:jc w:val="both"/>
              <w:rPr>
                <w:sz w:val="16"/>
                <w:szCs w:val="16"/>
                <w:lang w:val="es-CO"/>
              </w:rPr>
            </w:pPr>
            <w:r w:rsidRPr="007D02D7">
              <w:rPr>
                <w:sz w:val="16"/>
                <w:szCs w:val="16"/>
                <w:lang w:val="es-CO"/>
              </w:rPr>
              <w:t>Proyecto Trámites y servicios automatizados</w:t>
            </w:r>
          </w:p>
          <w:p w14:paraId="05CA92B7" w14:textId="77777777" w:rsidR="005528D1" w:rsidRPr="007D02D7" w:rsidRDefault="005528D1" w:rsidP="005528D1">
            <w:pPr>
              <w:pStyle w:val="TableParagraph"/>
              <w:jc w:val="both"/>
              <w:rPr>
                <w:sz w:val="16"/>
                <w:szCs w:val="16"/>
                <w:lang w:val="es-CO"/>
              </w:rPr>
            </w:pPr>
          </w:p>
          <w:p w14:paraId="476B3160" w14:textId="3ED8586C" w:rsidR="00403C41" w:rsidRPr="00B73BE0" w:rsidRDefault="005528D1" w:rsidP="00B73BE0">
            <w:pPr>
              <w:pStyle w:val="TableParagraph"/>
              <w:ind w:left="99" w:right="653"/>
              <w:jc w:val="both"/>
              <w:rPr>
                <w:sz w:val="16"/>
                <w:szCs w:val="16"/>
              </w:rPr>
            </w:pPr>
            <w:r w:rsidRPr="007D02D7">
              <w:rPr>
                <w:sz w:val="16"/>
                <w:szCs w:val="16"/>
              </w:rPr>
              <w:t>Portal Web institucional mejorado</w:t>
            </w:r>
          </w:p>
        </w:tc>
      </w:tr>
      <w:tr w:rsidR="005528D1" w:rsidRPr="007D02D7" w14:paraId="58B08076" w14:textId="77777777" w:rsidTr="00C24363">
        <w:trPr>
          <w:trHeight w:val="1475"/>
        </w:trPr>
        <w:tc>
          <w:tcPr>
            <w:tcW w:w="2326" w:type="dxa"/>
            <w:tcBorders>
              <w:top w:val="nil"/>
              <w:bottom w:val="nil"/>
            </w:tcBorders>
          </w:tcPr>
          <w:p w14:paraId="42F8526A" w14:textId="77777777" w:rsidR="005528D1" w:rsidRPr="00403C41" w:rsidRDefault="005528D1" w:rsidP="00BC0B85">
            <w:pPr>
              <w:pStyle w:val="TableParagraph"/>
              <w:rPr>
                <w:sz w:val="16"/>
                <w:szCs w:val="16"/>
                <w:lang w:val="es-CO"/>
              </w:rPr>
            </w:pPr>
          </w:p>
        </w:tc>
        <w:tc>
          <w:tcPr>
            <w:tcW w:w="2669" w:type="dxa"/>
            <w:tcBorders>
              <w:top w:val="nil"/>
              <w:bottom w:val="nil"/>
            </w:tcBorders>
          </w:tcPr>
          <w:p w14:paraId="4B7E7975" w14:textId="77777777" w:rsidR="005528D1" w:rsidRPr="007D02D7" w:rsidRDefault="005528D1" w:rsidP="00BC0B85">
            <w:pPr>
              <w:pStyle w:val="TableParagraph"/>
              <w:spacing w:before="160"/>
              <w:ind w:left="98" w:right="116"/>
              <w:rPr>
                <w:sz w:val="16"/>
                <w:szCs w:val="16"/>
                <w:lang w:val="es-CO"/>
              </w:rPr>
            </w:pPr>
            <w:r w:rsidRPr="007D02D7">
              <w:rPr>
                <w:sz w:val="16"/>
                <w:szCs w:val="16"/>
                <w:lang w:val="es-CO"/>
              </w:rPr>
              <w:t>4.2 Gestión documental para trámites y Servicios en Línea.</w:t>
            </w:r>
          </w:p>
        </w:tc>
        <w:tc>
          <w:tcPr>
            <w:tcW w:w="3120" w:type="dxa"/>
            <w:tcBorders>
              <w:top w:val="nil"/>
              <w:bottom w:val="nil"/>
            </w:tcBorders>
          </w:tcPr>
          <w:p w14:paraId="4E066C3F" w14:textId="77777777" w:rsidR="005528D1" w:rsidRPr="007D02D7" w:rsidRDefault="005528D1" w:rsidP="00BC0B85">
            <w:pPr>
              <w:pStyle w:val="TableParagraph"/>
              <w:spacing w:before="66"/>
              <w:ind w:left="98" w:right="114"/>
              <w:rPr>
                <w:sz w:val="16"/>
                <w:szCs w:val="16"/>
                <w:lang w:val="es-CO"/>
              </w:rPr>
            </w:pPr>
            <w:r w:rsidRPr="007D02D7">
              <w:rPr>
                <w:sz w:val="16"/>
                <w:szCs w:val="16"/>
                <w:lang w:val="es-CO"/>
              </w:rPr>
              <w:t>Sistemas de Información que satisfagan las necesidades de los procesos y los servicios de la entidad y del sector.</w:t>
            </w:r>
          </w:p>
        </w:tc>
        <w:tc>
          <w:tcPr>
            <w:tcW w:w="1980" w:type="dxa"/>
            <w:vMerge/>
            <w:tcBorders>
              <w:top w:val="nil"/>
            </w:tcBorders>
          </w:tcPr>
          <w:p w14:paraId="6773988E" w14:textId="77777777" w:rsidR="005528D1" w:rsidRPr="007D02D7" w:rsidRDefault="005528D1" w:rsidP="00BC0B85">
            <w:pPr>
              <w:rPr>
                <w:rFonts w:ascii="Arial" w:hAnsi="Arial" w:cs="Arial"/>
                <w:sz w:val="16"/>
                <w:szCs w:val="16"/>
                <w:lang w:val="es-CO"/>
              </w:rPr>
            </w:pPr>
          </w:p>
        </w:tc>
      </w:tr>
      <w:tr w:rsidR="005528D1" w:rsidRPr="007D02D7" w14:paraId="4781D50A" w14:textId="77777777" w:rsidTr="00C24363">
        <w:trPr>
          <w:trHeight w:val="970"/>
        </w:trPr>
        <w:tc>
          <w:tcPr>
            <w:tcW w:w="2326" w:type="dxa"/>
            <w:tcBorders>
              <w:top w:val="nil"/>
              <w:bottom w:val="nil"/>
            </w:tcBorders>
          </w:tcPr>
          <w:p w14:paraId="063D18E5" w14:textId="77777777" w:rsidR="005528D1" w:rsidRPr="007D02D7" w:rsidRDefault="005528D1" w:rsidP="00BC0B85">
            <w:pPr>
              <w:pStyle w:val="TableParagraph"/>
              <w:rPr>
                <w:sz w:val="16"/>
                <w:szCs w:val="16"/>
                <w:lang w:val="es-CO"/>
              </w:rPr>
            </w:pPr>
          </w:p>
        </w:tc>
        <w:tc>
          <w:tcPr>
            <w:tcW w:w="2669" w:type="dxa"/>
            <w:tcBorders>
              <w:top w:val="nil"/>
              <w:bottom w:val="nil"/>
            </w:tcBorders>
          </w:tcPr>
          <w:p w14:paraId="70F0BD7D" w14:textId="77777777" w:rsidR="005528D1" w:rsidRPr="007D02D7" w:rsidRDefault="005528D1" w:rsidP="00BC0B85">
            <w:pPr>
              <w:pStyle w:val="TableParagraph"/>
              <w:spacing w:before="21"/>
              <w:ind w:left="98" w:right="146"/>
              <w:jc w:val="both"/>
              <w:rPr>
                <w:sz w:val="16"/>
                <w:szCs w:val="16"/>
                <w:lang w:val="es-CO"/>
              </w:rPr>
            </w:pPr>
            <w:r w:rsidRPr="007D02D7">
              <w:rPr>
                <w:sz w:val="16"/>
                <w:szCs w:val="16"/>
                <w:lang w:val="es-CO"/>
              </w:rPr>
              <w:t>4.3 Sistema Integrado de gestión financiera y cartera.</w:t>
            </w:r>
          </w:p>
        </w:tc>
        <w:tc>
          <w:tcPr>
            <w:tcW w:w="3120" w:type="dxa"/>
            <w:tcBorders>
              <w:top w:val="nil"/>
              <w:bottom w:val="nil"/>
            </w:tcBorders>
          </w:tcPr>
          <w:p w14:paraId="5EA25C5E" w14:textId="77777777" w:rsidR="005528D1" w:rsidRPr="007D02D7" w:rsidRDefault="005528D1" w:rsidP="00BC0B85">
            <w:pPr>
              <w:pStyle w:val="TableParagraph"/>
              <w:rPr>
                <w:sz w:val="16"/>
                <w:szCs w:val="16"/>
                <w:lang w:val="es-CO"/>
              </w:rPr>
            </w:pPr>
          </w:p>
        </w:tc>
        <w:tc>
          <w:tcPr>
            <w:tcW w:w="1980" w:type="dxa"/>
            <w:vMerge/>
            <w:tcBorders>
              <w:top w:val="nil"/>
            </w:tcBorders>
          </w:tcPr>
          <w:p w14:paraId="15BE7B03" w14:textId="77777777" w:rsidR="005528D1" w:rsidRPr="007D02D7" w:rsidRDefault="005528D1" w:rsidP="00BC0B85">
            <w:pPr>
              <w:rPr>
                <w:rFonts w:ascii="Arial" w:hAnsi="Arial" w:cs="Arial"/>
                <w:sz w:val="16"/>
                <w:szCs w:val="16"/>
                <w:lang w:val="es-CO"/>
              </w:rPr>
            </w:pPr>
          </w:p>
        </w:tc>
      </w:tr>
      <w:tr w:rsidR="005528D1" w:rsidRPr="007D02D7" w14:paraId="682A33C4" w14:textId="77777777" w:rsidTr="00C24363">
        <w:trPr>
          <w:trHeight w:val="1337"/>
        </w:trPr>
        <w:tc>
          <w:tcPr>
            <w:tcW w:w="2326" w:type="dxa"/>
            <w:tcBorders>
              <w:top w:val="nil"/>
              <w:bottom w:val="nil"/>
            </w:tcBorders>
          </w:tcPr>
          <w:p w14:paraId="5AD6CE40" w14:textId="77777777" w:rsidR="005528D1" w:rsidRPr="007D02D7" w:rsidRDefault="005528D1" w:rsidP="00BC0B85">
            <w:pPr>
              <w:pStyle w:val="TableParagraph"/>
              <w:rPr>
                <w:sz w:val="16"/>
                <w:szCs w:val="16"/>
                <w:lang w:val="es-CO"/>
              </w:rPr>
            </w:pPr>
          </w:p>
        </w:tc>
        <w:tc>
          <w:tcPr>
            <w:tcW w:w="2669" w:type="dxa"/>
            <w:tcBorders>
              <w:top w:val="nil"/>
              <w:bottom w:val="nil"/>
            </w:tcBorders>
          </w:tcPr>
          <w:p w14:paraId="7DB3637C" w14:textId="77777777" w:rsidR="005528D1" w:rsidRPr="007D02D7" w:rsidRDefault="005528D1" w:rsidP="00BC0B85">
            <w:pPr>
              <w:pStyle w:val="TableParagraph"/>
              <w:spacing w:before="113"/>
              <w:ind w:left="98" w:right="93"/>
              <w:rPr>
                <w:sz w:val="16"/>
                <w:szCs w:val="16"/>
              </w:rPr>
            </w:pPr>
            <w:r w:rsidRPr="007D02D7">
              <w:rPr>
                <w:sz w:val="16"/>
                <w:szCs w:val="16"/>
                <w:lang w:val="es-CO"/>
              </w:rPr>
              <w:t xml:space="preserve">4.4 Sistema de Gestión integral de proyectos. </w:t>
            </w:r>
            <w:r w:rsidRPr="007D02D7">
              <w:rPr>
                <w:sz w:val="16"/>
                <w:szCs w:val="16"/>
              </w:rPr>
              <w:t>(Sistema de información</w:t>
            </w:r>
            <w:r w:rsidRPr="007D02D7">
              <w:rPr>
                <w:spacing w:val="-4"/>
                <w:sz w:val="16"/>
                <w:szCs w:val="16"/>
              </w:rPr>
              <w:t xml:space="preserve"> </w:t>
            </w:r>
            <w:r w:rsidRPr="007D02D7">
              <w:rPr>
                <w:sz w:val="16"/>
                <w:szCs w:val="16"/>
              </w:rPr>
              <w:t>aplicativo)</w:t>
            </w:r>
          </w:p>
        </w:tc>
        <w:tc>
          <w:tcPr>
            <w:tcW w:w="3120" w:type="dxa"/>
            <w:tcBorders>
              <w:top w:val="nil"/>
              <w:bottom w:val="nil"/>
            </w:tcBorders>
          </w:tcPr>
          <w:p w14:paraId="65FC7E03" w14:textId="77777777" w:rsidR="005528D1" w:rsidRPr="007D02D7" w:rsidRDefault="005528D1" w:rsidP="00BC0B85">
            <w:pPr>
              <w:pStyle w:val="TableParagraph"/>
              <w:rPr>
                <w:sz w:val="16"/>
                <w:szCs w:val="16"/>
              </w:rPr>
            </w:pPr>
          </w:p>
        </w:tc>
        <w:tc>
          <w:tcPr>
            <w:tcW w:w="1980" w:type="dxa"/>
            <w:vMerge/>
            <w:tcBorders>
              <w:top w:val="nil"/>
            </w:tcBorders>
          </w:tcPr>
          <w:p w14:paraId="227B1D92" w14:textId="77777777" w:rsidR="005528D1" w:rsidRPr="007D02D7" w:rsidRDefault="005528D1" w:rsidP="00BC0B85">
            <w:pPr>
              <w:rPr>
                <w:rFonts w:ascii="Arial" w:hAnsi="Arial" w:cs="Arial"/>
                <w:sz w:val="16"/>
                <w:szCs w:val="16"/>
              </w:rPr>
            </w:pPr>
          </w:p>
        </w:tc>
      </w:tr>
      <w:tr w:rsidR="005528D1" w:rsidRPr="007D02D7" w14:paraId="4C61D76C" w14:textId="77777777" w:rsidTr="00C24363">
        <w:trPr>
          <w:trHeight w:val="1297"/>
        </w:trPr>
        <w:tc>
          <w:tcPr>
            <w:tcW w:w="2326" w:type="dxa"/>
            <w:tcBorders>
              <w:top w:val="nil"/>
            </w:tcBorders>
          </w:tcPr>
          <w:p w14:paraId="3610DC37" w14:textId="77777777" w:rsidR="005528D1" w:rsidRPr="007D02D7" w:rsidRDefault="005528D1" w:rsidP="00BC0B85">
            <w:pPr>
              <w:pStyle w:val="TableParagraph"/>
              <w:rPr>
                <w:sz w:val="16"/>
                <w:szCs w:val="16"/>
              </w:rPr>
            </w:pPr>
          </w:p>
        </w:tc>
        <w:tc>
          <w:tcPr>
            <w:tcW w:w="2669" w:type="dxa"/>
            <w:tcBorders>
              <w:top w:val="nil"/>
            </w:tcBorders>
          </w:tcPr>
          <w:p w14:paraId="3FDD070B" w14:textId="77777777" w:rsidR="005528D1" w:rsidRPr="007D02D7" w:rsidRDefault="005528D1" w:rsidP="00BC0B85">
            <w:pPr>
              <w:pStyle w:val="TableParagraph"/>
              <w:spacing w:before="112"/>
              <w:ind w:left="98" w:right="236"/>
              <w:rPr>
                <w:sz w:val="16"/>
                <w:szCs w:val="16"/>
              </w:rPr>
            </w:pPr>
            <w:r w:rsidRPr="007D02D7">
              <w:rPr>
                <w:sz w:val="16"/>
                <w:szCs w:val="16"/>
              </w:rPr>
              <w:t>4.5 Aplicaciones para participación ciudadana.</w:t>
            </w:r>
          </w:p>
        </w:tc>
        <w:tc>
          <w:tcPr>
            <w:tcW w:w="3120" w:type="dxa"/>
            <w:tcBorders>
              <w:top w:val="nil"/>
            </w:tcBorders>
          </w:tcPr>
          <w:p w14:paraId="1D63FB67" w14:textId="77777777" w:rsidR="005528D1" w:rsidRPr="007D02D7" w:rsidRDefault="005528D1" w:rsidP="00BC0B85">
            <w:pPr>
              <w:pStyle w:val="TableParagraph"/>
              <w:rPr>
                <w:sz w:val="16"/>
                <w:szCs w:val="16"/>
              </w:rPr>
            </w:pPr>
          </w:p>
        </w:tc>
        <w:tc>
          <w:tcPr>
            <w:tcW w:w="1980" w:type="dxa"/>
            <w:vMerge/>
            <w:tcBorders>
              <w:top w:val="nil"/>
            </w:tcBorders>
          </w:tcPr>
          <w:p w14:paraId="1FB0600F" w14:textId="77777777" w:rsidR="005528D1" w:rsidRPr="007D02D7" w:rsidRDefault="005528D1" w:rsidP="00BC0B85">
            <w:pPr>
              <w:rPr>
                <w:rFonts w:ascii="Arial" w:hAnsi="Arial" w:cs="Arial"/>
                <w:sz w:val="16"/>
                <w:szCs w:val="16"/>
              </w:rPr>
            </w:pPr>
          </w:p>
        </w:tc>
      </w:tr>
      <w:tr w:rsidR="005528D1" w:rsidRPr="007D02D7" w14:paraId="6CDFF4E0" w14:textId="77777777" w:rsidTr="00C24363">
        <w:trPr>
          <w:trHeight w:val="1028"/>
        </w:trPr>
        <w:tc>
          <w:tcPr>
            <w:tcW w:w="2326" w:type="dxa"/>
          </w:tcPr>
          <w:p w14:paraId="60921802" w14:textId="138CA153" w:rsidR="005528D1" w:rsidRPr="007D02D7" w:rsidRDefault="00C24363" w:rsidP="005528D1">
            <w:pPr>
              <w:pStyle w:val="TableParagraph"/>
              <w:jc w:val="both"/>
              <w:rPr>
                <w:sz w:val="16"/>
                <w:szCs w:val="16"/>
              </w:rPr>
            </w:pPr>
            <w:r w:rsidRPr="007D02D7">
              <w:rPr>
                <w:b/>
                <w:sz w:val="16"/>
                <w:szCs w:val="16"/>
              </w:rPr>
              <w:lastRenderedPageBreak/>
              <w:t>5.Gestión de Servicios Tecnológicos</w:t>
            </w:r>
          </w:p>
        </w:tc>
        <w:tc>
          <w:tcPr>
            <w:tcW w:w="2669" w:type="dxa"/>
          </w:tcPr>
          <w:p w14:paraId="4F72DCA0" w14:textId="77777777" w:rsidR="005528D1" w:rsidRPr="007D02D7" w:rsidRDefault="005528D1" w:rsidP="007D02D7">
            <w:pPr>
              <w:pStyle w:val="TableParagraph"/>
              <w:spacing w:before="96"/>
              <w:ind w:right="569"/>
              <w:jc w:val="both"/>
              <w:rPr>
                <w:sz w:val="16"/>
                <w:szCs w:val="16"/>
                <w:lang w:val="es-CO"/>
              </w:rPr>
            </w:pPr>
            <w:r w:rsidRPr="007D02D7">
              <w:rPr>
                <w:sz w:val="16"/>
                <w:szCs w:val="16"/>
                <w:lang w:val="es-CO"/>
              </w:rPr>
              <w:t>5.1. Resiliencia en infraestructura de Datacenter.</w:t>
            </w:r>
          </w:p>
          <w:p w14:paraId="59D42362" w14:textId="77777777" w:rsidR="00C24363" w:rsidRPr="007D02D7" w:rsidRDefault="00C24363" w:rsidP="005528D1">
            <w:pPr>
              <w:pStyle w:val="TableParagraph"/>
              <w:spacing w:before="96"/>
              <w:ind w:left="98" w:right="569"/>
              <w:jc w:val="both"/>
              <w:rPr>
                <w:sz w:val="16"/>
                <w:szCs w:val="16"/>
                <w:lang w:val="es-CO"/>
              </w:rPr>
            </w:pPr>
          </w:p>
          <w:p w14:paraId="1404BF7A" w14:textId="77777777" w:rsidR="00C24363" w:rsidRPr="007D02D7" w:rsidRDefault="00C24363" w:rsidP="00C24363">
            <w:pPr>
              <w:pStyle w:val="TableParagraph"/>
              <w:ind w:right="209"/>
              <w:jc w:val="both"/>
              <w:rPr>
                <w:sz w:val="16"/>
                <w:szCs w:val="16"/>
                <w:lang w:val="es-CO"/>
              </w:rPr>
            </w:pPr>
            <w:r w:rsidRPr="007D02D7">
              <w:rPr>
                <w:sz w:val="16"/>
                <w:szCs w:val="16"/>
                <w:lang w:val="es-CO"/>
              </w:rPr>
              <w:t>5.2 Mantenimiento y adecuación de la conectividad interna y externa.</w:t>
            </w:r>
          </w:p>
          <w:p w14:paraId="1532670B" w14:textId="77777777" w:rsidR="00C24363" w:rsidRPr="007D02D7" w:rsidRDefault="00C24363" w:rsidP="00C24363">
            <w:pPr>
              <w:pStyle w:val="TableParagraph"/>
              <w:spacing w:before="1"/>
              <w:jc w:val="both"/>
              <w:rPr>
                <w:sz w:val="16"/>
                <w:szCs w:val="16"/>
                <w:lang w:val="es-CO"/>
              </w:rPr>
            </w:pPr>
          </w:p>
          <w:p w14:paraId="49A7BB8E" w14:textId="77777777" w:rsidR="00C24363" w:rsidRPr="007D02D7" w:rsidRDefault="00C24363" w:rsidP="00C24363">
            <w:pPr>
              <w:pStyle w:val="TableParagraph"/>
              <w:spacing w:before="3"/>
              <w:jc w:val="both"/>
              <w:rPr>
                <w:sz w:val="16"/>
                <w:szCs w:val="16"/>
                <w:lang w:val="es-CO"/>
              </w:rPr>
            </w:pPr>
            <w:r w:rsidRPr="007D02D7">
              <w:rPr>
                <w:sz w:val="16"/>
                <w:szCs w:val="16"/>
                <w:lang w:val="es-CO"/>
              </w:rPr>
              <w:t>5.3 Implementación del sistema de gestión de servicios.</w:t>
            </w:r>
          </w:p>
          <w:p w14:paraId="42D31705" w14:textId="77777777" w:rsidR="00C24363" w:rsidRPr="007D02D7" w:rsidRDefault="00C24363" w:rsidP="00C24363">
            <w:pPr>
              <w:pStyle w:val="TableParagraph"/>
              <w:spacing w:before="3"/>
              <w:jc w:val="both"/>
              <w:rPr>
                <w:sz w:val="16"/>
                <w:szCs w:val="16"/>
                <w:lang w:val="es-CO"/>
              </w:rPr>
            </w:pPr>
          </w:p>
          <w:p w14:paraId="5FAFF365" w14:textId="3726EBE4" w:rsidR="00C24363" w:rsidRPr="007D02D7" w:rsidRDefault="00C24363" w:rsidP="00C24363">
            <w:pPr>
              <w:pStyle w:val="TableParagraph"/>
              <w:spacing w:before="96"/>
              <w:ind w:left="98" w:right="569"/>
              <w:jc w:val="both"/>
              <w:rPr>
                <w:sz w:val="16"/>
                <w:szCs w:val="16"/>
                <w:lang w:val="es-CO"/>
              </w:rPr>
            </w:pPr>
            <w:r w:rsidRPr="007D02D7">
              <w:rPr>
                <w:sz w:val="16"/>
                <w:szCs w:val="16"/>
                <w:lang w:val="es-CO"/>
              </w:rPr>
              <w:t>5.4 PMO y AE a nivel de ejecución de proyectos.</w:t>
            </w:r>
          </w:p>
        </w:tc>
        <w:tc>
          <w:tcPr>
            <w:tcW w:w="3120" w:type="dxa"/>
          </w:tcPr>
          <w:p w14:paraId="7C194E64" w14:textId="0539D6B1" w:rsidR="005528D1" w:rsidRPr="007D02D7" w:rsidRDefault="005528D1" w:rsidP="005528D1">
            <w:pPr>
              <w:pStyle w:val="TableParagraph"/>
              <w:spacing w:before="96"/>
              <w:ind w:left="98" w:right="126"/>
              <w:jc w:val="both"/>
              <w:rPr>
                <w:sz w:val="16"/>
                <w:szCs w:val="16"/>
                <w:lang w:val="es-CO"/>
              </w:rPr>
            </w:pPr>
            <w:r w:rsidRPr="007D02D7">
              <w:rPr>
                <w:sz w:val="16"/>
                <w:szCs w:val="16"/>
                <w:lang w:val="es-CO"/>
              </w:rPr>
              <w:t>Un portafolio de servicios de gestión de tecnología que beneficie a los actores</w:t>
            </w:r>
            <w:r w:rsidR="00C24363" w:rsidRPr="007D02D7">
              <w:rPr>
                <w:sz w:val="16"/>
                <w:szCs w:val="16"/>
                <w:lang w:val="es-CO"/>
              </w:rPr>
              <w:t xml:space="preserve"> internos y externos y que garantice la disponibilidad, seguridad y oportunidad de la tecnología de información que requiere la entidad.</w:t>
            </w:r>
          </w:p>
        </w:tc>
        <w:tc>
          <w:tcPr>
            <w:tcW w:w="1980" w:type="dxa"/>
          </w:tcPr>
          <w:p w14:paraId="5C619A5D" w14:textId="38104DF6" w:rsidR="00C24363" w:rsidRDefault="00B73BE0" w:rsidP="00B73BE0">
            <w:pPr>
              <w:pStyle w:val="TableParagraph"/>
              <w:ind w:left="99" w:right="186"/>
              <w:jc w:val="both"/>
              <w:rPr>
                <w:color w:val="000000" w:themeColor="text1"/>
                <w:sz w:val="16"/>
                <w:szCs w:val="16"/>
                <w:lang w:val="es-CO"/>
              </w:rPr>
            </w:pPr>
            <w:r w:rsidRPr="00B73BE0">
              <w:rPr>
                <w:color w:val="000000" w:themeColor="text1"/>
                <w:sz w:val="16"/>
                <w:szCs w:val="16"/>
                <w:lang w:val="es-CO"/>
              </w:rPr>
              <w:t>Optimización de las conexiones físicas de las once (11) áreas operativas con mantenimiento y adecuación.</w:t>
            </w:r>
          </w:p>
          <w:p w14:paraId="0F4075FD" w14:textId="77777777" w:rsidR="00B73BE0" w:rsidRPr="00B73BE0" w:rsidRDefault="00B73BE0" w:rsidP="00B73BE0">
            <w:pPr>
              <w:pStyle w:val="TableParagraph"/>
              <w:ind w:left="99" w:right="186"/>
              <w:jc w:val="both"/>
              <w:rPr>
                <w:color w:val="000000" w:themeColor="text1"/>
                <w:sz w:val="16"/>
                <w:szCs w:val="16"/>
                <w:lang w:val="es-CO"/>
              </w:rPr>
            </w:pPr>
          </w:p>
          <w:p w14:paraId="276BC9F0" w14:textId="4C79B770" w:rsidR="00C24363" w:rsidRPr="007D02D7" w:rsidRDefault="009E555B" w:rsidP="00C24363">
            <w:pPr>
              <w:pStyle w:val="TableParagraph"/>
              <w:ind w:left="99" w:right="186"/>
              <w:jc w:val="both"/>
              <w:rPr>
                <w:color w:val="000000" w:themeColor="text1"/>
                <w:sz w:val="16"/>
                <w:szCs w:val="16"/>
                <w:lang w:val="es-CO"/>
              </w:rPr>
            </w:pPr>
            <w:r>
              <w:rPr>
                <w:color w:val="000000" w:themeColor="text1"/>
                <w:sz w:val="16"/>
                <w:szCs w:val="16"/>
                <w:lang w:val="es-CO"/>
              </w:rPr>
              <w:t xml:space="preserve">Implementación de aplicativos informáticos en internet y en dispositivos móviles con información hidrometeorológica y ambiental </w:t>
            </w:r>
            <w:r w:rsidR="00C24363" w:rsidRPr="007D02D7">
              <w:rPr>
                <w:color w:val="000000" w:themeColor="text1"/>
                <w:sz w:val="16"/>
                <w:szCs w:val="16"/>
                <w:lang w:val="es-CO"/>
              </w:rPr>
              <w:t>para el ciudadano interesado en los servicios del IDEAM.</w:t>
            </w:r>
          </w:p>
          <w:p w14:paraId="6D2EC218" w14:textId="77777777" w:rsidR="00C24363" w:rsidRPr="007D02D7" w:rsidRDefault="00C24363" w:rsidP="00C24363">
            <w:pPr>
              <w:pStyle w:val="TableParagraph"/>
              <w:spacing w:before="2"/>
              <w:jc w:val="both"/>
              <w:rPr>
                <w:sz w:val="16"/>
                <w:szCs w:val="16"/>
                <w:lang w:val="es-CO"/>
              </w:rPr>
            </w:pPr>
          </w:p>
          <w:p w14:paraId="71E15753" w14:textId="5505E550" w:rsidR="00C24363" w:rsidRPr="007D02D7" w:rsidRDefault="00C24363" w:rsidP="00C24363">
            <w:pPr>
              <w:pStyle w:val="TableParagraph"/>
              <w:spacing w:before="96"/>
              <w:ind w:left="99" w:right="506"/>
              <w:jc w:val="both"/>
              <w:rPr>
                <w:sz w:val="16"/>
                <w:szCs w:val="16"/>
                <w:lang w:val="es-CO"/>
              </w:rPr>
            </w:pPr>
            <w:r w:rsidRPr="007D02D7">
              <w:rPr>
                <w:sz w:val="16"/>
                <w:szCs w:val="16"/>
                <w:lang w:val="es-CO"/>
              </w:rPr>
              <w:t>Data center del IDEAM mejorado</w:t>
            </w:r>
          </w:p>
        </w:tc>
      </w:tr>
      <w:tr w:rsidR="00C24363" w:rsidRPr="007D02D7" w14:paraId="63D12C7F" w14:textId="77777777" w:rsidTr="00C24363">
        <w:trPr>
          <w:trHeight w:val="1028"/>
        </w:trPr>
        <w:tc>
          <w:tcPr>
            <w:tcW w:w="2326" w:type="dxa"/>
          </w:tcPr>
          <w:p w14:paraId="63F103AF" w14:textId="77777777" w:rsidR="00C24363" w:rsidRPr="007D02D7" w:rsidRDefault="00C24363" w:rsidP="00C24363">
            <w:pPr>
              <w:pStyle w:val="TableParagraph"/>
              <w:jc w:val="both"/>
              <w:rPr>
                <w:sz w:val="16"/>
                <w:szCs w:val="16"/>
                <w:lang w:val="es-CO"/>
              </w:rPr>
            </w:pPr>
          </w:p>
          <w:p w14:paraId="30274743" w14:textId="77777777" w:rsidR="00C24363" w:rsidRPr="007D02D7" w:rsidRDefault="00C24363" w:rsidP="00C24363">
            <w:pPr>
              <w:pStyle w:val="TableParagraph"/>
              <w:jc w:val="both"/>
              <w:rPr>
                <w:sz w:val="16"/>
                <w:szCs w:val="16"/>
                <w:lang w:val="es-CO"/>
              </w:rPr>
            </w:pPr>
          </w:p>
          <w:p w14:paraId="6DE5A463" w14:textId="77777777" w:rsidR="00C24363" w:rsidRPr="007D02D7" w:rsidRDefault="00C24363" w:rsidP="00C24363">
            <w:pPr>
              <w:pStyle w:val="TableParagraph"/>
              <w:jc w:val="both"/>
              <w:rPr>
                <w:sz w:val="16"/>
                <w:szCs w:val="16"/>
                <w:lang w:val="es-CO"/>
              </w:rPr>
            </w:pPr>
          </w:p>
          <w:p w14:paraId="1DE05C02" w14:textId="77777777" w:rsidR="00C24363" w:rsidRPr="007D02D7" w:rsidRDefault="00C24363" w:rsidP="00C24363">
            <w:pPr>
              <w:pStyle w:val="TableParagraph"/>
              <w:jc w:val="both"/>
              <w:rPr>
                <w:sz w:val="16"/>
                <w:szCs w:val="16"/>
                <w:lang w:val="es-CO"/>
              </w:rPr>
            </w:pPr>
          </w:p>
          <w:p w14:paraId="4BB40AFF" w14:textId="2C91E997" w:rsidR="00C24363" w:rsidRPr="007D02D7" w:rsidRDefault="00C24363" w:rsidP="00C24363">
            <w:pPr>
              <w:pStyle w:val="TableParagraph"/>
              <w:jc w:val="both"/>
              <w:rPr>
                <w:b/>
                <w:sz w:val="16"/>
                <w:szCs w:val="16"/>
                <w:lang w:val="es-CO"/>
              </w:rPr>
            </w:pPr>
            <w:r w:rsidRPr="007D02D7">
              <w:rPr>
                <w:b/>
                <w:sz w:val="16"/>
                <w:szCs w:val="16"/>
                <w:lang w:val="es-CO"/>
              </w:rPr>
              <w:t>6.Uso y apropiación de TIC</w:t>
            </w:r>
          </w:p>
        </w:tc>
        <w:tc>
          <w:tcPr>
            <w:tcW w:w="2669" w:type="dxa"/>
          </w:tcPr>
          <w:p w14:paraId="1C883A0B" w14:textId="5B5403CB" w:rsidR="00C24363" w:rsidRPr="007D02D7" w:rsidRDefault="00C24363" w:rsidP="007119F0">
            <w:pPr>
              <w:pStyle w:val="TableParagraph"/>
              <w:numPr>
                <w:ilvl w:val="1"/>
                <w:numId w:val="35"/>
              </w:numPr>
              <w:tabs>
                <w:tab w:val="left" w:pos="501"/>
              </w:tabs>
              <w:spacing w:before="96"/>
              <w:ind w:right="240"/>
              <w:jc w:val="both"/>
              <w:rPr>
                <w:sz w:val="16"/>
                <w:szCs w:val="16"/>
                <w:lang w:val="es-CO"/>
              </w:rPr>
            </w:pPr>
            <w:r w:rsidRPr="007D02D7">
              <w:rPr>
                <w:sz w:val="16"/>
                <w:szCs w:val="16"/>
                <w:lang w:val="es-CO"/>
              </w:rPr>
              <w:t>6.1. Mantenimiento</w:t>
            </w:r>
            <w:r w:rsidRPr="007D02D7">
              <w:rPr>
                <w:spacing w:val="-6"/>
                <w:sz w:val="16"/>
                <w:szCs w:val="16"/>
                <w:lang w:val="es-CO"/>
              </w:rPr>
              <w:t xml:space="preserve"> </w:t>
            </w:r>
            <w:r w:rsidRPr="007D02D7">
              <w:rPr>
                <w:sz w:val="16"/>
                <w:szCs w:val="16"/>
                <w:lang w:val="es-CO"/>
              </w:rPr>
              <w:t>de la operación de los centros de apropiación.</w:t>
            </w:r>
          </w:p>
          <w:p w14:paraId="312783E6" w14:textId="77777777" w:rsidR="00C24363" w:rsidRPr="007D02D7" w:rsidRDefault="00C24363" w:rsidP="00C24363">
            <w:pPr>
              <w:pStyle w:val="TableParagraph"/>
              <w:spacing w:before="1"/>
              <w:jc w:val="both"/>
              <w:rPr>
                <w:sz w:val="16"/>
                <w:szCs w:val="16"/>
                <w:lang w:val="es-CO"/>
              </w:rPr>
            </w:pPr>
          </w:p>
          <w:p w14:paraId="53FBE878" w14:textId="0A884310" w:rsidR="00C24363" w:rsidRPr="007D02D7" w:rsidRDefault="00C24363" w:rsidP="007119F0">
            <w:pPr>
              <w:pStyle w:val="TableParagraph"/>
              <w:numPr>
                <w:ilvl w:val="1"/>
                <w:numId w:val="36"/>
              </w:numPr>
              <w:tabs>
                <w:tab w:val="left" w:pos="501"/>
              </w:tabs>
              <w:ind w:right="214"/>
              <w:jc w:val="both"/>
              <w:rPr>
                <w:sz w:val="16"/>
                <w:szCs w:val="16"/>
                <w:lang w:val="es-CO"/>
              </w:rPr>
            </w:pPr>
            <w:r w:rsidRPr="007D02D7">
              <w:rPr>
                <w:sz w:val="16"/>
                <w:szCs w:val="16"/>
                <w:lang w:val="es-CO"/>
              </w:rPr>
              <w:t>Implementar y diseñar programas de TIC al</w:t>
            </w:r>
            <w:r w:rsidRPr="007D02D7">
              <w:rPr>
                <w:spacing w:val="-1"/>
                <w:sz w:val="16"/>
                <w:szCs w:val="16"/>
                <w:lang w:val="es-CO"/>
              </w:rPr>
              <w:t xml:space="preserve"> </w:t>
            </w:r>
            <w:r w:rsidRPr="007D02D7">
              <w:rPr>
                <w:sz w:val="16"/>
                <w:szCs w:val="16"/>
                <w:lang w:val="es-CO"/>
              </w:rPr>
              <w:t>ciudadano.</w:t>
            </w:r>
          </w:p>
          <w:p w14:paraId="02121C3D" w14:textId="77777777" w:rsidR="00C24363" w:rsidRPr="007D02D7" w:rsidRDefault="00C24363" w:rsidP="00C24363">
            <w:pPr>
              <w:pStyle w:val="TableParagraph"/>
              <w:jc w:val="both"/>
              <w:rPr>
                <w:sz w:val="16"/>
                <w:szCs w:val="16"/>
                <w:lang w:val="es-CO"/>
              </w:rPr>
            </w:pPr>
          </w:p>
          <w:p w14:paraId="5516C5E2" w14:textId="1AE534B7" w:rsidR="00C24363" w:rsidRPr="007D02D7" w:rsidRDefault="00C24363" w:rsidP="007119F0">
            <w:pPr>
              <w:pStyle w:val="TableParagraph"/>
              <w:numPr>
                <w:ilvl w:val="1"/>
                <w:numId w:val="36"/>
              </w:numPr>
              <w:spacing w:before="96"/>
              <w:ind w:right="569"/>
              <w:jc w:val="both"/>
              <w:rPr>
                <w:sz w:val="16"/>
                <w:szCs w:val="16"/>
                <w:lang w:val="es-CO"/>
              </w:rPr>
            </w:pPr>
            <w:r w:rsidRPr="007D02D7">
              <w:rPr>
                <w:sz w:val="16"/>
                <w:szCs w:val="16"/>
                <w:lang w:val="es-CO"/>
              </w:rPr>
              <w:t>Promover el uso de los centros de apropiación mediante publicidad de</w:t>
            </w:r>
            <w:r w:rsidRPr="007D02D7">
              <w:rPr>
                <w:spacing w:val="-7"/>
                <w:sz w:val="16"/>
                <w:szCs w:val="16"/>
                <w:lang w:val="es-CO"/>
              </w:rPr>
              <w:t xml:space="preserve"> </w:t>
            </w:r>
            <w:r w:rsidRPr="007D02D7">
              <w:rPr>
                <w:sz w:val="16"/>
                <w:szCs w:val="16"/>
                <w:lang w:val="es-CO"/>
              </w:rPr>
              <w:t>cualquier tipo.</w:t>
            </w:r>
          </w:p>
        </w:tc>
        <w:tc>
          <w:tcPr>
            <w:tcW w:w="3120" w:type="dxa"/>
          </w:tcPr>
          <w:p w14:paraId="65B2427F" w14:textId="1232FDC8" w:rsidR="00C24363" w:rsidRPr="007D02D7" w:rsidRDefault="00C24363" w:rsidP="00C24363">
            <w:pPr>
              <w:pStyle w:val="TableParagraph"/>
              <w:spacing w:before="96"/>
              <w:ind w:left="98" w:right="126"/>
              <w:jc w:val="both"/>
              <w:rPr>
                <w:sz w:val="16"/>
                <w:szCs w:val="16"/>
                <w:lang w:val="es-CO"/>
              </w:rPr>
            </w:pPr>
            <w:r w:rsidRPr="007D02D7">
              <w:rPr>
                <w:sz w:val="16"/>
                <w:szCs w:val="16"/>
                <w:lang w:val="es-CO"/>
              </w:rPr>
              <w:t>Desarrollar las herramientas y los mecanismos que hagan sostenible el uso y aprovechamiento de la tecnología y la información</w:t>
            </w:r>
          </w:p>
        </w:tc>
        <w:tc>
          <w:tcPr>
            <w:tcW w:w="1980" w:type="dxa"/>
          </w:tcPr>
          <w:p w14:paraId="493E9A84" w14:textId="77777777" w:rsidR="00C24363" w:rsidRPr="007D02D7" w:rsidRDefault="00C24363" w:rsidP="00C24363">
            <w:pPr>
              <w:pStyle w:val="TableParagraph"/>
              <w:spacing w:before="96"/>
              <w:ind w:left="99" w:right="213"/>
              <w:jc w:val="both"/>
              <w:rPr>
                <w:sz w:val="16"/>
                <w:szCs w:val="16"/>
                <w:lang w:val="es-CO"/>
              </w:rPr>
            </w:pPr>
            <w:r w:rsidRPr="007D02D7">
              <w:rPr>
                <w:sz w:val="16"/>
                <w:szCs w:val="16"/>
                <w:lang w:val="es-CO"/>
              </w:rPr>
              <w:t>Soluciones TIC al servicio del ciudadano implementadas</w:t>
            </w:r>
          </w:p>
          <w:p w14:paraId="01BAA5BE" w14:textId="77777777" w:rsidR="00C24363" w:rsidRPr="007D02D7" w:rsidRDefault="00C24363" w:rsidP="00C24363">
            <w:pPr>
              <w:pStyle w:val="TableParagraph"/>
              <w:spacing w:before="1"/>
              <w:jc w:val="both"/>
              <w:rPr>
                <w:sz w:val="16"/>
                <w:szCs w:val="16"/>
                <w:lang w:val="es-CO"/>
              </w:rPr>
            </w:pPr>
          </w:p>
          <w:p w14:paraId="03A20B14" w14:textId="07FE9AD4" w:rsidR="00C24363" w:rsidRPr="007D02D7" w:rsidRDefault="00CD5975" w:rsidP="00CD5975">
            <w:pPr>
              <w:pStyle w:val="TableParagraph"/>
              <w:spacing w:before="96"/>
              <w:ind w:left="99" w:right="213"/>
              <w:jc w:val="both"/>
              <w:rPr>
                <w:sz w:val="16"/>
                <w:szCs w:val="16"/>
                <w:lang w:val="es-CO"/>
              </w:rPr>
            </w:pPr>
            <w:r>
              <w:rPr>
                <w:sz w:val="16"/>
                <w:szCs w:val="16"/>
                <w:lang w:val="es-CO"/>
              </w:rPr>
              <w:t>D</w:t>
            </w:r>
            <w:r w:rsidRPr="00CD5975">
              <w:rPr>
                <w:sz w:val="16"/>
                <w:szCs w:val="16"/>
                <w:lang w:val="es-CO"/>
              </w:rPr>
              <w:t xml:space="preserve">efinir y aplicar procesos para comunicar, divulgar, retroalimentar y gobernar el uso y apropiación de </w:t>
            </w:r>
            <w:r w:rsidR="00BE76C8">
              <w:rPr>
                <w:sz w:val="16"/>
                <w:szCs w:val="16"/>
                <w:lang w:val="es-CO"/>
              </w:rPr>
              <w:t xml:space="preserve">los nuevos proyectos de </w:t>
            </w:r>
            <w:r w:rsidRPr="00CD5975">
              <w:rPr>
                <w:sz w:val="16"/>
                <w:szCs w:val="16"/>
                <w:lang w:val="es-CO"/>
              </w:rPr>
              <w:t xml:space="preserve">TI </w:t>
            </w:r>
          </w:p>
          <w:p w14:paraId="02ADE259" w14:textId="2BE841A6" w:rsidR="00C24363" w:rsidRPr="007D02D7" w:rsidRDefault="00C24363" w:rsidP="00C24363">
            <w:pPr>
              <w:pStyle w:val="TableParagraph"/>
              <w:spacing w:before="96"/>
              <w:ind w:left="99" w:right="506"/>
              <w:jc w:val="both"/>
              <w:rPr>
                <w:sz w:val="16"/>
                <w:szCs w:val="16"/>
                <w:lang w:val="es-CO"/>
              </w:rPr>
            </w:pPr>
          </w:p>
        </w:tc>
      </w:tr>
    </w:tbl>
    <w:p w14:paraId="4E684674" w14:textId="77777777" w:rsidR="005528D1" w:rsidRPr="0064481B" w:rsidRDefault="005528D1" w:rsidP="00E039F9">
      <w:pPr>
        <w:rPr>
          <w:rFonts w:ascii="Arial" w:hAnsi="Arial" w:cs="Arial"/>
          <w:sz w:val="20"/>
          <w:szCs w:val="20"/>
        </w:rPr>
      </w:pPr>
    </w:p>
    <w:p w14:paraId="36A13607" w14:textId="5D4BBAF4" w:rsidR="00972F5A" w:rsidRPr="0064481B" w:rsidRDefault="00972F5A" w:rsidP="007119F0">
      <w:pPr>
        <w:pStyle w:val="Ttulo1"/>
        <w:numPr>
          <w:ilvl w:val="1"/>
          <w:numId w:val="62"/>
        </w:numPr>
        <w:rPr>
          <w:rStyle w:val="Ttulodellibro"/>
          <w:rFonts w:ascii="Arial" w:hAnsi="Arial" w:cs="Arial"/>
          <w:b/>
          <w:sz w:val="20"/>
          <w:szCs w:val="20"/>
        </w:rPr>
      </w:pPr>
      <w:r w:rsidRPr="0064481B">
        <w:rPr>
          <w:rStyle w:val="Ttulodellibro"/>
          <w:rFonts w:ascii="Arial" w:hAnsi="Arial" w:cs="Arial"/>
          <w:b/>
          <w:sz w:val="20"/>
          <w:szCs w:val="20"/>
        </w:rPr>
        <w:tab/>
      </w:r>
      <w:bookmarkStart w:id="75" w:name="_Toc508034819"/>
      <w:bookmarkStart w:id="76" w:name="_Toc508034946"/>
      <w:r w:rsidRPr="0064481B">
        <w:rPr>
          <w:rStyle w:val="Ttulodellibro"/>
          <w:rFonts w:ascii="Arial" w:hAnsi="Arial" w:cs="Arial"/>
          <w:b/>
          <w:sz w:val="20"/>
          <w:szCs w:val="20"/>
        </w:rPr>
        <w:t>GOBIERNO DE TI</w:t>
      </w:r>
      <w:bookmarkEnd w:id="75"/>
      <w:bookmarkEnd w:id="76"/>
    </w:p>
    <w:p w14:paraId="33383BE8" w14:textId="620C0AD1" w:rsidR="002178CE" w:rsidRPr="0064481B" w:rsidRDefault="002178CE" w:rsidP="00D10E90">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628C5FDC" w14:textId="77777777" w:rsidR="002178CE" w:rsidRPr="00974AC4" w:rsidRDefault="002178CE" w:rsidP="00974AC4">
      <w:pPr>
        <w:pStyle w:val="Textoindependiente"/>
        <w:tabs>
          <w:tab w:val="left" w:pos="8080"/>
        </w:tabs>
        <w:spacing w:before="152" w:line="276" w:lineRule="auto"/>
        <w:ind w:right="49"/>
        <w:jc w:val="both"/>
        <w:rPr>
          <w:rFonts w:ascii="Arial" w:hAnsi="Arial"/>
          <w:i w:val="0"/>
          <w:sz w:val="20"/>
          <w:lang w:val="es-CO"/>
        </w:rPr>
      </w:pPr>
      <w:r w:rsidRPr="00974AC4">
        <w:rPr>
          <w:rFonts w:ascii="Arial" w:hAnsi="Arial"/>
          <w:i w:val="0"/>
          <w:sz w:val="20"/>
          <w:lang w:val="es-CO"/>
        </w:rPr>
        <w:t>El Gobierno de TI asegura que se evalúan las necesidades, condiciones y opciones de las partes interesadas para determinar que se alcanzan las metas del plan de desarrollo; estableciendo la dirección a través de la priorización y la toma de decisiones; midiendo el rendimiento y el cumplimiento respecto a la dirección y metas</w:t>
      </w:r>
      <w:r w:rsidRPr="00974AC4">
        <w:rPr>
          <w:rFonts w:ascii="Arial" w:hAnsi="Arial"/>
          <w:i w:val="0"/>
          <w:spacing w:val="-1"/>
          <w:sz w:val="20"/>
          <w:lang w:val="es-CO"/>
        </w:rPr>
        <w:t xml:space="preserve"> </w:t>
      </w:r>
      <w:r w:rsidRPr="00974AC4">
        <w:rPr>
          <w:rFonts w:ascii="Arial" w:hAnsi="Arial"/>
          <w:i w:val="0"/>
          <w:sz w:val="20"/>
          <w:lang w:val="es-CO"/>
        </w:rPr>
        <w:t>acordadas.</w:t>
      </w:r>
    </w:p>
    <w:p w14:paraId="3E467954" w14:textId="77777777" w:rsidR="002178CE" w:rsidRPr="00974AC4" w:rsidRDefault="002178CE" w:rsidP="00974AC4">
      <w:pPr>
        <w:pStyle w:val="Textoindependiente"/>
        <w:tabs>
          <w:tab w:val="left" w:pos="8080"/>
        </w:tabs>
        <w:spacing w:before="4"/>
        <w:ind w:right="49"/>
        <w:jc w:val="both"/>
        <w:rPr>
          <w:rFonts w:ascii="Arial" w:hAnsi="Arial"/>
          <w:i w:val="0"/>
          <w:sz w:val="20"/>
          <w:lang w:val="es-CO"/>
        </w:rPr>
      </w:pPr>
    </w:p>
    <w:p w14:paraId="30A94F67" w14:textId="77777777" w:rsidR="002178CE" w:rsidRPr="00974AC4" w:rsidRDefault="002178CE" w:rsidP="00974AC4">
      <w:pPr>
        <w:pStyle w:val="Textoindependiente"/>
        <w:tabs>
          <w:tab w:val="left" w:pos="8080"/>
        </w:tabs>
        <w:spacing w:line="276" w:lineRule="auto"/>
        <w:ind w:right="49"/>
        <w:jc w:val="both"/>
        <w:rPr>
          <w:rFonts w:ascii="Arial" w:hAnsi="Arial"/>
          <w:i w:val="0"/>
          <w:sz w:val="20"/>
          <w:lang w:val="es-CO"/>
        </w:rPr>
      </w:pPr>
      <w:r w:rsidRPr="00974AC4">
        <w:rPr>
          <w:rFonts w:ascii="Arial" w:hAnsi="Arial"/>
          <w:i w:val="0"/>
          <w:sz w:val="20"/>
          <w:lang w:val="es-CO"/>
        </w:rPr>
        <w:t>La estructura de Gobierno de TI que se incorporará en el IDEAM se realizará teniendo como base COBIT 5 que provee el marco de referencia para alcanzar los objetivos y las funciones de la estructura organizacional que tiene el Departamento Administrativo de las TIC a nivel de Gobierno y Gestión de las TIC’s.</w:t>
      </w:r>
    </w:p>
    <w:p w14:paraId="6A57EB9F" w14:textId="77777777" w:rsidR="002178CE" w:rsidRPr="0064481B" w:rsidRDefault="002178CE" w:rsidP="002178CE">
      <w:pPr>
        <w:pStyle w:val="Textoindependiente"/>
        <w:spacing w:before="2"/>
        <w:jc w:val="both"/>
        <w:rPr>
          <w:rFonts w:ascii="Arial" w:hAnsi="Arial"/>
          <w:sz w:val="20"/>
          <w:lang w:val="es-CO"/>
        </w:rPr>
      </w:pPr>
    </w:p>
    <w:p w14:paraId="49F71E5C" w14:textId="77777777" w:rsidR="002178CE" w:rsidRPr="0064481B" w:rsidRDefault="002178CE" w:rsidP="002178CE">
      <w:pPr>
        <w:pStyle w:val="Textoindependiente"/>
        <w:ind w:left="811"/>
        <w:jc w:val="both"/>
        <w:rPr>
          <w:rFonts w:ascii="Arial" w:hAnsi="Arial"/>
          <w:sz w:val="20"/>
          <w:lang w:val="es-CO"/>
        </w:rPr>
      </w:pPr>
      <w:r w:rsidRPr="0064481B">
        <w:rPr>
          <w:rFonts w:ascii="Arial" w:hAnsi="Arial"/>
          <w:sz w:val="20"/>
          <w:lang w:val="es-CO"/>
        </w:rPr>
        <w:t>Se tendrán en cuenta los siguientes lineamientos:</w:t>
      </w:r>
    </w:p>
    <w:p w14:paraId="285482F8" w14:textId="77777777" w:rsidR="002178CE" w:rsidRPr="0064481B" w:rsidRDefault="002178CE" w:rsidP="002178CE">
      <w:pPr>
        <w:pStyle w:val="Textoindependiente"/>
        <w:spacing w:before="1"/>
        <w:jc w:val="both"/>
        <w:rPr>
          <w:rFonts w:ascii="Arial" w:hAnsi="Arial"/>
          <w:sz w:val="20"/>
          <w:lang w:val="es-CO"/>
        </w:rPr>
      </w:pPr>
    </w:p>
    <w:p w14:paraId="4D312BE0" w14:textId="77777777" w:rsidR="002178CE" w:rsidRPr="0064481B" w:rsidRDefault="002178CE" w:rsidP="007119F0">
      <w:pPr>
        <w:pStyle w:val="Prrafodelista"/>
        <w:widowControl w:val="0"/>
        <w:numPr>
          <w:ilvl w:val="1"/>
          <w:numId w:val="25"/>
        </w:numPr>
        <w:tabs>
          <w:tab w:val="left" w:pos="1095"/>
        </w:tabs>
        <w:autoSpaceDE w:val="0"/>
        <w:autoSpaceDN w:val="0"/>
        <w:spacing w:after="0"/>
        <w:ind w:right="613" w:firstLine="0"/>
        <w:contextualSpacing w:val="0"/>
        <w:jc w:val="both"/>
        <w:rPr>
          <w:rFonts w:ascii="Arial" w:hAnsi="Arial" w:cs="Arial"/>
          <w:sz w:val="20"/>
          <w:szCs w:val="20"/>
        </w:rPr>
      </w:pPr>
      <w:r w:rsidRPr="0064481B">
        <w:rPr>
          <w:rFonts w:ascii="Arial" w:hAnsi="Arial" w:cs="Arial"/>
          <w:sz w:val="20"/>
          <w:szCs w:val="20"/>
        </w:rPr>
        <w:t>Satisfacer las Necesidades de las Partes Interesadas—para crear valor en todas las dependencias que componen al IDEAM, manteniendo el equilibrio entre la realización de beneficios y la optimización de los riesgos y el uso de</w:t>
      </w:r>
      <w:r w:rsidRPr="0064481B">
        <w:rPr>
          <w:rFonts w:ascii="Arial" w:hAnsi="Arial" w:cs="Arial"/>
          <w:spacing w:val="-1"/>
          <w:sz w:val="20"/>
          <w:szCs w:val="20"/>
        </w:rPr>
        <w:t xml:space="preserve"> </w:t>
      </w:r>
      <w:r w:rsidRPr="0064481B">
        <w:rPr>
          <w:rFonts w:ascii="Arial" w:hAnsi="Arial" w:cs="Arial"/>
          <w:sz w:val="20"/>
          <w:szCs w:val="20"/>
        </w:rPr>
        <w:t>recursos,</w:t>
      </w:r>
    </w:p>
    <w:p w14:paraId="726D0AA9" w14:textId="77777777" w:rsidR="002178CE" w:rsidRPr="0064481B" w:rsidRDefault="002178CE" w:rsidP="002178CE">
      <w:pPr>
        <w:pStyle w:val="Textoindependiente"/>
        <w:spacing w:before="3"/>
        <w:jc w:val="both"/>
        <w:rPr>
          <w:rFonts w:ascii="Arial" w:hAnsi="Arial"/>
          <w:sz w:val="20"/>
          <w:lang w:val="es-CO"/>
        </w:rPr>
      </w:pPr>
    </w:p>
    <w:p w14:paraId="5C3EF0E0" w14:textId="77777777" w:rsidR="002178CE" w:rsidRPr="0064481B" w:rsidRDefault="002178CE" w:rsidP="007119F0">
      <w:pPr>
        <w:pStyle w:val="Prrafodelista"/>
        <w:widowControl w:val="0"/>
        <w:numPr>
          <w:ilvl w:val="1"/>
          <w:numId w:val="25"/>
        </w:numPr>
        <w:tabs>
          <w:tab w:val="left" w:pos="1095"/>
        </w:tabs>
        <w:autoSpaceDE w:val="0"/>
        <w:autoSpaceDN w:val="0"/>
        <w:spacing w:after="0"/>
        <w:ind w:right="617" w:firstLine="0"/>
        <w:contextualSpacing w:val="0"/>
        <w:jc w:val="both"/>
        <w:rPr>
          <w:rFonts w:ascii="Arial" w:hAnsi="Arial" w:cs="Arial"/>
          <w:sz w:val="20"/>
          <w:szCs w:val="20"/>
        </w:rPr>
      </w:pPr>
      <w:r w:rsidRPr="0064481B">
        <w:rPr>
          <w:rFonts w:ascii="Arial" w:hAnsi="Arial" w:cs="Arial"/>
          <w:sz w:val="20"/>
          <w:szCs w:val="20"/>
        </w:rPr>
        <w:t xml:space="preserve">Cubrimiento de Extremo-a-Extremo, Cubrimiento de todas las funciones y </w:t>
      </w:r>
      <w:r w:rsidRPr="0064481B">
        <w:rPr>
          <w:rFonts w:ascii="Arial" w:hAnsi="Arial" w:cs="Arial"/>
          <w:sz w:val="20"/>
          <w:szCs w:val="20"/>
        </w:rPr>
        <w:lastRenderedPageBreak/>
        <w:t>procesos dentro de la empresa; no enfocarse sólo en la “función de</w:t>
      </w:r>
      <w:r w:rsidRPr="0064481B">
        <w:rPr>
          <w:rFonts w:ascii="Arial" w:hAnsi="Arial" w:cs="Arial"/>
          <w:spacing w:val="-18"/>
          <w:sz w:val="20"/>
          <w:szCs w:val="20"/>
        </w:rPr>
        <w:t xml:space="preserve"> </w:t>
      </w:r>
      <w:r w:rsidRPr="0064481B">
        <w:rPr>
          <w:rFonts w:ascii="Arial" w:hAnsi="Arial" w:cs="Arial"/>
          <w:sz w:val="20"/>
          <w:szCs w:val="20"/>
        </w:rPr>
        <w:t>TI”.</w:t>
      </w:r>
    </w:p>
    <w:p w14:paraId="75ABA866" w14:textId="77777777" w:rsidR="002178CE" w:rsidRPr="0064481B" w:rsidRDefault="002178CE" w:rsidP="002178CE">
      <w:pPr>
        <w:pStyle w:val="Textoindependiente"/>
        <w:spacing w:before="4"/>
        <w:jc w:val="both"/>
        <w:rPr>
          <w:rFonts w:ascii="Arial" w:hAnsi="Arial"/>
          <w:sz w:val="20"/>
          <w:lang w:val="es-CO"/>
        </w:rPr>
      </w:pPr>
    </w:p>
    <w:p w14:paraId="556847E4" w14:textId="77777777" w:rsidR="002178CE" w:rsidRPr="0064481B" w:rsidRDefault="002178CE" w:rsidP="007119F0">
      <w:pPr>
        <w:pStyle w:val="Prrafodelista"/>
        <w:widowControl w:val="0"/>
        <w:numPr>
          <w:ilvl w:val="1"/>
          <w:numId w:val="25"/>
        </w:numPr>
        <w:tabs>
          <w:tab w:val="left" w:pos="1095"/>
        </w:tabs>
        <w:autoSpaceDE w:val="0"/>
        <w:autoSpaceDN w:val="0"/>
        <w:spacing w:after="0"/>
        <w:ind w:right="622" w:firstLine="0"/>
        <w:contextualSpacing w:val="0"/>
        <w:jc w:val="both"/>
        <w:rPr>
          <w:rFonts w:ascii="Arial" w:hAnsi="Arial" w:cs="Arial"/>
          <w:sz w:val="20"/>
          <w:szCs w:val="20"/>
        </w:rPr>
      </w:pPr>
      <w:r w:rsidRPr="0064481B">
        <w:rPr>
          <w:rFonts w:ascii="Arial" w:hAnsi="Arial" w:cs="Arial"/>
          <w:sz w:val="20"/>
          <w:szCs w:val="20"/>
        </w:rPr>
        <w:t>Aplicar un Marco de Referencia base que pueda ser integrado con diferentes estándares y buenas prácticas</w:t>
      </w:r>
      <w:r w:rsidRPr="0064481B">
        <w:rPr>
          <w:rFonts w:ascii="Arial" w:hAnsi="Arial" w:cs="Arial"/>
          <w:spacing w:val="-4"/>
          <w:sz w:val="20"/>
          <w:szCs w:val="20"/>
        </w:rPr>
        <w:t xml:space="preserve"> </w:t>
      </w:r>
      <w:r w:rsidRPr="0064481B">
        <w:rPr>
          <w:rFonts w:ascii="Arial" w:hAnsi="Arial" w:cs="Arial"/>
          <w:sz w:val="20"/>
          <w:szCs w:val="20"/>
        </w:rPr>
        <w:t>relativos.</w:t>
      </w:r>
    </w:p>
    <w:p w14:paraId="1C9AD2F7" w14:textId="77777777" w:rsidR="002178CE" w:rsidRPr="0064481B" w:rsidRDefault="002178CE" w:rsidP="002178CE">
      <w:pPr>
        <w:pStyle w:val="Textoindependiente"/>
        <w:spacing w:before="2"/>
        <w:jc w:val="both"/>
        <w:rPr>
          <w:rFonts w:ascii="Arial" w:hAnsi="Arial"/>
          <w:sz w:val="20"/>
          <w:lang w:val="es-CO"/>
        </w:rPr>
      </w:pPr>
    </w:p>
    <w:p w14:paraId="7A9C1F19" w14:textId="77777777" w:rsidR="002178CE" w:rsidRPr="0064481B" w:rsidRDefault="002178CE" w:rsidP="007119F0">
      <w:pPr>
        <w:pStyle w:val="Prrafodelista"/>
        <w:widowControl w:val="0"/>
        <w:numPr>
          <w:ilvl w:val="1"/>
          <w:numId w:val="25"/>
        </w:numPr>
        <w:tabs>
          <w:tab w:val="left" w:pos="1095"/>
        </w:tabs>
        <w:autoSpaceDE w:val="0"/>
        <w:autoSpaceDN w:val="0"/>
        <w:spacing w:after="0"/>
        <w:ind w:right="619" w:firstLine="0"/>
        <w:contextualSpacing w:val="0"/>
        <w:jc w:val="both"/>
        <w:rPr>
          <w:rFonts w:ascii="Arial" w:hAnsi="Arial" w:cs="Arial"/>
          <w:sz w:val="20"/>
          <w:szCs w:val="20"/>
        </w:rPr>
      </w:pPr>
      <w:r w:rsidRPr="0064481B">
        <w:rPr>
          <w:rFonts w:ascii="Arial" w:hAnsi="Arial" w:cs="Arial"/>
          <w:sz w:val="20"/>
          <w:szCs w:val="20"/>
        </w:rPr>
        <w:t>Enfoque Holístico, de un gobierno y gestión de las TI de la requiere tener en cuenta varios componentes</w:t>
      </w:r>
      <w:r w:rsidRPr="0064481B">
        <w:rPr>
          <w:rFonts w:ascii="Arial" w:hAnsi="Arial" w:cs="Arial"/>
          <w:spacing w:val="-4"/>
          <w:sz w:val="20"/>
          <w:szCs w:val="20"/>
        </w:rPr>
        <w:t xml:space="preserve"> </w:t>
      </w:r>
      <w:r w:rsidRPr="0064481B">
        <w:rPr>
          <w:rFonts w:ascii="Arial" w:hAnsi="Arial" w:cs="Arial"/>
          <w:sz w:val="20"/>
          <w:szCs w:val="20"/>
        </w:rPr>
        <w:t>interactivos</w:t>
      </w:r>
    </w:p>
    <w:p w14:paraId="52620C53" w14:textId="77777777" w:rsidR="002178CE" w:rsidRPr="0064481B" w:rsidRDefault="002178CE" w:rsidP="002178CE">
      <w:pPr>
        <w:pStyle w:val="Textoindependiente"/>
        <w:spacing w:before="4"/>
        <w:jc w:val="both"/>
        <w:rPr>
          <w:rFonts w:ascii="Arial" w:hAnsi="Arial"/>
          <w:sz w:val="20"/>
          <w:lang w:val="es-CO"/>
        </w:rPr>
      </w:pPr>
    </w:p>
    <w:p w14:paraId="167FAAF1" w14:textId="77777777" w:rsidR="002178CE" w:rsidRPr="0064481B" w:rsidRDefault="002178CE" w:rsidP="007119F0">
      <w:pPr>
        <w:pStyle w:val="Prrafodelista"/>
        <w:widowControl w:val="0"/>
        <w:numPr>
          <w:ilvl w:val="1"/>
          <w:numId w:val="25"/>
        </w:numPr>
        <w:tabs>
          <w:tab w:val="left" w:pos="1095"/>
        </w:tabs>
        <w:autoSpaceDE w:val="0"/>
        <w:autoSpaceDN w:val="0"/>
        <w:spacing w:after="0" w:line="240" w:lineRule="auto"/>
        <w:ind w:firstLine="0"/>
        <w:contextualSpacing w:val="0"/>
        <w:jc w:val="both"/>
        <w:rPr>
          <w:rFonts w:ascii="Arial" w:hAnsi="Arial" w:cs="Arial"/>
          <w:sz w:val="20"/>
          <w:szCs w:val="20"/>
        </w:rPr>
      </w:pPr>
      <w:r w:rsidRPr="0064481B">
        <w:rPr>
          <w:rFonts w:ascii="Arial" w:hAnsi="Arial" w:cs="Arial"/>
          <w:sz w:val="20"/>
          <w:szCs w:val="20"/>
        </w:rPr>
        <w:t>Separar el Gobierno de la Gestión de</w:t>
      </w:r>
      <w:r w:rsidRPr="0064481B">
        <w:rPr>
          <w:rFonts w:ascii="Arial" w:hAnsi="Arial" w:cs="Arial"/>
          <w:spacing w:val="-8"/>
          <w:sz w:val="20"/>
          <w:szCs w:val="20"/>
        </w:rPr>
        <w:t xml:space="preserve"> </w:t>
      </w:r>
      <w:r w:rsidRPr="0064481B">
        <w:rPr>
          <w:rFonts w:ascii="Arial" w:hAnsi="Arial" w:cs="Arial"/>
          <w:sz w:val="20"/>
          <w:szCs w:val="20"/>
        </w:rPr>
        <w:t>TIC’s.</w:t>
      </w:r>
    </w:p>
    <w:p w14:paraId="3ACD8A69" w14:textId="77777777" w:rsidR="002178CE" w:rsidRPr="0064481B" w:rsidRDefault="002178CE" w:rsidP="002178CE">
      <w:pPr>
        <w:pStyle w:val="Prrafodelista"/>
        <w:rPr>
          <w:rFonts w:ascii="Arial" w:hAnsi="Arial" w:cs="Arial"/>
          <w:sz w:val="20"/>
          <w:szCs w:val="20"/>
        </w:rPr>
      </w:pPr>
    </w:p>
    <w:p w14:paraId="7A43B416" w14:textId="77777777" w:rsidR="002178CE" w:rsidRPr="0064481B" w:rsidRDefault="002178CE" w:rsidP="002178CE">
      <w:pPr>
        <w:pStyle w:val="Textoindependiente"/>
        <w:spacing w:before="41" w:line="276" w:lineRule="auto"/>
        <w:ind w:left="811" w:right="617"/>
        <w:jc w:val="both"/>
        <w:rPr>
          <w:rFonts w:ascii="Arial" w:hAnsi="Arial"/>
          <w:sz w:val="20"/>
          <w:lang w:val="es-CO"/>
        </w:rPr>
      </w:pPr>
      <w:r w:rsidRPr="0064481B">
        <w:rPr>
          <w:rFonts w:ascii="Arial" w:hAnsi="Arial"/>
          <w:sz w:val="20"/>
          <w:lang w:val="es-CO"/>
        </w:rPr>
        <w:t>La arquitectura institucional incorpora el gobierno de TI a través de acuerdos de desarrollo de servicios y de implementación de facilidades tecnológicas. De esta manera los procesos de la entidad se adelantarán con énfasis en la eficiencia, la transparencia y el control de la gestión.</w:t>
      </w:r>
    </w:p>
    <w:p w14:paraId="126096F2" w14:textId="77777777" w:rsidR="002178CE" w:rsidRPr="0064481B" w:rsidRDefault="002178CE" w:rsidP="002178CE">
      <w:pPr>
        <w:pStyle w:val="Textoindependiente"/>
        <w:spacing w:before="3"/>
        <w:jc w:val="both"/>
        <w:rPr>
          <w:rFonts w:ascii="Arial" w:hAnsi="Arial"/>
          <w:sz w:val="20"/>
          <w:lang w:val="es-CO"/>
        </w:rPr>
      </w:pPr>
    </w:p>
    <w:p w14:paraId="1E8B8B92" w14:textId="77777777" w:rsidR="002178CE" w:rsidRPr="0064481B" w:rsidRDefault="002178CE" w:rsidP="002178CE">
      <w:pPr>
        <w:pStyle w:val="Textoindependiente"/>
        <w:spacing w:line="276" w:lineRule="auto"/>
        <w:ind w:left="811" w:right="622"/>
        <w:jc w:val="both"/>
        <w:rPr>
          <w:rFonts w:ascii="Arial" w:hAnsi="Arial"/>
          <w:sz w:val="20"/>
          <w:lang w:val="es-CO"/>
        </w:rPr>
      </w:pPr>
      <w:r w:rsidRPr="0064481B">
        <w:rPr>
          <w:rFonts w:ascii="Arial" w:hAnsi="Arial"/>
          <w:sz w:val="20"/>
          <w:lang w:val="es-CO"/>
        </w:rPr>
        <w:t>Para el desarrollo de la estrategia de TI se tendrán en cuenta las normas vigentes: como las disposiciones legales y la normatividad vigente expedida por las autoridades de naturaleza internas y externas.</w:t>
      </w:r>
    </w:p>
    <w:p w14:paraId="6A7628B8" w14:textId="77777777" w:rsidR="002178CE" w:rsidRPr="0064481B" w:rsidRDefault="002178CE" w:rsidP="002178CE">
      <w:pPr>
        <w:pStyle w:val="Textoindependiente"/>
        <w:spacing w:before="2"/>
        <w:ind w:left="811"/>
        <w:jc w:val="both"/>
        <w:rPr>
          <w:rFonts w:ascii="Arial" w:hAnsi="Arial"/>
          <w:sz w:val="20"/>
          <w:lang w:val="es-CO"/>
        </w:rPr>
      </w:pPr>
    </w:p>
    <w:p w14:paraId="5204FC06" w14:textId="77777777" w:rsidR="002178CE" w:rsidRPr="0064481B" w:rsidRDefault="002178CE" w:rsidP="002178CE">
      <w:pPr>
        <w:pStyle w:val="Textoindependiente"/>
        <w:spacing w:before="40" w:line="276" w:lineRule="auto"/>
        <w:ind w:left="811" w:right="613"/>
        <w:jc w:val="both"/>
        <w:rPr>
          <w:rFonts w:ascii="Arial" w:hAnsi="Arial"/>
          <w:sz w:val="20"/>
          <w:lang w:val="es-CO"/>
        </w:rPr>
      </w:pPr>
      <w:r w:rsidRPr="0064481B">
        <w:rPr>
          <w:rFonts w:ascii="Arial" w:hAnsi="Arial"/>
          <w:sz w:val="20"/>
          <w:lang w:val="es-CO"/>
        </w:rPr>
        <w:t>El Departamento Administrativo de las TIC’s expedirá políticas de alcance institucional, cómo las políticas de seguridad, acceso y uso de la información y de los recursos tecnológicos, las políticas de TI definidas desde la estrategia serán emitidas y publicadas mediante los mecanismos y procesos normativos que disponga la</w:t>
      </w:r>
      <w:r w:rsidRPr="0064481B">
        <w:rPr>
          <w:rFonts w:ascii="Arial" w:hAnsi="Arial"/>
          <w:spacing w:val="-3"/>
          <w:sz w:val="20"/>
          <w:lang w:val="es-CO"/>
        </w:rPr>
        <w:t xml:space="preserve"> </w:t>
      </w:r>
      <w:r w:rsidRPr="0064481B">
        <w:rPr>
          <w:rFonts w:ascii="Arial" w:hAnsi="Arial"/>
          <w:sz w:val="20"/>
          <w:lang w:val="es-CO"/>
        </w:rPr>
        <w:t>entidad.</w:t>
      </w:r>
    </w:p>
    <w:p w14:paraId="24456293" w14:textId="77777777" w:rsidR="002178CE" w:rsidRPr="0064481B" w:rsidRDefault="002178CE" w:rsidP="002178CE">
      <w:pPr>
        <w:pStyle w:val="Textoindependiente"/>
        <w:spacing w:before="11"/>
        <w:jc w:val="both"/>
        <w:rPr>
          <w:rFonts w:ascii="Arial" w:hAnsi="Arial"/>
          <w:sz w:val="20"/>
          <w:lang w:val="es-CO"/>
        </w:rPr>
      </w:pPr>
    </w:p>
    <w:p w14:paraId="14E36690" w14:textId="77777777" w:rsidR="002178CE" w:rsidRPr="0064481B" w:rsidRDefault="002178CE" w:rsidP="002178CE">
      <w:pPr>
        <w:pStyle w:val="Textoindependiente"/>
        <w:spacing w:before="92" w:line="276" w:lineRule="auto"/>
        <w:ind w:left="811" w:right="683"/>
        <w:jc w:val="both"/>
        <w:rPr>
          <w:rFonts w:ascii="Arial" w:hAnsi="Arial"/>
          <w:sz w:val="20"/>
          <w:lang w:val="es-CO"/>
        </w:rPr>
      </w:pPr>
      <w:r w:rsidRPr="0064481B">
        <w:rPr>
          <w:rFonts w:ascii="Arial" w:hAnsi="Arial"/>
          <w:sz w:val="20"/>
          <w:lang w:val="es-CO"/>
        </w:rPr>
        <w:t>El departamento dispondrá dentro de sus políticas sobre cada uno de los siguientes temas</w:t>
      </w:r>
    </w:p>
    <w:p w14:paraId="72E26EE3" w14:textId="77777777" w:rsidR="002178CE" w:rsidRPr="0064481B" w:rsidRDefault="002178CE" w:rsidP="002178CE">
      <w:pPr>
        <w:pStyle w:val="Textoindependiente"/>
        <w:spacing w:before="4"/>
        <w:jc w:val="both"/>
        <w:rPr>
          <w:rFonts w:ascii="Arial" w:hAnsi="Arial"/>
          <w:sz w:val="20"/>
          <w:lang w:val="es-CO"/>
        </w:rPr>
      </w:pPr>
    </w:p>
    <w:p w14:paraId="73C4ECBA" w14:textId="77777777" w:rsidR="002178CE" w:rsidRPr="0064481B" w:rsidRDefault="002178CE" w:rsidP="007119F0">
      <w:pPr>
        <w:pStyle w:val="Prrafodelista"/>
        <w:widowControl w:val="0"/>
        <w:numPr>
          <w:ilvl w:val="0"/>
          <w:numId w:val="37"/>
        </w:numPr>
        <w:tabs>
          <w:tab w:val="left" w:pos="1095"/>
        </w:tabs>
        <w:autoSpaceDE w:val="0"/>
        <w:autoSpaceDN w:val="0"/>
        <w:spacing w:after="0" w:line="240" w:lineRule="auto"/>
        <w:ind w:hanging="283"/>
        <w:contextualSpacing w:val="0"/>
        <w:jc w:val="both"/>
        <w:rPr>
          <w:rFonts w:ascii="Arial" w:hAnsi="Arial" w:cs="Arial"/>
          <w:sz w:val="20"/>
          <w:szCs w:val="20"/>
        </w:rPr>
      </w:pPr>
      <w:r w:rsidRPr="0064481B">
        <w:rPr>
          <w:rFonts w:ascii="Arial" w:hAnsi="Arial" w:cs="Arial"/>
          <w:sz w:val="20"/>
          <w:szCs w:val="20"/>
        </w:rPr>
        <w:t>Definición de Roles y perfiles de</w:t>
      </w:r>
      <w:r w:rsidRPr="0064481B">
        <w:rPr>
          <w:rFonts w:ascii="Arial" w:hAnsi="Arial" w:cs="Arial"/>
          <w:spacing w:val="-9"/>
          <w:sz w:val="20"/>
          <w:szCs w:val="20"/>
        </w:rPr>
        <w:t xml:space="preserve"> </w:t>
      </w:r>
      <w:r w:rsidRPr="0064481B">
        <w:rPr>
          <w:rFonts w:ascii="Arial" w:hAnsi="Arial" w:cs="Arial"/>
          <w:sz w:val="20"/>
          <w:szCs w:val="20"/>
        </w:rPr>
        <w:t>T.I</w:t>
      </w:r>
    </w:p>
    <w:p w14:paraId="64BA9BEC" w14:textId="77777777" w:rsidR="002178CE" w:rsidRPr="0064481B" w:rsidRDefault="002178CE" w:rsidP="002178CE">
      <w:pPr>
        <w:pStyle w:val="Textoindependiente"/>
        <w:spacing w:before="9"/>
        <w:jc w:val="both"/>
        <w:rPr>
          <w:rFonts w:ascii="Arial" w:hAnsi="Arial"/>
          <w:sz w:val="20"/>
          <w:lang w:val="es-CO"/>
        </w:rPr>
      </w:pPr>
    </w:p>
    <w:p w14:paraId="65FC8C6A" w14:textId="77777777" w:rsidR="002178CE" w:rsidRPr="0064481B" w:rsidRDefault="002178CE" w:rsidP="007119F0">
      <w:pPr>
        <w:pStyle w:val="Prrafodelista"/>
        <w:widowControl w:val="0"/>
        <w:numPr>
          <w:ilvl w:val="0"/>
          <w:numId w:val="37"/>
        </w:numPr>
        <w:tabs>
          <w:tab w:val="left" w:pos="1095"/>
        </w:tabs>
        <w:autoSpaceDE w:val="0"/>
        <w:autoSpaceDN w:val="0"/>
        <w:spacing w:before="1" w:after="0" w:line="240" w:lineRule="auto"/>
        <w:ind w:hanging="283"/>
        <w:contextualSpacing w:val="0"/>
        <w:jc w:val="both"/>
        <w:rPr>
          <w:rFonts w:ascii="Arial" w:hAnsi="Arial" w:cs="Arial"/>
          <w:sz w:val="20"/>
          <w:szCs w:val="20"/>
        </w:rPr>
      </w:pPr>
      <w:r w:rsidRPr="0064481B">
        <w:rPr>
          <w:rFonts w:ascii="Arial" w:hAnsi="Arial" w:cs="Arial"/>
          <w:sz w:val="20"/>
          <w:szCs w:val="20"/>
        </w:rPr>
        <w:t>Gestión de relaciones con otras áreas e instituciones</w:t>
      </w:r>
      <w:r w:rsidRPr="0064481B">
        <w:rPr>
          <w:rFonts w:ascii="Arial" w:hAnsi="Arial" w:cs="Arial"/>
          <w:spacing w:val="-9"/>
          <w:sz w:val="20"/>
          <w:szCs w:val="20"/>
        </w:rPr>
        <w:t xml:space="preserve"> </w:t>
      </w:r>
      <w:r w:rsidRPr="0064481B">
        <w:rPr>
          <w:rFonts w:ascii="Arial" w:hAnsi="Arial" w:cs="Arial"/>
          <w:sz w:val="20"/>
          <w:szCs w:val="20"/>
        </w:rPr>
        <w:t>públicas</w:t>
      </w:r>
    </w:p>
    <w:p w14:paraId="24A3BCFD" w14:textId="77777777" w:rsidR="002178CE" w:rsidRPr="0064481B" w:rsidRDefault="002178CE" w:rsidP="002178CE">
      <w:pPr>
        <w:pStyle w:val="Textoindependiente"/>
        <w:spacing w:before="9"/>
        <w:jc w:val="both"/>
        <w:rPr>
          <w:rFonts w:ascii="Arial" w:hAnsi="Arial"/>
          <w:sz w:val="20"/>
          <w:lang w:val="es-CO"/>
        </w:rPr>
      </w:pPr>
    </w:p>
    <w:p w14:paraId="389600C4" w14:textId="77777777" w:rsidR="002178CE" w:rsidRPr="0064481B" w:rsidRDefault="002178CE" w:rsidP="007119F0">
      <w:pPr>
        <w:pStyle w:val="Prrafodelista"/>
        <w:widowControl w:val="0"/>
        <w:numPr>
          <w:ilvl w:val="0"/>
          <w:numId w:val="37"/>
        </w:numPr>
        <w:tabs>
          <w:tab w:val="left" w:pos="1095"/>
        </w:tabs>
        <w:autoSpaceDE w:val="0"/>
        <w:autoSpaceDN w:val="0"/>
        <w:spacing w:after="0" w:line="240" w:lineRule="auto"/>
        <w:ind w:hanging="283"/>
        <w:contextualSpacing w:val="0"/>
        <w:jc w:val="both"/>
        <w:rPr>
          <w:rFonts w:ascii="Arial" w:hAnsi="Arial" w:cs="Arial"/>
          <w:sz w:val="20"/>
          <w:szCs w:val="20"/>
        </w:rPr>
      </w:pPr>
      <w:r w:rsidRPr="0064481B">
        <w:rPr>
          <w:rFonts w:ascii="Arial" w:hAnsi="Arial" w:cs="Arial"/>
          <w:sz w:val="20"/>
          <w:szCs w:val="20"/>
        </w:rPr>
        <w:t>Modelo de Gestión de</w:t>
      </w:r>
      <w:r w:rsidRPr="0064481B">
        <w:rPr>
          <w:rFonts w:ascii="Arial" w:hAnsi="Arial" w:cs="Arial"/>
          <w:spacing w:val="-5"/>
          <w:sz w:val="20"/>
          <w:szCs w:val="20"/>
        </w:rPr>
        <w:t xml:space="preserve"> </w:t>
      </w:r>
      <w:r w:rsidRPr="0064481B">
        <w:rPr>
          <w:rFonts w:ascii="Arial" w:hAnsi="Arial" w:cs="Arial"/>
          <w:sz w:val="20"/>
          <w:szCs w:val="20"/>
        </w:rPr>
        <w:t>proyectos.</w:t>
      </w:r>
    </w:p>
    <w:p w14:paraId="6DA82449" w14:textId="77777777" w:rsidR="002178CE" w:rsidRPr="0064481B" w:rsidRDefault="002178CE" w:rsidP="002178CE">
      <w:pPr>
        <w:pStyle w:val="Textoindependiente"/>
        <w:jc w:val="both"/>
        <w:rPr>
          <w:rFonts w:ascii="Arial" w:hAnsi="Arial"/>
          <w:sz w:val="20"/>
          <w:lang w:val="es-CO"/>
        </w:rPr>
      </w:pPr>
    </w:p>
    <w:p w14:paraId="6684F07D" w14:textId="77777777" w:rsidR="002178CE" w:rsidRPr="0064481B" w:rsidRDefault="002178CE" w:rsidP="007119F0">
      <w:pPr>
        <w:pStyle w:val="Prrafodelista"/>
        <w:widowControl w:val="0"/>
        <w:numPr>
          <w:ilvl w:val="0"/>
          <w:numId w:val="37"/>
        </w:numPr>
        <w:tabs>
          <w:tab w:val="left" w:pos="1095"/>
        </w:tabs>
        <w:autoSpaceDE w:val="0"/>
        <w:autoSpaceDN w:val="0"/>
        <w:spacing w:after="0" w:line="240" w:lineRule="auto"/>
        <w:ind w:hanging="283"/>
        <w:contextualSpacing w:val="0"/>
        <w:jc w:val="both"/>
        <w:rPr>
          <w:rFonts w:ascii="Arial" w:hAnsi="Arial" w:cs="Arial"/>
          <w:sz w:val="20"/>
          <w:szCs w:val="20"/>
        </w:rPr>
      </w:pPr>
      <w:r w:rsidRPr="0064481B">
        <w:rPr>
          <w:rFonts w:ascii="Arial" w:hAnsi="Arial" w:cs="Arial"/>
          <w:sz w:val="20"/>
          <w:szCs w:val="20"/>
        </w:rPr>
        <w:t>Gestión de</w:t>
      </w:r>
      <w:r w:rsidRPr="0064481B">
        <w:rPr>
          <w:rFonts w:ascii="Arial" w:hAnsi="Arial" w:cs="Arial"/>
          <w:spacing w:val="-5"/>
          <w:sz w:val="20"/>
          <w:szCs w:val="20"/>
        </w:rPr>
        <w:t xml:space="preserve"> </w:t>
      </w:r>
      <w:r w:rsidRPr="0064481B">
        <w:rPr>
          <w:rFonts w:ascii="Arial" w:hAnsi="Arial" w:cs="Arial"/>
          <w:sz w:val="20"/>
          <w:szCs w:val="20"/>
        </w:rPr>
        <w:t>proveedores.</w:t>
      </w:r>
    </w:p>
    <w:p w14:paraId="150AE1E0" w14:textId="77777777" w:rsidR="002178CE" w:rsidRPr="0064481B" w:rsidRDefault="002178CE" w:rsidP="002178CE">
      <w:pPr>
        <w:pStyle w:val="Textoindependiente"/>
        <w:spacing w:before="10"/>
        <w:jc w:val="both"/>
        <w:rPr>
          <w:rFonts w:ascii="Arial" w:hAnsi="Arial"/>
          <w:sz w:val="20"/>
        </w:rPr>
      </w:pPr>
    </w:p>
    <w:p w14:paraId="5D880885" w14:textId="77777777" w:rsidR="002178CE" w:rsidRPr="0064481B" w:rsidRDefault="002178CE" w:rsidP="007119F0">
      <w:pPr>
        <w:pStyle w:val="Prrafodelista"/>
        <w:widowControl w:val="0"/>
        <w:numPr>
          <w:ilvl w:val="0"/>
          <w:numId w:val="37"/>
        </w:numPr>
        <w:tabs>
          <w:tab w:val="left" w:pos="1095"/>
        </w:tabs>
        <w:autoSpaceDE w:val="0"/>
        <w:autoSpaceDN w:val="0"/>
        <w:spacing w:after="0" w:line="240" w:lineRule="auto"/>
        <w:ind w:hanging="283"/>
        <w:contextualSpacing w:val="0"/>
        <w:jc w:val="both"/>
        <w:rPr>
          <w:rFonts w:ascii="Arial" w:hAnsi="Arial" w:cs="Arial"/>
          <w:sz w:val="20"/>
          <w:szCs w:val="20"/>
        </w:rPr>
      </w:pPr>
      <w:r w:rsidRPr="0064481B">
        <w:rPr>
          <w:rFonts w:ascii="Arial" w:hAnsi="Arial" w:cs="Arial"/>
          <w:sz w:val="20"/>
          <w:szCs w:val="20"/>
        </w:rPr>
        <w:t>Acuerdos de nivel de servicio y de</w:t>
      </w:r>
      <w:r w:rsidRPr="0064481B">
        <w:rPr>
          <w:rFonts w:ascii="Arial" w:hAnsi="Arial" w:cs="Arial"/>
          <w:spacing w:val="-4"/>
          <w:sz w:val="20"/>
          <w:szCs w:val="20"/>
        </w:rPr>
        <w:t xml:space="preserve"> </w:t>
      </w:r>
      <w:r w:rsidRPr="0064481B">
        <w:rPr>
          <w:rFonts w:ascii="Arial" w:hAnsi="Arial" w:cs="Arial"/>
          <w:sz w:val="20"/>
          <w:szCs w:val="20"/>
        </w:rPr>
        <w:t>desarrollo.</w:t>
      </w:r>
    </w:p>
    <w:p w14:paraId="46BBAE5B" w14:textId="77777777" w:rsidR="002178CE" w:rsidRPr="0064481B" w:rsidRDefault="002178CE" w:rsidP="002178CE">
      <w:pPr>
        <w:pStyle w:val="Textoindependiente"/>
        <w:jc w:val="both"/>
        <w:rPr>
          <w:rFonts w:ascii="Arial" w:hAnsi="Arial"/>
          <w:sz w:val="20"/>
          <w:lang w:val="es-CO"/>
        </w:rPr>
      </w:pPr>
    </w:p>
    <w:p w14:paraId="291CC34F" w14:textId="77777777" w:rsidR="002178CE" w:rsidRPr="0064481B" w:rsidRDefault="002178CE" w:rsidP="007119F0">
      <w:pPr>
        <w:pStyle w:val="Prrafodelista"/>
        <w:widowControl w:val="0"/>
        <w:numPr>
          <w:ilvl w:val="0"/>
          <w:numId w:val="37"/>
        </w:numPr>
        <w:tabs>
          <w:tab w:val="left" w:pos="1095"/>
        </w:tabs>
        <w:autoSpaceDE w:val="0"/>
        <w:autoSpaceDN w:val="0"/>
        <w:spacing w:after="0" w:line="240" w:lineRule="auto"/>
        <w:ind w:hanging="283"/>
        <w:contextualSpacing w:val="0"/>
        <w:jc w:val="both"/>
        <w:rPr>
          <w:rFonts w:ascii="Arial" w:hAnsi="Arial" w:cs="Arial"/>
          <w:sz w:val="20"/>
          <w:szCs w:val="20"/>
        </w:rPr>
      </w:pPr>
      <w:r w:rsidRPr="0064481B">
        <w:rPr>
          <w:rFonts w:ascii="Arial" w:hAnsi="Arial" w:cs="Arial"/>
          <w:sz w:val="20"/>
          <w:szCs w:val="20"/>
        </w:rPr>
        <w:t>Procesos de TI e indicadores de gestión de</w:t>
      </w:r>
      <w:r w:rsidRPr="0064481B">
        <w:rPr>
          <w:rFonts w:ascii="Arial" w:hAnsi="Arial" w:cs="Arial"/>
          <w:spacing w:val="-12"/>
          <w:sz w:val="20"/>
          <w:szCs w:val="20"/>
        </w:rPr>
        <w:t xml:space="preserve"> </w:t>
      </w:r>
      <w:r w:rsidRPr="0064481B">
        <w:rPr>
          <w:rFonts w:ascii="Arial" w:hAnsi="Arial" w:cs="Arial"/>
          <w:sz w:val="20"/>
          <w:szCs w:val="20"/>
        </w:rPr>
        <w:t>TI</w:t>
      </w:r>
    </w:p>
    <w:p w14:paraId="4F7D76E7" w14:textId="77777777" w:rsidR="002178CE" w:rsidRPr="0064481B" w:rsidRDefault="002178CE" w:rsidP="002178CE">
      <w:pPr>
        <w:pStyle w:val="Textoindependiente"/>
        <w:spacing w:before="9"/>
        <w:jc w:val="both"/>
        <w:rPr>
          <w:rFonts w:ascii="Arial" w:hAnsi="Arial"/>
          <w:sz w:val="20"/>
          <w:lang w:val="es-CO"/>
        </w:rPr>
      </w:pPr>
    </w:p>
    <w:p w14:paraId="1B476784" w14:textId="77777777" w:rsidR="002178CE" w:rsidRPr="0064481B" w:rsidRDefault="002178CE" w:rsidP="007119F0">
      <w:pPr>
        <w:pStyle w:val="Prrafodelista"/>
        <w:widowControl w:val="0"/>
        <w:numPr>
          <w:ilvl w:val="0"/>
          <w:numId w:val="37"/>
        </w:numPr>
        <w:tabs>
          <w:tab w:val="left" w:pos="1095"/>
        </w:tabs>
        <w:autoSpaceDE w:val="0"/>
        <w:autoSpaceDN w:val="0"/>
        <w:spacing w:after="0" w:line="240" w:lineRule="auto"/>
        <w:ind w:hanging="283"/>
        <w:contextualSpacing w:val="0"/>
        <w:jc w:val="both"/>
        <w:rPr>
          <w:rFonts w:ascii="Arial" w:hAnsi="Arial" w:cs="Arial"/>
          <w:sz w:val="20"/>
          <w:szCs w:val="20"/>
        </w:rPr>
      </w:pPr>
      <w:r w:rsidRPr="0064481B">
        <w:rPr>
          <w:rFonts w:ascii="Arial" w:hAnsi="Arial" w:cs="Arial"/>
          <w:sz w:val="20"/>
          <w:szCs w:val="20"/>
        </w:rPr>
        <w:t>Esquema de transferencia de</w:t>
      </w:r>
      <w:r w:rsidRPr="0064481B">
        <w:rPr>
          <w:rFonts w:ascii="Arial" w:hAnsi="Arial" w:cs="Arial"/>
          <w:spacing w:val="-3"/>
          <w:sz w:val="20"/>
          <w:szCs w:val="20"/>
        </w:rPr>
        <w:t xml:space="preserve"> </w:t>
      </w:r>
      <w:r w:rsidRPr="0064481B">
        <w:rPr>
          <w:rFonts w:ascii="Arial" w:hAnsi="Arial" w:cs="Arial"/>
          <w:sz w:val="20"/>
          <w:szCs w:val="20"/>
        </w:rPr>
        <w:t>conocimiento</w:t>
      </w:r>
    </w:p>
    <w:p w14:paraId="1D5B0680" w14:textId="4F38F3AC" w:rsidR="00974AC4" w:rsidRDefault="00974AC4">
      <w:pPr>
        <w:rPr>
          <w:rFonts w:ascii="Arial" w:hAnsi="Arial" w:cs="Arial"/>
          <w:sz w:val="20"/>
          <w:szCs w:val="20"/>
        </w:rPr>
      </w:pPr>
      <w:r>
        <w:rPr>
          <w:rFonts w:ascii="Arial" w:hAnsi="Arial" w:cs="Arial"/>
          <w:sz w:val="20"/>
          <w:szCs w:val="20"/>
        </w:rPr>
        <w:br w:type="page"/>
      </w:r>
    </w:p>
    <w:p w14:paraId="56F8BC91" w14:textId="34047B6B" w:rsidR="00D10E90" w:rsidRPr="009B4C16" w:rsidRDefault="00D10E90" w:rsidP="007119F0">
      <w:pPr>
        <w:pStyle w:val="Ttulo1"/>
        <w:numPr>
          <w:ilvl w:val="2"/>
          <w:numId w:val="62"/>
        </w:numPr>
        <w:rPr>
          <w:rFonts w:ascii="Arial" w:hAnsi="Arial" w:cs="Arial"/>
          <w:sz w:val="20"/>
          <w:szCs w:val="20"/>
        </w:rPr>
      </w:pPr>
      <w:bookmarkStart w:id="77" w:name="_Toc499813962"/>
      <w:r w:rsidRPr="0064481B">
        <w:rPr>
          <w:rFonts w:ascii="Arial" w:hAnsi="Arial" w:cs="Arial"/>
          <w:sz w:val="20"/>
          <w:szCs w:val="20"/>
        </w:rPr>
        <w:lastRenderedPageBreak/>
        <w:t xml:space="preserve"> </w:t>
      </w:r>
      <w:bookmarkStart w:id="78" w:name="_Toc508034820"/>
      <w:bookmarkStart w:id="79" w:name="_Toc508034947"/>
      <w:r w:rsidRPr="009B4C16">
        <w:rPr>
          <w:rFonts w:ascii="Arial" w:hAnsi="Arial" w:cs="Arial"/>
          <w:bCs w:val="0"/>
          <w:smallCaps/>
          <w:sz w:val="20"/>
          <w:szCs w:val="20"/>
        </w:rPr>
        <w:t>CADENA</w:t>
      </w:r>
      <w:r w:rsidRPr="009B4C16">
        <w:rPr>
          <w:rFonts w:ascii="Arial" w:hAnsi="Arial" w:cs="Arial"/>
          <w:sz w:val="20"/>
          <w:szCs w:val="20"/>
        </w:rPr>
        <w:t xml:space="preserve"> DE VALOR DE TI</w:t>
      </w:r>
      <w:bookmarkEnd w:id="77"/>
      <w:bookmarkEnd w:id="78"/>
      <w:bookmarkEnd w:id="79"/>
    </w:p>
    <w:p w14:paraId="6F756BE6" w14:textId="77777777" w:rsidR="002178CE" w:rsidRPr="0064481B" w:rsidRDefault="002178CE" w:rsidP="002178CE">
      <w:pPr>
        <w:widowControl w:val="0"/>
        <w:autoSpaceDE w:val="0"/>
        <w:autoSpaceDN w:val="0"/>
        <w:spacing w:after="0"/>
        <w:ind w:left="811" w:right="612"/>
        <w:jc w:val="both"/>
        <w:rPr>
          <w:rFonts w:ascii="Arial" w:eastAsia="Arial" w:hAnsi="Arial" w:cs="Arial"/>
          <w:sz w:val="20"/>
          <w:szCs w:val="20"/>
          <w:lang w:eastAsia="es-CO" w:bidi="es-CO"/>
        </w:rPr>
      </w:pPr>
      <w:bookmarkStart w:id="80" w:name="_Toc499813963"/>
    </w:p>
    <w:p w14:paraId="34911326" w14:textId="02075C88" w:rsidR="002178CE" w:rsidRPr="0064481B" w:rsidRDefault="002178CE" w:rsidP="009B4C16">
      <w:pPr>
        <w:widowControl w:val="0"/>
        <w:autoSpaceDE w:val="0"/>
        <w:autoSpaceDN w:val="0"/>
        <w:spacing w:after="0"/>
        <w:ind w:right="612"/>
        <w:jc w:val="both"/>
        <w:rPr>
          <w:rFonts w:ascii="Arial" w:eastAsia="Arial" w:hAnsi="Arial" w:cs="Arial"/>
          <w:sz w:val="20"/>
          <w:szCs w:val="20"/>
          <w:lang w:eastAsia="es-CO" w:bidi="es-CO"/>
        </w:rPr>
      </w:pPr>
      <w:r w:rsidRPr="0064481B">
        <w:rPr>
          <w:rFonts w:ascii="Arial" w:eastAsia="Arial" w:hAnsi="Arial" w:cs="Arial"/>
          <w:sz w:val="20"/>
          <w:szCs w:val="20"/>
          <w:lang w:eastAsia="es-CO" w:bidi="es-CO"/>
        </w:rPr>
        <w:t>A continuación, se relaciona en alto nivel, la cadena de valor de TI donde se contemplan los Insumos, las actividades y las salidas del proceso de administración de</w:t>
      </w:r>
      <w:r w:rsidRPr="0064481B">
        <w:rPr>
          <w:rFonts w:ascii="Arial" w:eastAsia="Arial" w:hAnsi="Arial" w:cs="Arial"/>
          <w:spacing w:val="-2"/>
          <w:sz w:val="20"/>
          <w:szCs w:val="20"/>
          <w:lang w:eastAsia="es-CO" w:bidi="es-CO"/>
        </w:rPr>
        <w:t xml:space="preserve"> </w:t>
      </w:r>
      <w:r w:rsidRPr="0064481B">
        <w:rPr>
          <w:rFonts w:ascii="Arial" w:eastAsia="Arial" w:hAnsi="Arial" w:cs="Arial"/>
          <w:sz w:val="20"/>
          <w:szCs w:val="20"/>
          <w:lang w:eastAsia="es-CO" w:bidi="es-CO"/>
        </w:rPr>
        <w:t>TIC.</w:t>
      </w:r>
    </w:p>
    <w:p w14:paraId="3C986FA6" w14:textId="4354A4A0" w:rsidR="002178CE" w:rsidRPr="0064481B" w:rsidRDefault="008957DB" w:rsidP="002178CE">
      <w:pPr>
        <w:widowControl w:val="0"/>
        <w:autoSpaceDE w:val="0"/>
        <w:autoSpaceDN w:val="0"/>
        <w:spacing w:before="4" w:after="0" w:line="240" w:lineRule="auto"/>
        <w:jc w:val="both"/>
        <w:rPr>
          <w:rFonts w:ascii="Arial" w:eastAsia="Arial" w:hAnsi="Arial" w:cs="Arial"/>
          <w:sz w:val="20"/>
          <w:szCs w:val="20"/>
          <w:lang w:eastAsia="es-CO" w:bidi="es-CO"/>
        </w:rPr>
      </w:pPr>
      <w:r w:rsidRPr="0064481B">
        <w:rPr>
          <w:rFonts w:ascii="Arial" w:eastAsia="Arial" w:hAnsi="Arial" w:cs="Arial"/>
          <w:sz w:val="20"/>
          <w:szCs w:val="20"/>
          <w:lang w:eastAsia="es-CO" w:bidi="es-CO"/>
        </w:rPr>
        <w:tab/>
      </w:r>
    </w:p>
    <w:p w14:paraId="213C657E" w14:textId="4EACA663" w:rsidR="008957DB" w:rsidRPr="0064481B" w:rsidRDefault="008957DB" w:rsidP="008957DB">
      <w:pPr>
        <w:widowControl w:val="0"/>
        <w:autoSpaceDE w:val="0"/>
        <w:autoSpaceDN w:val="0"/>
        <w:spacing w:before="4" w:after="0" w:line="240" w:lineRule="auto"/>
        <w:jc w:val="center"/>
        <w:rPr>
          <w:rFonts w:ascii="Arial" w:eastAsia="Arial" w:hAnsi="Arial" w:cs="Arial"/>
          <w:sz w:val="20"/>
          <w:szCs w:val="20"/>
          <w:lang w:eastAsia="es-CO" w:bidi="es-CO"/>
        </w:rPr>
      </w:pPr>
      <w:r w:rsidRPr="0064481B">
        <w:rPr>
          <w:rFonts w:ascii="Arial" w:eastAsia="Arial" w:hAnsi="Arial" w:cs="Arial"/>
          <w:noProof/>
          <w:sz w:val="20"/>
          <w:szCs w:val="20"/>
          <w:lang w:val="es-MX" w:eastAsia="es-MX"/>
        </w:rPr>
        <w:drawing>
          <wp:inline distT="0" distB="0" distL="0" distR="0" wp14:anchorId="6C01DA59" wp14:editId="197490D5">
            <wp:extent cx="4940834" cy="4441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4534" cy="4444876"/>
                    </a:xfrm>
                    <a:prstGeom prst="rect">
                      <a:avLst/>
                    </a:prstGeom>
                    <a:noFill/>
                  </pic:spPr>
                </pic:pic>
              </a:graphicData>
            </a:graphic>
          </wp:inline>
        </w:drawing>
      </w:r>
    </w:p>
    <w:p w14:paraId="66A6CEA8" w14:textId="46776EF7" w:rsidR="008957DB" w:rsidRDefault="008957DB" w:rsidP="002178CE">
      <w:pPr>
        <w:widowControl w:val="0"/>
        <w:autoSpaceDE w:val="0"/>
        <w:autoSpaceDN w:val="0"/>
        <w:spacing w:after="0"/>
        <w:ind w:left="811" w:right="612"/>
        <w:jc w:val="both"/>
        <w:rPr>
          <w:rFonts w:ascii="Arial" w:eastAsia="Arial" w:hAnsi="Arial" w:cs="Arial"/>
          <w:sz w:val="20"/>
          <w:szCs w:val="20"/>
          <w:lang w:eastAsia="es-CO" w:bidi="es-CO"/>
        </w:rPr>
      </w:pPr>
    </w:p>
    <w:p w14:paraId="781CB83A" w14:textId="287FB5D3" w:rsidR="006B4387" w:rsidRPr="0064481B" w:rsidRDefault="006B4387" w:rsidP="006B4387">
      <w:pPr>
        <w:spacing w:line="240" w:lineRule="auto"/>
        <w:jc w:val="center"/>
        <w:rPr>
          <w:rFonts w:ascii="Arial" w:hAnsi="Arial" w:cs="Arial"/>
          <w:bCs/>
          <w:sz w:val="20"/>
          <w:szCs w:val="20"/>
        </w:rPr>
      </w:pPr>
      <w:r w:rsidRPr="0064481B">
        <w:rPr>
          <w:rFonts w:ascii="Arial" w:hAnsi="Arial" w:cs="Arial"/>
          <w:bCs/>
          <w:sz w:val="20"/>
          <w:szCs w:val="20"/>
        </w:rPr>
        <w:t>Gráfica No.</w:t>
      </w:r>
      <w:proofErr w:type="gramStart"/>
      <w:r>
        <w:rPr>
          <w:rFonts w:ascii="Arial" w:hAnsi="Arial" w:cs="Arial"/>
          <w:bCs/>
          <w:sz w:val="20"/>
          <w:szCs w:val="20"/>
        </w:rPr>
        <w:t xml:space="preserve">20 </w:t>
      </w:r>
      <w:r w:rsidRPr="0064481B">
        <w:rPr>
          <w:rFonts w:ascii="Arial" w:hAnsi="Arial" w:cs="Arial"/>
          <w:bCs/>
          <w:sz w:val="20"/>
          <w:szCs w:val="20"/>
        </w:rPr>
        <w:t xml:space="preserve"> </w:t>
      </w:r>
      <w:r>
        <w:rPr>
          <w:rFonts w:ascii="Arial" w:hAnsi="Arial" w:cs="Arial"/>
          <w:bCs/>
          <w:sz w:val="20"/>
          <w:szCs w:val="20"/>
        </w:rPr>
        <w:t>Cadena</w:t>
      </w:r>
      <w:proofErr w:type="gramEnd"/>
      <w:r>
        <w:rPr>
          <w:rFonts w:ascii="Arial" w:hAnsi="Arial" w:cs="Arial"/>
          <w:bCs/>
          <w:sz w:val="20"/>
          <w:szCs w:val="20"/>
        </w:rPr>
        <w:t xml:space="preserve"> de Valor TI</w:t>
      </w:r>
      <w:r w:rsidRPr="0064481B">
        <w:rPr>
          <w:rFonts w:ascii="Arial" w:hAnsi="Arial" w:cs="Arial"/>
          <w:bCs/>
          <w:sz w:val="20"/>
          <w:szCs w:val="20"/>
        </w:rPr>
        <w:t xml:space="preserve"> del IDEAM</w:t>
      </w:r>
    </w:p>
    <w:p w14:paraId="6EE8E720" w14:textId="77777777" w:rsidR="006B4387" w:rsidRPr="0064481B" w:rsidRDefault="006B4387" w:rsidP="002178CE">
      <w:pPr>
        <w:widowControl w:val="0"/>
        <w:autoSpaceDE w:val="0"/>
        <w:autoSpaceDN w:val="0"/>
        <w:spacing w:after="0"/>
        <w:ind w:left="811" w:right="612"/>
        <w:jc w:val="both"/>
        <w:rPr>
          <w:rFonts w:ascii="Arial" w:eastAsia="Arial" w:hAnsi="Arial" w:cs="Arial"/>
          <w:sz w:val="20"/>
          <w:szCs w:val="20"/>
          <w:lang w:eastAsia="es-CO" w:bidi="es-CO"/>
        </w:rPr>
      </w:pPr>
    </w:p>
    <w:p w14:paraId="3EFFFAC9" w14:textId="5B50CE61" w:rsidR="002178CE" w:rsidRPr="0064481B" w:rsidRDefault="002178CE" w:rsidP="009B4C16">
      <w:pPr>
        <w:widowControl w:val="0"/>
        <w:autoSpaceDE w:val="0"/>
        <w:autoSpaceDN w:val="0"/>
        <w:spacing w:after="0"/>
        <w:ind w:right="612"/>
        <w:jc w:val="both"/>
        <w:rPr>
          <w:rFonts w:ascii="Arial" w:eastAsia="Arial" w:hAnsi="Arial" w:cs="Arial"/>
          <w:sz w:val="20"/>
          <w:szCs w:val="20"/>
          <w:lang w:eastAsia="es-CO" w:bidi="es-CO"/>
        </w:rPr>
      </w:pPr>
      <w:r w:rsidRPr="00742F4F">
        <w:rPr>
          <w:rFonts w:ascii="Arial" w:eastAsia="Arial" w:hAnsi="Arial" w:cs="Arial"/>
          <w:color w:val="000000" w:themeColor="text1"/>
          <w:sz w:val="20"/>
          <w:szCs w:val="20"/>
          <w:lang w:eastAsia="es-CO" w:bidi="es-CO"/>
        </w:rPr>
        <w:t xml:space="preserve">Sin embargo, la modelación del proceso </w:t>
      </w:r>
      <w:r w:rsidR="008957DB" w:rsidRPr="00742F4F">
        <w:rPr>
          <w:rFonts w:ascii="Arial" w:eastAsia="Arial" w:hAnsi="Arial" w:cs="Arial"/>
          <w:color w:val="000000" w:themeColor="text1"/>
          <w:sz w:val="20"/>
          <w:szCs w:val="20"/>
          <w:lang w:eastAsia="es-CO" w:bidi="es-CO"/>
        </w:rPr>
        <w:t>que</w:t>
      </w:r>
      <w:r w:rsidRPr="00742F4F">
        <w:rPr>
          <w:rFonts w:ascii="Arial" w:eastAsia="Arial" w:hAnsi="Arial" w:cs="Arial"/>
          <w:color w:val="000000" w:themeColor="text1"/>
          <w:sz w:val="20"/>
          <w:szCs w:val="20"/>
          <w:lang w:eastAsia="es-CO" w:bidi="es-CO"/>
        </w:rPr>
        <w:t xml:space="preserve"> detalla los proveedores, el cargo </w:t>
      </w:r>
      <w:r w:rsidRPr="0064481B">
        <w:rPr>
          <w:rFonts w:ascii="Arial" w:eastAsia="Arial" w:hAnsi="Arial" w:cs="Arial"/>
          <w:sz w:val="20"/>
          <w:szCs w:val="20"/>
          <w:lang w:eastAsia="es-CO" w:bidi="es-CO"/>
        </w:rPr>
        <w:t>responsable, y los usuarios y o productos de interés</w:t>
      </w:r>
      <w:r w:rsidR="008957DB" w:rsidRPr="0064481B">
        <w:rPr>
          <w:rFonts w:ascii="Arial" w:eastAsia="Arial" w:hAnsi="Arial" w:cs="Arial"/>
          <w:sz w:val="20"/>
          <w:szCs w:val="20"/>
          <w:lang w:eastAsia="es-CO" w:bidi="es-CO"/>
        </w:rPr>
        <w:t xml:space="preserve"> se desarrollará en la próxima versión del PETIC.</w:t>
      </w:r>
    </w:p>
    <w:p w14:paraId="779772C5" w14:textId="2B4E0ECC" w:rsidR="008957DB" w:rsidRPr="0064481B" w:rsidRDefault="008957DB" w:rsidP="002178CE">
      <w:pPr>
        <w:widowControl w:val="0"/>
        <w:autoSpaceDE w:val="0"/>
        <w:autoSpaceDN w:val="0"/>
        <w:spacing w:after="0"/>
        <w:ind w:left="811" w:right="612"/>
        <w:jc w:val="both"/>
        <w:rPr>
          <w:rFonts w:ascii="Arial" w:eastAsia="Arial" w:hAnsi="Arial" w:cs="Arial"/>
          <w:sz w:val="20"/>
          <w:szCs w:val="20"/>
          <w:lang w:eastAsia="es-CO" w:bidi="es-CO"/>
        </w:rPr>
      </w:pPr>
    </w:p>
    <w:p w14:paraId="6C9A6D44" w14:textId="23AF24FE" w:rsidR="00F969DD" w:rsidRDefault="00F969DD">
      <w:pPr>
        <w:rPr>
          <w:rFonts w:ascii="Arial" w:eastAsia="Arial" w:hAnsi="Arial" w:cs="Arial"/>
          <w:sz w:val="20"/>
          <w:szCs w:val="20"/>
          <w:lang w:eastAsia="es-CO" w:bidi="es-CO"/>
        </w:rPr>
      </w:pPr>
      <w:r>
        <w:rPr>
          <w:rFonts w:ascii="Arial" w:eastAsia="Arial" w:hAnsi="Arial" w:cs="Arial"/>
          <w:sz w:val="20"/>
          <w:szCs w:val="20"/>
          <w:lang w:eastAsia="es-CO" w:bidi="es-CO"/>
        </w:rPr>
        <w:br w:type="page"/>
      </w:r>
    </w:p>
    <w:p w14:paraId="22F42B41" w14:textId="2D184A7C" w:rsidR="00D10E90" w:rsidRDefault="00D10E90" w:rsidP="007119F0">
      <w:pPr>
        <w:pStyle w:val="Ttulo1"/>
        <w:numPr>
          <w:ilvl w:val="2"/>
          <w:numId w:val="62"/>
        </w:numPr>
        <w:rPr>
          <w:rFonts w:ascii="Arial" w:hAnsi="Arial" w:cs="Arial"/>
          <w:sz w:val="20"/>
          <w:szCs w:val="20"/>
        </w:rPr>
      </w:pPr>
      <w:bookmarkStart w:id="81" w:name="_Toc508034821"/>
      <w:bookmarkStart w:id="82" w:name="_Toc508034948"/>
      <w:r w:rsidRPr="0064481B">
        <w:rPr>
          <w:rFonts w:ascii="Arial" w:hAnsi="Arial" w:cs="Arial"/>
          <w:sz w:val="20"/>
          <w:szCs w:val="20"/>
        </w:rPr>
        <w:lastRenderedPageBreak/>
        <w:t>INDICADORES</w:t>
      </w:r>
      <w:bookmarkEnd w:id="80"/>
      <w:bookmarkEnd w:id="81"/>
      <w:bookmarkEnd w:id="82"/>
      <w:r w:rsidRPr="0064481B">
        <w:rPr>
          <w:rFonts w:ascii="Arial" w:hAnsi="Arial" w:cs="Arial"/>
          <w:sz w:val="20"/>
          <w:szCs w:val="20"/>
        </w:rPr>
        <w:t xml:space="preserve"> </w:t>
      </w:r>
    </w:p>
    <w:p w14:paraId="513FC317" w14:textId="519509AD" w:rsidR="005F674A" w:rsidRDefault="005F674A" w:rsidP="005F674A"/>
    <w:p w14:paraId="5DA10D55" w14:textId="107E0987" w:rsidR="005F674A" w:rsidRPr="005F674A" w:rsidRDefault="005F674A" w:rsidP="005F674A">
      <w:pPr>
        <w:jc w:val="both"/>
        <w:rPr>
          <w:rFonts w:ascii="Arial" w:hAnsi="Arial" w:cs="Arial"/>
        </w:rPr>
      </w:pPr>
      <w:r w:rsidRPr="005F674A">
        <w:rPr>
          <w:rFonts w:ascii="Arial" w:hAnsi="Arial" w:cs="Arial"/>
        </w:rPr>
        <w:t>La presente tabla se ha diseñado para ser diligenciada con los indicadores reales en el cumplimiento de los Objetivos TI del IDEAM, tomando como referente una línea base. La tabla solamente se expone a manera de información</w:t>
      </w:r>
      <w:r>
        <w:rPr>
          <w:rFonts w:ascii="Arial" w:hAnsi="Arial" w:cs="Arial"/>
        </w:rPr>
        <w:t xml:space="preserve"> en cuanto a su estructura</w:t>
      </w:r>
      <w:r w:rsidRPr="005F674A">
        <w:rPr>
          <w:rFonts w:ascii="Arial" w:hAnsi="Arial" w:cs="Arial"/>
        </w:rPr>
        <w:t xml:space="preserve">, la misma será diligenciada en la siguiente versión a publicar del PETIC. </w:t>
      </w:r>
    </w:p>
    <w:tbl>
      <w:tblPr>
        <w:tblpPr w:leftFromText="141" w:rightFromText="141" w:vertAnchor="text" w:horzAnchor="margin" w:tblpXSpec="center" w:tblpY="314"/>
        <w:tblW w:w="10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26"/>
        <w:gridCol w:w="2876"/>
        <w:gridCol w:w="1131"/>
        <w:gridCol w:w="1279"/>
        <w:gridCol w:w="1134"/>
        <w:gridCol w:w="1276"/>
      </w:tblGrid>
      <w:tr w:rsidR="00E3528E" w:rsidRPr="0064481B" w14:paraId="35F59089" w14:textId="77777777" w:rsidTr="00E3528E">
        <w:trPr>
          <w:trHeight w:val="640"/>
        </w:trPr>
        <w:tc>
          <w:tcPr>
            <w:tcW w:w="2926" w:type="dxa"/>
            <w:vMerge w:val="restart"/>
            <w:shd w:val="clear" w:color="auto" w:fill="9FC5E8"/>
          </w:tcPr>
          <w:p w14:paraId="4BABD762" w14:textId="77777777" w:rsidR="00E3528E" w:rsidRPr="0064481B" w:rsidRDefault="00E3528E" w:rsidP="00E3528E">
            <w:pPr>
              <w:rPr>
                <w:rFonts w:ascii="Arial" w:hAnsi="Arial" w:cs="Arial"/>
                <w:b/>
                <w:sz w:val="16"/>
                <w:szCs w:val="16"/>
                <w:lang w:val="es-MX" w:bidi="es-CO"/>
              </w:rPr>
            </w:pPr>
            <w:r w:rsidRPr="0064481B">
              <w:rPr>
                <w:rFonts w:ascii="Arial" w:hAnsi="Arial" w:cs="Arial"/>
                <w:b/>
                <w:sz w:val="16"/>
                <w:szCs w:val="16"/>
                <w:lang w:val="es-MX" w:bidi="es-CO"/>
              </w:rPr>
              <w:t>Objetivos de TI</w:t>
            </w:r>
          </w:p>
        </w:tc>
        <w:tc>
          <w:tcPr>
            <w:tcW w:w="2876" w:type="dxa"/>
            <w:vMerge w:val="restart"/>
            <w:shd w:val="clear" w:color="auto" w:fill="9FC5E8"/>
          </w:tcPr>
          <w:p w14:paraId="1A72B2C1" w14:textId="77777777" w:rsidR="00E3528E" w:rsidRPr="0064481B" w:rsidRDefault="00E3528E" w:rsidP="00E3528E">
            <w:pPr>
              <w:rPr>
                <w:rFonts w:ascii="Arial" w:hAnsi="Arial" w:cs="Arial"/>
                <w:b/>
                <w:sz w:val="16"/>
                <w:szCs w:val="16"/>
                <w:lang w:val="es-MX" w:bidi="es-CO"/>
              </w:rPr>
            </w:pPr>
            <w:r w:rsidRPr="0064481B">
              <w:rPr>
                <w:rFonts w:ascii="Arial" w:hAnsi="Arial" w:cs="Arial"/>
                <w:b/>
                <w:sz w:val="16"/>
                <w:szCs w:val="16"/>
                <w:lang w:val="es-MX" w:bidi="es-CO"/>
              </w:rPr>
              <w:t>Indicadores de los objetivos de TI</w:t>
            </w:r>
          </w:p>
        </w:tc>
        <w:tc>
          <w:tcPr>
            <w:tcW w:w="1131" w:type="dxa"/>
            <w:vMerge w:val="restart"/>
            <w:shd w:val="clear" w:color="auto" w:fill="9FC5E8"/>
          </w:tcPr>
          <w:p w14:paraId="3D405C06" w14:textId="77777777" w:rsidR="00E3528E" w:rsidRPr="0064481B" w:rsidRDefault="00E3528E" w:rsidP="00E3528E">
            <w:pPr>
              <w:rPr>
                <w:rFonts w:ascii="Arial" w:hAnsi="Arial" w:cs="Arial"/>
                <w:b/>
                <w:sz w:val="16"/>
                <w:szCs w:val="16"/>
                <w:lang w:val="es-MX" w:bidi="es-CO"/>
              </w:rPr>
            </w:pPr>
            <w:r w:rsidRPr="0064481B">
              <w:rPr>
                <w:rFonts w:ascii="Arial" w:hAnsi="Arial" w:cs="Arial"/>
                <w:b/>
                <w:sz w:val="16"/>
                <w:szCs w:val="16"/>
                <w:lang w:val="es-MX" w:bidi="es-CO"/>
              </w:rPr>
              <w:t>Línea Base</w:t>
            </w:r>
          </w:p>
        </w:tc>
        <w:tc>
          <w:tcPr>
            <w:tcW w:w="3689" w:type="dxa"/>
            <w:gridSpan w:val="3"/>
            <w:shd w:val="clear" w:color="auto" w:fill="9FC5E8"/>
          </w:tcPr>
          <w:p w14:paraId="691717B6" w14:textId="77777777" w:rsidR="00E3528E" w:rsidRPr="0064481B" w:rsidRDefault="00E3528E" w:rsidP="00E3528E">
            <w:pPr>
              <w:rPr>
                <w:rFonts w:ascii="Arial" w:hAnsi="Arial" w:cs="Arial"/>
                <w:b/>
                <w:sz w:val="16"/>
                <w:szCs w:val="16"/>
                <w:lang w:val="es-MX" w:bidi="es-CO"/>
              </w:rPr>
            </w:pPr>
            <w:r w:rsidRPr="0064481B">
              <w:rPr>
                <w:rFonts w:ascii="Arial" w:hAnsi="Arial" w:cs="Arial"/>
                <w:b/>
                <w:sz w:val="16"/>
                <w:szCs w:val="16"/>
                <w:lang w:val="es-MX" w:bidi="es-CO"/>
              </w:rPr>
              <w:t>METAS</w:t>
            </w:r>
          </w:p>
        </w:tc>
      </w:tr>
      <w:tr w:rsidR="00E3528E" w:rsidRPr="0064481B" w14:paraId="3127685C" w14:textId="77777777" w:rsidTr="00E3528E">
        <w:trPr>
          <w:trHeight w:val="640"/>
        </w:trPr>
        <w:tc>
          <w:tcPr>
            <w:tcW w:w="2926" w:type="dxa"/>
            <w:vMerge/>
            <w:tcBorders>
              <w:top w:val="nil"/>
            </w:tcBorders>
            <w:shd w:val="clear" w:color="auto" w:fill="9FC5E8"/>
          </w:tcPr>
          <w:p w14:paraId="28B6B56F" w14:textId="77777777" w:rsidR="00E3528E" w:rsidRPr="0064481B" w:rsidRDefault="00E3528E" w:rsidP="00E3528E">
            <w:pPr>
              <w:rPr>
                <w:rFonts w:ascii="Arial" w:hAnsi="Arial" w:cs="Arial"/>
                <w:sz w:val="16"/>
                <w:szCs w:val="16"/>
                <w:lang w:val="es-MX" w:bidi="es-CO"/>
              </w:rPr>
            </w:pPr>
          </w:p>
        </w:tc>
        <w:tc>
          <w:tcPr>
            <w:tcW w:w="2876" w:type="dxa"/>
            <w:vMerge/>
            <w:tcBorders>
              <w:top w:val="nil"/>
            </w:tcBorders>
            <w:shd w:val="clear" w:color="auto" w:fill="9FC5E8"/>
          </w:tcPr>
          <w:p w14:paraId="045B18C1" w14:textId="77777777" w:rsidR="00E3528E" w:rsidRPr="0064481B" w:rsidRDefault="00E3528E" w:rsidP="00E3528E">
            <w:pPr>
              <w:rPr>
                <w:rFonts w:ascii="Arial" w:hAnsi="Arial" w:cs="Arial"/>
                <w:sz w:val="16"/>
                <w:szCs w:val="16"/>
                <w:lang w:val="es-MX" w:bidi="es-CO"/>
              </w:rPr>
            </w:pPr>
          </w:p>
        </w:tc>
        <w:tc>
          <w:tcPr>
            <w:tcW w:w="1131" w:type="dxa"/>
            <w:vMerge/>
            <w:tcBorders>
              <w:top w:val="nil"/>
            </w:tcBorders>
            <w:shd w:val="clear" w:color="auto" w:fill="9FC5E8"/>
          </w:tcPr>
          <w:p w14:paraId="35D144C8" w14:textId="77777777" w:rsidR="00E3528E" w:rsidRPr="0064481B" w:rsidRDefault="00E3528E" w:rsidP="00E3528E">
            <w:pPr>
              <w:rPr>
                <w:rFonts w:ascii="Arial" w:hAnsi="Arial" w:cs="Arial"/>
                <w:sz w:val="16"/>
                <w:szCs w:val="16"/>
                <w:lang w:val="es-MX" w:bidi="es-CO"/>
              </w:rPr>
            </w:pPr>
          </w:p>
        </w:tc>
        <w:tc>
          <w:tcPr>
            <w:tcW w:w="1279" w:type="dxa"/>
            <w:shd w:val="clear" w:color="auto" w:fill="9FC5E8"/>
          </w:tcPr>
          <w:p w14:paraId="38488DFD" w14:textId="77777777" w:rsidR="00E3528E" w:rsidRPr="0064481B" w:rsidRDefault="00E3528E" w:rsidP="00E3528E">
            <w:pPr>
              <w:rPr>
                <w:rFonts w:ascii="Arial" w:hAnsi="Arial" w:cs="Arial"/>
                <w:b/>
                <w:sz w:val="16"/>
                <w:szCs w:val="16"/>
                <w:lang w:val="es-MX" w:bidi="es-CO"/>
              </w:rPr>
            </w:pPr>
            <w:r w:rsidRPr="0064481B">
              <w:rPr>
                <w:rFonts w:ascii="Arial" w:hAnsi="Arial" w:cs="Arial"/>
                <w:b/>
                <w:sz w:val="16"/>
                <w:szCs w:val="16"/>
                <w:lang w:val="es-MX" w:bidi="es-CO"/>
              </w:rPr>
              <w:t>2017</w:t>
            </w:r>
          </w:p>
        </w:tc>
        <w:tc>
          <w:tcPr>
            <w:tcW w:w="1134" w:type="dxa"/>
            <w:shd w:val="clear" w:color="auto" w:fill="9FC5E8"/>
          </w:tcPr>
          <w:p w14:paraId="527BFAE0" w14:textId="77777777" w:rsidR="00E3528E" w:rsidRPr="0064481B" w:rsidRDefault="00E3528E" w:rsidP="00E3528E">
            <w:pPr>
              <w:rPr>
                <w:rFonts w:ascii="Arial" w:hAnsi="Arial" w:cs="Arial"/>
                <w:b/>
                <w:sz w:val="16"/>
                <w:szCs w:val="16"/>
                <w:lang w:val="es-MX" w:bidi="es-CO"/>
              </w:rPr>
            </w:pPr>
            <w:r w:rsidRPr="0064481B">
              <w:rPr>
                <w:rFonts w:ascii="Arial" w:hAnsi="Arial" w:cs="Arial"/>
                <w:b/>
                <w:sz w:val="16"/>
                <w:szCs w:val="16"/>
                <w:lang w:val="es-MX" w:bidi="es-CO"/>
              </w:rPr>
              <w:t>2018</w:t>
            </w:r>
          </w:p>
        </w:tc>
        <w:tc>
          <w:tcPr>
            <w:tcW w:w="1276" w:type="dxa"/>
            <w:shd w:val="clear" w:color="auto" w:fill="9FC5E8"/>
          </w:tcPr>
          <w:p w14:paraId="795446A7" w14:textId="77777777" w:rsidR="00E3528E" w:rsidRPr="0064481B" w:rsidRDefault="00E3528E" w:rsidP="00E3528E">
            <w:pPr>
              <w:rPr>
                <w:rFonts w:ascii="Arial" w:hAnsi="Arial" w:cs="Arial"/>
                <w:b/>
                <w:sz w:val="16"/>
                <w:szCs w:val="16"/>
                <w:lang w:val="es-MX" w:bidi="es-CO"/>
              </w:rPr>
            </w:pPr>
            <w:r w:rsidRPr="0064481B">
              <w:rPr>
                <w:rFonts w:ascii="Arial" w:hAnsi="Arial" w:cs="Arial"/>
                <w:b/>
                <w:sz w:val="16"/>
                <w:szCs w:val="16"/>
                <w:lang w:val="es-MX" w:bidi="es-CO"/>
              </w:rPr>
              <w:t>2019</w:t>
            </w:r>
          </w:p>
        </w:tc>
      </w:tr>
      <w:tr w:rsidR="00E3528E" w:rsidRPr="0064481B" w14:paraId="3E83C68A" w14:textId="77777777" w:rsidTr="00E3528E">
        <w:trPr>
          <w:trHeight w:val="887"/>
        </w:trPr>
        <w:tc>
          <w:tcPr>
            <w:tcW w:w="2926" w:type="dxa"/>
          </w:tcPr>
          <w:p w14:paraId="4FDB5648" w14:textId="1B28E4B1" w:rsidR="00E3528E" w:rsidRPr="0064481B" w:rsidRDefault="00E3528E" w:rsidP="00E3528E">
            <w:pPr>
              <w:jc w:val="both"/>
              <w:rPr>
                <w:rFonts w:ascii="Arial" w:hAnsi="Arial" w:cs="Arial"/>
                <w:sz w:val="16"/>
                <w:szCs w:val="16"/>
                <w:lang w:val="es-MX" w:bidi="es-CO"/>
              </w:rPr>
            </w:pPr>
            <w:r w:rsidRPr="0064481B">
              <w:rPr>
                <w:rFonts w:ascii="Arial" w:hAnsi="Arial" w:cs="Arial"/>
                <w:sz w:val="16"/>
                <w:szCs w:val="16"/>
                <w:lang w:val="es-MX" w:bidi="es-CO"/>
              </w:rPr>
              <w:t>Integrar la información de las diferentes dependencias del IDEAM que permitan la toma de decisiones sostenibles y eficientes.</w:t>
            </w:r>
          </w:p>
        </w:tc>
        <w:tc>
          <w:tcPr>
            <w:tcW w:w="2876" w:type="dxa"/>
          </w:tcPr>
          <w:p w14:paraId="2C89DF39" w14:textId="77777777" w:rsidR="00E3528E" w:rsidRPr="0064481B" w:rsidRDefault="00E3528E" w:rsidP="00E3528E">
            <w:pPr>
              <w:jc w:val="both"/>
              <w:rPr>
                <w:rFonts w:ascii="Arial" w:hAnsi="Arial" w:cs="Arial"/>
                <w:sz w:val="16"/>
                <w:szCs w:val="16"/>
                <w:lang w:val="es-MX" w:bidi="es-CO"/>
              </w:rPr>
            </w:pPr>
            <w:r w:rsidRPr="0064481B">
              <w:rPr>
                <w:rFonts w:ascii="Arial" w:hAnsi="Arial" w:cs="Arial"/>
                <w:sz w:val="16"/>
                <w:szCs w:val="16"/>
                <w:lang w:val="es-MX" w:bidi="es-CO"/>
              </w:rPr>
              <w:t>Número de componentes de la plataforma integradora implementados.</w:t>
            </w:r>
          </w:p>
        </w:tc>
        <w:tc>
          <w:tcPr>
            <w:tcW w:w="1131" w:type="dxa"/>
          </w:tcPr>
          <w:p w14:paraId="40456A18" w14:textId="1DE752F6" w:rsidR="00E3528E" w:rsidRPr="0064481B" w:rsidRDefault="00E3528E" w:rsidP="00E3528E">
            <w:pPr>
              <w:jc w:val="both"/>
              <w:rPr>
                <w:rFonts w:ascii="Arial" w:hAnsi="Arial" w:cs="Arial"/>
                <w:sz w:val="16"/>
                <w:szCs w:val="16"/>
                <w:lang w:val="es-MX" w:bidi="es-CO"/>
              </w:rPr>
            </w:pPr>
          </w:p>
        </w:tc>
        <w:tc>
          <w:tcPr>
            <w:tcW w:w="1279" w:type="dxa"/>
          </w:tcPr>
          <w:p w14:paraId="4203F322" w14:textId="5CF42975" w:rsidR="00E3528E" w:rsidRPr="0064481B" w:rsidRDefault="00E3528E" w:rsidP="00E3528E">
            <w:pPr>
              <w:jc w:val="both"/>
              <w:rPr>
                <w:rFonts w:ascii="Arial" w:hAnsi="Arial" w:cs="Arial"/>
                <w:sz w:val="16"/>
                <w:szCs w:val="16"/>
                <w:lang w:val="es-MX" w:bidi="es-CO"/>
              </w:rPr>
            </w:pPr>
          </w:p>
        </w:tc>
        <w:tc>
          <w:tcPr>
            <w:tcW w:w="1134" w:type="dxa"/>
          </w:tcPr>
          <w:p w14:paraId="2C934614" w14:textId="39390EA9" w:rsidR="00E3528E" w:rsidRPr="0064481B" w:rsidRDefault="00E3528E" w:rsidP="00E3528E">
            <w:pPr>
              <w:jc w:val="both"/>
              <w:rPr>
                <w:rFonts w:ascii="Arial" w:hAnsi="Arial" w:cs="Arial"/>
                <w:sz w:val="16"/>
                <w:szCs w:val="16"/>
                <w:lang w:val="es-MX" w:bidi="es-CO"/>
              </w:rPr>
            </w:pPr>
          </w:p>
        </w:tc>
        <w:tc>
          <w:tcPr>
            <w:tcW w:w="1276" w:type="dxa"/>
          </w:tcPr>
          <w:p w14:paraId="28F4483B" w14:textId="44F9AB9A" w:rsidR="00E3528E" w:rsidRPr="0064481B" w:rsidRDefault="00E3528E" w:rsidP="00E3528E">
            <w:pPr>
              <w:jc w:val="both"/>
              <w:rPr>
                <w:rFonts w:ascii="Arial" w:hAnsi="Arial" w:cs="Arial"/>
                <w:sz w:val="16"/>
                <w:szCs w:val="16"/>
                <w:lang w:val="es-MX" w:bidi="es-CO"/>
              </w:rPr>
            </w:pPr>
          </w:p>
        </w:tc>
      </w:tr>
      <w:tr w:rsidR="0035098D" w:rsidRPr="0064481B" w14:paraId="367EBB60" w14:textId="77777777" w:rsidTr="0035098D">
        <w:trPr>
          <w:trHeight w:val="998"/>
        </w:trPr>
        <w:tc>
          <w:tcPr>
            <w:tcW w:w="2926" w:type="dxa"/>
          </w:tcPr>
          <w:p w14:paraId="6064846E" w14:textId="041C34DC" w:rsidR="0035098D" w:rsidRPr="0064481B" w:rsidRDefault="0035098D" w:rsidP="0035098D">
            <w:pPr>
              <w:jc w:val="both"/>
              <w:rPr>
                <w:rFonts w:ascii="Arial" w:hAnsi="Arial" w:cs="Arial"/>
                <w:sz w:val="16"/>
                <w:szCs w:val="16"/>
                <w:lang w:val="es-MX" w:bidi="es-CO"/>
              </w:rPr>
            </w:pPr>
            <w:r w:rsidRPr="0064481B">
              <w:rPr>
                <w:rFonts w:ascii="Arial" w:hAnsi="Arial" w:cs="Arial"/>
                <w:sz w:val="16"/>
                <w:szCs w:val="16"/>
                <w:lang w:val="es-MX" w:bidi="es-CO"/>
              </w:rPr>
              <w:t>Incentivar la competitividad y la innovación de IDEAM a través del empoderamiento y la confianza de los funcionarios en el uso de nuevas tecnologías TIC.</w:t>
            </w:r>
          </w:p>
        </w:tc>
        <w:tc>
          <w:tcPr>
            <w:tcW w:w="2876" w:type="dxa"/>
          </w:tcPr>
          <w:p w14:paraId="0B396A2C" w14:textId="713FDF0D" w:rsidR="0035098D" w:rsidRPr="0064481B" w:rsidRDefault="0035098D" w:rsidP="0035098D">
            <w:pPr>
              <w:jc w:val="both"/>
              <w:rPr>
                <w:rFonts w:ascii="Arial" w:hAnsi="Arial" w:cs="Arial"/>
                <w:sz w:val="16"/>
                <w:szCs w:val="16"/>
                <w:lang w:val="es-MX" w:bidi="es-CO"/>
              </w:rPr>
            </w:pPr>
            <w:r w:rsidRPr="0064481B">
              <w:rPr>
                <w:rFonts w:ascii="Arial" w:hAnsi="Arial" w:cs="Arial"/>
                <w:sz w:val="16"/>
                <w:szCs w:val="16"/>
                <w:lang w:val="es-MX" w:bidi="es-CO"/>
              </w:rPr>
              <w:t xml:space="preserve">Funcionarios capacitados en el uso de </w:t>
            </w:r>
            <w:r w:rsidRPr="0064481B">
              <w:rPr>
                <w:rFonts w:ascii="Arial" w:eastAsia="Arial" w:hAnsi="Arial" w:cs="Arial"/>
                <w:sz w:val="16"/>
                <w:szCs w:val="16"/>
                <w:lang w:eastAsia="es-CO" w:bidi="es-CO"/>
              </w:rPr>
              <w:t xml:space="preserve"> </w:t>
            </w:r>
            <w:r w:rsidRPr="0064481B">
              <w:rPr>
                <w:rFonts w:ascii="Arial" w:hAnsi="Arial" w:cs="Arial"/>
                <w:sz w:val="16"/>
                <w:szCs w:val="16"/>
                <w:lang w:bidi="es-CO"/>
              </w:rPr>
              <w:t>tecnologías de la información y la comunicación TIC</w:t>
            </w:r>
          </w:p>
        </w:tc>
        <w:tc>
          <w:tcPr>
            <w:tcW w:w="1131" w:type="dxa"/>
          </w:tcPr>
          <w:p w14:paraId="34AAD747" w14:textId="723C5BBC" w:rsidR="0035098D" w:rsidRPr="0064481B" w:rsidRDefault="0035098D" w:rsidP="0035098D">
            <w:pPr>
              <w:jc w:val="both"/>
              <w:rPr>
                <w:rFonts w:ascii="Arial" w:hAnsi="Arial" w:cs="Arial"/>
                <w:sz w:val="16"/>
                <w:szCs w:val="16"/>
                <w:lang w:val="es-MX" w:bidi="es-CO"/>
              </w:rPr>
            </w:pPr>
          </w:p>
        </w:tc>
        <w:tc>
          <w:tcPr>
            <w:tcW w:w="1279" w:type="dxa"/>
          </w:tcPr>
          <w:p w14:paraId="1911889A" w14:textId="082AEFC0" w:rsidR="0035098D" w:rsidRPr="0064481B" w:rsidRDefault="0035098D" w:rsidP="0035098D">
            <w:pPr>
              <w:jc w:val="both"/>
              <w:rPr>
                <w:rFonts w:ascii="Arial" w:hAnsi="Arial" w:cs="Arial"/>
                <w:sz w:val="16"/>
                <w:szCs w:val="16"/>
                <w:lang w:val="es-MX" w:bidi="es-CO"/>
              </w:rPr>
            </w:pPr>
          </w:p>
        </w:tc>
        <w:tc>
          <w:tcPr>
            <w:tcW w:w="1134" w:type="dxa"/>
          </w:tcPr>
          <w:p w14:paraId="50B22C33" w14:textId="4761A605" w:rsidR="0035098D" w:rsidRPr="0064481B" w:rsidRDefault="0035098D" w:rsidP="0035098D">
            <w:pPr>
              <w:jc w:val="both"/>
              <w:rPr>
                <w:rFonts w:ascii="Arial" w:hAnsi="Arial" w:cs="Arial"/>
                <w:sz w:val="16"/>
                <w:szCs w:val="16"/>
                <w:lang w:val="es-MX" w:bidi="es-CO"/>
              </w:rPr>
            </w:pPr>
          </w:p>
        </w:tc>
        <w:tc>
          <w:tcPr>
            <w:tcW w:w="1276" w:type="dxa"/>
          </w:tcPr>
          <w:p w14:paraId="5E567977" w14:textId="4E665898" w:rsidR="0035098D" w:rsidRPr="0064481B" w:rsidRDefault="0035098D" w:rsidP="0035098D">
            <w:pPr>
              <w:jc w:val="both"/>
              <w:rPr>
                <w:rFonts w:ascii="Arial" w:hAnsi="Arial" w:cs="Arial"/>
                <w:sz w:val="16"/>
                <w:szCs w:val="16"/>
                <w:lang w:val="es-MX" w:bidi="es-CO"/>
              </w:rPr>
            </w:pPr>
          </w:p>
        </w:tc>
      </w:tr>
      <w:tr w:rsidR="0035098D" w:rsidRPr="0064481B" w14:paraId="5E8D17BF" w14:textId="77777777" w:rsidTr="00E3528E">
        <w:trPr>
          <w:trHeight w:val="1951"/>
        </w:trPr>
        <w:tc>
          <w:tcPr>
            <w:tcW w:w="2926" w:type="dxa"/>
          </w:tcPr>
          <w:p w14:paraId="36E70FFE" w14:textId="7937719E" w:rsidR="0035098D" w:rsidRPr="0064481B" w:rsidRDefault="0035098D" w:rsidP="00C80542">
            <w:pPr>
              <w:jc w:val="both"/>
              <w:rPr>
                <w:rFonts w:ascii="Arial" w:hAnsi="Arial" w:cs="Arial"/>
                <w:sz w:val="16"/>
                <w:szCs w:val="16"/>
                <w:lang w:val="es-MX" w:bidi="es-CO"/>
              </w:rPr>
            </w:pPr>
            <w:r w:rsidRPr="0064481B">
              <w:rPr>
                <w:rFonts w:ascii="Arial" w:hAnsi="Arial" w:cs="Arial"/>
                <w:sz w:val="16"/>
                <w:szCs w:val="16"/>
                <w:lang w:val="es-MX" w:bidi="es-CO"/>
              </w:rPr>
              <w:t>Fortalecer la gestión de las tecnologías de la información y comunicaciones (TIC), que permita la adopción de los estándares y lineamientos de la arquitectura empresarial para un desarrollo incluyente, sostenido, part</w:t>
            </w:r>
            <w:r w:rsidR="00C80542" w:rsidRPr="0064481B">
              <w:rPr>
                <w:rFonts w:ascii="Arial" w:hAnsi="Arial" w:cs="Arial"/>
                <w:sz w:val="16"/>
                <w:szCs w:val="16"/>
                <w:lang w:val="es-MX" w:bidi="es-CO"/>
              </w:rPr>
              <w:t>icipativo y transparente dentro del IDEAM.</w:t>
            </w:r>
          </w:p>
        </w:tc>
        <w:tc>
          <w:tcPr>
            <w:tcW w:w="2876" w:type="dxa"/>
          </w:tcPr>
          <w:p w14:paraId="595D4D00" w14:textId="77777777" w:rsidR="0035098D" w:rsidRPr="0064481B" w:rsidRDefault="0035098D" w:rsidP="0035098D">
            <w:pPr>
              <w:jc w:val="both"/>
              <w:rPr>
                <w:rFonts w:ascii="Arial" w:hAnsi="Arial" w:cs="Arial"/>
                <w:sz w:val="16"/>
                <w:szCs w:val="16"/>
                <w:lang w:val="es-MX" w:bidi="es-CO"/>
              </w:rPr>
            </w:pPr>
            <w:r w:rsidRPr="0064481B">
              <w:rPr>
                <w:rFonts w:ascii="Arial" w:hAnsi="Arial" w:cs="Arial"/>
                <w:sz w:val="16"/>
                <w:szCs w:val="16"/>
                <w:lang w:val="es-MX" w:bidi="es-CO"/>
              </w:rPr>
              <w:t>Número de proyectos con el ciclo de arquitectura ejecutada.</w:t>
            </w:r>
          </w:p>
        </w:tc>
        <w:tc>
          <w:tcPr>
            <w:tcW w:w="1131" w:type="dxa"/>
          </w:tcPr>
          <w:p w14:paraId="6B5FEF02" w14:textId="04CE6F53" w:rsidR="0035098D" w:rsidRPr="0064481B" w:rsidRDefault="0035098D" w:rsidP="0035098D">
            <w:pPr>
              <w:jc w:val="both"/>
              <w:rPr>
                <w:rFonts w:ascii="Arial" w:hAnsi="Arial" w:cs="Arial"/>
                <w:sz w:val="16"/>
                <w:szCs w:val="16"/>
                <w:lang w:val="es-MX" w:bidi="es-CO"/>
              </w:rPr>
            </w:pPr>
          </w:p>
        </w:tc>
        <w:tc>
          <w:tcPr>
            <w:tcW w:w="1279" w:type="dxa"/>
          </w:tcPr>
          <w:p w14:paraId="5A612326" w14:textId="636DC293" w:rsidR="0035098D" w:rsidRPr="0064481B" w:rsidRDefault="0035098D" w:rsidP="0035098D">
            <w:pPr>
              <w:jc w:val="both"/>
              <w:rPr>
                <w:rFonts w:ascii="Arial" w:hAnsi="Arial" w:cs="Arial"/>
                <w:sz w:val="16"/>
                <w:szCs w:val="16"/>
                <w:lang w:val="es-MX" w:bidi="es-CO"/>
              </w:rPr>
            </w:pPr>
          </w:p>
        </w:tc>
        <w:tc>
          <w:tcPr>
            <w:tcW w:w="1134" w:type="dxa"/>
          </w:tcPr>
          <w:p w14:paraId="5B8E59B8" w14:textId="37A8D7DB" w:rsidR="0035098D" w:rsidRPr="0064481B" w:rsidRDefault="0035098D" w:rsidP="0035098D">
            <w:pPr>
              <w:jc w:val="both"/>
              <w:rPr>
                <w:rFonts w:ascii="Arial" w:hAnsi="Arial" w:cs="Arial"/>
                <w:sz w:val="16"/>
                <w:szCs w:val="16"/>
                <w:lang w:val="es-MX" w:bidi="es-CO"/>
              </w:rPr>
            </w:pPr>
          </w:p>
        </w:tc>
        <w:tc>
          <w:tcPr>
            <w:tcW w:w="1276" w:type="dxa"/>
          </w:tcPr>
          <w:p w14:paraId="7F14DDC7" w14:textId="109823FA" w:rsidR="0035098D" w:rsidRPr="0064481B" w:rsidRDefault="0035098D" w:rsidP="0035098D">
            <w:pPr>
              <w:jc w:val="both"/>
              <w:rPr>
                <w:rFonts w:ascii="Arial" w:hAnsi="Arial" w:cs="Arial"/>
                <w:sz w:val="16"/>
                <w:szCs w:val="16"/>
                <w:lang w:val="es-MX" w:bidi="es-CO"/>
              </w:rPr>
            </w:pPr>
          </w:p>
        </w:tc>
      </w:tr>
      <w:tr w:rsidR="0035098D" w:rsidRPr="0064481B" w14:paraId="0F8499D4" w14:textId="77777777" w:rsidTr="00E3528E">
        <w:trPr>
          <w:trHeight w:val="1164"/>
        </w:trPr>
        <w:tc>
          <w:tcPr>
            <w:tcW w:w="2926" w:type="dxa"/>
          </w:tcPr>
          <w:p w14:paraId="65D4EF59" w14:textId="36D9AB7E" w:rsidR="0035098D" w:rsidRPr="0064481B" w:rsidRDefault="0035098D" w:rsidP="00C80542">
            <w:pPr>
              <w:jc w:val="both"/>
              <w:rPr>
                <w:rFonts w:ascii="Arial" w:hAnsi="Arial" w:cs="Arial"/>
                <w:sz w:val="16"/>
                <w:szCs w:val="16"/>
                <w:lang w:val="es-MX" w:bidi="es-CO"/>
              </w:rPr>
            </w:pPr>
            <w:r w:rsidRPr="0064481B">
              <w:rPr>
                <w:rFonts w:ascii="Arial" w:hAnsi="Arial" w:cs="Arial"/>
                <w:sz w:val="16"/>
                <w:szCs w:val="16"/>
                <w:lang w:val="es-MX" w:bidi="es-CO"/>
              </w:rPr>
              <w:t>Habilitar las capacidades y servicios de tecnología necesarios para impulsar las trans</w:t>
            </w:r>
            <w:r w:rsidR="00C80542" w:rsidRPr="0064481B">
              <w:rPr>
                <w:rFonts w:ascii="Arial" w:hAnsi="Arial" w:cs="Arial"/>
                <w:sz w:val="16"/>
                <w:szCs w:val="16"/>
                <w:lang w:val="es-MX" w:bidi="es-CO"/>
              </w:rPr>
              <w:t xml:space="preserve">formaciones en el desarrollo del IDEAM y </w:t>
            </w:r>
            <w:r w:rsidRPr="0064481B">
              <w:rPr>
                <w:rFonts w:ascii="Arial" w:hAnsi="Arial" w:cs="Arial"/>
                <w:sz w:val="16"/>
                <w:szCs w:val="16"/>
                <w:lang w:val="es-MX" w:bidi="es-CO"/>
              </w:rPr>
              <w:t>la eficiencia y transparencia del Estado.</w:t>
            </w:r>
          </w:p>
        </w:tc>
        <w:tc>
          <w:tcPr>
            <w:tcW w:w="2876" w:type="dxa"/>
          </w:tcPr>
          <w:p w14:paraId="34EF17ED" w14:textId="77777777" w:rsidR="0035098D" w:rsidRPr="0064481B" w:rsidRDefault="0035098D" w:rsidP="0035098D">
            <w:pPr>
              <w:jc w:val="both"/>
              <w:rPr>
                <w:rFonts w:ascii="Arial" w:hAnsi="Arial" w:cs="Arial"/>
                <w:sz w:val="16"/>
                <w:szCs w:val="16"/>
                <w:lang w:val="es-MX" w:bidi="es-CO"/>
              </w:rPr>
            </w:pPr>
            <w:r w:rsidRPr="0064481B">
              <w:rPr>
                <w:rFonts w:ascii="Arial" w:hAnsi="Arial" w:cs="Arial"/>
                <w:sz w:val="16"/>
                <w:szCs w:val="16"/>
                <w:lang w:val="es-MX" w:bidi="es-CO"/>
              </w:rPr>
              <w:t>Número de soluciones TIC al servicio del ciudadano</w:t>
            </w:r>
          </w:p>
        </w:tc>
        <w:tc>
          <w:tcPr>
            <w:tcW w:w="1131" w:type="dxa"/>
          </w:tcPr>
          <w:p w14:paraId="5375BCD5" w14:textId="5AA71513" w:rsidR="0035098D" w:rsidRPr="0064481B" w:rsidRDefault="0035098D" w:rsidP="0035098D">
            <w:pPr>
              <w:jc w:val="both"/>
              <w:rPr>
                <w:rFonts w:ascii="Arial" w:hAnsi="Arial" w:cs="Arial"/>
                <w:sz w:val="16"/>
                <w:szCs w:val="16"/>
                <w:lang w:val="es-MX" w:bidi="es-CO"/>
              </w:rPr>
            </w:pPr>
          </w:p>
        </w:tc>
        <w:tc>
          <w:tcPr>
            <w:tcW w:w="1279" w:type="dxa"/>
          </w:tcPr>
          <w:p w14:paraId="66DA1A22" w14:textId="357B6A3A" w:rsidR="0035098D" w:rsidRPr="0064481B" w:rsidRDefault="0035098D" w:rsidP="0035098D">
            <w:pPr>
              <w:jc w:val="both"/>
              <w:rPr>
                <w:rFonts w:ascii="Arial" w:hAnsi="Arial" w:cs="Arial"/>
                <w:sz w:val="16"/>
                <w:szCs w:val="16"/>
                <w:lang w:val="es-MX" w:bidi="es-CO"/>
              </w:rPr>
            </w:pPr>
          </w:p>
        </w:tc>
        <w:tc>
          <w:tcPr>
            <w:tcW w:w="1134" w:type="dxa"/>
          </w:tcPr>
          <w:p w14:paraId="582973A0" w14:textId="302FD141" w:rsidR="0035098D" w:rsidRPr="0064481B" w:rsidRDefault="0035098D" w:rsidP="0035098D">
            <w:pPr>
              <w:jc w:val="both"/>
              <w:rPr>
                <w:rFonts w:ascii="Arial" w:hAnsi="Arial" w:cs="Arial"/>
                <w:sz w:val="16"/>
                <w:szCs w:val="16"/>
                <w:lang w:val="es-MX" w:bidi="es-CO"/>
              </w:rPr>
            </w:pPr>
          </w:p>
        </w:tc>
        <w:tc>
          <w:tcPr>
            <w:tcW w:w="1276" w:type="dxa"/>
          </w:tcPr>
          <w:p w14:paraId="4945A2D5" w14:textId="7E918888" w:rsidR="0035098D" w:rsidRPr="0064481B" w:rsidRDefault="0035098D" w:rsidP="0035098D">
            <w:pPr>
              <w:jc w:val="both"/>
              <w:rPr>
                <w:rFonts w:ascii="Arial" w:hAnsi="Arial" w:cs="Arial"/>
                <w:sz w:val="16"/>
                <w:szCs w:val="16"/>
                <w:lang w:val="es-MX" w:bidi="es-CO"/>
              </w:rPr>
            </w:pPr>
          </w:p>
        </w:tc>
      </w:tr>
      <w:tr w:rsidR="0035098D" w:rsidRPr="0064481B" w14:paraId="0B2BB9E9" w14:textId="77777777" w:rsidTr="00E3528E">
        <w:trPr>
          <w:trHeight w:val="1350"/>
        </w:trPr>
        <w:tc>
          <w:tcPr>
            <w:tcW w:w="2926" w:type="dxa"/>
          </w:tcPr>
          <w:p w14:paraId="6D0E0253" w14:textId="77777777" w:rsidR="0035098D" w:rsidRPr="0064481B" w:rsidRDefault="0035098D" w:rsidP="0035098D">
            <w:pPr>
              <w:jc w:val="both"/>
              <w:rPr>
                <w:rFonts w:ascii="Arial" w:hAnsi="Arial" w:cs="Arial"/>
                <w:sz w:val="16"/>
                <w:szCs w:val="16"/>
                <w:lang w:val="es-MX" w:bidi="es-CO"/>
              </w:rPr>
            </w:pPr>
            <w:r w:rsidRPr="0064481B">
              <w:rPr>
                <w:rFonts w:ascii="Arial" w:hAnsi="Arial" w:cs="Arial"/>
                <w:sz w:val="16"/>
                <w:szCs w:val="16"/>
                <w:lang w:val="es-MX" w:bidi="es-CO"/>
              </w:rPr>
              <w:t>Implementar el sistema de gestión de servicio para gestionar de manera formalizada los requisitos del cliente, las demandas del negocio convirtiéndolas en servicios TI , de acuerdo con la estrategia y el presupuesto.</w:t>
            </w:r>
          </w:p>
        </w:tc>
        <w:tc>
          <w:tcPr>
            <w:tcW w:w="2876" w:type="dxa"/>
          </w:tcPr>
          <w:p w14:paraId="4D7C1FB7" w14:textId="77777777" w:rsidR="0035098D" w:rsidRPr="0064481B" w:rsidRDefault="0035098D" w:rsidP="0035098D">
            <w:pPr>
              <w:jc w:val="both"/>
              <w:rPr>
                <w:rFonts w:ascii="Arial" w:hAnsi="Arial" w:cs="Arial"/>
                <w:sz w:val="16"/>
                <w:szCs w:val="16"/>
                <w:lang w:val="es-MX" w:bidi="es-CO"/>
              </w:rPr>
            </w:pPr>
            <w:r w:rsidRPr="0064481B">
              <w:rPr>
                <w:rFonts w:ascii="Arial" w:hAnsi="Arial" w:cs="Arial"/>
                <w:sz w:val="16"/>
                <w:szCs w:val="16"/>
                <w:lang w:val="es-MX" w:bidi="es-CO"/>
              </w:rPr>
              <w:t>Porcentaje de implementación del sistema de Gestión del servicio.</w:t>
            </w:r>
          </w:p>
        </w:tc>
        <w:tc>
          <w:tcPr>
            <w:tcW w:w="1131" w:type="dxa"/>
          </w:tcPr>
          <w:p w14:paraId="2DD9892C" w14:textId="15034B38" w:rsidR="0035098D" w:rsidRPr="0064481B" w:rsidRDefault="0035098D" w:rsidP="0035098D">
            <w:pPr>
              <w:jc w:val="both"/>
              <w:rPr>
                <w:rFonts w:ascii="Arial" w:hAnsi="Arial" w:cs="Arial"/>
                <w:sz w:val="16"/>
                <w:szCs w:val="16"/>
                <w:lang w:val="es-MX" w:bidi="es-CO"/>
              </w:rPr>
            </w:pPr>
          </w:p>
        </w:tc>
        <w:tc>
          <w:tcPr>
            <w:tcW w:w="1279" w:type="dxa"/>
          </w:tcPr>
          <w:p w14:paraId="0D7020B9" w14:textId="150FAA41" w:rsidR="0035098D" w:rsidRPr="0064481B" w:rsidRDefault="0035098D" w:rsidP="0035098D">
            <w:pPr>
              <w:jc w:val="both"/>
              <w:rPr>
                <w:rFonts w:ascii="Arial" w:hAnsi="Arial" w:cs="Arial"/>
                <w:sz w:val="16"/>
                <w:szCs w:val="16"/>
                <w:lang w:val="es-MX" w:bidi="es-CO"/>
              </w:rPr>
            </w:pPr>
          </w:p>
        </w:tc>
        <w:tc>
          <w:tcPr>
            <w:tcW w:w="1134" w:type="dxa"/>
          </w:tcPr>
          <w:p w14:paraId="21A4147A" w14:textId="7A57CAE5" w:rsidR="0035098D" w:rsidRPr="0064481B" w:rsidRDefault="0035098D" w:rsidP="0035098D">
            <w:pPr>
              <w:jc w:val="both"/>
              <w:rPr>
                <w:rFonts w:ascii="Arial" w:hAnsi="Arial" w:cs="Arial"/>
                <w:sz w:val="16"/>
                <w:szCs w:val="16"/>
                <w:lang w:val="es-MX" w:bidi="es-CO"/>
              </w:rPr>
            </w:pPr>
          </w:p>
        </w:tc>
        <w:tc>
          <w:tcPr>
            <w:tcW w:w="1276" w:type="dxa"/>
          </w:tcPr>
          <w:p w14:paraId="2EB259CC" w14:textId="56E06A38" w:rsidR="0035098D" w:rsidRPr="0064481B" w:rsidRDefault="0035098D" w:rsidP="0035098D">
            <w:pPr>
              <w:jc w:val="both"/>
              <w:rPr>
                <w:rFonts w:ascii="Arial" w:hAnsi="Arial" w:cs="Arial"/>
                <w:sz w:val="16"/>
                <w:szCs w:val="16"/>
                <w:lang w:val="es-MX" w:bidi="es-CO"/>
              </w:rPr>
            </w:pPr>
          </w:p>
        </w:tc>
      </w:tr>
      <w:tr w:rsidR="0035098D" w:rsidRPr="0064481B" w14:paraId="0816E976" w14:textId="77777777" w:rsidTr="00E3528E">
        <w:trPr>
          <w:trHeight w:val="1350"/>
        </w:trPr>
        <w:tc>
          <w:tcPr>
            <w:tcW w:w="2926" w:type="dxa"/>
          </w:tcPr>
          <w:p w14:paraId="2787C81C" w14:textId="77777777" w:rsidR="0035098D" w:rsidRPr="0064481B" w:rsidRDefault="0035098D" w:rsidP="0035098D">
            <w:pPr>
              <w:jc w:val="both"/>
              <w:rPr>
                <w:rFonts w:ascii="Arial" w:hAnsi="Arial" w:cs="Arial"/>
                <w:sz w:val="16"/>
                <w:szCs w:val="16"/>
                <w:lang w:val="es-MX" w:bidi="es-CO"/>
              </w:rPr>
            </w:pPr>
            <w:r w:rsidRPr="0064481B">
              <w:rPr>
                <w:rFonts w:ascii="Arial" w:hAnsi="Arial" w:cs="Arial"/>
                <w:sz w:val="16"/>
                <w:szCs w:val="16"/>
                <w:lang w:val="es-MX" w:bidi="es-CO"/>
              </w:rPr>
              <w:t>Avance implementación de trámites de la entidad</w:t>
            </w:r>
          </w:p>
        </w:tc>
        <w:tc>
          <w:tcPr>
            <w:tcW w:w="2876" w:type="dxa"/>
          </w:tcPr>
          <w:p w14:paraId="1F1490F2" w14:textId="77777777" w:rsidR="0035098D" w:rsidRPr="0064481B" w:rsidRDefault="0035098D" w:rsidP="0035098D">
            <w:pPr>
              <w:jc w:val="both"/>
              <w:rPr>
                <w:rFonts w:ascii="Arial" w:hAnsi="Arial" w:cs="Arial"/>
                <w:sz w:val="16"/>
                <w:szCs w:val="16"/>
                <w:lang w:val="es-MX" w:bidi="es-CO"/>
              </w:rPr>
            </w:pPr>
            <w:r w:rsidRPr="0064481B">
              <w:rPr>
                <w:rFonts w:ascii="Arial" w:hAnsi="Arial" w:cs="Arial"/>
                <w:sz w:val="16"/>
                <w:szCs w:val="16"/>
                <w:lang w:val="es-MX" w:bidi="es-CO"/>
              </w:rPr>
              <w:t>Trámites en línea a los ciudadanos y empresarios con los estándares establecidos</w:t>
            </w:r>
          </w:p>
        </w:tc>
        <w:tc>
          <w:tcPr>
            <w:tcW w:w="1131" w:type="dxa"/>
          </w:tcPr>
          <w:p w14:paraId="73096549" w14:textId="7E2E2A70" w:rsidR="0035098D" w:rsidRPr="0064481B" w:rsidRDefault="0035098D" w:rsidP="0035098D">
            <w:pPr>
              <w:jc w:val="both"/>
              <w:rPr>
                <w:rFonts w:ascii="Arial" w:hAnsi="Arial" w:cs="Arial"/>
                <w:sz w:val="16"/>
                <w:szCs w:val="16"/>
                <w:lang w:val="es-MX" w:bidi="es-CO"/>
              </w:rPr>
            </w:pPr>
          </w:p>
        </w:tc>
        <w:tc>
          <w:tcPr>
            <w:tcW w:w="1279" w:type="dxa"/>
          </w:tcPr>
          <w:p w14:paraId="4A7F8566" w14:textId="15191458" w:rsidR="0035098D" w:rsidRPr="0064481B" w:rsidRDefault="0035098D" w:rsidP="0035098D">
            <w:pPr>
              <w:jc w:val="both"/>
              <w:rPr>
                <w:rFonts w:ascii="Arial" w:hAnsi="Arial" w:cs="Arial"/>
                <w:sz w:val="16"/>
                <w:szCs w:val="16"/>
                <w:lang w:val="es-MX" w:bidi="es-CO"/>
              </w:rPr>
            </w:pPr>
          </w:p>
        </w:tc>
        <w:tc>
          <w:tcPr>
            <w:tcW w:w="1134" w:type="dxa"/>
          </w:tcPr>
          <w:p w14:paraId="192D78D7" w14:textId="77C9D5B9" w:rsidR="0035098D" w:rsidRPr="0064481B" w:rsidRDefault="0035098D" w:rsidP="0035098D">
            <w:pPr>
              <w:jc w:val="both"/>
              <w:rPr>
                <w:rFonts w:ascii="Arial" w:hAnsi="Arial" w:cs="Arial"/>
                <w:sz w:val="16"/>
                <w:szCs w:val="16"/>
                <w:lang w:val="es-MX" w:bidi="es-CO"/>
              </w:rPr>
            </w:pPr>
          </w:p>
        </w:tc>
        <w:tc>
          <w:tcPr>
            <w:tcW w:w="1276" w:type="dxa"/>
          </w:tcPr>
          <w:p w14:paraId="0081A155" w14:textId="3A696163" w:rsidR="0035098D" w:rsidRPr="0064481B" w:rsidRDefault="0035098D" w:rsidP="0035098D">
            <w:pPr>
              <w:jc w:val="both"/>
              <w:rPr>
                <w:rFonts w:ascii="Arial" w:hAnsi="Arial" w:cs="Arial"/>
                <w:sz w:val="16"/>
                <w:szCs w:val="16"/>
                <w:lang w:val="es-MX" w:bidi="es-CO"/>
              </w:rPr>
            </w:pPr>
          </w:p>
        </w:tc>
      </w:tr>
    </w:tbl>
    <w:p w14:paraId="55A9CF0B" w14:textId="77777777" w:rsidR="00E3528E" w:rsidRPr="0064481B" w:rsidRDefault="00E3528E" w:rsidP="00F9231E">
      <w:pPr>
        <w:rPr>
          <w:rFonts w:ascii="Arial" w:hAnsi="Arial" w:cs="Arial"/>
          <w:sz w:val="16"/>
          <w:szCs w:val="16"/>
        </w:rPr>
      </w:pPr>
    </w:p>
    <w:p w14:paraId="450347B0" w14:textId="77777777" w:rsidR="0035098D" w:rsidRPr="0064481B" w:rsidRDefault="0035098D" w:rsidP="00F9231E">
      <w:pPr>
        <w:rPr>
          <w:rFonts w:ascii="Arial" w:hAnsi="Arial" w:cs="Arial"/>
          <w:sz w:val="20"/>
          <w:szCs w:val="20"/>
          <w:lang w:val="es-MX"/>
        </w:rPr>
      </w:pPr>
    </w:p>
    <w:p w14:paraId="4C788B1B" w14:textId="439EFAAB" w:rsidR="00F9231E" w:rsidRPr="005F674A" w:rsidRDefault="00F9231E" w:rsidP="00F9231E">
      <w:pPr>
        <w:rPr>
          <w:rFonts w:ascii="Arial" w:hAnsi="Arial" w:cs="Arial"/>
          <w:b/>
          <w:sz w:val="20"/>
          <w:szCs w:val="20"/>
          <w:lang w:val="es-MX"/>
        </w:rPr>
      </w:pPr>
      <w:r w:rsidRPr="005F674A">
        <w:rPr>
          <w:rFonts w:ascii="Arial" w:hAnsi="Arial" w:cs="Arial"/>
          <w:b/>
          <w:sz w:val="20"/>
          <w:szCs w:val="20"/>
          <w:lang w:val="es-MX"/>
        </w:rPr>
        <w:lastRenderedPageBreak/>
        <w:t>Indicadores de calidad del proceso Administración de TIC</w:t>
      </w:r>
    </w:p>
    <w:tbl>
      <w:tblPr>
        <w:tblStyle w:val="TableNormal"/>
        <w:tblW w:w="10143"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60"/>
        <w:gridCol w:w="1395"/>
        <w:gridCol w:w="2475"/>
        <w:gridCol w:w="2341"/>
        <w:gridCol w:w="1472"/>
      </w:tblGrid>
      <w:tr w:rsidR="00720E5B" w:rsidRPr="0064481B" w14:paraId="48532383" w14:textId="77777777" w:rsidTr="00974AC4">
        <w:trPr>
          <w:trHeight w:val="752"/>
        </w:trPr>
        <w:tc>
          <w:tcPr>
            <w:tcW w:w="2460" w:type="dxa"/>
            <w:shd w:val="clear" w:color="auto" w:fill="9FC5E8"/>
          </w:tcPr>
          <w:p w14:paraId="5DEB1EC9" w14:textId="77777777" w:rsidR="00720E5B" w:rsidRPr="0064481B" w:rsidRDefault="00720E5B" w:rsidP="00720E5B">
            <w:pPr>
              <w:spacing w:before="96"/>
              <w:ind w:left="98" w:right="1001"/>
              <w:jc w:val="center"/>
              <w:rPr>
                <w:rFonts w:ascii="Arial" w:eastAsia="Arial" w:hAnsi="Arial" w:cs="Arial"/>
                <w:b/>
                <w:sz w:val="16"/>
                <w:szCs w:val="16"/>
                <w:lang w:eastAsia="es-CO" w:bidi="es-CO"/>
              </w:rPr>
            </w:pPr>
            <w:r w:rsidRPr="0064481B">
              <w:rPr>
                <w:rFonts w:ascii="Arial" w:eastAsia="Arial" w:hAnsi="Arial" w:cs="Arial"/>
                <w:b/>
                <w:sz w:val="16"/>
                <w:szCs w:val="16"/>
                <w:lang w:eastAsia="es-CO" w:bidi="es-CO"/>
              </w:rPr>
              <w:t>Nombre del indicador</w:t>
            </w:r>
          </w:p>
        </w:tc>
        <w:tc>
          <w:tcPr>
            <w:tcW w:w="1395" w:type="dxa"/>
            <w:shd w:val="clear" w:color="auto" w:fill="9FC5E8"/>
          </w:tcPr>
          <w:p w14:paraId="20090034" w14:textId="77777777" w:rsidR="00720E5B" w:rsidRPr="0064481B" w:rsidRDefault="00720E5B" w:rsidP="00720E5B">
            <w:pPr>
              <w:spacing w:before="96"/>
              <w:ind w:left="98" w:right="176"/>
              <w:jc w:val="center"/>
              <w:rPr>
                <w:rFonts w:ascii="Arial" w:eastAsia="Arial" w:hAnsi="Arial" w:cs="Arial"/>
                <w:b/>
                <w:sz w:val="16"/>
                <w:szCs w:val="16"/>
                <w:lang w:eastAsia="es-CO" w:bidi="es-CO"/>
              </w:rPr>
            </w:pPr>
            <w:r w:rsidRPr="0064481B">
              <w:rPr>
                <w:rFonts w:ascii="Arial" w:eastAsia="Arial" w:hAnsi="Arial" w:cs="Arial"/>
                <w:b/>
                <w:sz w:val="16"/>
                <w:szCs w:val="16"/>
                <w:lang w:eastAsia="es-CO" w:bidi="es-CO"/>
              </w:rPr>
              <w:t>Tipo de indicador</w:t>
            </w:r>
          </w:p>
        </w:tc>
        <w:tc>
          <w:tcPr>
            <w:tcW w:w="2475" w:type="dxa"/>
            <w:shd w:val="clear" w:color="auto" w:fill="9FC5E8"/>
          </w:tcPr>
          <w:p w14:paraId="1459960C" w14:textId="77777777" w:rsidR="00720E5B" w:rsidRPr="0064481B" w:rsidRDefault="00720E5B" w:rsidP="00720E5B">
            <w:pPr>
              <w:spacing w:before="96"/>
              <w:ind w:left="98" w:right="589"/>
              <w:jc w:val="center"/>
              <w:rPr>
                <w:rFonts w:ascii="Arial" w:eastAsia="Arial" w:hAnsi="Arial" w:cs="Arial"/>
                <w:b/>
                <w:sz w:val="16"/>
                <w:szCs w:val="16"/>
                <w:lang w:eastAsia="es-CO" w:bidi="es-CO"/>
              </w:rPr>
            </w:pPr>
            <w:r w:rsidRPr="0064481B">
              <w:rPr>
                <w:rFonts w:ascii="Arial" w:eastAsia="Arial" w:hAnsi="Arial" w:cs="Arial"/>
                <w:b/>
                <w:sz w:val="16"/>
                <w:szCs w:val="16"/>
                <w:lang w:eastAsia="es-CO" w:bidi="es-CO"/>
              </w:rPr>
              <w:t>Explicación del indicador</w:t>
            </w:r>
          </w:p>
        </w:tc>
        <w:tc>
          <w:tcPr>
            <w:tcW w:w="2341" w:type="dxa"/>
            <w:shd w:val="clear" w:color="auto" w:fill="9FC5E8"/>
          </w:tcPr>
          <w:p w14:paraId="4BDE04F4" w14:textId="77777777" w:rsidR="00720E5B" w:rsidRPr="0064481B" w:rsidRDefault="00720E5B" w:rsidP="00720E5B">
            <w:pPr>
              <w:spacing w:before="96"/>
              <w:ind w:left="98" w:right="629"/>
              <w:jc w:val="center"/>
              <w:rPr>
                <w:rFonts w:ascii="Arial" w:eastAsia="Arial" w:hAnsi="Arial" w:cs="Arial"/>
                <w:b/>
                <w:sz w:val="16"/>
                <w:szCs w:val="16"/>
                <w:lang w:eastAsia="es-CO" w:bidi="es-CO"/>
              </w:rPr>
            </w:pPr>
            <w:r w:rsidRPr="0064481B">
              <w:rPr>
                <w:rFonts w:ascii="Arial" w:eastAsia="Arial" w:hAnsi="Arial" w:cs="Arial"/>
                <w:b/>
                <w:sz w:val="16"/>
                <w:szCs w:val="16"/>
                <w:lang w:eastAsia="es-CO" w:bidi="es-CO"/>
              </w:rPr>
              <w:t>Definición del indicador</w:t>
            </w:r>
          </w:p>
        </w:tc>
        <w:tc>
          <w:tcPr>
            <w:tcW w:w="1472" w:type="dxa"/>
            <w:shd w:val="clear" w:color="auto" w:fill="9FC5E8"/>
          </w:tcPr>
          <w:p w14:paraId="1F70E021" w14:textId="77777777" w:rsidR="00720E5B" w:rsidRPr="0064481B" w:rsidRDefault="00720E5B" w:rsidP="00720E5B">
            <w:pPr>
              <w:spacing w:before="96"/>
              <w:ind w:left="97" w:right="388"/>
              <w:jc w:val="center"/>
              <w:rPr>
                <w:rFonts w:ascii="Arial" w:eastAsia="Arial" w:hAnsi="Arial" w:cs="Arial"/>
                <w:b/>
                <w:sz w:val="16"/>
                <w:szCs w:val="16"/>
                <w:lang w:eastAsia="es-CO" w:bidi="es-CO"/>
              </w:rPr>
            </w:pPr>
            <w:r w:rsidRPr="0064481B">
              <w:rPr>
                <w:rFonts w:ascii="Arial" w:eastAsia="Arial" w:hAnsi="Arial" w:cs="Arial"/>
                <w:b/>
                <w:sz w:val="16"/>
                <w:szCs w:val="16"/>
                <w:lang w:eastAsia="es-CO" w:bidi="es-CO"/>
              </w:rPr>
              <w:t>Unidad / Meta</w:t>
            </w:r>
          </w:p>
        </w:tc>
      </w:tr>
      <w:tr w:rsidR="00720E5B" w:rsidRPr="0064481B" w14:paraId="498EF26C" w14:textId="77777777" w:rsidTr="00974AC4">
        <w:trPr>
          <w:trHeight w:val="2708"/>
        </w:trPr>
        <w:tc>
          <w:tcPr>
            <w:tcW w:w="2460" w:type="dxa"/>
          </w:tcPr>
          <w:p w14:paraId="3886240B" w14:textId="77777777" w:rsidR="00720E5B" w:rsidRPr="0064481B" w:rsidRDefault="00720E5B" w:rsidP="00720E5B">
            <w:pPr>
              <w:spacing w:before="96"/>
              <w:ind w:left="98" w:right="174"/>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Hora/Días promedio de solución a los requerimientos realizados a través de la mesa de servicio</w:t>
            </w:r>
          </w:p>
        </w:tc>
        <w:tc>
          <w:tcPr>
            <w:tcW w:w="1395" w:type="dxa"/>
          </w:tcPr>
          <w:p w14:paraId="0D219077" w14:textId="77777777" w:rsidR="00720E5B" w:rsidRPr="0064481B" w:rsidRDefault="00720E5B" w:rsidP="00720E5B">
            <w:pPr>
              <w:spacing w:before="96"/>
              <w:ind w:left="98"/>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Eficiencia</w:t>
            </w:r>
          </w:p>
        </w:tc>
        <w:tc>
          <w:tcPr>
            <w:tcW w:w="2475" w:type="dxa"/>
          </w:tcPr>
          <w:p w14:paraId="5BAFF03B" w14:textId="77777777" w:rsidR="00720E5B" w:rsidRPr="0064481B" w:rsidRDefault="00720E5B" w:rsidP="00720E5B">
            <w:pPr>
              <w:spacing w:before="96"/>
              <w:ind w:left="98" w:right="309"/>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Medir la gestión en cuanto al tiempo utilizado para dar solución a los requerimientos realizados a través de la mesa de servicio</w:t>
            </w:r>
          </w:p>
        </w:tc>
        <w:tc>
          <w:tcPr>
            <w:tcW w:w="2341" w:type="dxa"/>
          </w:tcPr>
          <w:p w14:paraId="07A000D2" w14:textId="77777777" w:rsidR="00720E5B" w:rsidRPr="0064481B" w:rsidRDefault="00720E5B" w:rsidP="00720E5B">
            <w:pPr>
              <w:spacing w:before="96"/>
              <w:ind w:left="98" w:right="148"/>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Sumatoria del tiempo de solución a los requerimientos sobre el número total de requerimientos realizados a través de la mesa de servicio</w:t>
            </w:r>
          </w:p>
        </w:tc>
        <w:tc>
          <w:tcPr>
            <w:tcW w:w="1472" w:type="dxa"/>
          </w:tcPr>
          <w:p w14:paraId="204C35A8" w14:textId="77777777" w:rsidR="00720E5B" w:rsidRPr="0064481B" w:rsidRDefault="00720E5B" w:rsidP="00720E5B">
            <w:pPr>
              <w:spacing w:before="96"/>
              <w:ind w:left="97"/>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Hora/Días</w:t>
            </w:r>
          </w:p>
          <w:p w14:paraId="26B33ECE" w14:textId="77777777" w:rsidR="00720E5B" w:rsidRPr="0064481B" w:rsidRDefault="00720E5B" w:rsidP="00720E5B">
            <w:pPr>
              <w:jc w:val="both"/>
              <w:rPr>
                <w:rFonts w:ascii="Arial" w:eastAsia="Arial" w:hAnsi="Arial" w:cs="Arial"/>
                <w:sz w:val="16"/>
                <w:szCs w:val="16"/>
                <w:lang w:val="es-CO" w:eastAsia="es-CO" w:bidi="es-CO"/>
              </w:rPr>
            </w:pPr>
          </w:p>
          <w:p w14:paraId="6D38C596" w14:textId="77777777" w:rsidR="00C80542" w:rsidRPr="0064481B" w:rsidRDefault="00720E5B" w:rsidP="00720E5B">
            <w:pPr>
              <w:ind w:left="97" w:right="246" w:firstLine="336"/>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 xml:space="preserve">Meta: </w:t>
            </w:r>
          </w:p>
          <w:p w14:paraId="16D614A9" w14:textId="77777777" w:rsidR="00C80542" w:rsidRPr="0064481B" w:rsidRDefault="00C80542" w:rsidP="00C80542">
            <w:pPr>
              <w:ind w:left="97" w:right="246"/>
              <w:jc w:val="both"/>
              <w:rPr>
                <w:rFonts w:ascii="Arial" w:eastAsia="Arial" w:hAnsi="Arial" w:cs="Arial"/>
                <w:sz w:val="16"/>
                <w:szCs w:val="16"/>
                <w:lang w:val="es-CO" w:eastAsia="es-CO" w:bidi="es-CO"/>
              </w:rPr>
            </w:pPr>
          </w:p>
          <w:p w14:paraId="457D3755" w14:textId="27EEFFBF" w:rsidR="00720E5B" w:rsidRPr="0064481B" w:rsidRDefault="00720E5B" w:rsidP="00C80542">
            <w:pPr>
              <w:ind w:left="97" w:right="246"/>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La meta se fijará</w:t>
            </w:r>
            <w:r w:rsidRPr="0064481B">
              <w:rPr>
                <w:rFonts w:ascii="Arial" w:eastAsia="Arial" w:hAnsi="Arial" w:cs="Arial"/>
                <w:spacing w:val="-2"/>
                <w:sz w:val="16"/>
                <w:szCs w:val="16"/>
                <w:lang w:val="es-CO" w:eastAsia="es-CO" w:bidi="es-CO"/>
              </w:rPr>
              <w:t xml:space="preserve"> </w:t>
            </w:r>
            <w:r w:rsidRPr="0064481B">
              <w:rPr>
                <w:rFonts w:ascii="Arial" w:eastAsia="Arial" w:hAnsi="Arial" w:cs="Arial"/>
                <w:sz w:val="16"/>
                <w:szCs w:val="16"/>
                <w:lang w:val="es-CO" w:eastAsia="es-CO" w:bidi="es-CO"/>
              </w:rPr>
              <w:t>por</w:t>
            </w:r>
          </w:p>
          <w:p w14:paraId="6FC09131" w14:textId="77777777" w:rsidR="00720E5B" w:rsidRPr="0064481B" w:rsidRDefault="00720E5B" w:rsidP="00720E5B">
            <w:pPr>
              <w:spacing w:before="3"/>
              <w:ind w:left="97" w:right="87"/>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medio de los acuerdos de niveles de servicio que se implementar a con el sistema de gestión de servicios</w:t>
            </w:r>
          </w:p>
        </w:tc>
      </w:tr>
      <w:tr w:rsidR="00720E5B" w:rsidRPr="0064481B" w14:paraId="35D1D4FB" w14:textId="77777777" w:rsidTr="00974AC4">
        <w:trPr>
          <w:trHeight w:val="1116"/>
        </w:trPr>
        <w:tc>
          <w:tcPr>
            <w:tcW w:w="2460" w:type="dxa"/>
          </w:tcPr>
          <w:p w14:paraId="0BF6E930" w14:textId="77777777" w:rsidR="00720E5B" w:rsidRPr="0064481B" w:rsidRDefault="00720E5B" w:rsidP="00720E5B">
            <w:pPr>
              <w:spacing w:before="96"/>
              <w:ind w:left="98" w:right="160"/>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Nivel de disponibilidad de los servicios críticos(sistema de gestión documental, portal municipal, correo electrónico institucional e intranet).</w:t>
            </w:r>
          </w:p>
        </w:tc>
        <w:tc>
          <w:tcPr>
            <w:tcW w:w="1395" w:type="dxa"/>
          </w:tcPr>
          <w:p w14:paraId="1A5C82A6" w14:textId="77777777" w:rsidR="00720E5B" w:rsidRPr="0064481B" w:rsidRDefault="00720E5B" w:rsidP="00720E5B">
            <w:pPr>
              <w:spacing w:before="96"/>
              <w:ind w:left="98"/>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Eficacia</w:t>
            </w:r>
          </w:p>
        </w:tc>
        <w:tc>
          <w:tcPr>
            <w:tcW w:w="2475" w:type="dxa"/>
          </w:tcPr>
          <w:p w14:paraId="6A0CD439" w14:textId="77777777" w:rsidR="00720E5B" w:rsidRPr="0064481B" w:rsidRDefault="00720E5B" w:rsidP="00720E5B">
            <w:pPr>
              <w:spacing w:before="96"/>
              <w:ind w:left="98" w:right="202"/>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Medir el porcentaje en que los servicios críticos están disponibles frente al total de horas del mes.</w:t>
            </w:r>
          </w:p>
        </w:tc>
        <w:tc>
          <w:tcPr>
            <w:tcW w:w="2341" w:type="dxa"/>
          </w:tcPr>
          <w:p w14:paraId="09367836" w14:textId="77777777" w:rsidR="00720E5B" w:rsidRPr="0064481B" w:rsidRDefault="00720E5B" w:rsidP="00720E5B">
            <w:pPr>
              <w:spacing w:before="96"/>
              <w:ind w:left="98" w:right="69"/>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Número de horas promedio en funcionamiento de los servicios críticos en el mes sobre el Número total de horas del mes por cien (100).</w:t>
            </w:r>
          </w:p>
        </w:tc>
        <w:tc>
          <w:tcPr>
            <w:tcW w:w="1472" w:type="dxa"/>
          </w:tcPr>
          <w:p w14:paraId="1026399A" w14:textId="31EBC581" w:rsidR="00720E5B" w:rsidRPr="0064481B" w:rsidRDefault="00720E5B" w:rsidP="00720E5B">
            <w:pPr>
              <w:spacing w:before="96"/>
              <w:ind w:left="79" w:right="185"/>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Porcentaje Meta:</w:t>
            </w:r>
          </w:p>
          <w:p w14:paraId="257C8A49" w14:textId="1D8ED558" w:rsidR="00720E5B" w:rsidRPr="0064481B" w:rsidRDefault="00C80542" w:rsidP="00720E5B">
            <w:pPr>
              <w:spacing w:before="37"/>
              <w:ind w:left="15" w:right="185"/>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 xml:space="preserve">      </w:t>
            </w:r>
            <w:r w:rsidR="00720E5B" w:rsidRPr="0064481B">
              <w:rPr>
                <w:rFonts w:ascii="Arial" w:eastAsia="Arial" w:hAnsi="Arial" w:cs="Arial"/>
                <w:sz w:val="16"/>
                <w:szCs w:val="16"/>
                <w:lang w:eastAsia="es-CO" w:bidi="es-CO"/>
              </w:rPr>
              <w:t>99.6%</w:t>
            </w:r>
          </w:p>
        </w:tc>
      </w:tr>
      <w:tr w:rsidR="00720E5B" w:rsidRPr="0064481B" w14:paraId="40BC92DB" w14:textId="77777777" w:rsidTr="00974AC4">
        <w:trPr>
          <w:trHeight w:val="1685"/>
        </w:trPr>
        <w:tc>
          <w:tcPr>
            <w:tcW w:w="2460" w:type="dxa"/>
          </w:tcPr>
          <w:p w14:paraId="4DE47F71" w14:textId="77777777" w:rsidR="00720E5B" w:rsidRPr="0064481B" w:rsidRDefault="00720E5B" w:rsidP="00720E5B">
            <w:pPr>
              <w:spacing w:before="96"/>
              <w:ind w:left="98" w:right="681"/>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Disminución de incidentes de afectación a la operación del proceso.</w:t>
            </w:r>
          </w:p>
        </w:tc>
        <w:tc>
          <w:tcPr>
            <w:tcW w:w="1395" w:type="dxa"/>
          </w:tcPr>
          <w:p w14:paraId="51F9FF38" w14:textId="77777777" w:rsidR="00720E5B" w:rsidRPr="0064481B" w:rsidRDefault="00720E5B" w:rsidP="00720E5B">
            <w:pPr>
              <w:spacing w:before="96"/>
              <w:ind w:left="98"/>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Efectividad</w:t>
            </w:r>
          </w:p>
        </w:tc>
        <w:tc>
          <w:tcPr>
            <w:tcW w:w="2475" w:type="dxa"/>
          </w:tcPr>
          <w:p w14:paraId="7EC0FA21" w14:textId="77777777" w:rsidR="00720E5B" w:rsidRPr="0064481B" w:rsidRDefault="00720E5B" w:rsidP="00720E5B">
            <w:pPr>
              <w:spacing w:before="96"/>
              <w:ind w:left="98" w:right="295"/>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Medir el porcentaje de incidentes que afectan en la correcta operación del proceso en el mes.</w:t>
            </w:r>
          </w:p>
        </w:tc>
        <w:tc>
          <w:tcPr>
            <w:tcW w:w="2341" w:type="dxa"/>
          </w:tcPr>
          <w:p w14:paraId="4C48CEAE" w14:textId="536CA31B" w:rsidR="00720E5B" w:rsidRPr="0064481B" w:rsidRDefault="00720E5B" w:rsidP="00720E5B">
            <w:pPr>
              <w:spacing w:before="96"/>
              <w:ind w:left="98" w:right="68"/>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 xml:space="preserve">Número de reportes de incidentes en el mes del año actual menos Número de reportes de incidentes en el mismo mes del año anterior sobre el Número de reportes de incidentes en el mismo mes del </w:t>
            </w:r>
            <w:r w:rsidRPr="0064481B">
              <w:rPr>
                <w:rFonts w:ascii="Arial" w:hAnsi="Arial" w:cs="Arial"/>
                <w:sz w:val="16"/>
                <w:szCs w:val="16"/>
                <w:lang w:val="es-CO"/>
              </w:rPr>
              <w:t>año anterior por cien (100).</w:t>
            </w:r>
          </w:p>
        </w:tc>
        <w:tc>
          <w:tcPr>
            <w:tcW w:w="1472" w:type="dxa"/>
          </w:tcPr>
          <w:p w14:paraId="202DCB72" w14:textId="77777777" w:rsidR="00720E5B" w:rsidRPr="0064481B" w:rsidRDefault="00720E5B" w:rsidP="00720E5B">
            <w:pPr>
              <w:spacing w:before="96"/>
              <w:ind w:left="79" w:right="185"/>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Porcentaje</w:t>
            </w:r>
          </w:p>
          <w:p w14:paraId="17E28CEA" w14:textId="77777777" w:rsidR="00720E5B" w:rsidRPr="0064481B" w:rsidRDefault="00720E5B" w:rsidP="00720E5B">
            <w:pPr>
              <w:jc w:val="both"/>
              <w:rPr>
                <w:rFonts w:ascii="Arial" w:eastAsia="Arial" w:hAnsi="Arial" w:cs="Arial"/>
                <w:sz w:val="16"/>
                <w:szCs w:val="16"/>
                <w:lang w:val="es-CO" w:eastAsia="es-CO" w:bidi="es-CO"/>
              </w:rPr>
            </w:pPr>
          </w:p>
          <w:p w14:paraId="0F3DD7DD" w14:textId="77777777" w:rsidR="00720E5B" w:rsidRPr="0064481B" w:rsidRDefault="00720E5B" w:rsidP="00720E5B">
            <w:pPr>
              <w:ind w:left="79" w:right="68"/>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Meta:</w:t>
            </w:r>
          </w:p>
          <w:p w14:paraId="528EF0F5" w14:textId="77777777" w:rsidR="00720E5B" w:rsidRPr="0064481B" w:rsidRDefault="00720E5B" w:rsidP="00720E5B">
            <w:pPr>
              <w:spacing w:before="37"/>
              <w:ind w:left="79" w:right="67"/>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-10%</w:t>
            </w:r>
          </w:p>
          <w:p w14:paraId="50BEBF45" w14:textId="3BB762A5" w:rsidR="00720E5B" w:rsidRPr="0064481B" w:rsidRDefault="00720E5B" w:rsidP="00720E5B">
            <w:pPr>
              <w:spacing w:before="37"/>
              <w:ind w:left="79" w:right="68"/>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 xml:space="preserve">Disminución </w:t>
            </w:r>
            <w:r w:rsidRPr="0064481B">
              <w:rPr>
                <w:rFonts w:ascii="Arial" w:hAnsi="Arial" w:cs="Arial"/>
                <w:sz w:val="16"/>
                <w:szCs w:val="16"/>
                <w:lang w:val="es-CO"/>
              </w:rPr>
              <w:t>de   incidentes por año.</w:t>
            </w:r>
          </w:p>
        </w:tc>
      </w:tr>
    </w:tbl>
    <w:p w14:paraId="481A0278" w14:textId="77777777" w:rsidR="00A554F5" w:rsidRPr="0064481B" w:rsidRDefault="00A554F5" w:rsidP="00F9231E">
      <w:pPr>
        <w:rPr>
          <w:rFonts w:ascii="Arial" w:hAnsi="Arial" w:cs="Arial"/>
          <w:sz w:val="20"/>
          <w:szCs w:val="20"/>
          <w:lang w:val="es-MX"/>
        </w:rPr>
      </w:pPr>
    </w:p>
    <w:p w14:paraId="4405D25F" w14:textId="15F73787" w:rsidR="00F9231E" w:rsidRPr="005F674A" w:rsidRDefault="00F9231E" w:rsidP="00F9231E">
      <w:pPr>
        <w:rPr>
          <w:rFonts w:ascii="Arial" w:hAnsi="Arial" w:cs="Arial"/>
          <w:b/>
          <w:sz w:val="20"/>
          <w:szCs w:val="20"/>
          <w:lang w:val="es-MX"/>
        </w:rPr>
      </w:pPr>
      <w:r w:rsidRPr="005F674A">
        <w:rPr>
          <w:rFonts w:ascii="Arial" w:hAnsi="Arial" w:cs="Arial"/>
          <w:b/>
          <w:sz w:val="20"/>
          <w:szCs w:val="20"/>
          <w:lang w:val="es-MX"/>
        </w:rPr>
        <w:t>Indicadores relacionados con la estrategia de Gobierno en Línea</w:t>
      </w:r>
    </w:p>
    <w:tbl>
      <w:tblPr>
        <w:tblStyle w:val="TableNormal"/>
        <w:tblW w:w="100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5"/>
        <w:gridCol w:w="2351"/>
        <w:gridCol w:w="993"/>
        <w:gridCol w:w="1052"/>
        <w:gridCol w:w="1501"/>
        <w:gridCol w:w="2027"/>
      </w:tblGrid>
      <w:tr w:rsidR="00927D96" w:rsidRPr="0064481B" w14:paraId="020A469B" w14:textId="77777777" w:rsidTr="00FB4969">
        <w:trPr>
          <w:trHeight w:val="337"/>
          <w:jc w:val="center"/>
        </w:trPr>
        <w:tc>
          <w:tcPr>
            <w:tcW w:w="4526" w:type="dxa"/>
            <w:gridSpan w:val="2"/>
            <w:shd w:val="clear" w:color="auto" w:fill="9FC5E8"/>
          </w:tcPr>
          <w:p w14:paraId="1C0E9FD3" w14:textId="77777777" w:rsidR="00927D96" w:rsidRPr="0064481B" w:rsidRDefault="00927D96" w:rsidP="00927D96">
            <w:pPr>
              <w:spacing w:before="96"/>
              <w:ind w:left="967"/>
              <w:rPr>
                <w:rFonts w:ascii="Arial" w:eastAsia="Arial" w:hAnsi="Arial" w:cs="Arial"/>
                <w:b/>
                <w:sz w:val="16"/>
                <w:szCs w:val="16"/>
                <w:lang w:eastAsia="es-CO" w:bidi="es-CO"/>
              </w:rPr>
            </w:pPr>
            <w:r w:rsidRPr="0064481B">
              <w:rPr>
                <w:rFonts w:ascii="Arial" w:eastAsia="Arial" w:hAnsi="Arial" w:cs="Arial"/>
                <w:b/>
                <w:sz w:val="16"/>
                <w:szCs w:val="16"/>
                <w:lang w:eastAsia="es-CO" w:bidi="es-CO"/>
              </w:rPr>
              <w:t>COMPONENTES GEL</w:t>
            </w:r>
          </w:p>
        </w:tc>
        <w:tc>
          <w:tcPr>
            <w:tcW w:w="5573" w:type="dxa"/>
            <w:gridSpan w:val="4"/>
            <w:shd w:val="clear" w:color="auto" w:fill="9FC5E8"/>
          </w:tcPr>
          <w:p w14:paraId="78161400" w14:textId="77777777" w:rsidR="00927D96" w:rsidRPr="0064481B" w:rsidRDefault="00927D96" w:rsidP="00927D96">
            <w:pPr>
              <w:spacing w:before="96"/>
              <w:ind w:left="2410" w:right="2707"/>
              <w:jc w:val="center"/>
              <w:rPr>
                <w:rFonts w:ascii="Arial" w:eastAsia="Arial" w:hAnsi="Arial" w:cs="Arial"/>
                <w:b/>
                <w:sz w:val="16"/>
                <w:szCs w:val="16"/>
                <w:lang w:eastAsia="es-CO" w:bidi="es-CO"/>
              </w:rPr>
            </w:pPr>
            <w:r w:rsidRPr="0064481B">
              <w:rPr>
                <w:rFonts w:ascii="Arial" w:eastAsia="Arial" w:hAnsi="Arial" w:cs="Arial"/>
                <w:b/>
                <w:sz w:val="16"/>
                <w:szCs w:val="16"/>
                <w:lang w:eastAsia="es-CO" w:bidi="es-CO"/>
              </w:rPr>
              <w:t>METAS</w:t>
            </w:r>
          </w:p>
        </w:tc>
      </w:tr>
      <w:tr w:rsidR="00927D96" w:rsidRPr="0064481B" w14:paraId="34C4676C" w14:textId="77777777" w:rsidTr="00FB4969">
        <w:trPr>
          <w:trHeight w:val="400"/>
          <w:jc w:val="center"/>
        </w:trPr>
        <w:tc>
          <w:tcPr>
            <w:tcW w:w="4526" w:type="dxa"/>
            <w:gridSpan w:val="2"/>
            <w:shd w:val="clear" w:color="auto" w:fill="9FC5E8"/>
          </w:tcPr>
          <w:p w14:paraId="5F434C7F" w14:textId="77777777" w:rsidR="00927D96" w:rsidRPr="0064481B" w:rsidRDefault="00927D96" w:rsidP="00927D96">
            <w:pPr>
              <w:rPr>
                <w:rFonts w:ascii="Arial" w:eastAsia="Arial" w:hAnsi="Arial" w:cs="Arial"/>
                <w:sz w:val="16"/>
                <w:szCs w:val="16"/>
                <w:lang w:eastAsia="es-CO" w:bidi="es-CO"/>
              </w:rPr>
            </w:pPr>
          </w:p>
        </w:tc>
        <w:tc>
          <w:tcPr>
            <w:tcW w:w="993" w:type="dxa"/>
            <w:tcBorders>
              <w:right w:val="nil"/>
            </w:tcBorders>
            <w:shd w:val="clear" w:color="auto" w:fill="9FC5E8"/>
          </w:tcPr>
          <w:p w14:paraId="33DA9A14" w14:textId="77777777" w:rsidR="00927D96" w:rsidRPr="0064481B" w:rsidRDefault="00927D96" w:rsidP="00927D96">
            <w:pPr>
              <w:spacing w:before="96"/>
              <w:ind w:left="98" w:right="234"/>
              <w:rPr>
                <w:rFonts w:ascii="Arial" w:eastAsia="Arial" w:hAnsi="Arial" w:cs="Arial"/>
                <w:b/>
                <w:sz w:val="16"/>
                <w:szCs w:val="16"/>
                <w:lang w:eastAsia="es-CO" w:bidi="es-CO"/>
              </w:rPr>
            </w:pPr>
            <w:r w:rsidRPr="0064481B">
              <w:rPr>
                <w:rFonts w:ascii="Arial" w:eastAsia="Arial" w:hAnsi="Arial" w:cs="Arial"/>
                <w:b/>
                <w:sz w:val="16"/>
                <w:szCs w:val="16"/>
                <w:lang w:eastAsia="es-CO" w:bidi="es-CO"/>
              </w:rPr>
              <w:t>Línea Base</w:t>
            </w:r>
          </w:p>
        </w:tc>
        <w:tc>
          <w:tcPr>
            <w:tcW w:w="1052" w:type="dxa"/>
            <w:tcBorders>
              <w:left w:val="nil"/>
              <w:right w:val="nil"/>
            </w:tcBorders>
            <w:shd w:val="clear" w:color="auto" w:fill="9FC5E8"/>
          </w:tcPr>
          <w:p w14:paraId="6455B7FF" w14:textId="77777777" w:rsidR="00927D96" w:rsidRPr="0064481B" w:rsidRDefault="00927D96" w:rsidP="00927D96">
            <w:pPr>
              <w:spacing w:before="96"/>
              <w:ind w:left="413"/>
              <w:rPr>
                <w:rFonts w:ascii="Arial" w:eastAsia="Arial" w:hAnsi="Arial" w:cs="Arial"/>
                <w:b/>
                <w:sz w:val="16"/>
                <w:szCs w:val="16"/>
                <w:lang w:eastAsia="es-CO" w:bidi="es-CO"/>
              </w:rPr>
            </w:pPr>
            <w:r w:rsidRPr="0064481B">
              <w:rPr>
                <w:rFonts w:ascii="Arial" w:eastAsia="Arial" w:hAnsi="Arial" w:cs="Arial"/>
                <w:b/>
                <w:sz w:val="16"/>
                <w:szCs w:val="16"/>
                <w:lang w:eastAsia="es-CO" w:bidi="es-CO"/>
              </w:rPr>
              <w:t>2017</w:t>
            </w:r>
          </w:p>
        </w:tc>
        <w:tc>
          <w:tcPr>
            <w:tcW w:w="1501" w:type="dxa"/>
            <w:tcBorders>
              <w:left w:val="nil"/>
              <w:right w:val="nil"/>
            </w:tcBorders>
            <w:shd w:val="clear" w:color="auto" w:fill="9FC5E8"/>
          </w:tcPr>
          <w:p w14:paraId="47809D75" w14:textId="77777777" w:rsidR="00927D96" w:rsidRPr="0064481B" w:rsidRDefault="00927D96" w:rsidP="00927D96">
            <w:pPr>
              <w:spacing w:before="96"/>
              <w:ind w:left="316"/>
              <w:rPr>
                <w:rFonts w:ascii="Arial" w:eastAsia="Arial" w:hAnsi="Arial" w:cs="Arial"/>
                <w:b/>
                <w:sz w:val="16"/>
                <w:szCs w:val="16"/>
                <w:lang w:eastAsia="es-CO" w:bidi="es-CO"/>
              </w:rPr>
            </w:pPr>
            <w:r w:rsidRPr="0064481B">
              <w:rPr>
                <w:rFonts w:ascii="Arial" w:eastAsia="Arial" w:hAnsi="Arial" w:cs="Arial"/>
                <w:b/>
                <w:sz w:val="16"/>
                <w:szCs w:val="16"/>
                <w:lang w:eastAsia="es-CO" w:bidi="es-CO"/>
              </w:rPr>
              <w:t>2018</w:t>
            </w:r>
          </w:p>
        </w:tc>
        <w:tc>
          <w:tcPr>
            <w:tcW w:w="2027" w:type="dxa"/>
            <w:tcBorders>
              <w:left w:val="nil"/>
            </w:tcBorders>
            <w:shd w:val="clear" w:color="auto" w:fill="9FC5E8"/>
          </w:tcPr>
          <w:p w14:paraId="2C2579F5" w14:textId="77777777" w:rsidR="00927D96" w:rsidRPr="0064481B" w:rsidRDefault="00927D96" w:rsidP="00927D96">
            <w:pPr>
              <w:spacing w:before="96"/>
              <w:ind w:left="480"/>
              <w:rPr>
                <w:rFonts w:ascii="Arial" w:eastAsia="Arial" w:hAnsi="Arial" w:cs="Arial"/>
                <w:b/>
                <w:sz w:val="16"/>
                <w:szCs w:val="16"/>
                <w:lang w:eastAsia="es-CO" w:bidi="es-CO"/>
              </w:rPr>
            </w:pPr>
            <w:r w:rsidRPr="0064481B">
              <w:rPr>
                <w:rFonts w:ascii="Arial" w:eastAsia="Arial" w:hAnsi="Arial" w:cs="Arial"/>
                <w:b/>
                <w:sz w:val="16"/>
                <w:szCs w:val="16"/>
                <w:lang w:eastAsia="es-CO" w:bidi="es-CO"/>
              </w:rPr>
              <w:t>2019</w:t>
            </w:r>
          </w:p>
        </w:tc>
      </w:tr>
      <w:tr w:rsidR="00A554F5" w:rsidRPr="0064481B" w14:paraId="61E872D5" w14:textId="77777777" w:rsidTr="00A554F5">
        <w:trPr>
          <w:trHeight w:val="716"/>
          <w:jc w:val="center"/>
        </w:trPr>
        <w:tc>
          <w:tcPr>
            <w:tcW w:w="2175" w:type="dxa"/>
            <w:vMerge w:val="restart"/>
            <w:tcBorders>
              <w:bottom w:val="single" w:sz="4" w:space="0" w:color="auto"/>
            </w:tcBorders>
          </w:tcPr>
          <w:p w14:paraId="085B61CF" w14:textId="77777777" w:rsidR="00A554F5" w:rsidRPr="0064481B" w:rsidRDefault="00A554F5" w:rsidP="00927D96">
            <w:pPr>
              <w:spacing w:before="4"/>
              <w:jc w:val="both"/>
              <w:rPr>
                <w:rFonts w:ascii="Arial" w:eastAsia="Arial" w:hAnsi="Arial" w:cs="Arial"/>
                <w:sz w:val="16"/>
                <w:szCs w:val="16"/>
                <w:lang w:eastAsia="es-CO" w:bidi="es-CO"/>
              </w:rPr>
            </w:pPr>
          </w:p>
          <w:p w14:paraId="6DC075A5" w14:textId="34C3FA3F" w:rsidR="00A554F5" w:rsidRPr="0064481B" w:rsidRDefault="00A554F5" w:rsidP="00927D96">
            <w:pPr>
              <w:spacing w:line="270" w:lineRule="atLeast"/>
              <w:ind w:left="98" w:right="316"/>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Cumplimiento al Manual GEL</w:t>
            </w:r>
          </w:p>
        </w:tc>
        <w:tc>
          <w:tcPr>
            <w:tcW w:w="2351" w:type="dxa"/>
            <w:tcBorders>
              <w:bottom w:val="single" w:sz="8" w:space="0" w:color="000000"/>
            </w:tcBorders>
          </w:tcPr>
          <w:p w14:paraId="0B6E2BDD" w14:textId="59E7D263" w:rsidR="00A554F5" w:rsidRPr="0064481B" w:rsidRDefault="00A554F5" w:rsidP="00FB4969">
            <w:pPr>
              <w:spacing w:before="96" w:line="270" w:lineRule="atLeast"/>
              <w:ind w:left="97" w:right="781"/>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Índice de Gobierno abierto</w:t>
            </w:r>
          </w:p>
        </w:tc>
        <w:tc>
          <w:tcPr>
            <w:tcW w:w="993" w:type="dxa"/>
            <w:tcBorders>
              <w:bottom w:val="single" w:sz="8" w:space="0" w:color="000000"/>
            </w:tcBorders>
          </w:tcPr>
          <w:p w14:paraId="2A8CCC1A" w14:textId="77777777" w:rsidR="00A554F5" w:rsidRPr="0064481B" w:rsidRDefault="00A554F5" w:rsidP="00131C91">
            <w:pPr>
              <w:ind w:left="299"/>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97</w:t>
            </w:r>
          </w:p>
        </w:tc>
        <w:tc>
          <w:tcPr>
            <w:tcW w:w="1052" w:type="dxa"/>
            <w:tcBorders>
              <w:bottom w:val="single" w:sz="8" w:space="0" w:color="000000"/>
            </w:tcBorders>
          </w:tcPr>
          <w:p w14:paraId="795F2BD4" w14:textId="77777777" w:rsidR="00A554F5" w:rsidRPr="0064481B" w:rsidRDefault="00A554F5" w:rsidP="00131C91">
            <w:pPr>
              <w:ind w:left="369"/>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100</w:t>
            </w:r>
          </w:p>
        </w:tc>
        <w:tc>
          <w:tcPr>
            <w:tcW w:w="1501" w:type="dxa"/>
            <w:tcBorders>
              <w:bottom w:val="single" w:sz="8" w:space="0" w:color="000000"/>
            </w:tcBorders>
          </w:tcPr>
          <w:p w14:paraId="43BB0255" w14:textId="77777777" w:rsidR="00A554F5" w:rsidRPr="0064481B" w:rsidRDefault="00A554F5" w:rsidP="00131C91">
            <w:pPr>
              <w:ind w:left="482" w:right="558"/>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100</w:t>
            </w:r>
          </w:p>
        </w:tc>
        <w:tc>
          <w:tcPr>
            <w:tcW w:w="2027" w:type="dxa"/>
            <w:tcBorders>
              <w:bottom w:val="single" w:sz="8" w:space="0" w:color="000000"/>
            </w:tcBorders>
          </w:tcPr>
          <w:p w14:paraId="7A7126BF" w14:textId="77777777" w:rsidR="00A554F5" w:rsidRPr="0064481B" w:rsidRDefault="00A554F5" w:rsidP="00131C91">
            <w:pPr>
              <w:ind w:left="616" w:right="818"/>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100</w:t>
            </w:r>
          </w:p>
        </w:tc>
      </w:tr>
      <w:tr w:rsidR="00A554F5" w:rsidRPr="0064481B" w14:paraId="5BDE240E" w14:textId="77777777" w:rsidTr="00A554F5">
        <w:trPr>
          <w:trHeight w:val="461"/>
          <w:jc w:val="center"/>
        </w:trPr>
        <w:tc>
          <w:tcPr>
            <w:tcW w:w="2175" w:type="dxa"/>
            <w:vMerge/>
            <w:tcBorders>
              <w:bottom w:val="single" w:sz="4" w:space="0" w:color="auto"/>
            </w:tcBorders>
          </w:tcPr>
          <w:p w14:paraId="69E14E7B" w14:textId="2ECC4232" w:rsidR="00A554F5" w:rsidRPr="0064481B" w:rsidRDefault="00A554F5" w:rsidP="00927D96">
            <w:pPr>
              <w:spacing w:line="270" w:lineRule="atLeast"/>
              <w:ind w:left="98" w:right="316"/>
              <w:jc w:val="both"/>
              <w:rPr>
                <w:rFonts w:ascii="Arial" w:eastAsia="Arial" w:hAnsi="Arial" w:cs="Arial"/>
                <w:sz w:val="16"/>
                <w:szCs w:val="16"/>
                <w:lang w:eastAsia="es-CO" w:bidi="es-CO"/>
              </w:rPr>
            </w:pPr>
          </w:p>
        </w:tc>
        <w:tc>
          <w:tcPr>
            <w:tcW w:w="2351" w:type="dxa"/>
          </w:tcPr>
          <w:p w14:paraId="038CB5C1" w14:textId="77777777" w:rsidR="00A554F5" w:rsidRPr="0064481B" w:rsidRDefault="00A554F5" w:rsidP="00927D96">
            <w:pPr>
              <w:spacing w:before="96"/>
              <w:ind w:left="97" w:right="314"/>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Índice de transparencia</w:t>
            </w:r>
          </w:p>
        </w:tc>
        <w:tc>
          <w:tcPr>
            <w:tcW w:w="993" w:type="dxa"/>
          </w:tcPr>
          <w:p w14:paraId="48256443" w14:textId="77777777" w:rsidR="00A554F5" w:rsidRPr="0064481B" w:rsidRDefault="00A554F5" w:rsidP="00131C91">
            <w:pPr>
              <w:ind w:left="299"/>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79</w:t>
            </w:r>
          </w:p>
        </w:tc>
        <w:tc>
          <w:tcPr>
            <w:tcW w:w="1052" w:type="dxa"/>
          </w:tcPr>
          <w:p w14:paraId="5D842C30" w14:textId="77777777" w:rsidR="00A554F5" w:rsidRPr="0064481B" w:rsidRDefault="00A554F5" w:rsidP="00131C91">
            <w:pPr>
              <w:ind w:left="369"/>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90</w:t>
            </w:r>
          </w:p>
        </w:tc>
        <w:tc>
          <w:tcPr>
            <w:tcW w:w="1501" w:type="dxa"/>
          </w:tcPr>
          <w:p w14:paraId="32A02313" w14:textId="77777777" w:rsidR="00A554F5" w:rsidRPr="0064481B" w:rsidRDefault="00A554F5" w:rsidP="00131C91">
            <w:pPr>
              <w:ind w:left="482" w:right="558"/>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100</w:t>
            </w:r>
          </w:p>
        </w:tc>
        <w:tc>
          <w:tcPr>
            <w:tcW w:w="2027" w:type="dxa"/>
          </w:tcPr>
          <w:p w14:paraId="446E707C" w14:textId="77777777" w:rsidR="00A554F5" w:rsidRPr="0064481B" w:rsidRDefault="00A554F5" w:rsidP="00131C91">
            <w:pPr>
              <w:ind w:left="616" w:right="818"/>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100</w:t>
            </w:r>
          </w:p>
        </w:tc>
      </w:tr>
      <w:tr w:rsidR="00A554F5" w:rsidRPr="0064481B" w14:paraId="03AC0D77" w14:textId="77777777" w:rsidTr="00A554F5">
        <w:trPr>
          <w:trHeight w:val="481"/>
          <w:jc w:val="center"/>
        </w:trPr>
        <w:tc>
          <w:tcPr>
            <w:tcW w:w="2175" w:type="dxa"/>
            <w:vMerge/>
            <w:tcBorders>
              <w:bottom w:val="single" w:sz="4" w:space="0" w:color="auto"/>
            </w:tcBorders>
          </w:tcPr>
          <w:p w14:paraId="741A1336" w14:textId="77777777" w:rsidR="00A554F5" w:rsidRPr="0064481B" w:rsidRDefault="00A554F5" w:rsidP="00927D96">
            <w:pPr>
              <w:jc w:val="both"/>
              <w:rPr>
                <w:rFonts w:ascii="Arial" w:eastAsia="Arial" w:hAnsi="Arial" w:cs="Arial"/>
                <w:sz w:val="16"/>
                <w:szCs w:val="16"/>
                <w:lang w:eastAsia="es-CO" w:bidi="es-CO"/>
              </w:rPr>
            </w:pPr>
          </w:p>
        </w:tc>
        <w:tc>
          <w:tcPr>
            <w:tcW w:w="2351" w:type="dxa"/>
            <w:vMerge w:val="restart"/>
            <w:tcBorders>
              <w:bottom w:val="single" w:sz="8" w:space="0" w:color="000000"/>
            </w:tcBorders>
          </w:tcPr>
          <w:p w14:paraId="6C79EB2A" w14:textId="77777777" w:rsidR="00A554F5" w:rsidRPr="0064481B" w:rsidRDefault="00A554F5" w:rsidP="00927D96">
            <w:pPr>
              <w:spacing w:line="257" w:lineRule="exact"/>
              <w:ind w:left="97"/>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Índice de TIC</w:t>
            </w:r>
          </w:p>
          <w:p w14:paraId="275FEE90" w14:textId="1C3FA5D1" w:rsidR="00A554F5" w:rsidRPr="0064481B" w:rsidRDefault="00A554F5" w:rsidP="00927D96">
            <w:pPr>
              <w:spacing w:line="272" w:lineRule="exact"/>
              <w:ind w:left="97"/>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para la gestión</w:t>
            </w:r>
          </w:p>
        </w:tc>
        <w:tc>
          <w:tcPr>
            <w:tcW w:w="993" w:type="dxa"/>
            <w:tcBorders>
              <w:bottom w:val="nil"/>
            </w:tcBorders>
          </w:tcPr>
          <w:p w14:paraId="264FCC2D" w14:textId="0B17AD32" w:rsidR="00A554F5" w:rsidRPr="00131C91" w:rsidRDefault="00A554F5" w:rsidP="00131C91">
            <w:pPr>
              <w:ind w:left="299"/>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63</w:t>
            </w:r>
          </w:p>
        </w:tc>
        <w:tc>
          <w:tcPr>
            <w:tcW w:w="1052" w:type="dxa"/>
            <w:vMerge w:val="restart"/>
            <w:tcBorders>
              <w:bottom w:val="single" w:sz="8" w:space="0" w:color="000000"/>
            </w:tcBorders>
          </w:tcPr>
          <w:p w14:paraId="5E58A739" w14:textId="7B93AF2D" w:rsidR="00A554F5" w:rsidRPr="00131C91" w:rsidRDefault="00A554F5" w:rsidP="00131C91">
            <w:pPr>
              <w:ind w:left="369"/>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70</w:t>
            </w:r>
          </w:p>
        </w:tc>
        <w:tc>
          <w:tcPr>
            <w:tcW w:w="1501" w:type="dxa"/>
            <w:vMerge w:val="restart"/>
            <w:tcBorders>
              <w:bottom w:val="single" w:sz="8" w:space="0" w:color="000000"/>
            </w:tcBorders>
          </w:tcPr>
          <w:p w14:paraId="0A141D7D" w14:textId="35352784" w:rsidR="00A554F5" w:rsidRPr="00131C91" w:rsidRDefault="00A554F5" w:rsidP="00131C91">
            <w:pPr>
              <w:ind w:left="482" w:right="558"/>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80</w:t>
            </w:r>
          </w:p>
        </w:tc>
        <w:tc>
          <w:tcPr>
            <w:tcW w:w="2027" w:type="dxa"/>
            <w:vMerge w:val="restart"/>
            <w:tcBorders>
              <w:bottom w:val="single" w:sz="8" w:space="0" w:color="000000"/>
            </w:tcBorders>
          </w:tcPr>
          <w:p w14:paraId="40BBE77A" w14:textId="528717CA" w:rsidR="00A554F5" w:rsidRPr="00131C91" w:rsidRDefault="00A554F5" w:rsidP="00131C91">
            <w:pPr>
              <w:ind w:left="616" w:right="818"/>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100</w:t>
            </w:r>
          </w:p>
        </w:tc>
      </w:tr>
      <w:tr w:rsidR="00A554F5" w:rsidRPr="0064481B" w14:paraId="7118DB0D" w14:textId="77777777" w:rsidTr="00A554F5">
        <w:trPr>
          <w:trHeight w:val="66"/>
          <w:jc w:val="center"/>
        </w:trPr>
        <w:tc>
          <w:tcPr>
            <w:tcW w:w="2175" w:type="dxa"/>
            <w:vMerge/>
            <w:tcBorders>
              <w:bottom w:val="single" w:sz="4" w:space="0" w:color="auto"/>
            </w:tcBorders>
          </w:tcPr>
          <w:p w14:paraId="1C747D4F" w14:textId="77777777" w:rsidR="00A554F5" w:rsidRPr="0064481B" w:rsidRDefault="00A554F5" w:rsidP="00927D96">
            <w:pPr>
              <w:jc w:val="both"/>
              <w:rPr>
                <w:rFonts w:ascii="Arial" w:eastAsia="Arial" w:hAnsi="Arial" w:cs="Arial"/>
                <w:sz w:val="16"/>
                <w:szCs w:val="16"/>
                <w:lang w:eastAsia="es-CO" w:bidi="es-CO"/>
              </w:rPr>
            </w:pPr>
          </w:p>
        </w:tc>
        <w:tc>
          <w:tcPr>
            <w:tcW w:w="2351" w:type="dxa"/>
            <w:vMerge/>
          </w:tcPr>
          <w:p w14:paraId="3BF80BC1" w14:textId="5FBFE6FB" w:rsidR="00A554F5" w:rsidRPr="0064481B" w:rsidRDefault="00A554F5" w:rsidP="00927D96">
            <w:pPr>
              <w:spacing w:line="272" w:lineRule="exact"/>
              <w:ind w:left="97"/>
              <w:jc w:val="both"/>
              <w:rPr>
                <w:rFonts w:ascii="Arial" w:eastAsia="Arial" w:hAnsi="Arial" w:cs="Arial"/>
                <w:sz w:val="16"/>
                <w:szCs w:val="16"/>
                <w:lang w:eastAsia="es-CO" w:bidi="es-CO"/>
              </w:rPr>
            </w:pPr>
          </w:p>
        </w:tc>
        <w:tc>
          <w:tcPr>
            <w:tcW w:w="993" w:type="dxa"/>
            <w:tcBorders>
              <w:top w:val="nil"/>
            </w:tcBorders>
          </w:tcPr>
          <w:p w14:paraId="35E7AC9A" w14:textId="77777777" w:rsidR="00A554F5" w:rsidRPr="0064481B" w:rsidRDefault="00A554F5" w:rsidP="00131C91">
            <w:pPr>
              <w:ind w:left="299"/>
              <w:jc w:val="center"/>
              <w:rPr>
                <w:rFonts w:ascii="Arial" w:eastAsia="Arial" w:hAnsi="Arial" w:cs="Arial"/>
                <w:sz w:val="16"/>
                <w:szCs w:val="16"/>
                <w:lang w:eastAsia="es-CO" w:bidi="es-CO"/>
              </w:rPr>
            </w:pPr>
          </w:p>
        </w:tc>
        <w:tc>
          <w:tcPr>
            <w:tcW w:w="1052" w:type="dxa"/>
            <w:vMerge/>
          </w:tcPr>
          <w:p w14:paraId="13D56059" w14:textId="77777777" w:rsidR="00A554F5" w:rsidRPr="0064481B" w:rsidRDefault="00A554F5" w:rsidP="00131C91">
            <w:pPr>
              <w:ind w:left="369"/>
              <w:jc w:val="both"/>
              <w:rPr>
                <w:rFonts w:ascii="Arial" w:eastAsia="Arial" w:hAnsi="Arial" w:cs="Arial"/>
                <w:sz w:val="16"/>
                <w:szCs w:val="16"/>
                <w:lang w:eastAsia="es-CO" w:bidi="es-CO"/>
              </w:rPr>
            </w:pPr>
          </w:p>
        </w:tc>
        <w:tc>
          <w:tcPr>
            <w:tcW w:w="1501" w:type="dxa"/>
            <w:vMerge/>
          </w:tcPr>
          <w:p w14:paraId="7BDDE5FC" w14:textId="77777777" w:rsidR="00A554F5" w:rsidRPr="0064481B" w:rsidRDefault="00A554F5" w:rsidP="00131C91">
            <w:pPr>
              <w:ind w:left="482" w:right="558"/>
              <w:jc w:val="center"/>
              <w:rPr>
                <w:rFonts w:ascii="Arial" w:eastAsia="Arial" w:hAnsi="Arial" w:cs="Arial"/>
                <w:sz w:val="16"/>
                <w:szCs w:val="16"/>
                <w:lang w:eastAsia="es-CO" w:bidi="es-CO"/>
              </w:rPr>
            </w:pPr>
          </w:p>
        </w:tc>
        <w:tc>
          <w:tcPr>
            <w:tcW w:w="2027" w:type="dxa"/>
            <w:vMerge/>
          </w:tcPr>
          <w:p w14:paraId="0ACCE278" w14:textId="77777777" w:rsidR="00A554F5" w:rsidRPr="0064481B" w:rsidRDefault="00A554F5" w:rsidP="00131C91">
            <w:pPr>
              <w:ind w:left="616" w:right="818"/>
              <w:jc w:val="center"/>
              <w:rPr>
                <w:rFonts w:ascii="Arial" w:eastAsia="Arial" w:hAnsi="Arial" w:cs="Arial"/>
                <w:sz w:val="16"/>
                <w:szCs w:val="16"/>
                <w:lang w:eastAsia="es-CO" w:bidi="es-CO"/>
              </w:rPr>
            </w:pPr>
          </w:p>
        </w:tc>
      </w:tr>
      <w:tr w:rsidR="00A554F5" w:rsidRPr="0064481B" w14:paraId="2183DD3E" w14:textId="77777777" w:rsidTr="00A554F5">
        <w:trPr>
          <w:trHeight w:val="997"/>
          <w:jc w:val="center"/>
        </w:trPr>
        <w:tc>
          <w:tcPr>
            <w:tcW w:w="2175" w:type="dxa"/>
            <w:vMerge/>
            <w:tcBorders>
              <w:bottom w:val="single" w:sz="4" w:space="0" w:color="auto"/>
            </w:tcBorders>
          </w:tcPr>
          <w:p w14:paraId="61986A2C" w14:textId="77777777" w:rsidR="00A554F5" w:rsidRPr="0064481B" w:rsidRDefault="00A554F5" w:rsidP="00927D96">
            <w:pPr>
              <w:jc w:val="both"/>
              <w:rPr>
                <w:rFonts w:ascii="Arial" w:eastAsia="Arial" w:hAnsi="Arial" w:cs="Arial"/>
                <w:sz w:val="16"/>
                <w:szCs w:val="16"/>
                <w:lang w:eastAsia="es-CO" w:bidi="es-CO"/>
              </w:rPr>
            </w:pPr>
          </w:p>
        </w:tc>
        <w:tc>
          <w:tcPr>
            <w:tcW w:w="2351" w:type="dxa"/>
            <w:tcBorders>
              <w:bottom w:val="single" w:sz="8" w:space="0" w:color="000000"/>
            </w:tcBorders>
          </w:tcPr>
          <w:p w14:paraId="62264974" w14:textId="77777777" w:rsidR="00A554F5" w:rsidRPr="0064481B" w:rsidRDefault="00A554F5" w:rsidP="00927D96">
            <w:pPr>
              <w:spacing w:before="96" w:line="260" w:lineRule="exact"/>
              <w:ind w:left="97"/>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Índice de TIC</w:t>
            </w:r>
          </w:p>
          <w:p w14:paraId="2F2DFBEB" w14:textId="71DCD608" w:rsidR="00A554F5" w:rsidRPr="0064481B" w:rsidRDefault="00A554F5" w:rsidP="00927D96">
            <w:pPr>
              <w:spacing w:line="272" w:lineRule="exact"/>
              <w:ind w:left="97"/>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para servicios</w:t>
            </w:r>
          </w:p>
        </w:tc>
        <w:tc>
          <w:tcPr>
            <w:tcW w:w="993" w:type="dxa"/>
            <w:tcBorders>
              <w:bottom w:val="single" w:sz="8" w:space="0" w:color="000000"/>
            </w:tcBorders>
          </w:tcPr>
          <w:p w14:paraId="1226295C" w14:textId="77777777" w:rsidR="00A554F5" w:rsidRPr="0064481B" w:rsidRDefault="00A554F5" w:rsidP="00131C91">
            <w:pPr>
              <w:ind w:left="299"/>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53</w:t>
            </w:r>
          </w:p>
        </w:tc>
        <w:tc>
          <w:tcPr>
            <w:tcW w:w="1052" w:type="dxa"/>
            <w:tcBorders>
              <w:bottom w:val="single" w:sz="8" w:space="0" w:color="000000"/>
            </w:tcBorders>
          </w:tcPr>
          <w:p w14:paraId="5D0D70BB" w14:textId="77777777" w:rsidR="00A554F5" w:rsidRPr="0064481B" w:rsidRDefault="00A554F5" w:rsidP="00131C91">
            <w:pPr>
              <w:ind w:left="369"/>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100</w:t>
            </w:r>
          </w:p>
        </w:tc>
        <w:tc>
          <w:tcPr>
            <w:tcW w:w="1501" w:type="dxa"/>
            <w:tcBorders>
              <w:bottom w:val="single" w:sz="8" w:space="0" w:color="000000"/>
            </w:tcBorders>
          </w:tcPr>
          <w:p w14:paraId="67AAAC9E" w14:textId="77777777" w:rsidR="00A554F5" w:rsidRPr="0064481B" w:rsidRDefault="00A554F5" w:rsidP="00131C91">
            <w:pPr>
              <w:ind w:left="482" w:right="558"/>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100</w:t>
            </w:r>
          </w:p>
        </w:tc>
        <w:tc>
          <w:tcPr>
            <w:tcW w:w="2027" w:type="dxa"/>
            <w:tcBorders>
              <w:bottom w:val="single" w:sz="8" w:space="0" w:color="000000"/>
            </w:tcBorders>
          </w:tcPr>
          <w:p w14:paraId="19AD1ED0" w14:textId="77777777" w:rsidR="00A554F5" w:rsidRPr="0064481B" w:rsidRDefault="00A554F5" w:rsidP="00131C91">
            <w:pPr>
              <w:ind w:left="616" w:right="818"/>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100</w:t>
            </w:r>
          </w:p>
        </w:tc>
      </w:tr>
      <w:tr w:rsidR="00A554F5" w:rsidRPr="0064481B" w14:paraId="610E9690" w14:textId="77777777" w:rsidTr="00A554F5">
        <w:trPr>
          <w:trHeight w:val="947"/>
          <w:jc w:val="center"/>
        </w:trPr>
        <w:tc>
          <w:tcPr>
            <w:tcW w:w="2175" w:type="dxa"/>
            <w:vMerge/>
            <w:tcBorders>
              <w:bottom w:val="single" w:sz="4" w:space="0" w:color="auto"/>
            </w:tcBorders>
          </w:tcPr>
          <w:p w14:paraId="18BBFA95" w14:textId="77777777" w:rsidR="00A554F5" w:rsidRPr="0064481B" w:rsidRDefault="00A554F5" w:rsidP="00927D96">
            <w:pPr>
              <w:jc w:val="both"/>
              <w:rPr>
                <w:rFonts w:ascii="Arial" w:eastAsia="Arial" w:hAnsi="Arial" w:cs="Arial"/>
                <w:sz w:val="16"/>
                <w:szCs w:val="16"/>
                <w:lang w:eastAsia="es-CO" w:bidi="es-CO"/>
              </w:rPr>
            </w:pPr>
          </w:p>
        </w:tc>
        <w:tc>
          <w:tcPr>
            <w:tcW w:w="2351" w:type="dxa"/>
            <w:tcBorders>
              <w:bottom w:val="single" w:sz="8" w:space="0" w:color="000000"/>
            </w:tcBorders>
          </w:tcPr>
          <w:p w14:paraId="426464F4" w14:textId="77777777" w:rsidR="00A554F5" w:rsidRPr="0064481B" w:rsidRDefault="00A554F5" w:rsidP="00927D96">
            <w:pPr>
              <w:spacing w:before="96" w:line="270" w:lineRule="atLeast"/>
              <w:ind w:left="97" w:right="528"/>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Índice de seguridad y</w:t>
            </w:r>
          </w:p>
          <w:p w14:paraId="1653D220" w14:textId="77777777" w:rsidR="00A554F5" w:rsidRPr="0064481B" w:rsidRDefault="00A554F5" w:rsidP="00927D96">
            <w:pPr>
              <w:spacing w:line="256" w:lineRule="exact"/>
              <w:ind w:left="97"/>
              <w:jc w:val="both"/>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privacidad de la</w:t>
            </w:r>
          </w:p>
          <w:p w14:paraId="7E88E118" w14:textId="28B0D0F8" w:rsidR="00A554F5" w:rsidRPr="0064481B" w:rsidRDefault="00A554F5" w:rsidP="00927D96">
            <w:pPr>
              <w:spacing w:line="272" w:lineRule="exact"/>
              <w:ind w:left="97"/>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información</w:t>
            </w:r>
          </w:p>
        </w:tc>
        <w:tc>
          <w:tcPr>
            <w:tcW w:w="993" w:type="dxa"/>
            <w:tcBorders>
              <w:bottom w:val="single" w:sz="4" w:space="0" w:color="auto"/>
            </w:tcBorders>
          </w:tcPr>
          <w:p w14:paraId="6430540C" w14:textId="77777777" w:rsidR="00A554F5" w:rsidRPr="0064481B" w:rsidRDefault="00A554F5" w:rsidP="00131C91">
            <w:pPr>
              <w:ind w:left="299"/>
              <w:jc w:val="center"/>
              <w:rPr>
                <w:rFonts w:ascii="Arial" w:eastAsia="Arial" w:hAnsi="Arial" w:cs="Arial"/>
                <w:sz w:val="16"/>
                <w:szCs w:val="16"/>
                <w:lang w:eastAsia="es-CO" w:bidi="es-CO"/>
              </w:rPr>
            </w:pPr>
          </w:p>
          <w:p w14:paraId="2D1533CA" w14:textId="77777777" w:rsidR="00A554F5" w:rsidRPr="0064481B" w:rsidRDefault="00A554F5" w:rsidP="00131C91">
            <w:pPr>
              <w:ind w:left="299"/>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70</w:t>
            </w:r>
          </w:p>
        </w:tc>
        <w:tc>
          <w:tcPr>
            <w:tcW w:w="1052" w:type="dxa"/>
            <w:tcBorders>
              <w:bottom w:val="single" w:sz="4" w:space="0" w:color="auto"/>
            </w:tcBorders>
          </w:tcPr>
          <w:p w14:paraId="2170A7A6" w14:textId="77777777" w:rsidR="00A554F5" w:rsidRPr="0064481B" w:rsidRDefault="00A554F5" w:rsidP="00131C91">
            <w:pPr>
              <w:ind w:left="369"/>
              <w:jc w:val="both"/>
              <w:rPr>
                <w:rFonts w:ascii="Arial" w:eastAsia="Arial" w:hAnsi="Arial" w:cs="Arial"/>
                <w:sz w:val="16"/>
                <w:szCs w:val="16"/>
                <w:lang w:eastAsia="es-CO" w:bidi="es-CO"/>
              </w:rPr>
            </w:pPr>
          </w:p>
          <w:p w14:paraId="79DC47EB" w14:textId="77777777" w:rsidR="00A554F5" w:rsidRPr="0064481B" w:rsidRDefault="00A554F5" w:rsidP="00131C91">
            <w:pPr>
              <w:ind w:left="369"/>
              <w:jc w:val="both"/>
              <w:rPr>
                <w:rFonts w:ascii="Arial" w:eastAsia="Arial" w:hAnsi="Arial" w:cs="Arial"/>
                <w:sz w:val="16"/>
                <w:szCs w:val="16"/>
                <w:lang w:eastAsia="es-CO" w:bidi="es-CO"/>
              </w:rPr>
            </w:pPr>
            <w:r w:rsidRPr="0064481B">
              <w:rPr>
                <w:rFonts w:ascii="Arial" w:eastAsia="Arial" w:hAnsi="Arial" w:cs="Arial"/>
                <w:sz w:val="16"/>
                <w:szCs w:val="16"/>
                <w:lang w:eastAsia="es-CO" w:bidi="es-CO"/>
              </w:rPr>
              <w:t>70</w:t>
            </w:r>
          </w:p>
        </w:tc>
        <w:tc>
          <w:tcPr>
            <w:tcW w:w="1501" w:type="dxa"/>
            <w:tcBorders>
              <w:bottom w:val="single" w:sz="4" w:space="0" w:color="auto"/>
            </w:tcBorders>
          </w:tcPr>
          <w:p w14:paraId="12C0008E" w14:textId="77777777" w:rsidR="00A554F5" w:rsidRPr="0064481B" w:rsidRDefault="00A554F5" w:rsidP="00131C91">
            <w:pPr>
              <w:ind w:left="482" w:right="558"/>
              <w:jc w:val="center"/>
              <w:rPr>
                <w:rFonts w:ascii="Arial" w:eastAsia="Arial" w:hAnsi="Arial" w:cs="Arial"/>
                <w:sz w:val="16"/>
                <w:szCs w:val="16"/>
                <w:lang w:eastAsia="es-CO" w:bidi="es-CO"/>
              </w:rPr>
            </w:pPr>
          </w:p>
          <w:p w14:paraId="6AE1F690" w14:textId="77777777" w:rsidR="00A554F5" w:rsidRPr="0064481B" w:rsidRDefault="00A554F5" w:rsidP="00131C91">
            <w:pPr>
              <w:ind w:left="482" w:right="558"/>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80</w:t>
            </w:r>
          </w:p>
        </w:tc>
        <w:tc>
          <w:tcPr>
            <w:tcW w:w="2027" w:type="dxa"/>
            <w:tcBorders>
              <w:bottom w:val="single" w:sz="4" w:space="0" w:color="auto"/>
            </w:tcBorders>
          </w:tcPr>
          <w:p w14:paraId="79BCEE3E" w14:textId="77777777" w:rsidR="00A554F5" w:rsidRPr="0064481B" w:rsidRDefault="00A554F5" w:rsidP="00131C91">
            <w:pPr>
              <w:ind w:left="616" w:right="818"/>
              <w:jc w:val="center"/>
              <w:rPr>
                <w:rFonts w:ascii="Arial" w:eastAsia="Arial" w:hAnsi="Arial" w:cs="Arial"/>
                <w:sz w:val="16"/>
                <w:szCs w:val="16"/>
                <w:lang w:eastAsia="es-CO" w:bidi="es-CO"/>
              </w:rPr>
            </w:pPr>
          </w:p>
          <w:p w14:paraId="600CAB25" w14:textId="77777777" w:rsidR="00A554F5" w:rsidRPr="0064481B" w:rsidRDefault="00A554F5" w:rsidP="00131C91">
            <w:pPr>
              <w:ind w:left="616" w:right="818"/>
              <w:jc w:val="center"/>
              <w:rPr>
                <w:rFonts w:ascii="Arial" w:eastAsia="Arial" w:hAnsi="Arial" w:cs="Arial"/>
                <w:sz w:val="16"/>
                <w:szCs w:val="16"/>
                <w:lang w:eastAsia="es-CO" w:bidi="es-CO"/>
              </w:rPr>
            </w:pPr>
            <w:r w:rsidRPr="0064481B">
              <w:rPr>
                <w:rFonts w:ascii="Arial" w:eastAsia="Arial" w:hAnsi="Arial" w:cs="Arial"/>
                <w:sz w:val="16"/>
                <w:szCs w:val="16"/>
                <w:lang w:eastAsia="es-CO" w:bidi="es-CO"/>
              </w:rPr>
              <w:t>100</w:t>
            </w:r>
          </w:p>
        </w:tc>
      </w:tr>
    </w:tbl>
    <w:p w14:paraId="5F4CFBD2" w14:textId="77777777" w:rsidR="00552A39" w:rsidRPr="0064481B" w:rsidRDefault="00552A39" w:rsidP="00F9231E">
      <w:pPr>
        <w:rPr>
          <w:rFonts w:ascii="Arial" w:hAnsi="Arial" w:cs="Arial"/>
          <w:sz w:val="20"/>
          <w:szCs w:val="20"/>
          <w:lang w:val="es-MX"/>
        </w:rPr>
      </w:pPr>
    </w:p>
    <w:p w14:paraId="3CF0FEAE" w14:textId="3CF35D3F" w:rsidR="00F9231E" w:rsidRPr="005F674A" w:rsidRDefault="00F9231E" w:rsidP="00F9231E">
      <w:pPr>
        <w:rPr>
          <w:rFonts w:ascii="Arial" w:hAnsi="Arial" w:cs="Arial"/>
          <w:b/>
          <w:sz w:val="20"/>
          <w:szCs w:val="20"/>
          <w:lang w:val="es-MX"/>
        </w:rPr>
      </w:pPr>
      <w:r w:rsidRPr="005F674A">
        <w:rPr>
          <w:rFonts w:ascii="Arial" w:hAnsi="Arial" w:cs="Arial"/>
          <w:b/>
          <w:sz w:val="20"/>
          <w:szCs w:val="20"/>
          <w:lang w:val="es-MX"/>
        </w:rPr>
        <w:t>Medición avance del PETI</w:t>
      </w:r>
    </w:p>
    <w:tbl>
      <w:tblPr>
        <w:tblStyle w:val="TableNormal"/>
        <w:tblW w:w="100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1"/>
        <w:gridCol w:w="2431"/>
        <w:gridCol w:w="2309"/>
        <w:gridCol w:w="2086"/>
      </w:tblGrid>
      <w:tr w:rsidR="00552A39" w:rsidRPr="0064481B" w14:paraId="72BD4A58" w14:textId="77777777" w:rsidTr="00552A39">
        <w:trPr>
          <w:trHeight w:val="619"/>
          <w:jc w:val="center"/>
        </w:trPr>
        <w:tc>
          <w:tcPr>
            <w:tcW w:w="3181" w:type="dxa"/>
            <w:shd w:val="clear" w:color="auto" w:fill="9FC5E8"/>
          </w:tcPr>
          <w:p w14:paraId="14300D5D" w14:textId="77777777" w:rsidR="00552A39" w:rsidRPr="0064481B" w:rsidRDefault="00552A39" w:rsidP="00552A39">
            <w:pPr>
              <w:spacing w:before="96"/>
              <w:ind w:left="98"/>
              <w:jc w:val="center"/>
              <w:rPr>
                <w:rFonts w:ascii="Arial" w:eastAsia="Arial" w:hAnsi="Arial" w:cs="Arial"/>
                <w:b/>
                <w:sz w:val="16"/>
                <w:szCs w:val="16"/>
                <w:lang w:eastAsia="es-CO" w:bidi="es-CO"/>
              </w:rPr>
            </w:pPr>
            <w:r w:rsidRPr="0064481B">
              <w:rPr>
                <w:rFonts w:ascii="Arial" w:eastAsia="Arial" w:hAnsi="Arial" w:cs="Arial"/>
                <w:b/>
                <w:sz w:val="16"/>
                <w:szCs w:val="16"/>
                <w:lang w:eastAsia="es-CO" w:bidi="es-CO"/>
              </w:rPr>
              <w:t>Nombre Indicador</w:t>
            </w:r>
          </w:p>
        </w:tc>
        <w:tc>
          <w:tcPr>
            <w:tcW w:w="2431" w:type="dxa"/>
            <w:shd w:val="clear" w:color="auto" w:fill="9FC5E8"/>
          </w:tcPr>
          <w:p w14:paraId="127D6B8D" w14:textId="77777777" w:rsidR="00552A39" w:rsidRPr="0064481B" w:rsidRDefault="00552A39" w:rsidP="00552A39">
            <w:pPr>
              <w:spacing w:before="96"/>
              <w:ind w:left="98"/>
              <w:jc w:val="center"/>
              <w:rPr>
                <w:rFonts w:ascii="Arial" w:eastAsia="Arial" w:hAnsi="Arial" w:cs="Arial"/>
                <w:b/>
                <w:sz w:val="16"/>
                <w:szCs w:val="16"/>
                <w:lang w:eastAsia="es-CO" w:bidi="es-CO"/>
              </w:rPr>
            </w:pPr>
            <w:r w:rsidRPr="0064481B">
              <w:rPr>
                <w:rFonts w:ascii="Arial" w:eastAsia="Arial" w:hAnsi="Arial" w:cs="Arial"/>
                <w:b/>
                <w:sz w:val="16"/>
                <w:szCs w:val="16"/>
                <w:lang w:eastAsia="es-CO" w:bidi="es-CO"/>
              </w:rPr>
              <w:t>Tipo de indicador</w:t>
            </w:r>
          </w:p>
        </w:tc>
        <w:tc>
          <w:tcPr>
            <w:tcW w:w="2309" w:type="dxa"/>
            <w:shd w:val="clear" w:color="auto" w:fill="9FC5E8"/>
          </w:tcPr>
          <w:p w14:paraId="7093ADA0" w14:textId="77777777" w:rsidR="00552A39" w:rsidRPr="0064481B" w:rsidRDefault="00552A39" w:rsidP="00552A39">
            <w:pPr>
              <w:spacing w:before="96"/>
              <w:ind w:left="98" w:right="423"/>
              <w:jc w:val="center"/>
              <w:rPr>
                <w:rFonts w:ascii="Arial" w:eastAsia="Arial" w:hAnsi="Arial" w:cs="Arial"/>
                <w:b/>
                <w:sz w:val="16"/>
                <w:szCs w:val="16"/>
                <w:lang w:eastAsia="es-CO" w:bidi="es-CO"/>
              </w:rPr>
            </w:pPr>
            <w:r w:rsidRPr="0064481B">
              <w:rPr>
                <w:rFonts w:ascii="Arial" w:eastAsia="Arial" w:hAnsi="Arial" w:cs="Arial"/>
                <w:b/>
                <w:sz w:val="16"/>
                <w:szCs w:val="16"/>
                <w:lang w:eastAsia="es-CO" w:bidi="es-CO"/>
              </w:rPr>
              <w:t>Explicación del indicador</w:t>
            </w:r>
          </w:p>
        </w:tc>
        <w:tc>
          <w:tcPr>
            <w:tcW w:w="2086" w:type="dxa"/>
            <w:shd w:val="clear" w:color="auto" w:fill="9FC5E8"/>
          </w:tcPr>
          <w:p w14:paraId="6C78D62C" w14:textId="77777777" w:rsidR="00552A39" w:rsidRPr="0064481B" w:rsidRDefault="00552A39" w:rsidP="00552A39">
            <w:pPr>
              <w:spacing w:before="96"/>
              <w:ind w:left="98"/>
              <w:jc w:val="center"/>
              <w:rPr>
                <w:rFonts w:ascii="Arial" w:eastAsia="Arial" w:hAnsi="Arial" w:cs="Arial"/>
                <w:b/>
                <w:sz w:val="16"/>
                <w:szCs w:val="16"/>
                <w:lang w:eastAsia="es-CO" w:bidi="es-CO"/>
              </w:rPr>
            </w:pPr>
            <w:r w:rsidRPr="0064481B">
              <w:rPr>
                <w:rFonts w:ascii="Arial" w:eastAsia="Arial" w:hAnsi="Arial" w:cs="Arial"/>
                <w:b/>
                <w:sz w:val="16"/>
                <w:szCs w:val="16"/>
                <w:lang w:eastAsia="es-CO" w:bidi="es-CO"/>
              </w:rPr>
              <w:t>Unidad</w:t>
            </w:r>
          </w:p>
        </w:tc>
      </w:tr>
      <w:tr w:rsidR="00552A39" w:rsidRPr="0064481B" w14:paraId="58D16D4F" w14:textId="77777777" w:rsidTr="00552A39">
        <w:trPr>
          <w:trHeight w:val="699"/>
          <w:jc w:val="center"/>
        </w:trPr>
        <w:tc>
          <w:tcPr>
            <w:tcW w:w="3181" w:type="dxa"/>
          </w:tcPr>
          <w:p w14:paraId="637C2DC8" w14:textId="77777777" w:rsidR="00552A39" w:rsidRPr="0064481B" w:rsidRDefault="00552A39" w:rsidP="00552A39">
            <w:pPr>
              <w:ind w:left="98" w:right="214"/>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T-SPI (Índice de desempeño promedio del mapa de ruta de ejecución del PETI en la entidad)</w:t>
            </w:r>
          </w:p>
        </w:tc>
        <w:tc>
          <w:tcPr>
            <w:tcW w:w="2431" w:type="dxa"/>
          </w:tcPr>
          <w:p w14:paraId="157FF4CF" w14:textId="77777777" w:rsidR="00552A39" w:rsidRPr="0064481B" w:rsidRDefault="00552A39" w:rsidP="00552A39">
            <w:pPr>
              <w:ind w:left="98"/>
              <w:rPr>
                <w:rFonts w:ascii="Arial" w:eastAsia="Arial" w:hAnsi="Arial" w:cs="Arial"/>
                <w:sz w:val="16"/>
                <w:szCs w:val="16"/>
                <w:lang w:eastAsia="es-CO" w:bidi="es-CO"/>
              </w:rPr>
            </w:pPr>
            <w:r w:rsidRPr="0064481B">
              <w:rPr>
                <w:rFonts w:ascii="Arial" w:eastAsia="Arial" w:hAnsi="Arial" w:cs="Arial"/>
                <w:sz w:val="16"/>
                <w:szCs w:val="16"/>
                <w:lang w:eastAsia="es-CO" w:bidi="es-CO"/>
              </w:rPr>
              <w:t>Gestión</w:t>
            </w:r>
          </w:p>
        </w:tc>
        <w:tc>
          <w:tcPr>
            <w:tcW w:w="2309" w:type="dxa"/>
          </w:tcPr>
          <w:p w14:paraId="68DF588D" w14:textId="77777777" w:rsidR="00552A39" w:rsidRPr="0064481B" w:rsidRDefault="00552A39" w:rsidP="00552A39">
            <w:pPr>
              <w:spacing w:before="96"/>
              <w:ind w:right="103"/>
              <w:rPr>
                <w:rFonts w:ascii="Arial" w:eastAsia="Arial" w:hAnsi="Arial" w:cs="Arial"/>
                <w:sz w:val="16"/>
                <w:szCs w:val="16"/>
                <w:lang w:val="es-CO" w:eastAsia="es-CO" w:bidi="es-CO"/>
              </w:rPr>
            </w:pPr>
            <w:r w:rsidRPr="0064481B">
              <w:rPr>
                <w:rFonts w:ascii="Arial" w:eastAsia="Arial" w:hAnsi="Arial" w:cs="Arial"/>
                <w:sz w:val="16"/>
                <w:szCs w:val="16"/>
                <w:lang w:val="es-CO" w:eastAsia="es-CO" w:bidi="es-CO"/>
              </w:rPr>
              <w:t>Medir el desempeño de la implementación del mapa de ruta del PETI respecto al</w:t>
            </w:r>
          </w:p>
        </w:tc>
        <w:tc>
          <w:tcPr>
            <w:tcW w:w="2086" w:type="dxa"/>
          </w:tcPr>
          <w:p w14:paraId="548A4DA4" w14:textId="77777777" w:rsidR="00552A39" w:rsidRPr="0064481B" w:rsidRDefault="00552A39" w:rsidP="00552A39">
            <w:pPr>
              <w:ind w:left="98" w:right="867"/>
              <w:rPr>
                <w:rFonts w:ascii="Arial" w:eastAsia="Arial" w:hAnsi="Arial" w:cs="Arial"/>
                <w:sz w:val="16"/>
                <w:szCs w:val="16"/>
                <w:lang w:eastAsia="es-CO" w:bidi="es-CO"/>
              </w:rPr>
            </w:pPr>
            <w:r w:rsidRPr="0064481B">
              <w:rPr>
                <w:rFonts w:ascii="Arial" w:eastAsia="Arial" w:hAnsi="Arial" w:cs="Arial"/>
                <w:sz w:val="16"/>
                <w:szCs w:val="16"/>
                <w:lang w:eastAsia="es-CO" w:bidi="es-CO"/>
              </w:rPr>
              <w:t>Tiempo / Semestral</w:t>
            </w:r>
          </w:p>
        </w:tc>
      </w:tr>
      <w:tr w:rsidR="00552A39" w:rsidRPr="0064481B" w14:paraId="5B82CE18" w14:textId="77777777" w:rsidTr="00552A39">
        <w:trPr>
          <w:trHeight w:val="970"/>
          <w:jc w:val="center"/>
        </w:trPr>
        <w:tc>
          <w:tcPr>
            <w:tcW w:w="3181" w:type="dxa"/>
          </w:tcPr>
          <w:p w14:paraId="00FE65D7" w14:textId="77777777" w:rsidR="00552A39" w:rsidRPr="0064481B" w:rsidRDefault="00552A39" w:rsidP="00552A39">
            <w:pPr>
              <w:spacing w:before="3"/>
              <w:jc w:val="both"/>
              <w:rPr>
                <w:rFonts w:ascii="Arial" w:eastAsia="Arial" w:hAnsi="Arial" w:cs="Arial"/>
                <w:sz w:val="16"/>
                <w:szCs w:val="16"/>
                <w:lang w:eastAsia="es-CO" w:bidi="es-CO"/>
              </w:rPr>
            </w:pPr>
          </w:p>
        </w:tc>
        <w:tc>
          <w:tcPr>
            <w:tcW w:w="2431" w:type="dxa"/>
          </w:tcPr>
          <w:p w14:paraId="3A959670" w14:textId="77777777" w:rsidR="00552A39" w:rsidRPr="0064481B" w:rsidRDefault="00552A39" w:rsidP="00552A39">
            <w:pPr>
              <w:jc w:val="both"/>
              <w:rPr>
                <w:rFonts w:ascii="Arial" w:eastAsia="Arial" w:hAnsi="Arial" w:cs="Arial"/>
                <w:sz w:val="16"/>
                <w:szCs w:val="16"/>
                <w:lang w:eastAsia="es-CO" w:bidi="es-CO"/>
              </w:rPr>
            </w:pPr>
          </w:p>
        </w:tc>
        <w:tc>
          <w:tcPr>
            <w:tcW w:w="2309" w:type="dxa"/>
          </w:tcPr>
          <w:p w14:paraId="17B91C69" w14:textId="1C509807" w:rsidR="00552A39" w:rsidRPr="0064481B" w:rsidRDefault="00A554F5" w:rsidP="00A554F5">
            <w:pPr>
              <w:spacing w:before="96"/>
              <w:ind w:right="103"/>
              <w:jc w:val="both"/>
              <w:rPr>
                <w:rFonts w:ascii="Arial" w:eastAsia="Arial" w:hAnsi="Arial" w:cs="Arial"/>
                <w:sz w:val="16"/>
                <w:szCs w:val="16"/>
                <w:lang w:val="es-CO" w:eastAsia="es-CO" w:bidi="es-CO"/>
              </w:rPr>
            </w:pPr>
            <w:r w:rsidRPr="0064481B">
              <w:rPr>
                <w:rFonts w:ascii="Arial" w:hAnsi="Arial" w:cs="Arial"/>
                <w:sz w:val="16"/>
                <w:szCs w:val="16"/>
                <w:lang w:val="es-CO"/>
              </w:rPr>
              <w:t>C</w:t>
            </w:r>
            <w:r w:rsidR="00552A39" w:rsidRPr="0064481B">
              <w:rPr>
                <w:rFonts w:ascii="Arial" w:hAnsi="Arial" w:cs="Arial"/>
                <w:sz w:val="16"/>
                <w:szCs w:val="16"/>
                <w:lang w:val="es-CO"/>
              </w:rPr>
              <w:t>ronograma planteado. Permite entender el comportamiento en el tiempo de la ejecución del PETI inmediatamente anterior.</w:t>
            </w:r>
          </w:p>
        </w:tc>
        <w:tc>
          <w:tcPr>
            <w:tcW w:w="2086" w:type="dxa"/>
          </w:tcPr>
          <w:p w14:paraId="33839F4B" w14:textId="77777777" w:rsidR="00552A39" w:rsidRPr="0064481B" w:rsidRDefault="00552A39" w:rsidP="00552A39">
            <w:pPr>
              <w:jc w:val="both"/>
              <w:rPr>
                <w:rFonts w:ascii="Arial" w:eastAsia="Arial" w:hAnsi="Arial" w:cs="Arial"/>
                <w:sz w:val="16"/>
                <w:szCs w:val="16"/>
                <w:lang w:val="es-CO" w:eastAsia="es-CO" w:bidi="es-CO"/>
              </w:rPr>
            </w:pPr>
          </w:p>
        </w:tc>
      </w:tr>
      <w:tr w:rsidR="00552A39" w:rsidRPr="0064481B" w14:paraId="1CA20DFF" w14:textId="77777777" w:rsidTr="00552A39">
        <w:trPr>
          <w:trHeight w:val="1112"/>
          <w:jc w:val="center"/>
        </w:trPr>
        <w:tc>
          <w:tcPr>
            <w:tcW w:w="3181" w:type="dxa"/>
          </w:tcPr>
          <w:p w14:paraId="688A5045" w14:textId="3AC935DC" w:rsidR="00552A39" w:rsidRPr="0064481B" w:rsidRDefault="00552A39" w:rsidP="00552A39">
            <w:pPr>
              <w:spacing w:before="3"/>
              <w:jc w:val="both"/>
              <w:rPr>
                <w:rFonts w:ascii="Arial" w:eastAsia="Arial" w:hAnsi="Arial" w:cs="Arial"/>
                <w:sz w:val="16"/>
                <w:szCs w:val="16"/>
                <w:lang w:val="es-CO" w:eastAsia="es-CO" w:bidi="es-CO"/>
              </w:rPr>
            </w:pPr>
            <w:r w:rsidRPr="0064481B">
              <w:rPr>
                <w:rFonts w:ascii="Arial" w:hAnsi="Arial" w:cs="Arial"/>
                <w:sz w:val="16"/>
                <w:szCs w:val="16"/>
                <w:lang w:val="es-CO"/>
              </w:rPr>
              <w:t>Porcentaje de ejecución y cumplimiento de estrategias definidas en el PETI en un periodo dado.</w:t>
            </w:r>
          </w:p>
        </w:tc>
        <w:tc>
          <w:tcPr>
            <w:tcW w:w="2431" w:type="dxa"/>
          </w:tcPr>
          <w:p w14:paraId="1D365DAE" w14:textId="38DEDC0F" w:rsidR="00552A39" w:rsidRPr="0064481B" w:rsidRDefault="00552A39" w:rsidP="00552A39">
            <w:pPr>
              <w:jc w:val="both"/>
              <w:rPr>
                <w:rFonts w:ascii="Arial" w:eastAsia="Arial" w:hAnsi="Arial" w:cs="Arial"/>
                <w:sz w:val="16"/>
                <w:szCs w:val="16"/>
                <w:lang w:eastAsia="es-CO" w:bidi="es-CO"/>
              </w:rPr>
            </w:pPr>
            <w:r w:rsidRPr="0064481B">
              <w:rPr>
                <w:rFonts w:ascii="Arial" w:hAnsi="Arial" w:cs="Arial"/>
                <w:sz w:val="16"/>
                <w:szCs w:val="16"/>
              </w:rPr>
              <w:t>Gestión</w:t>
            </w:r>
          </w:p>
        </w:tc>
        <w:tc>
          <w:tcPr>
            <w:tcW w:w="2309" w:type="dxa"/>
          </w:tcPr>
          <w:p w14:paraId="49B4A44B" w14:textId="58AD0A88" w:rsidR="00552A39" w:rsidRPr="0064481B" w:rsidRDefault="00552A39" w:rsidP="00552A39">
            <w:pPr>
              <w:spacing w:before="96"/>
              <w:ind w:right="103"/>
              <w:jc w:val="both"/>
              <w:rPr>
                <w:rFonts w:ascii="Arial" w:eastAsia="Arial" w:hAnsi="Arial" w:cs="Arial"/>
                <w:sz w:val="16"/>
                <w:szCs w:val="16"/>
                <w:lang w:val="es-CO" w:eastAsia="es-CO" w:bidi="es-CO"/>
              </w:rPr>
            </w:pPr>
            <w:r w:rsidRPr="0064481B">
              <w:rPr>
                <w:rFonts w:ascii="Arial" w:hAnsi="Arial" w:cs="Arial"/>
                <w:sz w:val="16"/>
                <w:szCs w:val="16"/>
                <w:lang w:val="es-CO"/>
              </w:rPr>
              <w:t>Medir el nivel del avance porcentual versus el proyectado en un periodo dado, en lo que respecta a las iniciativas definidas en el PETI.</w:t>
            </w:r>
          </w:p>
        </w:tc>
        <w:tc>
          <w:tcPr>
            <w:tcW w:w="2086" w:type="dxa"/>
          </w:tcPr>
          <w:p w14:paraId="320FA10C" w14:textId="30F15568" w:rsidR="00552A39" w:rsidRPr="0064481B" w:rsidRDefault="00552A39" w:rsidP="00552A39">
            <w:pPr>
              <w:jc w:val="both"/>
              <w:rPr>
                <w:rFonts w:ascii="Arial" w:eastAsia="Arial" w:hAnsi="Arial" w:cs="Arial"/>
                <w:sz w:val="16"/>
                <w:szCs w:val="16"/>
                <w:lang w:eastAsia="es-CO" w:bidi="es-CO"/>
              </w:rPr>
            </w:pPr>
            <w:r w:rsidRPr="0064481B">
              <w:rPr>
                <w:rFonts w:ascii="Arial" w:hAnsi="Arial" w:cs="Arial"/>
                <w:sz w:val="16"/>
                <w:szCs w:val="16"/>
              </w:rPr>
              <w:t>Porcentaje</w:t>
            </w:r>
          </w:p>
        </w:tc>
      </w:tr>
    </w:tbl>
    <w:p w14:paraId="04673826" w14:textId="77777777" w:rsidR="00F9231E" w:rsidRPr="0064481B" w:rsidRDefault="00F9231E" w:rsidP="00F9231E">
      <w:pPr>
        <w:autoSpaceDE w:val="0"/>
        <w:autoSpaceDN w:val="0"/>
        <w:adjustRightInd w:val="0"/>
        <w:spacing w:after="0"/>
        <w:rPr>
          <w:rFonts w:ascii="Arial" w:hAnsi="Arial" w:cs="Arial"/>
          <w:color w:val="000000"/>
          <w:sz w:val="20"/>
          <w:szCs w:val="20"/>
        </w:rPr>
      </w:pPr>
    </w:p>
    <w:p w14:paraId="5B98A23F" w14:textId="66F164CB" w:rsidR="00D10E90" w:rsidRPr="0064481B" w:rsidRDefault="00D10E90" w:rsidP="007119F0">
      <w:pPr>
        <w:pStyle w:val="Ttulo1"/>
        <w:numPr>
          <w:ilvl w:val="2"/>
          <w:numId w:val="62"/>
        </w:numPr>
        <w:rPr>
          <w:rFonts w:ascii="Arial" w:hAnsi="Arial" w:cs="Arial"/>
          <w:sz w:val="20"/>
          <w:szCs w:val="20"/>
        </w:rPr>
      </w:pPr>
      <w:bookmarkStart w:id="83" w:name="_Toc499813964"/>
      <w:bookmarkStart w:id="84" w:name="_Toc508034822"/>
      <w:bookmarkStart w:id="85" w:name="_Toc508034949"/>
      <w:r w:rsidRPr="0064481B">
        <w:rPr>
          <w:rFonts w:ascii="Arial" w:hAnsi="Arial" w:cs="Arial"/>
          <w:sz w:val="20"/>
          <w:szCs w:val="20"/>
        </w:rPr>
        <w:t>ESTRUCTURA ORGANIZACIONAL DE TI</w:t>
      </w:r>
      <w:bookmarkEnd w:id="83"/>
      <w:bookmarkEnd w:id="84"/>
      <w:bookmarkEnd w:id="85"/>
    </w:p>
    <w:p w14:paraId="7ED215E3" w14:textId="77777777" w:rsidR="00A46874" w:rsidRPr="0064481B" w:rsidRDefault="00A46874" w:rsidP="00A46874">
      <w:pPr>
        <w:jc w:val="both"/>
        <w:rPr>
          <w:rFonts w:ascii="Arial" w:hAnsi="Arial" w:cs="Arial"/>
          <w:sz w:val="20"/>
          <w:szCs w:val="20"/>
          <w:lang w:bidi="es-CO"/>
        </w:rPr>
      </w:pPr>
    </w:p>
    <w:p w14:paraId="34BEE9B7" w14:textId="4DCCD7B6" w:rsidR="00B300D6" w:rsidRPr="0064481B" w:rsidRDefault="008E1DB9" w:rsidP="00A46874">
      <w:pPr>
        <w:jc w:val="both"/>
        <w:rPr>
          <w:rFonts w:ascii="Arial" w:hAnsi="Arial" w:cs="Arial"/>
          <w:sz w:val="20"/>
          <w:szCs w:val="20"/>
          <w:lang w:bidi="es-CO"/>
        </w:rPr>
      </w:pPr>
      <w:r w:rsidRPr="0064481B">
        <w:rPr>
          <w:rFonts w:ascii="Arial" w:hAnsi="Arial" w:cs="Arial"/>
          <w:sz w:val="20"/>
          <w:szCs w:val="20"/>
          <w:lang w:bidi="es-CO"/>
        </w:rPr>
        <w:t xml:space="preserve">En concordancia con el decreto 291 del 29 de enero del 2004 por el cual se modifica la estructura del Instituto de Hidrología, Meteorología y Estudios Ambientales, IDEAM, y se dictan otras disposiciones. Considerando que en la sesión del 21 y el 27 de enero de 2004, según Actas números 42 y 43, el Consejo Directivo decidió someter a la aprobación del Gobierno Nacional la modificación de Estructura del Instituto de Hidrología, Meteorología y Estudios Ambientales, IDEAM. </w:t>
      </w:r>
      <w:r w:rsidR="00742F4F" w:rsidRPr="0064481B">
        <w:rPr>
          <w:rFonts w:ascii="Arial" w:hAnsi="Arial" w:cs="Arial"/>
          <w:sz w:val="20"/>
          <w:szCs w:val="20"/>
          <w:lang w:bidi="es-CO"/>
        </w:rPr>
        <w:t>Que,</w:t>
      </w:r>
      <w:r w:rsidRPr="0064481B">
        <w:rPr>
          <w:rFonts w:ascii="Arial" w:hAnsi="Arial" w:cs="Arial"/>
          <w:sz w:val="20"/>
          <w:szCs w:val="20"/>
          <w:lang w:bidi="es-CO"/>
        </w:rPr>
        <w:t xml:space="preserve"> entre las Funciones de sus Dependencias, en el capítulo I Estructura y Funciones</w:t>
      </w:r>
      <w:r w:rsidR="00B300D6" w:rsidRPr="0064481B">
        <w:rPr>
          <w:rFonts w:ascii="Arial" w:hAnsi="Arial" w:cs="Arial"/>
          <w:sz w:val="20"/>
          <w:szCs w:val="20"/>
          <w:lang w:bidi="es-CO"/>
        </w:rPr>
        <w:t xml:space="preserve">, en su artículo 9 establece que son funciones de la </w:t>
      </w:r>
      <w:r w:rsidR="00A46874" w:rsidRPr="0064481B">
        <w:rPr>
          <w:rFonts w:ascii="Arial" w:hAnsi="Arial" w:cs="Arial"/>
          <w:b/>
          <w:sz w:val="20"/>
          <w:szCs w:val="20"/>
          <w:lang w:bidi="es-CO"/>
        </w:rPr>
        <w:t>O</w:t>
      </w:r>
      <w:r w:rsidR="00B300D6" w:rsidRPr="0064481B">
        <w:rPr>
          <w:rFonts w:ascii="Arial" w:hAnsi="Arial" w:cs="Arial"/>
          <w:b/>
          <w:sz w:val="20"/>
          <w:szCs w:val="20"/>
          <w:lang w:bidi="es-CO"/>
        </w:rPr>
        <w:t xml:space="preserve">ficina de </w:t>
      </w:r>
      <w:r w:rsidR="00A46874" w:rsidRPr="0064481B">
        <w:rPr>
          <w:rFonts w:ascii="Arial" w:hAnsi="Arial" w:cs="Arial"/>
          <w:b/>
          <w:sz w:val="20"/>
          <w:szCs w:val="20"/>
          <w:lang w:bidi="es-CO"/>
        </w:rPr>
        <w:t>Informática</w:t>
      </w:r>
      <w:r w:rsidR="00A46874" w:rsidRPr="0064481B">
        <w:rPr>
          <w:rFonts w:ascii="Arial" w:hAnsi="Arial" w:cs="Arial"/>
          <w:sz w:val="20"/>
          <w:szCs w:val="20"/>
          <w:lang w:bidi="es-CO"/>
        </w:rPr>
        <w:t xml:space="preserve"> las</w:t>
      </w:r>
      <w:r w:rsidR="00B300D6" w:rsidRPr="0064481B">
        <w:rPr>
          <w:rFonts w:ascii="Arial" w:hAnsi="Arial" w:cs="Arial"/>
          <w:sz w:val="20"/>
          <w:szCs w:val="20"/>
          <w:lang w:bidi="es-CO"/>
        </w:rPr>
        <w:t xml:space="preserve"> siguientes:</w:t>
      </w:r>
    </w:p>
    <w:p w14:paraId="2A07A90D"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1. Asesorar a la Dirección General y a las demás instancias pertinentes en lo referente a la administración de recursos tecnológicos de la Institución.</w:t>
      </w:r>
    </w:p>
    <w:p w14:paraId="02ED0FC6"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2. Analizar, diseñar y desarrollar los elementos conceptuales, técnicos y metodológicos que permitan disponer de sistemas de informaciones normalizadas e integradas que faciliten la toma de decisiones en la Institución.</w:t>
      </w:r>
    </w:p>
    <w:p w14:paraId="5B82D8CF"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3. Orientar y asesorar a las dependencias y personal del Instituto en el establecimiento de normas para la transmisión o captura, procesamiento, verificación y control de calidad de los datos y almacenamiento de la información ambiental, al igual que la aplicación de los manuales y reglamentos técnicos que le permitan al Instituto la transmisión de los datos de acuerdo con las normas y procedimientos establecidos por los organismos internacionales.</w:t>
      </w:r>
    </w:p>
    <w:p w14:paraId="45C47666"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4. Contribuir al diseño, construcción, uso y mejoramiento de los submódulos y aplicativos de la base de datos en cada dependencia e integrarlos al Sistema de Información Ambiental Central del IDEAM, aplicando las metodologías propias de la ingeniería de software.</w:t>
      </w:r>
    </w:p>
    <w:p w14:paraId="1CFEFD26"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lastRenderedPageBreak/>
        <w:t>5. Propender al óptimo funcionamiento de la infraestructura informática y de telecomunicaciones a través de procesos planificados de mantenimiento preventivo y correctivo, brindando capacitación y asesoría a los usuarios para obtener el máximo aprovechamiento de los recursos informáticos.</w:t>
      </w:r>
    </w:p>
    <w:p w14:paraId="7D426953"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6. Administrar y mantener actualizada la infraestructura tecnológica, operar los sistemas computacionales y asesorar a las dependencias de la entidad en esta materia.</w:t>
      </w:r>
    </w:p>
    <w:p w14:paraId="77CFA323"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7. Consolidar la cultura informática organizacional en las diferentes dependencias del Instituto.</w:t>
      </w:r>
    </w:p>
    <w:p w14:paraId="73B27E02"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8. Asegurar el funcionamiento del Sistema de Información Ambiental y registrar y generar los reportes de información necesarios.</w:t>
      </w:r>
    </w:p>
    <w:p w14:paraId="2198FC27"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9. Definir los términos de referencia de las aplicaciones tecnológicas que se decida contratar, así como diseñar e implementar mecanismos de protección para la información que manejen todas las áreas de la entidad.</w:t>
      </w:r>
    </w:p>
    <w:p w14:paraId="050E2D87"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10. Coordinar el mantenimiento y actualización de las aplicaciones sistematizadas de acuerdo con las necesidades y políticas de la entidad.</w:t>
      </w:r>
    </w:p>
    <w:p w14:paraId="0BF540DB"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11. Elaborar los manuales de usuario e impartir la capacitación requerida para el manejo de las aplicaciones a las diferentes dependencias de la entidad.</w:t>
      </w:r>
    </w:p>
    <w:p w14:paraId="5AC5B67F"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12. Investigar y difundir información sobre actualización de herramientas y tendencias del mercado mundial para mantener tecnologías de punta.</w:t>
      </w:r>
    </w:p>
    <w:p w14:paraId="6DF71507" w14:textId="77777777" w:rsidR="00B300D6" w:rsidRPr="0064481B" w:rsidRDefault="00B300D6" w:rsidP="00B300D6">
      <w:pPr>
        <w:jc w:val="both"/>
        <w:rPr>
          <w:rFonts w:ascii="Arial" w:hAnsi="Arial" w:cs="Arial"/>
          <w:sz w:val="20"/>
          <w:szCs w:val="20"/>
        </w:rPr>
      </w:pPr>
      <w:r w:rsidRPr="0064481B">
        <w:rPr>
          <w:rFonts w:ascii="Arial" w:hAnsi="Arial" w:cs="Arial"/>
          <w:sz w:val="20"/>
          <w:szCs w:val="20"/>
        </w:rPr>
        <w:t>13. Las demás funciones que le sean asignadas y que por su naturaleza le correspondan.</w:t>
      </w:r>
    </w:p>
    <w:p w14:paraId="2D195B49" w14:textId="537E86C0" w:rsidR="00FC1CF0" w:rsidRPr="00974AC4" w:rsidRDefault="00FC1CF0" w:rsidP="00DB5E4E">
      <w:pPr>
        <w:jc w:val="both"/>
        <w:rPr>
          <w:rFonts w:ascii="Arial" w:hAnsi="Arial" w:cs="Arial"/>
          <w:sz w:val="20"/>
          <w:szCs w:val="20"/>
          <w:lang w:bidi="es-CO"/>
        </w:rPr>
      </w:pPr>
      <w:r w:rsidRPr="00974AC4">
        <w:rPr>
          <w:rFonts w:ascii="Arial" w:hAnsi="Arial" w:cs="Arial"/>
          <w:sz w:val="20"/>
          <w:szCs w:val="20"/>
          <w:lang w:bidi="es-CO"/>
        </w:rPr>
        <w:t>En la sección 5.6.2.2.1.7 Estructura organizacional (posiciones claves), roles, perfiles del presente documento PETIC, se define la nueva estructura organizacional de la Oficina de Informática que en el corto plazo se denominará Oficina de Tecnologías de Información y Comunicaciones.</w:t>
      </w:r>
      <w:r w:rsidR="00A5078C" w:rsidRPr="00974AC4">
        <w:rPr>
          <w:rFonts w:ascii="Arial" w:hAnsi="Arial" w:cs="Arial"/>
          <w:sz w:val="20"/>
          <w:szCs w:val="20"/>
          <w:lang w:bidi="es-CO"/>
        </w:rPr>
        <w:t xml:space="preserve"> En la sección nombrada se definen los roles, perfiles y funciones de cada integrante de la Oficina TIC del IDEAM. Para mayor información dirigirse a la sección especificada.</w:t>
      </w:r>
    </w:p>
    <w:p w14:paraId="21717DE7" w14:textId="102B5A52" w:rsidR="00F9231E" w:rsidRPr="0064481B" w:rsidRDefault="00F969DD" w:rsidP="007119F0">
      <w:pPr>
        <w:pStyle w:val="Ttulo1"/>
        <w:numPr>
          <w:ilvl w:val="2"/>
          <w:numId w:val="62"/>
        </w:numPr>
        <w:rPr>
          <w:rFonts w:ascii="Arial" w:hAnsi="Arial" w:cs="Arial"/>
          <w:sz w:val="20"/>
          <w:szCs w:val="20"/>
        </w:rPr>
      </w:pPr>
      <w:bookmarkStart w:id="86" w:name="_Toc499813965"/>
      <w:bookmarkStart w:id="87" w:name="_Toc508034823"/>
      <w:bookmarkStart w:id="88" w:name="_Toc508034950"/>
      <w:r w:rsidRPr="0064481B">
        <w:rPr>
          <w:rFonts w:ascii="Arial" w:hAnsi="Arial" w:cs="Arial"/>
          <w:sz w:val="20"/>
          <w:szCs w:val="20"/>
        </w:rPr>
        <w:t>PLAN DE IMPLEMENTACIÓN DE TI</w:t>
      </w:r>
      <w:bookmarkEnd w:id="86"/>
      <w:bookmarkEnd w:id="87"/>
      <w:bookmarkEnd w:id="88"/>
    </w:p>
    <w:p w14:paraId="22783CE1" w14:textId="77777777" w:rsidR="005137CC" w:rsidRPr="0064481B" w:rsidRDefault="005137CC" w:rsidP="005137CC">
      <w:pPr>
        <w:pStyle w:val="Textoindependiente"/>
        <w:spacing w:before="1" w:line="276" w:lineRule="auto"/>
        <w:ind w:right="613"/>
        <w:jc w:val="both"/>
        <w:rPr>
          <w:rFonts w:ascii="Arial" w:hAnsi="Arial"/>
          <w:sz w:val="20"/>
          <w:lang w:val="es-CO"/>
        </w:rPr>
      </w:pPr>
    </w:p>
    <w:p w14:paraId="2F97F4D1" w14:textId="4F05897C" w:rsidR="005137CC" w:rsidRPr="00974AC4" w:rsidRDefault="005137CC" w:rsidP="00974AC4">
      <w:pPr>
        <w:jc w:val="both"/>
        <w:rPr>
          <w:rFonts w:ascii="Arial" w:hAnsi="Arial" w:cs="Arial"/>
          <w:sz w:val="20"/>
          <w:szCs w:val="20"/>
          <w:lang w:bidi="es-CO"/>
        </w:rPr>
      </w:pPr>
      <w:r w:rsidRPr="00974AC4">
        <w:rPr>
          <w:rFonts w:ascii="Arial" w:hAnsi="Arial"/>
          <w:sz w:val="20"/>
          <w:lang w:bidi="es-CO"/>
        </w:rPr>
        <w:t xml:space="preserve">A continuación, se presenta el plan de implementación del proceso diseñado y alineado a la estructura </w:t>
      </w:r>
      <w:r w:rsidRPr="00974AC4">
        <w:rPr>
          <w:rFonts w:ascii="Arial" w:hAnsi="Arial" w:cs="Arial"/>
          <w:sz w:val="20"/>
          <w:szCs w:val="20"/>
          <w:lang w:bidi="es-CO"/>
        </w:rPr>
        <w:t>organizacional propuesta anteriormente. Se ha contemplado caracterizar el proceso basado en el sistema de gestión de servicio que propone la norma ISO 20000-1.</w:t>
      </w:r>
    </w:p>
    <w:p w14:paraId="1F360478" w14:textId="133FD673" w:rsidR="005137CC" w:rsidRPr="00974AC4" w:rsidRDefault="005137CC" w:rsidP="00974AC4">
      <w:pPr>
        <w:jc w:val="both"/>
        <w:rPr>
          <w:rFonts w:ascii="Arial" w:hAnsi="Arial" w:cs="Arial"/>
          <w:sz w:val="20"/>
          <w:szCs w:val="20"/>
          <w:lang w:bidi="es-CO"/>
        </w:rPr>
      </w:pPr>
      <w:r w:rsidRPr="00974AC4">
        <w:rPr>
          <w:rFonts w:ascii="Arial" w:hAnsi="Arial" w:cs="Arial"/>
          <w:sz w:val="20"/>
          <w:szCs w:val="20"/>
          <w:lang w:bidi="es-CO"/>
        </w:rPr>
        <w:t>Para la implementación del sistema de gestión de servicios tecnológicos con base en la norma ISO 20000-1, se identifica una fase preliminar y el ciclo PHVA para implementación del sistema de gestión que se definirán a continuación:</w:t>
      </w:r>
    </w:p>
    <w:p w14:paraId="61E83712" w14:textId="3AE944A2" w:rsidR="005137CC" w:rsidRPr="00974AC4" w:rsidRDefault="005137CC" w:rsidP="00974AC4">
      <w:pPr>
        <w:jc w:val="both"/>
        <w:rPr>
          <w:rFonts w:ascii="Arial" w:hAnsi="Arial"/>
          <w:sz w:val="20"/>
          <w:lang w:bidi="es-CO"/>
        </w:rPr>
      </w:pPr>
      <w:r w:rsidRPr="00974AC4">
        <w:rPr>
          <w:rFonts w:ascii="Arial" w:hAnsi="Arial" w:cs="Arial"/>
          <w:sz w:val="20"/>
          <w:szCs w:val="20"/>
          <w:lang w:bidi="es-CO"/>
        </w:rPr>
        <w:t>En la fase preliminar se tiene como producto el GAP análisis que nos permitirá identificar la brecha entre el estado actual y deseado de los servicios tecnológicos, medido por los 5 niveles de madurez del CMMI for services, dando como</w:t>
      </w:r>
      <w:r w:rsidRPr="00974AC4">
        <w:rPr>
          <w:rFonts w:ascii="Arial" w:hAnsi="Arial"/>
          <w:sz w:val="20"/>
          <w:lang w:bidi="es-CO"/>
        </w:rPr>
        <w:t xml:space="preserve"> resultado nivel 1.</w:t>
      </w:r>
    </w:p>
    <w:p w14:paraId="1AA7C12F" w14:textId="77777777" w:rsidR="005137CC" w:rsidRPr="00974AC4" w:rsidRDefault="005137CC" w:rsidP="00974AC4">
      <w:pPr>
        <w:jc w:val="both"/>
        <w:rPr>
          <w:rFonts w:ascii="Arial" w:hAnsi="Arial" w:cs="Arial"/>
          <w:sz w:val="20"/>
          <w:szCs w:val="20"/>
          <w:lang w:bidi="es-CO"/>
        </w:rPr>
      </w:pPr>
      <w:r w:rsidRPr="00974AC4">
        <w:rPr>
          <w:rFonts w:ascii="Arial" w:hAnsi="Arial"/>
          <w:sz w:val="20"/>
          <w:lang w:bidi="es-CO"/>
        </w:rPr>
        <w:t xml:space="preserve">Ya identificado este diagnóstico se procede </w:t>
      </w:r>
      <w:r w:rsidRPr="00974AC4">
        <w:rPr>
          <w:rFonts w:ascii="Arial" w:hAnsi="Arial" w:cs="Arial"/>
          <w:sz w:val="20"/>
          <w:szCs w:val="20"/>
          <w:lang w:bidi="es-CO"/>
        </w:rPr>
        <w:t>como cualquier otro sistema de gestión a implementar por medio del ciclo de mejoramiento continuo del PHVA:</w:t>
      </w:r>
    </w:p>
    <w:p w14:paraId="2878A215" w14:textId="13CA746D" w:rsidR="005137CC" w:rsidRPr="00974AC4" w:rsidRDefault="005137CC" w:rsidP="00974AC4">
      <w:pPr>
        <w:jc w:val="both"/>
        <w:rPr>
          <w:rFonts w:ascii="Arial" w:hAnsi="Arial"/>
          <w:sz w:val="20"/>
          <w:lang w:bidi="es-CO"/>
        </w:rPr>
      </w:pPr>
      <w:r w:rsidRPr="00974AC4">
        <w:rPr>
          <w:rFonts w:ascii="Arial" w:hAnsi="Arial" w:cs="Arial"/>
          <w:sz w:val="20"/>
          <w:szCs w:val="20"/>
          <w:lang w:bidi="es-CO"/>
        </w:rPr>
        <w:lastRenderedPageBreak/>
        <w:t>En la Fase del Planear se tiene como producto el plan de implementación del sistema de gestión, en esta fase es importante identificar el alcance, los objetivos, el orden de implementación de los procesos, agruparlos según su categoría</w:t>
      </w:r>
      <w:r w:rsidRPr="00974AC4">
        <w:rPr>
          <w:rFonts w:ascii="Arial" w:hAnsi="Arial"/>
          <w:sz w:val="20"/>
          <w:lang w:bidi="es-CO"/>
        </w:rPr>
        <w:t>, realizar un mapeo la estructura del proceso actual, definir el enfoque para la relación con proyectos que estén</w:t>
      </w:r>
      <w:r w:rsidRPr="00974AC4">
        <w:rPr>
          <w:rFonts w:ascii="Arial" w:hAnsi="Arial"/>
          <w:sz w:val="20"/>
        </w:rPr>
        <w:t xml:space="preserve"> </w:t>
      </w:r>
      <w:r w:rsidRPr="00974AC4">
        <w:rPr>
          <w:rFonts w:ascii="Arial" w:hAnsi="Arial"/>
          <w:sz w:val="20"/>
          <w:lang w:bidi="es-CO"/>
        </w:rPr>
        <w:t>creando o modificando los servicios e identificar los recursos, el equipamiento y los presupuestos necesarios para alcanzar los objetivos.</w:t>
      </w:r>
    </w:p>
    <w:p w14:paraId="0195BF3D" w14:textId="4A255A4C" w:rsidR="005137CC" w:rsidRPr="00974AC4" w:rsidRDefault="005137CC" w:rsidP="00974AC4">
      <w:pPr>
        <w:jc w:val="both"/>
        <w:rPr>
          <w:rFonts w:ascii="Arial" w:hAnsi="Arial" w:cs="Arial"/>
          <w:sz w:val="20"/>
          <w:szCs w:val="20"/>
          <w:lang w:bidi="es-CO"/>
        </w:rPr>
      </w:pPr>
      <w:r w:rsidRPr="00974AC4">
        <w:rPr>
          <w:rFonts w:ascii="Arial" w:hAnsi="Arial"/>
          <w:sz w:val="20"/>
          <w:lang w:bidi="es-CO"/>
        </w:rPr>
        <w:t xml:space="preserve">Una vez realizada la fase de planificación se </w:t>
      </w:r>
      <w:r w:rsidRPr="00974AC4">
        <w:rPr>
          <w:rFonts w:ascii="Arial" w:hAnsi="Arial" w:cs="Arial"/>
          <w:sz w:val="20"/>
          <w:szCs w:val="20"/>
          <w:lang w:bidi="es-CO"/>
        </w:rPr>
        <w:t>procede a la fase del Hacer en el cual se documentará las políticas, planes, procedimientos y definiciones para cada proceso o conjunto de procesos.</w:t>
      </w:r>
    </w:p>
    <w:p w14:paraId="7DDF0D86" w14:textId="5F983A6C" w:rsidR="005137CC" w:rsidRPr="00974AC4" w:rsidRDefault="005137CC" w:rsidP="00974AC4">
      <w:pPr>
        <w:jc w:val="both"/>
        <w:rPr>
          <w:rFonts w:ascii="Arial" w:hAnsi="Arial" w:cs="Arial"/>
          <w:sz w:val="20"/>
          <w:szCs w:val="20"/>
          <w:lang w:bidi="es-CO"/>
        </w:rPr>
      </w:pPr>
      <w:r w:rsidRPr="00974AC4">
        <w:rPr>
          <w:rFonts w:ascii="Arial" w:hAnsi="Arial" w:cs="Arial"/>
          <w:sz w:val="20"/>
          <w:szCs w:val="20"/>
          <w:lang w:bidi="es-CO"/>
        </w:rPr>
        <w:t>Cabe aclarar que hasta este punto tenemos la etapa de implantación del proceso y se procede con la de implementación para la cual se dará un periodo de gracia de 3 meses y se procederá con la verificación de los requisitos de gestión del servicio son conformes con el plan de gestión del servicio y los requisitos de la norma.</w:t>
      </w:r>
    </w:p>
    <w:p w14:paraId="0FFCAA46" w14:textId="5C1124F1" w:rsidR="005137CC" w:rsidRPr="00974AC4" w:rsidRDefault="005137CC" w:rsidP="00974AC4">
      <w:pPr>
        <w:jc w:val="both"/>
        <w:rPr>
          <w:rFonts w:ascii="Arial" w:hAnsi="Arial" w:cs="Arial"/>
          <w:sz w:val="20"/>
          <w:szCs w:val="20"/>
          <w:lang w:bidi="es-CO"/>
        </w:rPr>
      </w:pPr>
      <w:r w:rsidRPr="00974AC4">
        <w:rPr>
          <w:rFonts w:ascii="Arial" w:hAnsi="Arial" w:cs="Arial"/>
          <w:sz w:val="20"/>
          <w:szCs w:val="20"/>
          <w:lang w:bidi="es-CO"/>
        </w:rPr>
        <w:t>Finalmente, y cerrando el ciclo Identificar las mejoras de un proceso, se realizarán acciones correctivas y preventivas, las políticas, los planes y los procedimientos de gestión del servicio, siempre que sea necesario.</w:t>
      </w:r>
    </w:p>
    <w:p w14:paraId="4F8B8C5E" w14:textId="18F21044" w:rsidR="005137CC" w:rsidRPr="00974AC4" w:rsidRDefault="005137CC" w:rsidP="00974AC4">
      <w:pPr>
        <w:jc w:val="both"/>
        <w:rPr>
          <w:rFonts w:ascii="Arial" w:hAnsi="Arial"/>
          <w:sz w:val="20"/>
          <w:lang w:bidi="es-CO"/>
        </w:rPr>
      </w:pPr>
      <w:r w:rsidRPr="00974AC4">
        <w:rPr>
          <w:rFonts w:ascii="Arial" w:hAnsi="Arial" w:cs="Arial"/>
          <w:sz w:val="20"/>
          <w:szCs w:val="20"/>
          <w:lang w:bidi="es-CO"/>
        </w:rPr>
        <w:t>Se anexa plan de trabajo para la implementación del proceso</w:t>
      </w:r>
      <w:r w:rsidRPr="00974AC4">
        <w:rPr>
          <w:rFonts w:ascii="Arial" w:hAnsi="Arial"/>
          <w:sz w:val="20"/>
          <w:lang w:bidi="es-CO"/>
        </w:rPr>
        <w:t xml:space="preserve"> de gestión de servicios.</w:t>
      </w:r>
    </w:p>
    <w:p w14:paraId="172ED4C5" w14:textId="0EE66EFF" w:rsidR="00DD230B" w:rsidRPr="009B4C16" w:rsidRDefault="00DD230B" w:rsidP="007119F0">
      <w:pPr>
        <w:pStyle w:val="Ttulo1"/>
        <w:numPr>
          <w:ilvl w:val="1"/>
          <w:numId w:val="62"/>
        </w:numPr>
        <w:rPr>
          <w:rStyle w:val="Ttulodellibro"/>
          <w:rFonts w:ascii="Arial" w:hAnsi="Arial" w:cs="Arial"/>
          <w:b/>
          <w:sz w:val="20"/>
          <w:szCs w:val="20"/>
        </w:rPr>
      </w:pPr>
      <w:bookmarkStart w:id="89" w:name="_Toc508034824"/>
      <w:bookmarkStart w:id="90" w:name="_Toc508034951"/>
      <w:r w:rsidRPr="009B4C16">
        <w:rPr>
          <w:rStyle w:val="Ttulodellibro"/>
          <w:rFonts w:ascii="Arial" w:hAnsi="Arial" w:cs="Arial"/>
          <w:b/>
          <w:bCs/>
          <w:smallCaps w:val="0"/>
          <w:sz w:val="20"/>
          <w:szCs w:val="20"/>
        </w:rPr>
        <w:t>SISTEMAS</w:t>
      </w:r>
      <w:r w:rsidRPr="009B4C16">
        <w:rPr>
          <w:rStyle w:val="Ttulodellibro"/>
          <w:rFonts w:ascii="Arial" w:hAnsi="Arial" w:cs="Arial"/>
          <w:b/>
          <w:sz w:val="20"/>
          <w:szCs w:val="20"/>
        </w:rPr>
        <w:t xml:space="preserve"> DE INFORMACION</w:t>
      </w:r>
      <w:bookmarkEnd w:id="89"/>
      <w:bookmarkEnd w:id="90"/>
    </w:p>
    <w:p w14:paraId="4B7F1C2C" w14:textId="4E6C18E1" w:rsidR="00880577" w:rsidRPr="0064481B" w:rsidRDefault="00880577"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78F01E78" w14:textId="77777777" w:rsidR="00880577" w:rsidRPr="0064481B" w:rsidRDefault="00880577" w:rsidP="0053403B">
      <w:pPr>
        <w:pStyle w:val="Textoindependiente"/>
        <w:spacing w:before="1" w:line="276" w:lineRule="auto"/>
        <w:ind w:right="51"/>
        <w:jc w:val="both"/>
        <w:rPr>
          <w:rFonts w:ascii="Arial" w:eastAsiaTheme="minorEastAsia" w:hAnsi="Arial"/>
          <w:i w:val="0"/>
          <w:sz w:val="20"/>
          <w:lang w:val="es-CO" w:eastAsia="en-US" w:bidi="es-CO"/>
        </w:rPr>
      </w:pPr>
      <w:r w:rsidRPr="0064481B">
        <w:rPr>
          <w:rFonts w:ascii="Arial" w:eastAsiaTheme="minorEastAsia" w:hAnsi="Arial"/>
          <w:i w:val="0"/>
          <w:sz w:val="20"/>
          <w:lang w:val="es-CO" w:eastAsia="en-US" w:bidi="es-CO"/>
        </w:rPr>
        <w:t>Para apoyar los procesos misionales y de apoyo en una organización, es importante contar con sistemas de información que se conviertan en fuente única de datos útiles para la toma de decisiones en todos los aspectos; que garanticen la calidad de la información, dispongan recursos de consulta a los públicos de interés, permitan la generación de transacciones desde los procesos que generan la información y que sean fáciles de mantener. Que sean escalables, interoperables, seguros, funcionales y sostenibles, tanto en lo financiero como en la parte técnica.</w:t>
      </w:r>
    </w:p>
    <w:p w14:paraId="2C47D641" w14:textId="77777777" w:rsidR="00880577" w:rsidRPr="0064481B" w:rsidRDefault="00880577" w:rsidP="0053403B">
      <w:pPr>
        <w:pStyle w:val="Textoindependiente"/>
        <w:spacing w:before="1" w:line="276" w:lineRule="auto"/>
        <w:ind w:right="51"/>
        <w:jc w:val="both"/>
        <w:rPr>
          <w:rFonts w:ascii="Arial" w:eastAsiaTheme="minorEastAsia" w:hAnsi="Arial"/>
          <w:i w:val="0"/>
          <w:sz w:val="20"/>
          <w:lang w:val="es-CO" w:eastAsia="en-US" w:bidi="es-CO"/>
        </w:rPr>
      </w:pPr>
      <w:r w:rsidRPr="0064481B">
        <w:rPr>
          <w:rFonts w:ascii="Arial" w:eastAsiaTheme="minorEastAsia" w:hAnsi="Arial"/>
          <w:i w:val="0"/>
          <w:sz w:val="20"/>
          <w:lang w:val="es-CO" w:eastAsia="en-US" w:bidi="es-CO"/>
        </w:rPr>
        <w:t>Bajo este esquema, la asesoría de informática y telemática elabora los lineamientos tecnológicos que la asesoría de informática y telemática recomienda incorporar en las especificaciones técnicas de proyectos de implementación de sistemas de información, estos lineamientos se pueden referenciar en los procedimientos operativos publicados en el portal del SIG</w:t>
      </w:r>
    </w:p>
    <w:p w14:paraId="24035126" w14:textId="77777777" w:rsidR="00880577" w:rsidRPr="0064481B" w:rsidRDefault="00880577"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1C723686" w14:textId="42DDE51B" w:rsidR="00DD230B" w:rsidRPr="0064481B" w:rsidRDefault="00DD230B" w:rsidP="007119F0">
      <w:pPr>
        <w:pStyle w:val="Ttulo1"/>
        <w:numPr>
          <w:ilvl w:val="1"/>
          <w:numId w:val="62"/>
        </w:numPr>
        <w:rPr>
          <w:rStyle w:val="Ttulodellibro"/>
          <w:rFonts w:ascii="Arial" w:hAnsi="Arial" w:cs="Arial"/>
          <w:b/>
          <w:sz w:val="20"/>
          <w:szCs w:val="20"/>
        </w:rPr>
      </w:pPr>
      <w:r w:rsidRPr="0064481B">
        <w:rPr>
          <w:rStyle w:val="Ttulodellibro"/>
          <w:rFonts w:ascii="Arial" w:hAnsi="Arial" w:cs="Arial"/>
          <w:b/>
          <w:sz w:val="20"/>
          <w:szCs w:val="20"/>
        </w:rPr>
        <w:t xml:space="preserve"> </w:t>
      </w:r>
      <w:bookmarkStart w:id="91" w:name="_Toc508034825"/>
      <w:bookmarkStart w:id="92" w:name="_Toc508034952"/>
      <w:r w:rsidRPr="0064481B">
        <w:rPr>
          <w:rStyle w:val="Ttulodellibro"/>
          <w:rFonts w:ascii="Arial" w:hAnsi="Arial" w:cs="Arial"/>
          <w:b/>
          <w:sz w:val="20"/>
          <w:szCs w:val="20"/>
        </w:rPr>
        <w:t>MODELO DE GESTIÓN DE SERVICIOS TECNOLÓGICOS</w:t>
      </w:r>
      <w:bookmarkEnd w:id="91"/>
      <w:bookmarkEnd w:id="92"/>
    </w:p>
    <w:p w14:paraId="2130B568" w14:textId="348815D5" w:rsidR="00880577" w:rsidRPr="0064481B" w:rsidRDefault="00880577"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1B99FA7D" w14:textId="77777777" w:rsidR="00880577" w:rsidRPr="0064481B" w:rsidRDefault="00880577" w:rsidP="00880577">
      <w:pPr>
        <w:jc w:val="both"/>
        <w:rPr>
          <w:rFonts w:ascii="Arial" w:hAnsi="Arial" w:cs="Arial"/>
          <w:sz w:val="20"/>
          <w:szCs w:val="20"/>
        </w:rPr>
      </w:pPr>
      <w:r w:rsidRPr="0064481B">
        <w:rPr>
          <w:rFonts w:ascii="Arial" w:hAnsi="Arial" w:cs="Arial"/>
          <w:sz w:val="20"/>
          <w:szCs w:val="20"/>
        </w:rPr>
        <w:t>La norma ISO 20000 se implementará para gestionar e integrar la prestación eficiente y eficaz de los servicios tecnológicos mediante una forma metódica, integrada y orientada a los procesos, haciendo especial énfasis en garantizar la calidad de los servicios a los distintos clientes. Esta norma se alineará y articulará con él un sistema de gestión de calidad de la entidad y cada una de las dependencias del IDEAM, con la implantación de este modelo de trabajo en las TIC’s.</w:t>
      </w:r>
    </w:p>
    <w:p w14:paraId="7D2B47C7" w14:textId="77777777" w:rsidR="00880577" w:rsidRPr="0064481B" w:rsidRDefault="00880577" w:rsidP="00880577">
      <w:pPr>
        <w:jc w:val="both"/>
        <w:rPr>
          <w:rFonts w:ascii="Arial" w:hAnsi="Arial" w:cs="Arial"/>
          <w:sz w:val="20"/>
          <w:szCs w:val="20"/>
        </w:rPr>
      </w:pPr>
      <w:r w:rsidRPr="0064481B">
        <w:rPr>
          <w:rFonts w:ascii="Arial" w:hAnsi="Arial" w:cs="Arial"/>
          <w:sz w:val="20"/>
          <w:szCs w:val="20"/>
        </w:rPr>
        <w:t>El Departamento Administrativos de las TIC implementará la norma ISO 20000-1, teniendo en cuenta marcos de referencia (Cobit, Togaf, ITIL) y normas que se integran del sistema de gestión de calidad como ISO 27000 de seguridad de la información.</w:t>
      </w:r>
    </w:p>
    <w:p w14:paraId="006D8A3E" w14:textId="77777777" w:rsidR="00880577" w:rsidRPr="0064481B" w:rsidRDefault="00880577" w:rsidP="00880577">
      <w:pPr>
        <w:jc w:val="both"/>
        <w:rPr>
          <w:rFonts w:ascii="Arial" w:hAnsi="Arial" w:cs="Arial"/>
          <w:sz w:val="20"/>
          <w:szCs w:val="20"/>
        </w:rPr>
      </w:pPr>
      <w:r w:rsidRPr="0064481B">
        <w:rPr>
          <w:rFonts w:ascii="Arial" w:hAnsi="Arial" w:cs="Arial"/>
          <w:sz w:val="20"/>
          <w:szCs w:val="20"/>
        </w:rPr>
        <w:lastRenderedPageBreak/>
        <w:t>La implementación de esta norma se realiza de acuerdo a los Requisitos del servicio (4) por cada uno de los organismos que se detecten como clientes, analizando cada uno de los procesos del sistema de Gestión de servicios (5), diseño y transición de servicios nuevos o modificados (6), Procesos de relación (7), procesos de solución (8), Procesos de control (9).</w:t>
      </w:r>
    </w:p>
    <w:p w14:paraId="055D2433" w14:textId="454D4538" w:rsidR="00880577" w:rsidRDefault="00880577" w:rsidP="00880577">
      <w:pPr>
        <w:jc w:val="center"/>
        <w:rPr>
          <w:rFonts w:ascii="Arial" w:hAnsi="Arial" w:cs="Arial"/>
          <w:sz w:val="20"/>
          <w:szCs w:val="20"/>
        </w:rPr>
      </w:pPr>
      <w:r w:rsidRPr="0064481B">
        <w:rPr>
          <w:rFonts w:ascii="Arial" w:hAnsi="Arial" w:cs="Arial"/>
          <w:noProof/>
          <w:sz w:val="20"/>
          <w:szCs w:val="20"/>
          <w:lang w:val="es-MX" w:eastAsia="es-MX"/>
        </w:rPr>
        <w:drawing>
          <wp:inline distT="0" distB="0" distL="0" distR="0" wp14:anchorId="2A6CAEFB" wp14:editId="26818D41">
            <wp:extent cx="4596765" cy="27800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6765" cy="2780030"/>
                    </a:xfrm>
                    <a:prstGeom prst="rect">
                      <a:avLst/>
                    </a:prstGeom>
                    <a:noFill/>
                  </pic:spPr>
                </pic:pic>
              </a:graphicData>
            </a:graphic>
          </wp:inline>
        </w:drawing>
      </w:r>
    </w:p>
    <w:p w14:paraId="050AFEE7" w14:textId="798148D6" w:rsidR="006B4387" w:rsidRPr="0064481B" w:rsidRDefault="006B4387" w:rsidP="006B4387">
      <w:pPr>
        <w:spacing w:line="240" w:lineRule="auto"/>
        <w:jc w:val="center"/>
        <w:rPr>
          <w:rFonts w:ascii="Arial" w:hAnsi="Arial" w:cs="Arial"/>
          <w:bCs/>
          <w:sz w:val="20"/>
          <w:szCs w:val="20"/>
        </w:rPr>
      </w:pPr>
      <w:r w:rsidRPr="0064481B">
        <w:rPr>
          <w:rFonts w:ascii="Arial" w:hAnsi="Arial" w:cs="Arial"/>
          <w:bCs/>
          <w:sz w:val="20"/>
          <w:szCs w:val="20"/>
        </w:rPr>
        <w:t>Gráfica No.</w:t>
      </w:r>
      <w:proofErr w:type="gramStart"/>
      <w:r>
        <w:rPr>
          <w:rFonts w:ascii="Arial" w:hAnsi="Arial" w:cs="Arial"/>
          <w:bCs/>
          <w:sz w:val="20"/>
          <w:szCs w:val="20"/>
        </w:rPr>
        <w:t xml:space="preserve">21 </w:t>
      </w:r>
      <w:r w:rsidRPr="0064481B">
        <w:rPr>
          <w:rFonts w:ascii="Arial" w:hAnsi="Arial" w:cs="Arial"/>
          <w:bCs/>
          <w:sz w:val="20"/>
          <w:szCs w:val="20"/>
        </w:rPr>
        <w:t xml:space="preserve"> </w:t>
      </w:r>
      <w:r>
        <w:rPr>
          <w:rFonts w:ascii="Arial" w:hAnsi="Arial" w:cs="Arial"/>
          <w:bCs/>
          <w:sz w:val="20"/>
          <w:szCs w:val="20"/>
        </w:rPr>
        <w:t>Modelo</w:t>
      </w:r>
      <w:proofErr w:type="gramEnd"/>
      <w:r>
        <w:rPr>
          <w:rFonts w:ascii="Arial" w:hAnsi="Arial" w:cs="Arial"/>
          <w:bCs/>
          <w:sz w:val="20"/>
          <w:szCs w:val="20"/>
        </w:rPr>
        <w:t xml:space="preserve"> de Gestión de Servicios Tecnológicos sugerido para el</w:t>
      </w:r>
      <w:r w:rsidRPr="0064481B">
        <w:rPr>
          <w:rFonts w:ascii="Arial" w:hAnsi="Arial" w:cs="Arial"/>
          <w:bCs/>
          <w:sz w:val="20"/>
          <w:szCs w:val="20"/>
        </w:rPr>
        <w:t xml:space="preserve"> IDEAM</w:t>
      </w:r>
    </w:p>
    <w:p w14:paraId="40654D89" w14:textId="77777777" w:rsidR="006B4387" w:rsidRPr="0064481B" w:rsidRDefault="006B4387" w:rsidP="00880577">
      <w:pPr>
        <w:jc w:val="center"/>
        <w:rPr>
          <w:rFonts w:ascii="Arial" w:hAnsi="Arial" w:cs="Arial"/>
          <w:sz w:val="20"/>
          <w:szCs w:val="20"/>
        </w:rPr>
      </w:pPr>
    </w:p>
    <w:p w14:paraId="61426A6E" w14:textId="77777777" w:rsidR="00880577" w:rsidRPr="0064481B" w:rsidRDefault="00880577" w:rsidP="00880577">
      <w:pPr>
        <w:jc w:val="both"/>
        <w:rPr>
          <w:rFonts w:ascii="Arial" w:hAnsi="Arial" w:cs="Arial"/>
          <w:sz w:val="20"/>
          <w:szCs w:val="20"/>
        </w:rPr>
      </w:pPr>
      <w:r w:rsidRPr="0064481B">
        <w:rPr>
          <w:rFonts w:ascii="Arial" w:hAnsi="Arial" w:cs="Arial"/>
          <w:sz w:val="20"/>
          <w:szCs w:val="20"/>
        </w:rPr>
        <w:t>El Sistema de Gestión de servicios funcionara como una ventanilla única de solicitud de servicios tecnológicos la cual por medio de sus gestores y la base de datos de conocimiento determinará si la solicitud es un incidente, solicitud de nuevos servicios o requerimientos a servicios que ya están implementados, además revisará el nivel de incidencia en el servicio, su nivel de afectación indirecta a los servicios que se prestan al ciudadano, se realizará su escalamiento de acuerdo a la caracterización del servicios afectado a los profesionales del departamento TIC’s o si se debe escalar a un nivel más alto de proveedores para su solución, durante estos procesos se realizarán análisis de solicitudes, incidentes, problemas disponibilidad de los servicios para generar los informes que se requieran para el mejoramiento continuo que debe implementarse de acuerdo al SGC, este proceso debe estar conectado con el proceso de gestión estratégica, para la aplicación de las políticas y el análisis de gobernabilidad y Arquitectura empresarial y TIC.</w:t>
      </w:r>
    </w:p>
    <w:p w14:paraId="4BF9E23F" w14:textId="77777777" w:rsidR="00880577" w:rsidRPr="0064481B" w:rsidRDefault="00880577" w:rsidP="00880577">
      <w:pPr>
        <w:jc w:val="both"/>
        <w:rPr>
          <w:rFonts w:ascii="Arial" w:hAnsi="Arial" w:cs="Arial"/>
          <w:sz w:val="20"/>
          <w:szCs w:val="20"/>
        </w:rPr>
      </w:pPr>
      <w:r w:rsidRPr="0064481B">
        <w:rPr>
          <w:rFonts w:ascii="Arial" w:hAnsi="Arial" w:cs="Arial"/>
          <w:sz w:val="20"/>
          <w:szCs w:val="20"/>
        </w:rPr>
        <w:t>La proyección de implementación de sistema de gestión de servicios tecnológicos en el IDEAM se realizará por etapas durante los años, 2017 al 2020 con los siguientes porcentajes de implementación para cada año:</w:t>
      </w:r>
    </w:p>
    <w:tbl>
      <w:tblPr>
        <w:tblStyle w:val="TableNormal"/>
        <w:tblW w:w="0" w:type="auto"/>
        <w:tblInd w:w="2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12"/>
        <w:gridCol w:w="2775"/>
      </w:tblGrid>
      <w:tr w:rsidR="00880577" w:rsidRPr="0064481B" w14:paraId="42F48AF8" w14:textId="77777777" w:rsidTr="00D34A7A">
        <w:trPr>
          <w:trHeight w:val="476"/>
        </w:trPr>
        <w:tc>
          <w:tcPr>
            <w:tcW w:w="2912" w:type="dxa"/>
            <w:shd w:val="clear" w:color="auto" w:fill="C6D9F1" w:themeFill="text2" w:themeFillTint="33"/>
          </w:tcPr>
          <w:p w14:paraId="4C697522" w14:textId="77777777" w:rsidR="00880577" w:rsidRPr="0064481B" w:rsidRDefault="00880577" w:rsidP="00BC0B85">
            <w:pPr>
              <w:pStyle w:val="TableParagraph"/>
              <w:spacing w:before="96"/>
              <w:ind w:left="1195"/>
              <w:rPr>
                <w:b/>
                <w:sz w:val="16"/>
                <w:szCs w:val="16"/>
              </w:rPr>
            </w:pPr>
            <w:r w:rsidRPr="0064481B">
              <w:rPr>
                <w:b/>
                <w:sz w:val="16"/>
                <w:szCs w:val="16"/>
              </w:rPr>
              <w:t>AÑO</w:t>
            </w:r>
          </w:p>
        </w:tc>
        <w:tc>
          <w:tcPr>
            <w:tcW w:w="2775" w:type="dxa"/>
            <w:shd w:val="clear" w:color="auto" w:fill="C6D9F1" w:themeFill="text2" w:themeFillTint="33"/>
          </w:tcPr>
          <w:p w14:paraId="04BF88EC" w14:textId="77777777" w:rsidR="00880577" w:rsidRPr="0064481B" w:rsidRDefault="00880577" w:rsidP="00BC0B85">
            <w:pPr>
              <w:pStyle w:val="TableParagraph"/>
              <w:spacing w:before="96"/>
              <w:ind w:left="145" w:right="129"/>
              <w:jc w:val="center"/>
              <w:rPr>
                <w:b/>
                <w:sz w:val="16"/>
                <w:szCs w:val="16"/>
              </w:rPr>
            </w:pPr>
            <w:r w:rsidRPr="0064481B">
              <w:rPr>
                <w:b/>
                <w:sz w:val="16"/>
                <w:szCs w:val="16"/>
              </w:rPr>
              <w:t>% IMPLEMENTACIÓN</w:t>
            </w:r>
          </w:p>
        </w:tc>
      </w:tr>
      <w:tr w:rsidR="00880577" w:rsidRPr="0064481B" w14:paraId="20CE09B6" w14:textId="77777777" w:rsidTr="00BC0B85">
        <w:trPr>
          <w:trHeight w:val="476"/>
        </w:trPr>
        <w:tc>
          <w:tcPr>
            <w:tcW w:w="2912" w:type="dxa"/>
          </w:tcPr>
          <w:p w14:paraId="3A841FA4" w14:textId="77777777" w:rsidR="00880577" w:rsidRPr="0064481B" w:rsidRDefault="00880577" w:rsidP="00BC0B85">
            <w:pPr>
              <w:pStyle w:val="TableParagraph"/>
              <w:spacing w:before="96"/>
              <w:ind w:left="1188"/>
              <w:rPr>
                <w:sz w:val="16"/>
                <w:szCs w:val="16"/>
              </w:rPr>
            </w:pPr>
            <w:r w:rsidRPr="0064481B">
              <w:rPr>
                <w:sz w:val="16"/>
                <w:szCs w:val="16"/>
              </w:rPr>
              <w:t>2017</w:t>
            </w:r>
          </w:p>
        </w:tc>
        <w:tc>
          <w:tcPr>
            <w:tcW w:w="2775" w:type="dxa"/>
          </w:tcPr>
          <w:p w14:paraId="79BE9E5B" w14:textId="77777777" w:rsidR="00880577" w:rsidRPr="0064481B" w:rsidRDefault="00880577" w:rsidP="00BC0B85">
            <w:pPr>
              <w:pStyle w:val="TableParagraph"/>
              <w:spacing w:before="96"/>
              <w:ind w:left="145" w:right="128"/>
              <w:jc w:val="center"/>
              <w:rPr>
                <w:sz w:val="16"/>
                <w:szCs w:val="16"/>
              </w:rPr>
            </w:pPr>
            <w:r w:rsidRPr="0064481B">
              <w:rPr>
                <w:sz w:val="16"/>
                <w:szCs w:val="16"/>
              </w:rPr>
              <w:t>80%</w:t>
            </w:r>
          </w:p>
        </w:tc>
      </w:tr>
      <w:tr w:rsidR="00880577" w:rsidRPr="0064481B" w14:paraId="39B90D04" w14:textId="77777777" w:rsidTr="00BC0B85">
        <w:trPr>
          <w:trHeight w:val="474"/>
        </w:trPr>
        <w:tc>
          <w:tcPr>
            <w:tcW w:w="2912" w:type="dxa"/>
          </w:tcPr>
          <w:p w14:paraId="1B576050" w14:textId="77777777" w:rsidR="00880577" w:rsidRPr="0064481B" w:rsidRDefault="00880577" w:rsidP="00BC0B85">
            <w:pPr>
              <w:pStyle w:val="TableParagraph"/>
              <w:spacing w:before="96"/>
              <w:ind w:left="1188"/>
              <w:rPr>
                <w:sz w:val="16"/>
                <w:szCs w:val="16"/>
              </w:rPr>
            </w:pPr>
            <w:r w:rsidRPr="0064481B">
              <w:rPr>
                <w:sz w:val="16"/>
                <w:szCs w:val="16"/>
              </w:rPr>
              <w:t>2018</w:t>
            </w:r>
          </w:p>
        </w:tc>
        <w:tc>
          <w:tcPr>
            <w:tcW w:w="2775" w:type="dxa"/>
          </w:tcPr>
          <w:p w14:paraId="0216A4B3" w14:textId="77777777" w:rsidR="00880577" w:rsidRPr="0064481B" w:rsidRDefault="00880577" w:rsidP="00BC0B85">
            <w:pPr>
              <w:pStyle w:val="TableParagraph"/>
              <w:spacing w:before="96"/>
              <w:ind w:left="145" w:right="128"/>
              <w:jc w:val="center"/>
              <w:rPr>
                <w:sz w:val="16"/>
                <w:szCs w:val="16"/>
              </w:rPr>
            </w:pPr>
            <w:r w:rsidRPr="0064481B">
              <w:rPr>
                <w:sz w:val="16"/>
                <w:szCs w:val="16"/>
              </w:rPr>
              <w:t>90%</w:t>
            </w:r>
          </w:p>
        </w:tc>
      </w:tr>
      <w:tr w:rsidR="00880577" w:rsidRPr="0064481B" w14:paraId="299C9BEC" w14:textId="77777777" w:rsidTr="00BC0B85">
        <w:trPr>
          <w:trHeight w:val="476"/>
        </w:trPr>
        <w:tc>
          <w:tcPr>
            <w:tcW w:w="2912" w:type="dxa"/>
          </w:tcPr>
          <w:p w14:paraId="0B352FD2" w14:textId="77777777" w:rsidR="00880577" w:rsidRPr="0064481B" w:rsidRDefault="00880577" w:rsidP="00BC0B85">
            <w:pPr>
              <w:pStyle w:val="TableParagraph"/>
              <w:spacing w:before="96"/>
              <w:ind w:left="1188"/>
              <w:rPr>
                <w:sz w:val="16"/>
                <w:szCs w:val="16"/>
              </w:rPr>
            </w:pPr>
            <w:r w:rsidRPr="0064481B">
              <w:rPr>
                <w:sz w:val="16"/>
                <w:szCs w:val="16"/>
              </w:rPr>
              <w:lastRenderedPageBreak/>
              <w:t>2019</w:t>
            </w:r>
          </w:p>
        </w:tc>
        <w:tc>
          <w:tcPr>
            <w:tcW w:w="2775" w:type="dxa"/>
          </w:tcPr>
          <w:p w14:paraId="12783BD9" w14:textId="77777777" w:rsidR="00880577" w:rsidRPr="0064481B" w:rsidRDefault="00880577" w:rsidP="00BC0B85">
            <w:pPr>
              <w:pStyle w:val="TableParagraph"/>
              <w:spacing w:before="96"/>
              <w:ind w:left="145" w:right="128"/>
              <w:jc w:val="center"/>
              <w:rPr>
                <w:sz w:val="16"/>
                <w:szCs w:val="16"/>
              </w:rPr>
            </w:pPr>
            <w:r w:rsidRPr="0064481B">
              <w:rPr>
                <w:sz w:val="16"/>
                <w:szCs w:val="16"/>
              </w:rPr>
              <w:t>100%</w:t>
            </w:r>
          </w:p>
        </w:tc>
      </w:tr>
      <w:tr w:rsidR="00880577" w:rsidRPr="0064481B" w14:paraId="2DBF9966" w14:textId="77777777" w:rsidTr="00BC0B85">
        <w:trPr>
          <w:trHeight w:val="476"/>
        </w:trPr>
        <w:tc>
          <w:tcPr>
            <w:tcW w:w="2912" w:type="dxa"/>
          </w:tcPr>
          <w:p w14:paraId="78166707" w14:textId="77777777" w:rsidR="00880577" w:rsidRPr="0064481B" w:rsidRDefault="00880577" w:rsidP="00BC0B85">
            <w:pPr>
              <w:pStyle w:val="TableParagraph"/>
              <w:spacing w:before="96"/>
              <w:ind w:left="1188"/>
              <w:rPr>
                <w:sz w:val="16"/>
                <w:szCs w:val="16"/>
              </w:rPr>
            </w:pPr>
            <w:r w:rsidRPr="0064481B">
              <w:rPr>
                <w:sz w:val="16"/>
                <w:szCs w:val="16"/>
              </w:rPr>
              <w:t>2020</w:t>
            </w:r>
          </w:p>
        </w:tc>
        <w:tc>
          <w:tcPr>
            <w:tcW w:w="2775" w:type="dxa"/>
          </w:tcPr>
          <w:p w14:paraId="0E7B5D86" w14:textId="77777777" w:rsidR="00880577" w:rsidRPr="0064481B" w:rsidRDefault="00880577" w:rsidP="00BC0B85">
            <w:pPr>
              <w:pStyle w:val="TableParagraph"/>
              <w:spacing w:before="96"/>
              <w:ind w:left="145" w:right="128"/>
              <w:jc w:val="center"/>
              <w:rPr>
                <w:sz w:val="16"/>
                <w:szCs w:val="16"/>
              </w:rPr>
            </w:pPr>
            <w:r w:rsidRPr="0064481B">
              <w:rPr>
                <w:sz w:val="16"/>
                <w:szCs w:val="16"/>
              </w:rPr>
              <w:t>100%</w:t>
            </w:r>
          </w:p>
        </w:tc>
      </w:tr>
    </w:tbl>
    <w:p w14:paraId="63BA5848" w14:textId="77777777" w:rsidR="00880577" w:rsidRPr="0064481B" w:rsidRDefault="00880577"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14B2E918" w14:textId="77777777" w:rsidR="00DD230B" w:rsidRPr="0064481B" w:rsidRDefault="00DD230B"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447B069C" w14:textId="32EACAF3" w:rsidR="00DD230B" w:rsidRPr="0064481B" w:rsidRDefault="00DD230B" w:rsidP="007119F0">
      <w:pPr>
        <w:pStyle w:val="Ttulo1"/>
        <w:numPr>
          <w:ilvl w:val="1"/>
          <w:numId w:val="62"/>
        </w:numPr>
        <w:rPr>
          <w:rStyle w:val="Ttulodellibro"/>
          <w:rFonts w:ascii="Arial" w:hAnsi="Arial" w:cs="Arial"/>
          <w:b/>
          <w:sz w:val="20"/>
          <w:szCs w:val="20"/>
        </w:rPr>
      </w:pPr>
      <w:bookmarkStart w:id="93" w:name="_Toc508034826"/>
      <w:bookmarkStart w:id="94" w:name="_Toc508034953"/>
      <w:r w:rsidRPr="0064481B">
        <w:rPr>
          <w:rStyle w:val="Ttulodellibro"/>
          <w:rFonts w:ascii="Arial" w:hAnsi="Arial" w:cs="Arial"/>
          <w:b/>
          <w:sz w:val="20"/>
          <w:szCs w:val="20"/>
        </w:rPr>
        <w:t>. CRITERIOS DE CALIDAD Y PROCESOS DE GESTIÓN DE SERVICIOS DE TIC</w:t>
      </w:r>
      <w:bookmarkEnd w:id="93"/>
      <w:bookmarkEnd w:id="94"/>
    </w:p>
    <w:p w14:paraId="284AEBBE" w14:textId="35856960" w:rsidR="00ED270E" w:rsidRPr="0064481B" w:rsidRDefault="00ED270E"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24DD5A11" w14:textId="77777777" w:rsidR="00ED270E" w:rsidRPr="0064481B" w:rsidRDefault="00ED270E" w:rsidP="009B4C16">
      <w:pPr>
        <w:pStyle w:val="Textoindependiente"/>
        <w:spacing w:line="276" w:lineRule="auto"/>
        <w:ind w:right="612"/>
        <w:jc w:val="both"/>
        <w:rPr>
          <w:rFonts w:ascii="Arial" w:eastAsiaTheme="minorEastAsia" w:hAnsi="Arial"/>
          <w:i w:val="0"/>
          <w:sz w:val="20"/>
          <w:lang w:val="es-CO" w:eastAsia="en-US" w:bidi="es-CO"/>
        </w:rPr>
      </w:pPr>
      <w:r w:rsidRPr="0064481B">
        <w:rPr>
          <w:rFonts w:ascii="Arial" w:eastAsiaTheme="minorEastAsia" w:hAnsi="Arial"/>
          <w:i w:val="0"/>
          <w:sz w:val="20"/>
          <w:lang w:val="es-CO" w:eastAsia="en-US" w:bidi="es-CO"/>
        </w:rPr>
        <w:t>Los criterios de calidad que se aplicaran desde la Oficina TIC, estarán de acuerdo a los estándares o marcos de referencia que se encuentren alineados con las guías de referencia de Gobierno Digital, Arquitecturas IT(IT4+), ITIL y la Norma ISO/IEC 20000 como estándar específico para la Gestión de Servicios de TI, con el objetivo de aportar los requisitos necesarios, dentro del marco de un sistema completo e integrado, que permita a una organización proveer servicios de TI gestionados, de calidad y que satisfagan los requisitos de sus clientes, COBIT 5 Marco de Negocio para el Gobierno y la Gestión de las TI, la Norma ISO/IEC 38500 - Gobierno TI sobre el uso eficaz, eficiente y aceptable de la tecnología de la información (TI), la Norma ISO/IEC 27000 - Marco de Gestión de seguridad de la información.</w:t>
      </w:r>
    </w:p>
    <w:p w14:paraId="5AD50A4D" w14:textId="77777777" w:rsidR="00ED270E" w:rsidRPr="0064481B" w:rsidRDefault="00ED270E" w:rsidP="00ED270E">
      <w:pPr>
        <w:pStyle w:val="Textoindependiente"/>
        <w:spacing w:before="11"/>
        <w:jc w:val="both"/>
        <w:rPr>
          <w:rFonts w:ascii="Arial" w:eastAsiaTheme="minorEastAsia" w:hAnsi="Arial"/>
          <w:i w:val="0"/>
          <w:sz w:val="20"/>
          <w:lang w:val="es-CO" w:eastAsia="en-US" w:bidi="es-CO"/>
        </w:rPr>
      </w:pPr>
    </w:p>
    <w:p w14:paraId="39F91ACB" w14:textId="77777777" w:rsidR="00ED270E" w:rsidRPr="0064481B" w:rsidRDefault="00ED270E" w:rsidP="009B4C16">
      <w:pPr>
        <w:pStyle w:val="Textoindependiente"/>
        <w:spacing w:line="276" w:lineRule="auto"/>
        <w:ind w:right="612"/>
        <w:jc w:val="both"/>
        <w:rPr>
          <w:rFonts w:ascii="Arial" w:eastAsiaTheme="minorEastAsia" w:hAnsi="Arial"/>
          <w:i w:val="0"/>
          <w:sz w:val="20"/>
          <w:lang w:val="es-CO" w:eastAsia="en-US" w:bidi="es-CO"/>
        </w:rPr>
      </w:pPr>
      <w:r w:rsidRPr="0064481B">
        <w:rPr>
          <w:rFonts w:ascii="Arial" w:eastAsiaTheme="minorEastAsia" w:hAnsi="Arial"/>
          <w:i w:val="0"/>
          <w:sz w:val="20"/>
          <w:lang w:val="es-CO" w:eastAsia="en-US" w:bidi="es-CO"/>
        </w:rPr>
        <w:t>Los criterios de calidad se trabajarán como un modelo partir de la experiencia, las buenas   prácticas   y   lecciones    aprendidas   durante   la   implementación   de    la estrategia de gestión TIC, facilitando el desarrollo de la gestión de TI que genera valor estratégico para la entidad, sus procesos, clientes y usuarios.</w:t>
      </w:r>
    </w:p>
    <w:p w14:paraId="2485AA06" w14:textId="77777777" w:rsidR="00ED270E" w:rsidRPr="0064481B" w:rsidRDefault="00ED270E" w:rsidP="009B4C16">
      <w:pPr>
        <w:pStyle w:val="Textoindependiente"/>
        <w:spacing w:line="276" w:lineRule="auto"/>
        <w:ind w:right="612"/>
        <w:jc w:val="both"/>
        <w:rPr>
          <w:rFonts w:ascii="Arial" w:eastAsiaTheme="minorEastAsia" w:hAnsi="Arial"/>
          <w:i w:val="0"/>
          <w:sz w:val="20"/>
          <w:lang w:val="es-CO" w:eastAsia="en-US" w:bidi="es-CO"/>
        </w:rPr>
      </w:pPr>
    </w:p>
    <w:p w14:paraId="36D87E93" w14:textId="77777777" w:rsidR="00ED270E" w:rsidRPr="0064481B" w:rsidRDefault="00ED270E" w:rsidP="009B4C16">
      <w:pPr>
        <w:pStyle w:val="Textoindependiente"/>
        <w:spacing w:line="276" w:lineRule="auto"/>
        <w:ind w:right="612"/>
        <w:jc w:val="both"/>
        <w:rPr>
          <w:rFonts w:ascii="Arial" w:eastAsiaTheme="minorEastAsia" w:hAnsi="Arial"/>
          <w:i w:val="0"/>
          <w:sz w:val="20"/>
          <w:lang w:val="es-CO" w:eastAsia="en-US" w:bidi="es-CO"/>
        </w:rPr>
      </w:pPr>
      <w:r w:rsidRPr="0064481B">
        <w:rPr>
          <w:rFonts w:ascii="Arial" w:eastAsiaTheme="minorEastAsia" w:hAnsi="Arial"/>
          <w:i w:val="0"/>
          <w:sz w:val="20"/>
          <w:lang w:val="es-CO" w:eastAsia="en-US" w:bidi="es-CO"/>
        </w:rPr>
        <w:t>Arquitectura Empresarial TOGAF proporciona los métodos y herramientas para ayudar a la aceptación, la producción, el uso y el mantenimiento de una arquitectura empresarial, se basa en un modelo de proceso iterativo con el apoyo de las mejores prácticas y una re-utilizable con el conjunto de activos arquitectura existente, aprovechando los mapeos de Togaf, con otras arquitecturas como los marcos de referencia de arquitectura de procesos(eTOM), Marco de referencia para datos e información (SID), Marco de referencia de tecnología(TAM), entre los mencionados anteriormente como ITIL y Cobit.</w:t>
      </w:r>
    </w:p>
    <w:p w14:paraId="2A7C9170" w14:textId="77777777" w:rsidR="00ED270E" w:rsidRPr="0064481B" w:rsidRDefault="00ED270E" w:rsidP="009B4C16">
      <w:pPr>
        <w:pStyle w:val="Textoindependiente"/>
        <w:spacing w:line="276" w:lineRule="auto"/>
        <w:ind w:right="612"/>
        <w:jc w:val="both"/>
        <w:rPr>
          <w:rFonts w:ascii="Arial" w:eastAsiaTheme="minorEastAsia" w:hAnsi="Arial"/>
          <w:i w:val="0"/>
          <w:sz w:val="20"/>
          <w:lang w:val="es-CO" w:eastAsia="en-US" w:bidi="es-CO"/>
        </w:rPr>
      </w:pPr>
    </w:p>
    <w:p w14:paraId="07E44CD5" w14:textId="3DED6991" w:rsidR="00ED270E" w:rsidRPr="0064481B" w:rsidRDefault="00ED270E" w:rsidP="009B4C16">
      <w:pPr>
        <w:pStyle w:val="Textoindependiente"/>
        <w:spacing w:line="276" w:lineRule="auto"/>
        <w:ind w:right="612"/>
        <w:jc w:val="both"/>
        <w:rPr>
          <w:rFonts w:ascii="Arial" w:eastAsiaTheme="minorEastAsia" w:hAnsi="Arial"/>
          <w:i w:val="0"/>
          <w:sz w:val="20"/>
          <w:lang w:val="es-CO" w:eastAsia="en-US" w:bidi="es-CO"/>
        </w:rPr>
      </w:pPr>
      <w:r w:rsidRPr="0064481B">
        <w:rPr>
          <w:rFonts w:ascii="Arial" w:eastAsiaTheme="minorEastAsia" w:hAnsi="Arial"/>
          <w:i w:val="0"/>
          <w:sz w:val="20"/>
          <w:lang w:val="es-CO" w:eastAsia="en-US" w:bidi="es-CO"/>
        </w:rPr>
        <w:t xml:space="preserve">Los proyectos que se ejecutarán en el departamento tendrán aplicadas políticas de gestión de   proyectos bajo estándares   internacionales </w:t>
      </w:r>
      <w:r w:rsidR="00650141" w:rsidRPr="0064481B">
        <w:rPr>
          <w:rFonts w:ascii="Arial" w:eastAsiaTheme="minorEastAsia" w:hAnsi="Arial"/>
          <w:i w:val="0"/>
          <w:sz w:val="20"/>
          <w:lang w:val="es-CO" w:eastAsia="en-US" w:bidi="es-CO"/>
        </w:rPr>
        <w:t>reconocidos como</w:t>
      </w:r>
      <w:r w:rsidRPr="0064481B">
        <w:rPr>
          <w:rFonts w:ascii="Arial" w:eastAsiaTheme="minorEastAsia" w:hAnsi="Arial"/>
          <w:i w:val="0"/>
          <w:sz w:val="20"/>
          <w:lang w:val="es-CO" w:eastAsia="en-US" w:bidi="es-CO"/>
        </w:rPr>
        <w:t xml:space="preserve">   es   la metodología PMBOK del PMI, como una guía de estándares internacionales que se puedan adaptar a cada caso y contexto particular, reconocidos como buenas prácticas por el PMI que se pueden aplicar a la mayoría de los proyectos en la mayoría de los casos.</w:t>
      </w:r>
    </w:p>
    <w:p w14:paraId="5C64445E" w14:textId="77777777" w:rsidR="00ED270E" w:rsidRPr="0064481B" w:rsidRDefault="00ED270E" w:rsidP="00ED270E">
      <w:pPr>
        <w:jc w:val="both"/>
        <w:rPr>
          <w:rFonts w:ascii="Arial" w:hAnsi="Arial" w:cs="Arial"/>
          <w:sz w:val="20"/>
          <w:szCs w:val="20"/>
        </w:rPr>
      </w:pPr>
    </w:p>
    <w:p w14:paraId="30FCBFBC" w14:textId="0794DE7C" w:rsidR="00DD230B" w:rsidRPr="0064481B" w:rsidRDefault="00DD230B" w:rsidP="007119F0">
      <w:pPr>
        <w:pStyle w:val="Ttulo1"/>
        <w:numPr>
          <w:ilvl w:val="1"/>
          <w:numId w:val="62"/>
        </w:numPr>
        <w:rPr>
          <w:rStyle w:val="Ttulodellibro"/>
          <w:rFonts w:ascii="Arial" w:hAnsi="Arial" w:cs="Arial"/>
          <w:b/>
          <w:sz w:val="20"/>
          <w:szCs w:val="20"/>
        </w:rPr>
      </w:pPr>
      <w:bookmarkStart w:id="95" w:name="_Toc508034827"/>
      <w:bookmarkStart w:id="96" w:name="_Toc508034954"/>
      <w:r w:rsidRPr="0064481B">
        <w:rPr>
          <w:rStyle w:val="Ttulodellibro"/>
          <w:rFonts w:ascii="Arial" w:hAnsi="Arial" w:cs="Arial"/>
          <w:b/>
          <w:sz w:val="20"/>
          <w:szCs w:val="20"/>
        </w:rPr>
        <w:t>INFRAESTRUCTURA</w:t>
      </w:r>
      <w:bookmarkEnd w:id="95"/>
      <w:bookmarkEnd w:id="96"/>
    </w:p>
    <w:p w14:paraId="724C7176" w14:textId="15004F27" w:rsidR="00DD230B" w:rsidRPr="0064481B" w:rsidRDefault="00DD230B" w:rsidP="00DD230B">
      <w:pPr>
        <w:rPr>
          <w:rFonts w:ascii="Arial" w:hAnsi="Arial" w:cs="Arial"/>
          <w:sz w:val="20"/>
          <w:szCs w:val="20"/>
          <w:lang w:val="es-MX"/>
        </w:rPr>
      </w:pPr>
    </w:p>
    <w:p w14:paraId="33D156C8" w14:textId="77777777" w:rsidR="00F735CE" w:rsidRPr="0064481B" w:rsidRDefault="00F735CE" w:rsidP="00F735CE">
      <w:pPr>
        <w:jc w:val="both"/>
        <w:rPr>
          <w:rFonts w:ascii="Arial" w:hAnsi="Arial" w:cs="Arial"/>
          <w:sz w:val="20"/>
          <w:szCs w:val="20"/>
        </w:rPr>
      </w:pPr>
      <w:r w:rsidRPr="0064481B">
        <w:rPr>
          <w:rFonts w:ascii="Arial" w:hAnsi="Arial" w:cs="Arial"/>
          <w:sz w:val="20"/>
          <w:szCs w:val="20"/>
        </w:rPr>
        <w:t xml:space="preserve">La modernización institucional con transparencia tiene como objetivo mejorar la eficiencia administrativa, prestar a los ciudadanos un servicio oportuno y de calidad, para ello se mejorará y </w:t>
      </w:r>
      <w:r w:rsidRPr="0064481B">
        <w:rPr>
          <w:rFonts w:ascii="Arial" w:hAnsi="Arial" w:cs="Arial"/>
          <w:sz w:val="20"/>
          <w:szCs w:val="20"/>
        </w:rPr>
        <w:lastRenderedPageBreak/>
        <w:t>aumentará la capacidad tecnológica actual entendida como un medio para lograr los fines propuestos.</w:t>
      </w:r>
    </w:p>
    <w:p w14:paraId="00FB0E07" w14:textId="77777777" w:rsidR="00F735CE" w:rsidRPr="0064481B" w:rsidRDefault="00F735CE" w:rsidP="00F735CE">
      <w:pPr>
        <w:jc w:val="both"/>
        <w:rPr>
          <w:rFonts w:ascii="Arial" w:hAnsi="Arial" w:cs="Arial"/>
          <w:sz w:val="20"/>
          <w:szCs w:val="20"/>
        </w:rPr>
      </w:pPr>
      <w:r w:rsidRPr="0064481B">
        <w:rPr>
          <w:rFonts w:ascii="Arial" w:hAnsi="Arial" w:cs="Arial"/>
          <w:sz w:val="20"/>
          <w:szCs w:val="20"/>
        </w:rPr>
        <w:t xml:space="preserve">Para ello se mejorará y aumentará la capacidad tecnológica actual entendida como un medio para </w:t>
      </w:r>
      <w:r w:rsidRPr="00742F4F">
        <w:rPr>
          <w:rFonts w:ascii="Arial" w:hAnsi="Arial" w:cs="Arial"/>
          <w:color w:val="000000" w:themeColor="text1"/>
          <w:sz w:val="20"/>
          <w:szCs w:val="20"/>
        </w:rPr>
        <w:t xml:space="preserve">lograr los fines propuestos. Se trabajará en la integración de los sistemas de información existentes, </w:t>
      </w:r>
      <w:r w:rsidRPr="0064481B">
        <w:rPr>
          <w:rFonts w:ascii="Arial" w:hAnsi="Arial" w:cs="Arial"/>
          <w:sz w:val="20"/>
          <w:szCs w:val="20"/>
        </w:rPr>
        <w:t>a través de una plataforma digital para centralizar y unificar la información que articule a todas las dependencias y areas operativas.</w:t>
      </w:r>
    </w:p>
    <w:p w14:paraId="47E935A7" w14:textId="2919F5EF" w:rsidR="00F735CE" w:rsidRPr="0064481B" w:rsidRDefault="00F735CE" w:rsidP="00622979">
      <w:pPr>
        <w:jc w:val="both"/>
        <w:rPr>
          <w:rFonts w:ascii="Arial" w:hAnsi="Arial" w:cs="Arial"/>
          <w:sz w:val="20"/>
          <w:szCs w:val="20"/>
        </w:rPr>
      </w:pPr>
      <w:r w:rsidRPr="0064481B">
        <w:rPr>
          <w:rFonts w:ascii="Arial" w:hAnsi="Arial" w:cs="Arial"/>
          <w:sz w:val="20"/>
          <w:szCs w:val="20"/>
        </w:rPr>
        <w:t>Lo anterior está encaminado a permitir que el IDEAM pueda actuar de forma coordinada, eficiente y eficaz al momento de planear y ejecutar el presupuesto público, orientándose hacia el desarrollo de una institución eficiente, transparente, participativa, que implemente mecanismos de interoperabilidad con otras instituciones del sector de Ambiente y que lidere la innovación y la transformación del servicio público en pro del bienestar y de valor agregado a la satisfacción de las necesidades de la ciudadanía,  mediante la adopción de nuevas tecnología de punta acorde a las necesidades reales de la misma institución y a la comunidad que sirve; bajo este componente se realizara el proyecto la implementación de la función de Arquitectura Empresarial, que permita optimizar los procesos internos, los servicios a la ciudadanía y articular la estrategia del IDEAM con los lineamientos del Gobierno Digital y del sector al que pertenece el instituto. Lo anterior permite que el IDEAM contribuya a la implementación de la estrategia integral de resiliencia ante situaciones que puedan amenazar la operación continua de todos sus servicios de información.</w:t>
      </w:r>
    </w:p>
    <w:p w14:paraId="69C01D33" w14:textId="69E9CD14" w:rsidR="00DD230B" w:rsidRPr="0064481B" w:rsidRDefault="00F969DD" w:rsidP="007119F0">
      <w:pPr>
        <w:pStyle w:val="Ttulo1"/>
        <w:numPr>
          <w:ilvl w:val="0"/>
          <w:numId w:val="62"/>
        </w:numPr>
        <w:rPr>
          <w:rStyle w:val="Ttulodellibro"/>
          <w:rFonts w:ascii="Arial" w:hAnsi="Arial" w:cs="Arial"/>
          <w:b/>
          <w:sz w:val="20"/>
          <w:szCs w:val="20"/>
        </w:rPr>
      </w:pPr>
      <w:bookmarkStart w:id="97" w:name="_Toc499813970"/>
      <w:bookmarkStart w:id="98" w:name="_Toc508034828"/>
      <w:bookmarkStart w:id="99" w:name="_Toc508034955"/>
      <w:r w:rsidRPr="0064481B">
        <w:rPr>
          <w:rStyle w:val="Ttulodellibro"/>
          <w:rFonts w:ascii="Arial" w:hAnsi="Arial" w:cs="Arial"/>
          <w:b/>
          <w:sz w:val="20"/>
          <w:szCs w:val="20"/>
        </w:rPr>
        <w:t>MODELO DE PLANEACIÓN</w:t>
      </w:r>
      <w:bookmarkEnd w:id="97"/>
      <w:bookmarkEnd w:id="98"/>
      <w:bookmarkEnd w:id="99"/>
    </w:p>
    <w:p w14:paraId="2D76F813" w14:textId="77777777" w:rsidR="00622979" w:rsidRPr="0064481B" w:rsidRDefault="00622979" w:rsidP="00622979">
      <w:pPr>
        <w:rPr>
          <w:rFonts w:ascii="Arial" w:hAnsi="Arial" w:cs="Arial"/>
        </w:rPr>
      </w:pPr>
    </w:p>
    <w:p w14:paraId="21FD673F" w14:textId="3AE21E41" w:rsidR="00622979" w:rsidRPr="0064481B" w:rsidRDefault="00622979" w:rsidP="00622979">
      <w:pPr>
        <w:jc w:val="both"/>
        <w:rPr>
          <w:rFonts w:ascii="Arial" w:hAnsi="Arial" w:cs="Arial"/>
          <w:sz w:val="20"/>
          <w:szCs w:val="20"/>
        </w:rPr>
      </w:pPr>
      <w:r w:rsidRPr="0064481B">
        <w:rPr>
          <w:rFonts w:ascii="Arial" w:hAnsi="Arial" w:cs="Arial"/>
          <w:sz w:val="20"/>
          <w:szCs w:val="20"/>
        </w:rPr>
        <w:t>En esta fase se construye el plan estratégico de TI en el cual, se establece el modelo de operación; las estrategias por cada uno de los componentes del modelo; el modelo de planeación con la definición del portafolio de proyectos y la proyección de los recursos financieros.</w:t>
      </w:r>
    </w:p>
    <w:p w14:paraId="116E9CA1" w14:textId="77777777" w:rsidR="00622979" w:rsidRPr="0064481B" w:rsidRDefault="00622979" w:rsidP="00622979">
      <w:pPr>
        <w:jc w:val="both"/>
        <w:rPr>
          <w:rFonts w:ascii="Arial" w:hAnsi="Arial" w:cs="Arial"/>
          <w:sz w:val="20"/>
          <w:szCs w:val="20"/>
        </w:rPr>
      </w:pPr>
      <w:r w:rsidRPr="00742F4F">
        <w:rPr>
          <w:rFonts w:ascii="Arial" w:hAnsi="Arial" w:cs="Arial"/>
          <w:color w:val="000000" w:themeColor="text1"/>
          <w:sz w:val="20"/>
          <w:szCs w:val="20"/>
        </w:rPr>
        <w:t xml:space="preserve">El portafolio de proyectos el cual se incluye en este documento, se convertirá en la hoja de ruta que </w:t>
      </w:r>
      <w:r w:rsidRPr="0064481B">
        <w:rPr>
          <w:rFonts w:ascii="Arial" w:hAnsi="Arial" w:cs="Arial"/>
          <w:sz w:val="20"/>
          <w:szCs w:val="20"/>
        </w:rPr>
        <w:t>definirá tanto los planes de acción, como los planes operativos de TI en los próximos años; por lo tanto, deberá asegurarse que contemple todos los proyectos necesarios para lograr la transformación que se desea y que se incluyan los proyectos paralelos o complementarios que se llevan a cabo para lograr que los grandes proyectos puedan ejecutarse con eficacia.</w:t>
      </w:r>
    </w:p>
    <w:p w14:paraId="29F689E9" w14:textId="08999BAA" w:rsidR="00DD230B" w:rsidRPr="0064481B" w:rsidRDefault="00DD230B" w:rsidP="007119F0">
      <w:pPr>
        <w:pStyle w:val="Ttulo1"/>
        <w:numPr>
          <w:ilvl w:val="0"/>
          <w:numId w:val="62"/>
        </w:numPr>
        <w:rPr>
          <w:rStyle w:val="Ttulodellibro"/>
          <w:rFonts w:ascii="Arial" w:hAnsi="Arial" w:cs="Arial"/>
          <w:b/>
          <w:sz w:val="20"/>
          <w:szCs w:val="20"/>
        </w:rPr>
      </w:pPr>
      <w:bookmarkStart w:id="100" w:name="_Toc508034829"/>
      <w:bookmarkStart w:id="101" w:name="_Toc508034956"/>
      <w:r w:rsidRPr="0064481B">
        <w:rPr>
          <w:rStyle w:val="Ttulodellibro"/>
          <w:rFonts w:ascii="Arial" w:hAnsi="Arial" w:cs="Arial"/>
          <w:b/>
          <w:sz w:val="20"/>
          <w:szCs w:val="20"/>
        </w:rPr>
        <w:t>PLAN DE COMUNICACIONES</w:t>
      </w:r>
      <w:bookmarkEnd w:id="100"/>
      <w:bookmarkEnd w:id="101"/>
    </w:p>
    <w:p w14:paraId="047BFDE0" w14:textId="77777777" w:rsidR="00B13ED2" w:rsidRPr="0064481B" w:rsidRDefault="00B13ED2" w:rsidP="00B13ED2">
      <w:pPr>
        <w:jc w:val="both"/>
        <w:rPr>
          <w:rFonts w:ascii="Arial" w:hAnsi="Arial" w:cs="Arial"/>
          <w:sz w:val="20"/>
          <w:szCs w:val="20"/>
        </w:rPr>
      </w:pPr>
    </w:p>
    <w:p w14:paraId="4E4A9740" w14:textId="24380EF7" w:rsidR="00E039F9" w:rsidRPr="0064481B" w:rsidRDefault="00B13ED2" w:rsidP="00BC0B85">
      <w:pPr>
        <w:jc w:val="both"/>
        <w:rPr>
          <w:rFonts w:ascii="Arial" w:hAnsi="Arial" w:cs="Arial"/>
          <w:sz w:val="20"/>
          <w:szCs w:val="20"/>
        </w:rPr>
      </w:pPr>
      <w:r w:rsidRPr="0064481B">
        <w:rPr>
          <w:rFonts w:ascii="Arial" w:hAnsi="Arial" w:cs="Arial"/>
          <w:sz w:val="20"/>
          <w:szCs w:val="20"/>
        </w:rPr>
        <w:t>Como estrategia de comunicación y divulgación del Plan estratégico de tecnologías de la Información y comunicaciones se realizará un plan de comunicaciones en conjunto con la asesoría de la Oficina de Comunicaciones, el cual se publicará en la próxima versión del PETIC.</w:t>
      </w:r>
    </w:p>
    <w:p w14:paraId="13022560" w14:textId="2549E23E" w:rsidR="00A416FE" w:rsidRDefault="00A416FE">
      <w:pPr>
        <w:rPr>
          <w:rFonts w:ascii="Arial" w:hAnsi="Arial" w:cs="Arial"/>
          <w:sz w:val="20"/>
          <w:szCs w:val="20"/>
        </w:rPr>
      </w:pPr>
      <w:r>
        <w:rPr>
          <w:rFonts w:ascii="Arial" w:hAnsi="Arial" w:cs="Arial"/>
          <w:sz w:val="20"/>
          <w:szCs w:val="20"/>
        </w:rPr>
        <w:br w:type="page"/>
      </w:r>
    </w:p>
    <w:p w14:paraId="34FE3B67" w14:textId="0EBB8959" w:rsidR="008A3812" w:rsidRPr="00A416FE" w:rsidRDefault="008A3812" w:rsidP="00A416FE">
      <w:pPr>
        <w:pStyle w:val="Ttulo1"/>
        <w:rPr>
          <w:rStyle w:val="Ttulodellibro"/>
          <w:b/>
          <w:bCs/>
          <w:smallCaps w:val="0"/>
          <w:spacing w:val="0"/>
        </w:rPr>
      </w:pPr>
      <w:bookmarkStart w:id="102" w:name="_Toc508034830"/>
      <w:bookmarkStart w:id="103" w:name="_Toc508034957"/>
      <w:r w:rsidRPr="00A416FE">
        <w:rPr>
          <w:rStyle w:val="Ttulodellibro"/>
          <w:b/>
          <w:bCs/>
          <w:smallCaps w:val="0"/>
          <w:spacing w:val="0"/>
        </w:rPr>
        <w:lastRenderedPageBreak/>
        <w:t>ANEXOS</w:t>
      </w:r>
      <w:bookmarkEnd w:id="102"/>
      <w:bookmarkEnd w:id="103"/>
    </w:p>
    <w:p w14:paraId="4B90CAB0" w14:textId="77777777" w:rsidR="000D5BD5" w:rsidRPr="000D5BD5" w:rsidRDefault="000D5BD5" w:rsidP="000D5BD5"/>
    <w:p w14:paraId="4FCACE8A" w14:textId="5FE8C95A" w:rsidR="00F40050" w:rsidRPr="00A100E2" w:rsidRDefault="00F40050" w:rsidP="00A100E2">
      <w:pPr>
        <w:pStyle w:val="Ttulo2"/>
        <w:rPr>
          <w:rStyle w:val="Ttulodellibro"/>
          <w:b/>
          <w:bCs/>
          <w:smallCaps w:val="0"/>
          <w:spacing w:val="0"/>
        </w:rPr>
      </w:pPr>
      <w:bookmarkStart w:id="104" w:name="_Toc508034831"/>
      <w:bookmarkStart w:id="105" w:name="_Toc508034958"/>
      <w:r w:rsidRPr="00A100E2">
        <w:rPr>
          <w:rStyle w:val="Ttulodellibro"/>
          <w:b/>
          <w:bCs/>
          <w:smallCaps w:val="0"/>
          <w:spacing w:val="0"/>
        </w:rPr>
        <w:t>PRIORIZACIÓN DE INICIATIVAS</w:t>
      </w:r>
      <w:bookmarkEnd w:id="104"/>
      <w:bookmarkEnd w:id="105"/>
    </w:p>
    <w:p w14:paraId="6515352C" w14:textId="77777777" w:rsidR="00CA1EDE" w:rsidRDefault="00CA1EDE" w:rsidP="00F40050">
      <w:pPr>
        <w:jc w:val="both"/>
        <w:rPr>
          <w:rFonts w:ascii="Arial" w:eastAsia="Times New Roman" w:hAnsi="Arial" w:cs="Arial"/>
          <w:bCs/>
          <w:sz w:val="20"/>
          <w:szCs w:val="20"/>
        </w:rPr>
      </w:pPr>
    </w:p>
    <w:p w14:paraId="06849F8D" w14:textId="4788C5B3" w:rsidR="00F40050" w:rsidRPr="0064481B" w:rsidRDefault="00F40050" w:rsidP="00F40050">
      <w:pPr>
        <w:jc w:val="both"/>
        <w:rPr>
          <w:rFonts w:ascii="Arial" w:eastAsia="Times New Roman" w:hAnsi="Arial" w:cs="Arial"/>
          <w:bCs/>
          <w:sz w:val="20"/>
          <w:szCs w:val="20"/>
        </w:rPr>
      </w:pPr>
      <w:r w:rsidRPr="0064481B">
        <w:rPr>
          <w:rFonts w:ascii="Arial" w:eastAsia="Times New Roman" w:hAnsi="Arial" w:cs="Arial"/>
          <w:bCs/>
          <w:sz w:val="20"/>
          <w:szCs w:val="20"/>
        </w:rPr>
        <w:t>Se realizó sesión de priorización con el Sponsor</w:t>
      </w:r>
      <w:r w:rsidRPr="0064481B">
        <w:rPr>
          <w:rFonts w:ascii="Arial" w:eastAsia="Times New Roman" w:hAnsi="Arial" w:cs="Arial"/>
          <w:b/>
          <w:bCs/>
          <w:i/>
          <w:color w:val="4F81BD" w:themeColor="accent1"/>
          <w:sz w:val="20"/>
          <w:szCs w:val="20"/>
        </w:rPr>
        <w:t xml:space="preserve"> </w:t>
      </w:r>
      <w:r w:rsidRPr="0064481B">
        <w:rPr>
          <w:rFonts w:ascii="Arial" w:eastAsia="Times New Roman" w:hAnsi="Arial" w:cs="Arial"/>
          <w:bCs/>
          <w:sz w:val="20"/>
          <w:szCs w:val="20"/>
        </w:rPr>
        <w:t xml:space="preserve">del proyecto en TI del IDEAM y se estableció la prioridad (alta / media/ baja) para cada de las iniciativas dentro de su respectivo programa. </w:t>
      </w:r>
    </w:p>
    <w:p w14:paraId="28E98F88" w14:textId="2B809F3D" w:rsidR="00F40050" w:rsidRPr="0064481B" w:rsidRDefault="00F40050" w:rsidP="00F40050">
      <w:pPr>
        <w:jc w:val="both"/>
        <w:rPr>
          <w:rFonts w:ascii="Arial" w:eastAsia="Times New Roman" w:hAnsi="Arial" w:cs="Arial"/>
          <w:bCs/>
          <w:sz w:val="20"/>
          <w:szCs w:val="20"/>
        </w:rPr>
      </w:pPr>
      <w:r w:rsidRPr="0064481B">
        <w:rPr>
          <w:rFonts w:ascii="Arial" w:eastAsia="Times New Roman" w:hAnsi="Arial" w:cs="Arial"/>
          <w:bCs/>
          <w:sz w:val="20"/>
          <w:szCs w:val="20"/>
        </w:rPr>
        <w:t>Una vez definidas las prioridades se acordaron los plazos de ejecución (ALTO=más de 3 años, MEDIO=entre 1</w:t>
      </w:r>
      <w:r w:rsidR="005E60E3" w:rsidRPr="0064481B">
        <w:rPr>
          <w:rFonts w:ascii="Arial" w:eastAsia="Times New Roman" w:hAnsi="Arial" w:cs="Arial"/>
          <w:bCs/>
          <w:sz w:val="20"/>
          <w:szCs w:val="20"/>
        </w:rPr>
        <w:t xml:space="preserve"> </w:t>
      </w:r>
      <w:r w:rsidRPr="0064481B">
        <w:rPr>
          <w:rFonts w:ascii="Arial" w:eastAsia="Times New Roman" w:hAnsi="Arial" w:cs="Arial"/>
          <w:bCs/>
          <w:sz w:val="20"/>
          <w:szCs w:val="20"/>
        </w:rPr>
        <w:t>y</w:t>
      </w:r>
      <w:r w:rsidR="005E60E3" w:rsidRPr="0064481B">
        <w:rPr>
          <w:rFonts w:ascii="Arial" w:eastAsia="Times New Roman" w:hAnsi="Arial" w:cs="Arial"/>
          <w:bCs/>
          <w:sz w:val="20"/>
          <w:szCs w:val="20"/>
        </w:rPr>
        <w:t xml:space="preserve"> </w:t>
      </w:r>
      <w:r w:rsidRPr="0064481B">
        <w:rPr>
          <w:rFonts w:ascii="Arial" w:eastAsia="Times New Roman" w:hAnsi="Arial" w:cs="Arial"/>
          <w:bCs/>
          <w:sz w:val="20"/>
          <w:szCs w:val="20"/>
        </w:rPr>
        <w:t xml:space="preserve">3 años, BAJO=menor a un año). Obteniendo el siguiente resultado: </w:t>
      </w:r>
    </w:p>
    <w:tbl>
      <w:tblPr>
        <w:tblW w:w="9526" w:type="dxa"/>
        <w:tblInd w:w="55" w:type="dxa"/>
        <w:tblCellMar>
          <w:left w:w="70" w:type="dxa"/>
          <w:right w:w="70" w:type="dxa"/>
        </w:tblCellMar>
        <w:tblLook w:val="04A0" w:firstRow="1" w:lastRow="0" w:firstColumn="1" w:lastColumn="0" w:noHBand="0" w:noVBand="1"/>
      </w:tblPr>
      <w:tblGrid>
        <w:gridCol w:w="829"/>
        <w:gridCol w:w="1399"/>
        <w:gridCol w:w="5372"/>
        <w:gridCol w:w="908"/>
        <w:gridCol w:w="1018"/>
      </w:tblGrid>
      <w:tr w:rsidR="00B629B7" w:rsidRPr="0064481B" w14:paraId="020D77E5" w14:textId="77777777" w:rsidTr="00B629B7">
        <w:trPr>
          <w:trHeight w:val="182"/>
          <w:tblHeader/>
        </w:trPr>
        <w:tc>
          <w:tcPr>
            <w:tcW w:w="829"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14:paraId="23342DCC" w14:textId="77777777" w:rsidR="00F40050" w:rsidRPr="0064481B" w:rsidRDefault="00F40050" w:rsidP="00B629B7">
            <w:pPr>
              <w:jc w:val="center"/>
              <w:rPr>
                <w:rFonts w:ascii="Arial" w:eastAsia="Times New Roman" w:hAnsi="Arial" w:cs="Arial"/>
                <w:bCs/>
                <w:color w:val="000000" w:themeColor="text1"/>
                <w:sz w:val="16"/>
                <w:szCs w:val="16"/>
                <w:lang w:val="es-ES" w:eastAsia="es-ES"/>
              </w:rPr>
            </w:pPr>
            <w:r w:rsidRPr="0064481B">
              <w:rPr>
                <w:rFonts w:ascii="Arial" w:eastAsia="Times New Roman" w:hAnsi="Arial" w:cs="Arial"/>
                <w:bCs/>
                <w:color w:val="000000" w:themeColor="text1"/>
                <w:sz w:val="16"/>
                <w:szCs w:val="16"/>
                <w:lang w:val="es-ES" w:eastAsia="es-ES"/>
              </w:rPr>
              <w:t>Código</w:t>
            </w:r>
          </w:p>
        </w:tc>
        <w:tc>
          <w:tcPr>
            <w:tcW w:w="1399"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23CDB956" w14:textId="25F1760C" w:rsidR="00F40050" w:rsidRPr="0064481B" w:rsidRDefault="00F40050" w:rsidP="00B629B7">
            <w:pPr>
              <w:jc w:val="center"/>
              <w:rPr>
                <w:rFonts w:ascii="Arial" w:eastAsia="Times New Roman" w:hAnsi="Arial" w:cs="Arial"/>
                <w:bCs/>
                <w:color w:val="000000" w:themeColor="text1"/>
                <w:sz w:val="16"/>
                <w:szCs w:val="16"/>
                <w:lang w:val="es-ES" w:eastAsia="es-ES"/>
              </w:rPr>
            </w:pPr>
            <w:r w:rsidRPr="0064481B">
              <w:rPr>
                <w:rFonts w:ascii="Arial" w:eastAsia="Times New Roman" w:hAnsi="Arial" w:cs="Arial"/>
                <w:bCs/>
                <w:color w:val="000000" w:themeColor="text1"/>
                <w:sz w:val="16"/>
                <w:szCs w:val="16"/>
                <w:lang w:val="es-ES" w:eastAsia="es-ES"/>
              </w:rPr>
              <w:t>Programa</w:t>
            </w:r>
          </w:p>
        </w:tc>
        <w:tc>
          <w:tcPr>
            <w:tcW w:w="5372"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264BE3FF" w14:textId="77777777" w:rsidR="00F40050" w:rsidRPr="0064481B" w:rsidRDefault="00F40050" w:rsidP="00B629B7">
            <w:pPr>
              <w:jc w:val="center"/>
              <w:rPr>
                <w:rFonts w:ascii="Arial" w:eastAsia="Times New Roman" w:hAnsi="Arial" w:cs="Arial"/>
                <w:bCs/>
                <w:color w:val="000000" w:themeColor="text1"/>
                <w:sz w:val="16"/>
                <w:szCs w:val="16"/>
                <w:lang w:val="es-ES" w:eastAsia="es-ES"/>
              </w:rPr>
            </w:pPr>
            <w:r w:rsidRPr="0064481B">
              <w:rPr>
                <w:rFonts w:ascii="Arial" w:eastAsia="Times New Roman" w:hAnsi="Arial" w:cs="Arial"/>
                <w:bCs/>
                <w:color w:val="000000" w:themeColor="text1"/>
                <w:sz w:val="16"/>
                <w:szCs w:val="16"/>
                <w:lang w:val="es-ES" w:eastAsia="es-ES"/>
              </w:rPr>
              <w:t>Iniciativa</w:t>
            </w:r>
          </w:p>
        </w:tc>
        <w:tc>
          <w:tcPr>
            <w:tcW w:w="908"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4876799D" w14:textId="77777777" w:rsidR="00F40050" w:rsidRPr="0064481B" w:rsidRDefault="00F40050" w:rsidP="00B629B7">
            <w:pPr>
              <w:jc w:val="center"/>
              <w:rPr>
                <w:rFonts w:ascii="Arial" w:eastAsia="Times New Roman" w:hAnsi="Arial" w:cs="Arial"/>
                <w:bCs/>
                <w:color w:val="000000" w:themeColor="text1"/>
                <w:sz w:val="16"/>
                <w:szCs w:val="16"/>
                <w:lang w:val="es-ES" w:eastAsia="es-ES"/>
              </w:rPr>
            </w:pPr>
            <w:r w:rsidRPr="0064481B">
              <w:rPr>
                <w:rFonts w:ascii="Arial" w:eastAsia="Times New Roman" w:hAnsi="Arial" w:cs="Arial"/>
                <w:bCs/>
                <w:color w:val="000000" w:themeColor="text1"/>
                <w:sz w:val="16"/>
                <w:szCs w:val="16"/>
                <w:lang w:val="es-ES" w:eastAsia="es-ES"/>
              </w:rPr>
              <w:t>Plazo</w:t>
            </w:r>
          </w:p>
        </w:tc>
        <w:tc>
          <w:tcPr>
            <w:tcW w:w="1018"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04245CEC" w14:textId="77777777" w:rsidR="00F40050" w:rsidRPr="0064481B" w:rsidRDefault="00F40050" w:rsidP="00B629B7">
            <w:pPr>
              <w:jc w:val="center"/>
              <w:rPr>
                <w:rFonts w:ascii="Arial" w:eastAsia="Times New Roman" w:hAnsi="Arial" w:cs="Arial"/>
                <w:bCs/>
                <w:color w:val="000000" w:themeColor="text1"/>
                <w:sz w:val="16"/>
                <w:szCs w:val="16"/>
                <w:lang w:val="es-ES" w:eastAsia="es-ES"/>
              </w:rPr>
            </w:pPr>
            <w:r w:rsidRPr="0064481B">
              <w:rPr>
                <w:rFonts w:ascii="Arial" w:eastAsia="Times New Roman" w:hAnsi="Arial" w:cs="Arial"/>
                <w:bCs/>
                <w:color w:val="000000" w:themeColor="text1"/>
                <w:sz w:val="16"/>
                <w:szCs w:val="16"/>
                <w:lang w:val="es-ES" w:eastAsia="es-ES"/>
              </w:rPr>
              <w:t>Prioridad</w:t>
            </w:r>
          </w:p>
        </w:tc>
      </w:tr>
      <w:tr w:rsidR="00F40050" w:rsidRPr="0064481B" w14:paraId="3BB105CD" w14:textId="77777777" w:rsidTr="00B629B7">
        <w:trPr>
          <w:trHeight w:val="322"/>
        </w:trPr>
        <w:tc>
          <w:tcPr>
            <w:tcW w:w="829"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14:paraId="59BD3B78" w14:textId="77777777" w:rsidR="00F40050" w:rsidRPr="0064481B" w:rsidRDefault="00F40050" w:rsidP="00F40050">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ES1</w:t>
            </w:r>
          </w:p>
        </w:tc>
        <w:tc>
          <w:tcPr>
            <w:tcW w:w="1399" w:type="dxa"/>
            <w:tcBorders>
              <w:top w:val="nil"/>
              <w:left w:val="nil"/>
              <w:bottom w:val="single" w:sz="8" w:space="0" w:color="auto"/>
              <w:right w:val="single" w:sz="8" w:space="0" w:color="auto"/>
            </w:tcBorders>
            <w:shd w:val="clear" w:color="auto" w:fill="FDE9D9" w:themeFill="accent6" w:themeFillTint="33"/>
            <w:noWrap/>
            <w:vAlign w:val="center"/>
            <w:hideMark/>
          </w:tcPr>
          <w:p w14:paraId="4B9F5C0A" w14:textId="77777777" w:rsidR="00F40050" w:rsidRPr="0064481B" w:rsidRDefault="00F40050" w:rsidP="00F40050">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Estrategia</w:t>
            </w:r>
          </w:p>
        </w:tc>
        <w:tc>
          <w:tcPr>
            <w:tcW w:w="5372" w:type="dxa"/>
            <w:tcBorders>
              <w:top w:val="nil"/>
              <w:left w:val="nil"/>
              <w:bottom w:val="single" w:sz="8" w:space="0" w:color="auto"/>
              <w:right w:val="single" w:sz="8" w:space="0" w:color="auto"/>
            </w:tcBorders>
            <w:shd w:val="clear" w:color="auto" w:fill="FDE9D9" w:themeFill="accent6" w:themeFillTint="33"/>
            <w:vAlign w:val="center"/>
            <w:hideMark/>
          </w:tcPr>
          <w:p w14:paraId="3B9AB643" w14:textId="5CD2B780" w:rsidR="00F40050" w:rsidRPr="0064481B" w:rsidRDefault="00F40050" w:rsidP="00855F78">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 xml:space="preserve"> </w:t>
            </w:r>
            <w:r w:rsidR="00855F78" w:rsidRPr="0064481B">
              <w:rPr>
                <w:rFonts w:ascii="Arial" w:eastAsia="Times New Roman" w:hAnsi="Arial" w:cs="Arial"/>
                <w:color w:val="000000"/>
                <w:sz w:val="16"/>
                <w:szCs w:val="16"/>
                <w:lang w:val="es-ES" w:eastAsia="es-ES"/>
              </w:rPr>
              <w:t>PETIC IDEAM (Ajuste)</w:t>
            </w:r>
          </w:p>
        </w:tc>
        <w:tc>
          <w:tcPr>
            <w:tcW w:w="908" w:type="dxa"/>
            <w:tcBorders>
              <w:top w:val="nil"/>
              <w:left w:val="nil"/>
              <w:bottom w:val="single" w:sz="8" w:space="0" w:color="auto"/>
              <w:right w:val="single" w:sz="8" w:space="0" w:color="auto"/>
            </w:tcBorders>
            <w:shd w:val="clear" w:color="auto" w:fill="FDE9D9" w:themeFill="accent6" w:themeFillTint="33"/>
            <w:noWrap/>
            <w:vAlign w:val="center"/>
            <w:hideMark/>
          </w:tcPr>
          <w:p w14:paraId="394EFEE2" w14:textId="77777777" w:rsidR="00F40050" w:rsidRPr="0064481B" w:rsidRDefault="00F40050" w:rsidP="00F40050">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Corto</w:t>
            </w:r>
          </w:p>
        </w:tc>
        <w:tc>
          <w:tcPr>
            <w:tcW w:w="1018" w:type="dxa"/>
            <w:tcBorders>
              <w:top w:val="nil"/>
              <w:left w:val="nil"/>
              <w:bottom w:val="single" w:sz="8" w:space="0" w:color="auto"/>
              <w:right w:val="single" w:sz="8" w:space="0" w:color="auto"/>
            </w:tcBorders>
            <w:shd w:val="clear" w:color="auto" w:fill="FDE9D9" w:themeFill="accent6" w:themeFillTint="33"/>
            <w:noWrap/>
            <w:vAlign w:val="center"/>
            <w:hideMark/>
          </w:tcPr>
          <w:p w14:paraId="2694F613" w14:textId="77777777" w:rsidR="00F40050" w:rsidRPr="0064481B" w:rsidRDefault="00F40050" w:rsidP="00F40050">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Alta</w:t>
            </w:r>
          </w:p>
        </w:tc>
      </w:tr>
      <w:tr w:rsidR="00F40050" w:rsidRPr="0064481B" w14:paraId="46987440" w14:textId="77777777" w:rsidTr="00B629B7">
        <w:trPr>
          <w:trHeight w:val="354"/>
        </w:trPr>
        <w:tc>
          <w:tcPr>
            <w:tcW w:w="829"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14:paraId="11386D94" w14:textId="77777777" w:rsidR="00F40050" w:rsidRPr="0064481B" w:rsidRDefault="00F40050" w:rsidP="00F40050">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ES2</w:t>
            </w:r>
          </w:p>
        </w:tc>
        <w:tc>
          <w:tcPr>
            <w:tcW w:w="1399" w:type="dxa"/>
            <w:tcBorders>
              <w:top w:val="nil"/>
              <w:left w:val="nil"/>
              <w:bottom w:val="single" w:sz="8" w:space="0" w:color="auto"/>
              <w:right w:val="single" w:sz="8" w:space="0" w:color="auto"/>
            </w:tcBorders>
            <w:shd w:val="clear" w:color="auto" w:fill="FDE9D9" w:themeFill="accent6" w:themeFillTint="33"/>
            <w:noWrap/>
            <w:vAlign w:val="center"/>
            <w:hideMark/>
          </w:tcPr>
          <w:p w14:paraId="3CD09404" w14:textId="77777777" w:rsidR="00F40050" w:rsidRPr="0064481B" w:rsidRDefault="00F40050" w:rsidP="00F40050">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Estrategia</w:t>
            </w:r>
          </w:p>
        </w:tc>
        <w:tc>
          <w:tcPr>
            <w:tcW w:w="5372" w:type="dxa"/>
            <w:tcBorders>
              <w:top w:val="nil"/>
              <w:left w:val="nil"/>
              <w:bottom w:val="single" w:sz="8" w:space="0" w:color="auto"/>
              <w:right w:val="single" w:sz="8" w:space="0" w:color="auto"/>
            </w:tcBorders>
            <w:shd w:val="clear" w:color="auto" w:fill="FDE9D9" w:themeFill="accent6" w:themeFillTint="33"/>
            <w:vAlign w:val="center"/>
            <w:hideMark/>
          </w:tcPr>
          <w:p w14:paraId="28CB41B5" w14:textId="046CA490" w:rsidR="00F40050" w:rsidRPr="0064481B" w:rsidRDefault="00F40050" w:rsidP="00F35666">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 xml:space="preserve"> </w:t>
            </w:r>
            <w:r w:rsidR="00855F78" w:rsidRPr="0064481B">
              <w:rPr>
                <w:rFonts w:ascii="Arial" w:eastAsia="Times New Roman" w:hAnsi="Arial" w:cs="Arial"/>
                <w:color w:val="000000"/>
                <w:sz w:val="16"/>
                <w:szCs w:val="16"/>
                <w:lang w:val="es-ES" w:eastAsia="es-ES"/>
              </w:rPr>
              <w:t>Implementar Versión conceptual y preliminar de la Función de Arquitectura Empresarial del IDEAM.</w:t>
            </w:r>
          </w:p>
        </w:tc>
        <w:tc>
          <w:tcPr>
            <w:tcW w:w="908" w:type="dxa"/>
            <w:tcBorders>
              <w:top w:val="nil"/>
              <w:left w:val="nil"/>
              <w:bottom w:val="single" w:sz="8" w:space="0" w:color="auto"/>
              <w:right w:val="single" w:sz="8" w:space="0" w:color="auto"/>
            </w:tcBorders>
            <w:shd w:val="clear" w:color="auto" w:fill="FDE9D9" w:themeFill="accent6" w:themeFillTint="33"/>
            <w:noWrap/>
            <w:vAlign w:val="center"/>
            <w:hideMark/>
          </w:tcPr>
          <w:p w14:paraId="18A497F2" w14:textId="77777777" w:rsidR="00F40050" w:rsidRPr="0064481B" w:rsidRDefault="00F40050" w:rsidP="00F40050">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Mediano</w:t>
            </w:r>
          </w:p>
        </w:tc>
        <w:tc>
          <w:tcPr>
            <w:tcW w:w="1018" w:type="dxa"/>
            <w:tcBorders>
              <w:top w:val="nil"/>
              <w:left w:val="nil"/>
              <w:bottom w:val="single" w:sz="8" w:space="0" w:color="auto"/>
              <w:right w:val="single" w:sz="8" w:space="0" w:color="auto"/>
            </w:tcBorders>
            <w:shd w:val="clear" w:color="auto" w:fill="FDE9D9" w:themeFill="accent6" w:themeFillTint="33"/>
            <w:noWrap/>
            <w:vAlign w:val="center"/>
            <w:hideMark/>
          </w:tcPr>
          <w:p w14:paraId="7D65D48F" w14:textId="77777777" w:rsidR="00F40050" w:rsidRPr="0064481B" w:rsidRDefault="00F40050" w:rsidP="00F40050">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Media</w:t>
            </w:r>
          </w:p>
        </w:tc>
      </w:tr>
      <w:tr w:rsidR="00F40050" w:rsidRPr="0064481B" w14:paraId="0E64254A" w14:textId="77777777" w:rsidTr="00B629B7">
        <w:trPr>
          <w:trHeight w:val="347"/>
        </w:trPr>
        <w:tc>
          <w:tcPr>
            <w:tcW w:w="829" w:type="dxa"/>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61B0904B" w14:textId="77777777" w:rsidR="00F40050" w:rsidRPr="0064481B" w:rsidRDefault="00F40050" w:rsidP="00F40050">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GO1</w:t>
            </w:r>
          </w:p>
        </w:tc>
        <w:tc>
          <w:tcPr>
            <w:tcW w:w="1399" w:type="dxa"/>
            <w:tcBorders>
              <w:top w:val="nil"/>
              <w:left w:val="nil"/>
              <w:bottom w:val="single" w:sz="8" w:space="0" w:color="auto"/>
              <w:right w:val="single" w:sz="8" w:space="0" w:color="auto"/>
            </w:tcBorders>
            <w:shd w:val="clear" w:color="auto" w:fill="C6D9F1" w:themeFill="text2" w:themeFillTint="33"/>
            <w:noWrap/>
            <w:vAlign w:val="center"/>
            <w:hideMark/>
          </w:tcPr>
          <w:p w14:paraId="4D9C6D4E" w14:textId="77777777" w:rsidR="00F40050" w:rsidRPr="0064481B" w:rsidRDefault="00F40050" w:rsidP="00F40050">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Gobierno</w:t>
            </w:r>
          </w:p>
        </w:tc>
        <w:tc>
          <w:tcPr>
            <w:tcW w:w="5372" w:type="dxa"/>
            <w:tcBorders>
              <w:top w:val="nil"/>
              <w:left w:val="nil"/>
              <w:bottom w:val="single" w:sz="8" w:space="0" w:color="auto"/>
              <w:right w:val="single" w:sz="8" w:space="0" w:color="auto"/>
            </w:tcBorders>
            <w:shd w:val="clear" w:color="auto" w:fill="C6D9F1" w:themeFill="text2" w:themeFillTint="33"/>
            <w:vAlign w:val="center"/>
            <w:hideMark/>
          </w:tcPr>
          <w:p w14:paraId="051A1DEF" w14:textId="5C9FB18D" w:rsidR="00F40050" w:rsidRPr="0064481B" w:rsidRDefault="005E60E3" w:rsidP="005E60E3">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Formalizar la nueva</w:t>
            </w:r>
            <w:r w:rsidR="00F40050" w:rsidRPr="0064481B">
              <w:rPr>
                <w:rFonts w:ascii="Arial" w:eastAsia="Times New Roman" w:hAnsi="Arial" w:cs="Arial"/>
                <w:color w:val="000000"/>
                <w:sz w:val="16"/>
                <w:szCs w:val="16"/>
                <w:lang w:val="es-ES" w:eastAsia="es-ES"/>
              </w:rPr>
              <w:t xml:space="preserve"> Estructura Organizacional de TI.</w:t>
            </w:r>
          </w:p>
        </w:tc>
        <w:tc>
          <w:tcPr>
            <w:tcW w:w="908" w:type="dxa"/>
            <w:tcBorders>
              <w:top w:val="nil"/>
              <w:left w:val="nil"/>
              <w:bottom w:val="single" w:sz="8" w:space="0" w:color="auto"/>
              <w:right w:val="single" w:sz="8" w:space="0" w:color="auto"/>
            </w:tcBorders>
            <w:shd w:val="clear" w:color="auto" w:fill="C6D9F1" w:themeFill="text2" w:themeFillTint="33"/>
            <w:noWrap/>
            <w:vAlign w:val="center"/>
            <w:hideMark/>
          </w:tcPr>
          <w:p w14:paraId="55FB1012" w14:textId="77777777" w:rsidR="00F40050" w:rsidRPr="0064481B" w:rsidRDefault="00F40050" w:rsidP="00F40050">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Corto</w:t>
            </w:r>
          </w:p>
        </w:tc>
        <w:tc>
          <w:tcPr>
            <w:tcW w:w="1018" w:type="dxa"/>
            <w:tcBorders>
              <w:top w:val="nil"/>
              <w:left w:val="nil"/>
              <w:bottom w:val="single" w:sz="8" w:space="0" w:color="auto"/>
              <w:right w:val="single" w:sz="8" w:space="0" w:color="auto"/>
            </w:tcBorders>
            <w:shd w:val="clear" w:color="auto" w:fill="C6D9F1" w:themeFill="text2" w:themeFillTint="33"/>
            <w:noWrap/>
            <w:vAlign w:val="center"/>
            <w:hideMark/>
          </w:tcPr>
          <w:p w14:paraId="1BA46FDD" w14:textId="77777777" w:rsidR="00F40050" w:rsidRPr="0064481B" w:rsidRDefault="00F40050" w:rsidP="00F40050">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Alta</w:t>
            </w:r>
          </w:p>
        </w:tc>
      </w:tr>
      <w:tr w:rsidR="005E60E3" w:rsidRPr="0064481B" w14:paraId="4C59505F" w14:textId="77777777" w:rsidTr="00B629B7">
        <w:trPr>
          <w:trHeight w:val="268"/>
        </w:trPr>
        <w:tc>
          <w:tcPr>
            <w:tcW w:w="829" w:type="dxa"/>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32F73D9C" w14:textId="77777777" w:rsidR="005E60E3" w:rsidRPr="0064481B" w:rsidRDefault="005E60E3" w:rsidP="005E60E3">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GO2</w:t>
            </w:r>
          </w:p>
        </w:tc>
        <w:tc>
          <w:tcPr>
            <w:tcW w:w="1399" w:type="dxa"/>
            <w:tcBorders>
              <w:top w:val="nil"/>
              <w:left w:val="nil"/>
              <w:bottom w:val="single" w:sz="8" w:space="0" w:color="auto"/>
              <w:right w:val="single" w:sz="8" w:space="0" w:color="auto"/>
            </w:tcBorders>
            <w:shd w:val="clear" w:color="auto" w:fill="C6D9F1" w:themeFill="text2" w:themeFillTint="33"/>
            <w:noWrap/>
            <w:vAlign w:val="center"/>
            <w:hideMark/>
          </w:tcPr>
          <w:p w14:paraId="52034637" w14:textId="77777777" w:rsidR="005E60E3" w:rsidRPr="0064481B" w:rsidRDefault="005E60E3" w:rsidP="005E60E3">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Gobierno</w:t>
            </w:r>
          </w:p>
        </w:tc>
        <w:tc>
          <w:tcPr>
            <w:tcW w:w="5372" w:type="dxa"/>
            <w:tcBorders>
              <w:top w:val="nil"/>
              <w:left w:val="nil"/>
              <w:bottom w:val="single" w:sz="8" w:space="0" w:color="auto"/>
              <w:right w:val="single" w:sz="8" w:space="0" w:color="auto"/>
            </w:tcBorders>
            <w:shd w:val="clear" w:color="auto" w:fill="C6D9F1" w:themeFill="text2" w:themeFillTint="33"/>
            <w:vAlign w:val="center"/>
            <w:hideMark/>
          </w:tcPr>
          <w:p w14:paraId="62A97CD4" w14:textId="51721B4D" w:rsidR="005E60E3" w:rsidRPr="0064481B" w:rsidRDefault="005E60E3" w:rsidP="005E60E3">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Implementar la Oficina de Gestión de Proyectos.</w:t>
            </w:r>
          </w:p>
        </w:tc>
        <w:tc>
          <w:tcPr>
            <w:tcW w:w="908" w:type="dxa"/>
            <w:tcBorders>
              <w:top w:val="nil"/>
              <w:left w:val="nil"/>
              <w:bottom w:val="single" w:sz="8" w:space="0" w:color="auto"/>
              <w:right w:val="single" w:sz="8" w:space="0" w:color="auto"/>
            </w:tcBorders>
            <w:shd w:val="clear" w:color="auto" w:fill="C6D9F1" w:themeFill="text2" w:themeFillTint="33"/>
            <w:noWrap/>
            <w:vAlign w:val="center"/>
            <w:hideMark/>
          </w:tcPr>
          <w:p w14:paraId="1B26AA7C" w14:textId="4A663AD6" w:rsidR="005E60E3" w:rsidRPr="0064481B" w:rsidRDefault="005E60E3" w:rsidP="005E60E3">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Mediano</w:t>
            </w:r>
          </w:p>
        </w:tc>
        <w:tc>
          <w:tcPr>
            <w:tcW w:w="1018" w:type="dxa"/>
            <w:tcBorders>
              <w:top w:val="nil"/>
              <w:left w:val="nil"/>
              <w:bottom w:val="single" w:sz="8" w:space="0" w:color="auto"/>
              <w:right w:val="single" w:sz="8" w:space="0" w:color="auto"/>
            </w:tcBorders>
            <w:shd w:val="clear" w:color="auto" w:fill="C6D9F1" w:themeFill="text2" w:themeFillTint="33"/>
            <w:noWrap/>
            <w:vAlign w:val="center"/>
            <w:hideMark/>
          </w:tcPr>
          <w:p w14:paraId="356705E1" w14:textId="77777777" w:rsidR="005E60E3" w:rsidRPr="0064481B" w:rsidRDefault="005E60E3" w:rsidP="005E60E3">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Media</w:t>
            </w:r>
          </w:p>
        </w:tc>
      </w:tr>
      <w:tr w:rsidR="005E60E3" w:rsidRPr="0064481B" w14:paraId="489B17E1" w14:textId="77777777" w:rsidTr="00B629B7">
        <w:trPr>
          <w:trHeight w:val="268"/>
        </w:trPr>
        <w:tc>
          <w:tcPr>
            <w:tcW w:w="829" w:type="dxa"/>
            <w:tcBorders>
              <w:top w:val="nil"/>
              <w:left w:val="single" w:sz="8" w:space="0" w:color="auto"/>
              <w:bottom w:val="single" w:sz="8" w:space="0" w:color="auto"/>
              <w:right w:val="single" w:sz="8" w:space="0" w:color="auto"/>
            </w:tcBorders>
            <w:shd w:val="clear" w:color="auto" w:fill="C6D9F1" w:themeFill="text2" w:themeFillTint="33"/>
            <w:noWrap/>
            <w:vAlign w:val="center"/>
          </w:tcPr>
          <w:p w14:paraId="5DD00AE3" w14:textId="0F993D98" w:rsidR="005E60E3" w:rsidRPr="0064481B" w:rsidRDefault="005E60E3" w:rsidP="005E60E3">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GO3</w:t>
            </w:r>
          </w:p>
        </w:tc>
        <w:tc>
          <w:tcPr>
            <w:tcW w:w="1399" w:type="dxa"/>
            <w:tcBorders>
              <w:top w:val="nil"/>
              <w:left w:val="nil"/>
              <w:bottom w:val="single" w:sz="8" w:space="0" w:color="auto"/>
              <w:right w:val="single" w:sz="8" w:space="0" w:color="auto"/>
            </w:tcBorders>
            <w:shd w:val="clear" w:color="auto" w:fill="C6D9F1" w:themeFill="text2" w:themeFillTint="33"/>
            <w:noWrap/>
            <w:vAlign w:val="center"/>
          </w:tcPr>
          <w:p w14:paraId="113E9177" w14:textId="44CAAAF9" w:rsidR="005E60E3" w:rsidRPr="0064481B" w:rsidRDefault="005E60E3" w:rsidP="005E60E3">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Gobierno</w:t>
            </w:r>
          </w:p>
        </w:tc>
        <w:tc>
          <w:tcPr>
            <w:tcW w:w="5372" w:type="dxa"/>
            <w:tcBorders>
              <w:top w:val="nil"/>
              <w:left w:val="nil"/>
              <w:bottom w:val="single" w:sz="8" w:space="0" w:color="auto"/>
              <w:right w:val="single" w:sz="8" w:space="0" w:color="auto"/>
            </w:tcBorders>
            <w:shd w:val="clear" w:color="auto" w:fill="C6D9F1" w:themeFill="text2" w:themeFillTint="33"/>
            <w:vAlign w:val="center"/>
          </w:tcPr>
          <w:p w14:paraId="285F4465" w14:textId="5EBA88B6" w:rsidR="005E60E3" w:rsidRPr="0064481B" w:rsidRDefault="005E60E3" w:rsidP="005E60E3">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Implementar el Sistema de Gestión de Servicios TI.</w:t>
            </w:r>
          </w:p>
        </w:tc>
        <w:tc>
          <w:tcPr>
            <w:tcW w:w="908" w:type="dxa"/>
            <w:tcBorders>
              <w:top w:val="nil"/>
              <w:left w:val="nil"/>
              <w:bottom w:val="single" w:sz="8" w:space="0" w:color="auto"/>
              <w:right w:val="single" w:sz="8" w:space="0" w:color="auto"/>
            </w:tcBorders>
            <w:shd w:val="clear" w:color="auto" w:fill="C6D9F1" w:themeFill="text2" w:themeFillTint="33"/>
            <w:noWrap/>
            <w:vAlign w:val="center"/>
          </w:tcPr>
          <w:p w14:paraId="69CF9913" w14:textId="6551C6BF" w:rsidR="005E60E3" w:rsidRPr="0064481B" w:rsidRDefault="005E60E3" w:rsidP="005E60E3">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Mediano</w:t>
            </w:r>
          </w:p>
        </w:tc>
        <w:tc>
          <w:tcPr>
            <w:tcW w:w="1018" w:type="dxa"/>
            <w:tcBorders>
              <w:top w:val="nil"/>
              <w:left w:val="nil"/>
              <w:bottom w:val="single" w:sz="8" w:space="0" w:color="auto"/>
              <w:right w:val="single" w:sz="8" w:space="0" w:color="auto"/>
            </w:tcBorders>
            <w:shd w:val="clear" w:color="auto" w:fill="C6D9F1" w:themeFill="text2" w:themeFillTint="33"/>
            <w:noWrap/>
            <w:vAlign w:val="center"/>
          </w:tcPr>
          <w:p w14:paraId="5C306B8E" w14:textId="0D4286B3" w:rsidR="005E60E3" w:rsidRPr="0064481B" w:rsidRDefault="005E60E3" w:rsidP="005E60E3">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Media</w:t>
            </w:r>
          </w:p>
        </w:tc>
      </w:tr>
      <w:tr w:rsidR="005E60E3" w:rsidRPr="0064481B" w14:paraId="12D7832B" w14:textId="77777777" w:rsidTr="00B629B7">
        <w:trPr>
          <w:trHeight w:val="400"/>
        </w:trPr>
        <w:tc>
          <w:tcPr>
            <w:tcW w:w="829" w:type="dxa"/>
            <w:tcBorders>
              <w:top w:val="nil"/>
              <w:left w:val="single" w:sz="8" w:space="0" w:color="auto"/>
              <w:bottom w:val="single" w:sz="8" w:space="0" w:color="auto"/>
              <w:right w:val="single" w:sz="8" w:space="0" w:color="auto"/>
            </w:tcBorders>
            <w:shd w:val="clear" w:color="auto" w:fill="FF99CC"/>
            <w:noWrap/>
            <w:vAlign w:val="center"/>
            <w:hideMark/>
          </w:tcPr>
          <w:p w14:paraId="196D18DE" w14:textId="77777777" w:rsidR="005E60E3" w:rsidRPr="0064481B" w:rsidRDefault="005E60E3" w:rsidP="005E60E3">
            <w:pPr>
              <w:jc w:val="cente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INF 1</w:t>
            </w:r>
          </w:p>
        </w:tc>
        <w:tc>
          <w:tcPr>
            <w:tcW w:w="1399" w:type="dxa"/>
            <w:tcBorders>
              <w:top w:val="nil"/>
              <w:left w:val="nil"/>
              <w:bottom w:val="single" w:sz="8" w:space="0" w:color="auto"/>
              <w:right w:val="single" w:sz="8" w:space="0" w:color="auto"/>
            </w:tcBorders>
            <w:shd w:val="clear" w:color="auto" w:fill="FF99CC"/>
            <w:noWrap/>
            <w:vAlign w:val="center"/>
            <w:hideMark/>
          </w:tcPr>
          <w:p w14:paraId="095FB3A6" w14:textId="77777777" w:rsidR="005E60E3" w:rsidRPr="0064481B" w:rsidRDefault="005E60E3" w:rsidP="005E60E3">
            <w:pPr>
              <w:jc w:val="both"/>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Información</w:t>
            </w:r>
          </w:p>
        </w:tc>
        <w:tc>
          <w:tcPr>
            <w:tcW w:w="5372" w:type="dxa"/>
            <w:tcBorders>
              <w:top w:val="nil"/>
              <w:left w:val="nil"/>
              <w:bottom w:val="single" w:sz="8" w:space="0" w:color="auto"/>
              <w:right w:val="single" w:sz="8" w:space="0" w:color="auto"/>
            </w:tcBorders>
            <w:shd w:val="clear" w:color="auto" w:fill="FF99CC"/>
            <w:vAlign w:val="center"/>
            <w:hideMark/>
          </w:tcPr>
          <w:p w14:paraId="377BA738" w14:textId="77777777" w:rsidR="005E60E3" w:rsidRPr="0064481B" w:rsidRDefault="005E60E3" w:rsidP="005E60E3">
            <w:pPr>
              <w:jc w:val="both"/>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Estructurar modelo de gestión de información</w:t>
            </w:r>
          </w:p>
        </w:tc>
        <w:tc>
          <w:tcPr>
            <w:tcW w:w="908" w:type="dxa"/>
            <w:tcBorders>
              <w:top w:val="nil"/>
              <w:left w:val="nil"/>
              <w:bottom w:val="single" w:sz="8" w:space="0" w:color="auto"/>
              <w:right w:val="single" w:sz="8" w:space="0" w:color="auto"/>
            </w:tcBorders>
            <w:shd w:val="clear" w:color="auto" w:fill="FF99CC"/>
            <w:noWrap/>
            <w:vAlign w:val="center"/>
            <w:hideMark/>
          </w:tcPr>
          <w:p w14:paraId="1DCAE6DD" w14:textId="00BDBA71" w:rsidR="005E60E3" w:rsidRPr="0064481B" w:rsidRDefault="00B165EC" w:rsidP="005E60E3">
            <w:pPr>
              <w:jc w:val="both"/>
              <w:rPr>
                <w:rFonts w:ascii="Arial" w:eastAsia="Times New Roman" w:hAnsi="Arial" w:cs="Arial"/>
                <w:sz w:val="16"/>
                <w:szCs w:val="16"/>
                <w:lang w:val="es-ES" w:eastAsia="es-ES"/>
              </w:rPr>
            </w:pPr>
            <w:r w:rsidRPr="0064481B">
              <w:rPr>
                <w:rFonts w:ascii="Arial" w:eastAsia="Times New Roman" w:hAnsi="Arial" w:cs="Arial"/>
                <w:bCs/>
                <w:color w:val="000000"/>
                <w:sz w:val="16"/>
                <w:szCs w:val="16"/>
                <w:lang w:eastAsia="es-ES"/>
              </w:rPr>
              <w:t>Mediano</w:t>
            </w:r>
          </w:p>
        </w:tc>
        <w:tc>
          <w:tcPr>
            <w:tcW w:w="1018" w:type="dxa"/>
            <w:tcBorders>
              <w:top w:val="nil"/>
              <w:left w:val="nil"/>
              <w:bottom w:val="single" w:sz="8" w:space="0" w:color="auto"/>
              <w:right w:val="single" w:sz="8" w:space="0" w:color="auto"/>
            </w:tcBorders>
            <w:shd w:val="clear" w:color="auto" w:fill="FF99CC"/>
            <w:noWrap/>
            <w:vAlign w:val="center"/>
            <w:hideMark/>
          </w:tcPr>
          <w:p w14:paraId="0C0765C2" w14:textId="77777777" w:rsidR="005E60E3" w:rsidRPr="0064481B" w:rsidRDefault="005E60E3" w:rsidP="005E60E3">
            <w:pPr>
              <w:jc w:val="cente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Alta</w:t>
            </w:r>
          </w:p>
        </w:tc>
      </w:tr>
      <w:tr w:rsidR="00B165EC" w:rsidRPr="0064481B" w14:paraId="1CC4A925" w14:textId="77777777" w:rsidTr="00B629B7">
        <w:trPr>
          <w:trHeight w:val="405"/>
        </w:trPr>
        <w:tc>
          <w:tcPr>
            <w:tcW w:w="829" w:type="dxa"/>
            <w:tcBorders>
              <w:top w:val="nil"/>
              <w:left w:val="single" w:sz="8" w:space="0" w:color="auto"/>
              <w:bottom w:val="single" w:sz="8" w:space="0" w:color="auto"/>
              <w:right w:val="single" w:sz="8" w:space="0" w:color="auto"/>
            </w:tcBorders>
            <w:shd w:val="clear" w:color="auto" w:fill="FF99CC"/>
            <w:noWrap/>
            <w:vAlign w:val="center"/>
            <w:hideMark/>
          </w:tcPr>
          <w:p w14:paraId="70CFCB3B" w14:textId="77777777" w:rsidR="00B165EC" w:rsidRPr="0064481B" w:rsidRDefault="00B165EC" w:rsidP="00B165EC">
            <w:pPr>
              <w:jc w:val="cente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INF 2</w:t>
            </w:r>
          </w:p>
        </w:tc>
        <w:tc>
          <w:tcPr>
            <w:tcW w:w="1399" w:type="dxa"/>
            <w:tcBorders>
              <w:top w:val="nil"/>
              <w:left w:val="nil"/>
              <w:bottom w:val="single" w:sz="8" w:space="0" w:color="auto"/>
              <w:right w:val="single" w:sz="8" w:space="0" w:color="auto"/>
            </w:tcBorders>
            <w:shd w:val="clear" w:color="auto" w:fill="FF99CC"/>
            <w:noWrap/>
            <w:vAlign w:val="center"/>
            <w:hideMark/>
          </w:tcPr>
          <w:p w14:paraId="6EB482A1" w14:textId="77777777" w:rsidR="00B165EC" w:rsidRPr="0064481B" w:rsidRDefault="00B165EC" w:rsidP="00B165EC">
            <w:pPr>
              <w:jc w:val="both"/>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Información</w:t>
            </w:r>
          </w:p>
        </w:tc>
        <w:tc>
          <w:tcPr>
            <w:tcW w:w="5372" w:type="dxa"/>
            <w:tcBorders>
              <w:top w:val="nil"/>
              <w:left w:val="nil"/>
              <w:bottom w:val="single" w:sz="8" w:space="0" w:color="auto"/>
              <w:right w:val="single" w:sz="8" w:space="0" w:color="auto"/>
            </w:tcBorders>
            <w:shd w:val="clear" w:color="auto" w:fill="FF99CC"/>
            <w:vAlign w:val="center"/>
            <w:hideMark/>
          </w:tcPr>
          <w:p w14:paraId="1E043F6B" w14:textId="77777777" w:rsidR="00B165EC" w:rsidRPr="0064481B" w:rsidRDefault="00B165EC" w:rsidP="00B165EC">
            <w:pP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 xml:space="preserve">Gestión de datos maestros </w:t>
            </w:r>
          </w:p>
        </w:tc>
        <w:tc>
          <w:tcPr>
            <w:tcW w:w="908" w:type="dxa"/>
            <w:tcBorders>
              <w:top w:val="nil"/>
              <w:left w:val="nil"/>
              <w:bottom w:val="single" w:sz="8" w:space="0" w:color="auto"/>
              <w:right w:val="single" w:sz="8" w:space="0" w:color="auto"/>
            </w:tcBorders>
            <w:shd w:val="clear" w:color="auto" w:fill="FF99CC"/>
            <w:noWrap/>
            <w:vAlign w:val="center"/>
            <w:hideMark/>
          </w:tcPr>
          <w:p w14:paraId="2401B920" w14:textId="1A95FA1E" w:rsidR="00B165EC" w:rsidRPr="0064481B" w:rsidRDefault="00B165EC" w:rsidP="00B165EC">
            <w:pPr>
              <w:jc w:val="both"/>
              <w:rPr>
                <w:rFonts w:ascii="Arial" w:eastAsia="Times New Roman" w:hAnsi="Arial" w:cs="Arial"/>
                <w:sz w:val="16"/>
                <w:szCs w:val="16"/>
                <w:lang w:val="es-ES" w:eastAsia="es-ES"/>
              </w:rPr>
            </w:pPr>
            <w:r w:rsidRPr="0064481B">
              <w:rPr>
                <w:rFonts w:ascii="Arial" w:eastAsia="Times New Roman" w:hAnsi="Arial" w:cs="Arial"/>
                <w:bCs/>
                <w:color w:val="000000"/>
                <w:sz w:val="16"/>
                <w:szCs w:val="16"/>
                <w:lang w:eastAsia="es-ES"/>
              </w:rPr>
              <w:t>Mediano</w:t>
            </w:r>
          </w:p>
        </w:tc>
        <w:tc>
          <w:tcPr>
            <w:tcW w:w="1018" w:type="dxa"/>
            <w:tcBorders>
              <w:top w:val="nil"/>
              <w:left w:val="nil"/>
              <w:bottom w:val="single" w:sz="8" w:space="0" w:color="auto"/>
              <w:right w:val="single" w:sz="8" w:space="0" w:color="auto"/>
            </w:tcBorders>
            <w:shd w:val="clear" w:color="auto" w:fill="FF99CC"/>
            <w:noWrap/>
            <w:vAlign w:val="center"/>
            <w:hideMark/>
          </w:tcPr>
          <w:p w14:paraId="7127BE83" w14:textId="77777777" w:rsidR="00B165EC" w:rsidRPr="0064481B" w:rsidRDefault="00B165EC" w:rsidP="00B165EC">
            <w:pPr>
              <w:jc w:val="cente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Media</w:t>
            </w:r>
          </w:p>
        </w:tc>
      </w:tr>
      <w:tr w:rsidR="00B165EC" w:rsidRPr="0064481B" w14:paraId="23AF37C3" w14:textId="77777777" w:rsidTr="00B629B7">
        <w:trPr>
          <w:trHeight w:val="412"/>
        </w:trPr>
        <w:tc>
          <w:tcPr>
            <w:tcW w:w="829" w:type="dxa"/>
            <w:tcBorders>
              <w:top w:val="nil"/>
              <w:left w:val="single" w:sz="8" w:space="0" w:color="auto"/>
              <w:bottom w:val="single" w:sz="8" w:space="0" w:color="auto"/>
              <w:right w:val="single" w:sz="8" w:space="0" w:color="auto"/>
            </w:tcBorders>
            <w:shd w:val="clear" w:color="auto" w:fill="FF99CC"/>
            <w:noWrap/>
            <w:vAlign w:val="center"/>
            <w:hideMark/>
          </w:tcPr>
          <w:p w14:paraId="3F99A62A" w14:textId="77777777" w:rsidR="00B165EC" w:rsidRPr="0064481B" w:rsidRDefault="00B165EC" w:rsidP="00B165EC">
            <w:pPr>
              <w:jc w:val="cente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INF 3</w:t>
            </w:r>
          </w:p>
        </w:tc>
        <w:tc>
          <w:tcPr>
            <w:tcW w:w="1399" w:type="dxa"/>
            <w:tcBorders>
              <w:top w:val="nil"/>
              <w:left w:val="nil"/>
              <w:bottom w:val="single" w:sz="8" w:space="0" w:color="auto"/>
              <w:right w:val="single" w:sz="8" w:space="0" w:color="auto"/>
            </w:tcBorders>
            <w:shd w:val="clear" w:color="auto" w:fill="FF99CC"/>
            <w:noWrap/>
            <w:vAlign w:val="center"/>
            <w:hideMark/>
          </w:tcPr>
          <w:p w14:paraId="04887C2B" w14:textId="77777777" w:rsidR="00B165EC" w:rsidRPr="0064481B" w:rsidRDefault="00B165EC" w:rsidP="00B165EC">
            <w:pPr>
              <w:jc w:val="both"/>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Información</w:t>
            </w:r>
          </w:p>
        </w:tc>
        <w:tc>
          <w:tcPr>
            <w:tcW w:w="5372" w:type="dxa"/>
            <w:tcBorders>
              <w:top w:val="nil"/>
              <w:left w:val="nil"/>
              <w:bottom w:val="single" w:sz="8" w:space="0" w:color="auto"/>
              <w:right w:val="single" w:sz="8" w:space="0" w:color="auto"/>
            </w:tcBorders>
            <w:shd w:val="clear" w:color="auto" w:fill="FF99CC"/>
            <w:vAlign w:val="center"/>
            <w:hideMark/>
          </w:tcPr>
          <w:p w14:paraId="0310281C" w14:textId="77777777" w:rsidR="00B165EC" w:rsidRPr="0064481B" w:rsidRDefault="00B165EC" w:rsidP="00B165EC">
            <w:pP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Calidad de datos</w:t>
            </w:r>
          </w:p>
        </w:tc>
        <w:tc>
          <w:tcPr>
            <w:tcW w:w="908" w:type="dxa"/>
            <w:tcBorders>
              <w:top w:val="nil"/>
              <w:left w:val="nil"/>
              <w:bottom w:val="single" w:sz="8" w:space="0" w:color="auto"/>
              <w:right w:val="single" w:sz="8" w:space="0" w:color="auto"/>
            </w:tcBorders>
            <w:shd w:val="clear" w:color="auto" w:fill="FF99CC"/>
            <w:noWrap/>
            <w:vAlign w:val="center"/>
            <w:hideMark/>
          </w:tcPr>
          <w:p w14:paraId="1DDF6D46" w14:textId="20E81CB5" w:rsidR="00B165EC" w:rsidRPr="0064481B" w:rsidRDefault="00B165EC" w:rsidP="00B165EC">
            <w:pPr>
              <w:jc w:val="both"/>
              <w:rPr>
                <w:rFonts w:ascii="Arial" w:eastAsia="Times New Roman" w:hAnsi="Arial" w:cs="Arial"/>
                <w:sz w:val="16"/>
                <w:szCs w:val="16"/>
                <w:lang w:val="es-ES" w:eastAsia="es-ES"/>
              </w:rPr>
            </w:pPr>
            <w:r w:rsidRPr="0064481B">
              <w:rPr>
                <w:rFonts w:ascii="Arial" w:eastAsia="Times New Roman" w:hAnsi="Arial" w:cs="Arial"/>
                <w:bCs/>
                <w:color w:val="000000"/>
                <w:sz w:val="16"/>
                <w:szCs w:val="16"/>
                <w:lang w:eastAsia="es-ES"/>
              </w:rPr>
              <w:t>Mediano</w:t>
            </w:r>
          </w:p>
        </w:tc>
        <w:tc>
          <w:tcPr>
            <w:tcW w:w="1018" w:type="dxa"/>
            <w:tcBorders>
              <w:top w:val="nil"/>
              <w:left w:val="nil"/>
              <w:bottom w:val="single" w:sz="8" w:space="0" w:color="auto"/>
              <w:right w:val="single" w:sz="8" w:space="0" w:color="auto"/>
            </w:tcBorders>
            <w:shd w:val="clear" w:color="auto" w:fill="FF99CC"/>
            <w:noWrap/>
            <w:vAlign w:val="center"/>
            <w:hideMark/>
          </w:tcPr>
          <w:p w14:paraId="1F6FEBA1" w14:textId="77777777" w:rsidR="00B165EC" w:rsidRPr="0064481B" w:rsidRDefault="00B165EC" w:rsidP="00B165EC">
            <w:pPr>
              <w:jc w:val="cente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Media</w:t>
            </w:r>
          </w:p>
        </w:tc>
      </w:tr>
      <w:tr w:rsidR="005E60E3" w:rsidRPr="0064481B" w14:paraId="14DABC41" w14:textId="77777777" w:rsidTr="00B629B7">
        <w:trPr>
          <w:trHeight w:val="390"/>
        </w:trPr>
        <w:tc>
          <w:tcPr>
            <w:tcW w:w="829" w:type="dxa"/>
            <w:tcBorders>
              <w:top w:val="nil"/>
              <w:left w:val="single" w:sz="8" w:space="0" w:color="auto"/>
              <w:bottom w:val="single" w:sz="8" w:space="0" w:color="auto"/>
              <w:right w:val="single" w:sz="8" w:space="0" w:color="auto"/>
            </w:tcBorders>
            <w:shd w:val="clear" w:color="auto" w:fill="FF99CC"/>
            <w:noWrap/>
            <w:vAlign w:val="center"/>
            <w:hideMark/>
          </w:tcPr>
          <w:p w14:paraId="13FAF721" w14:textId="76D5BFA4" w:rsidR="005E60E3" w:rsidRPr="0064481B" w:rsidRDefault="008C37D7" w:rsidP="005E60E3">
            <w:pPr>
              <w:jc w:val="cente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INF 4</w:t>
            </w:r>
          </w:p>
        </w:tc>
        <w:tc>
          <w:tcPr>
            <w:tcW w:w="1399" w:type="dxa"/>
            <w:tcBorders>
              <w:top w:val="nil"/>
              <w:left w:val="nil"/>
              <w:bottom w:val="single" w:sz="8" w:space="0" w:color="auto"/>
              <w:right w:val="single" w:sz="8" w:space="0" w:color="auto"/>
            </w:tcBorders>
            <w:shd w:val="clear" w:color="auto" w:fill="FF99CC"/>
            <w:noWrap/>
            <w:vAlign w:val="center"/>
            <w:hideMark/>
          </w:tcPr>
          <w:p w14:paraId="1DE764D0" w14:textId="77777777" w:rsidR="005E60E3" w:rsidRPr="0064481B" w:rsidRDefault="005E60E3" w:rsidP="005E60E3">
            <w:pPr>
              <w:jc w:val="both"/>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Información</w:t>
            </w:r>
          </w:p>
        </w:tc>
        <w:tc>
          <w:tcPr>
            <w:tcW w:w="5372" w:type="dxa"/>
            <w:tcBorders>
              <w:top w:val="nil"/>
              <w:left w:val="nil"/>
              <w:bottom w:val="single" w:sz="8" w:space="0" w:color="auto"/>
              <w:right w:val="single" w:sz="8" w:space="0" w:color="auto"/>
            </w:tcBorders>
            <w:shd w:val="clear" w:color="auto" w:fill="FF99CC"/>
            <w:vAlign w:val="center"/>
            <w:hideMark/>
          </w:tcPr>
          <w:p w14:paraId="51133F67" w14:textId="75BFB7D2" w:rsidR="005E60E3" w:rsidRPr="0064481B" w:rsidRDefault="008C37D7" w:rsidP="005E60E3">
            <w:pPr>
              <w:rPr>
                <w:rFonts w:ascii="Arial" w:eastAsia="Times New Roman" w:hAnsi="Arial" w:cs="Arial"/>
                <w:sz w:val="16"/>
                <w:szCs w:val="16"/>
                <w:lang w:val="es-ES" w:eastAsia="es-ES"/>
              </w:rPr>
            </w:pPr>
            <w:r w:rsidRPr="0064481B">
              <w:rPr>
                <w:rFonts w:ascii="Arial" w:eastAsia="Times New Roman" w:hAnsi="Arial" w:cs="Arial"/>
                <w:sz w:val="16"/>
                <w:szCs w:val="16"/>
              </w:rPr>
              <w:t>Big Data, Bodega de datos y BI</w:t>
            </w:r>
          </w:p>
        </w:tc>
        <w:tc>
          <w:tcPr>
            <w:tcW w:w="908" w:type="dxa"/>
            <w:tcBorders>
              <w:top w:val="nil"/>
              <w:left w:val="nil"/>
              <w:bottom w:val="single" w:sz="8" w:space="0" w:color="auto"/>
              <w:right w:val="single" w:sz="8" w:space="0" w:color="auto"/>
            </w:tcBorders>
            <w:shd w:val="clear" w:color="auto" w:fill="FF99CC"/>
            <w:noWrap/>
            <w:vAlign w:val="center"/>
            <w:hideMark/>
          </w:tcPr>
          <w:p w14:paraId="6A7422F7" w14:textId="77777777" w:rsidR="005E60E3" w:rsidRPr="0064481B" w:rsidRDefault="005E60E3" w:rsidP="005E60E3">
            <w:pPr>
              <w:jc w:val="both"/>
              <w:rPr>
                <w:rFonts w:ascii="Arial" w:eastAsia="Times New Roman" w:hAnsi="Arial" w:cs="Arial"/>
                <w:sz w:val="16"/>
                <w:szCs w:val="16"/>
                <w:lang w:val="es-ES" w:eastAsia="es-ES"/>
              </w:rPr>
            </w:pPr>
            <w:r w:rsidRPr="0064481B">
              <w:rPr>
                <w:rFonts w:ascii="Arial" w:eastAsia="Times New Roman" w:hAnsi="Arial" w:cs="Arial"/>
                <w:bCs/>
                <w:color w:val="000000"/>
                <w:sz w:val="16"/>
                <w:szCs w:val="16"/>
                <w:lang w:eastAsia="es-ES"/>
              </w:rPr>
              <w:t>Corto</w:t>
            </w:r>
          </w:p>
        </w:tc>
        <w:tc>
          <w:tcPr>
            <w:tcW w:w="1018" w:type="dxa"/>
            <w:tcBorders>
              <w:top w:val="nil"/>
              <w:left w:val="nil"/>
              <w:bottom w:val="single" w:sz="8" w:space="0" w:color="auto"/>
              <w:right w:val="single" w:sz="8" w:space="0" w:color="auto"/>
            </w:tcBorders>
            <w:shd w:val="clear" w:color="auto" w:fill="FF99CC"/>
            <w:noWrap/>
            <w:vAlign w:val="center"/>
            <w:hideMark/>
          </w:tcPr>
          <w:p w14:paraId="046E41B0" w14:textId="6B1AF8F2" w:rsidR="005E60E3" w:rsidRPr="0064481B" w:rsidRDefault="00583353" w:rsidP="005E60E3">
            <w:pPr>
              <w:jc w:val="cente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Medio</w:t>
            </w:r>
          </w:p>
        </w:tc>
      </w:tr>
      <w:tr w:rsidR="005E60E3" w:rsidRPr="0064481B" w14:paraId="7A650689" w14:textId="77777777" w:rsidTr="00B629B7">
        <w:trPr>
          <w:trHeight w:val="409"/>
        </w:trPr>
        <w:tc>
          <w:tcPr>
            <w:tcW w:w="829" w:type="dxa"/>
            <w:tcBorders>
              <w:top w:val="nil"/>
              <w:left w:val="single" w:sz="8" w:space="0" w:color="auto"/>
              <w:bottom w:val="single" w:sz="8" w:space="0" w:color="auto"/>
              <w:right w:val="single" w:sz="8" w:space="0" w:color="auto"/>
            </w:tcBorders>
            <w:shd w:val="clear" w:color="auto" w:fill="FF99CC"/>
            <w:noWrap/>
            <w:vAlign w:val="center"/>
            <w:hideMark/>
          </w:tcPr>
          <w:p w14:paraId="2674CFC0" w14:textId="2478176A" w:rsidR="005E60E3" w:rsidRPr="0064481B" w:rsidRDefault="005E60E3" w:rsidP="008C37D7">
            <w:pPr>
              <w:jc w:val="cente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 xml:space="preserve">INF </w:t>
            </w:r>
            <w:r w:rsidR="008C37D7" w:rsidRPr="0064481B">
              <w:rPr>
                <w:rFonts w:ascii="Arial" w:eastAsia="Times New Roman" w:hAnsi="Arial" w:cs="Arial"/>
                <w:sz w:val="16"/>
                <w:szCs w:val="16"/>
                <w:lang w:val="es-ES" w:eastAsia="es-ES"/>
              </w:rPr>
              <w:t>5</w:t>
            </w:r>
          </w:p>
        </w:tc>
        <w:tc>
          <w:tcPr>
            <w:tcW w:w="1399" w:type="dxa"/>
            <w:tcBorders>
              <w:top w:val="nil"/>
              <w:left w:val="nil"/>
              <w:bottom w:val="single" w:sz="8" w:space="0" w:color="auto"/>
              <w:right w:val="single" w:sz="8" w:space="0" w:color="auto"/>
            </w:tcBorders>
            <w:shd w:val="clear" w:color="auto" w:fill="FF99CC"/>
            <w:noWrap/>
            <w:vAlign w:val="center"/>
            <w:hideMark/>
          </w:tcPr>
          <w:p w14:paraId="6A52ACD3" w14:textId="77777777" w:rsidR="005E60E3" w:rsidRPr="0064481B" w:rsidRDefault="005E60E3" w:rsidP="005E60E3">
            <w:pPr>
              <w:jc w:val="both"/>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Información</w:t>
            </w:r>
          </w:p>
        </w:tc>
        <w:tc>
          <w:tcPr>
            <w:tcW w:w="5372" w:type="dxa"/>
            <w:tcBorders>
              <w:top w:val="nil"/>
              <w:left w:val="nil"/>
              <w:bottom w:val="single" w:sz="8" w:space="0" w:color="auto"/>
              <w:right w:val="single" w:sz="8" w:space="0" w:color="auto"/>
            </w:tcBorders>
            <w:shd w:val="clear" w:color="auto" w:fill="FF99CC"/>
            <w:vAlign w:val="center"/>
            <w:hideMark/>
          </w:tcPr>
          <w:p w14:paraId="00BCFDB6" w14:textId="77777777" w:rsidR="005E60E3" w:rsidRPr="0064481B" w:rsidRDefault="005E60E3" w:rsidP="005E60E3">
            <w:pP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Fortalecimiento sitio web del IDEAM</w:t>
            </w:r>
          </w:p>
        </w:tc>
        <w:tc>
          <w:tcPr>
            <w:tcW w:w="908" w:type="dxa"/>
            <w:tcBorders>
              <w:top w:val="nil"/>
              <w:left w:val="nil"/>
              <w:bottom w:val="single" w:sz="8" w:space="0" w:color="auto"/>
              <w:right w:val="single" w:sz="8" w:space="0" w:color="auto"/>
            </w:tcBorders>
            <w:shd w:val="clear" w:color="auto" w:fill="FF99CC"/>
            <w:noWrap/>
            <w:vAlign w:val="center"/>
            <w:hideMark/>
          </w:tcPr>
          <w:p w14:paraId="6D5DE789" w14:textId="77777777" w:rsidR="005E60E3" w:rsidRPr="0064481B" w:rsidRDefault="005E60E3" w:rsidP="005E60E3">
            <w:pPr>
              <w:jc w:val="both"/>
              <w:rPr>
                <w:rFonts w:ascii="Arial" w:eastAsia="Times New Roman" w:hAnsi="Arial" w:cs="Arial"/>
                <w:sz w:val="16"/>
                <w:szCs w:val="16"/>
                <w:lang w:val="es-ES" w:eastAsia="es-ES"/>
              </w:rPr>
            </w:pPr>
            <w:r w:rsidRPr="0064481B">
              <w:rPr>
                <w:rFonts w:ascii="Arial" w:eastAsia="Times New Roman" w:hAnsi="Arial" w:cs="Arial"/>
                <w:bCs/>
                <w:color w:val="000000"/>
                <w:sz w:val="16"/>
                <w:szCs w:val="16"/>
                <w:lang w:eastAsia="es-ES"/>
              </w:rPr>
              <w:t>Corto</w:t>
            </w:r>
          </w:p>
        </w:tc>
        <w:tc>
          <w:tcPr>
            <w:tcW w:w="1018" w:type="dxa"/>
            <w:tcBorders>
              <w:top w:val="nil"/>
              <w:left w:val="nil"/>
              <w:bottom w:val="single" w:sz="8" w:space="0" w:color="auto"/>
              <w:right w:val="single" w:sz="8" w:space="0" w:color="auto"/>
            </w:tcBorders>
            <w:shd w:val="clear" w:color="auto" w:fill="FF99CC"/>
            <w:noWrap/>
            <w:vAlign w:val="center"/>
            <w:hideMark/>
          </w:tcPr>
          <w:p w14:paraId="46886A5B" w14:textId="461E5F40" w:rsidR="005E60E3" w:rsidRPr="0064481B" w:rsidRDefault="00B165EC" w:rsidP="005E60E3">
            <w:pPr>
              <w:jc w:val="center"/>
              <w:rPr>
                <w:rFonts w:ascii="Arial" w:eastAsia="Times New Roman" w:hAnsi="Arial" w:cs="Arial"/>
                <w:sz w:val="16"/>
                <w:szCs w:val="16"/>
                <w:lang w:val="es-ES" w:eastAsia="es-ES"/>
              </w:rPr>
            </w:pPr>
            <w:r w:rsidRPr="0064481B">
              <w:rPr>
                <w:rFonts w:ascii="Arial" w:eastAsia="Times New Roman" w:hAnsi="Arial" w:cs="Arial"/>
                <w:sz w:val="16"/>
                <w:szCs w:val="16"/>
                <w:lang w:val="es-ES" w:eastAsia="es-ES"/>
              </w:rPr>
              <w:t>Media</w:t>
            </w:r>
          </w:p>
        </w:tc>
      </w:tr>
      <w:tr w:rsidR="005E60E3" w:rsidRPr="0064481B" w14:paraId="6E8D5C75"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10B8C20A" w14:textId="77777777" w:rsidR="005E60E3" w:rsidRPr="0064481B" w:rsidRDefault="005E60E3" w:rsidP="005E60E3">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SIS1</w:t>
            </w:r>
          </w:p>
        </w:tc>
        <w:tc>
          <w:tcPr>
            <w:tcW w:w="1399" w:type="dxa"/>
            <w:tcBorders>
              <w:top w:val="nil"/>
              <w:left w:val="nil"/>
              <w:bottom w:val="single" w:sz="8" w:space="0" w:color="auto"/>
              <w:right w:val="single" w:sz="8" w:space="0" w:color="auto"/>
            </w:tcBorders>
            <w:shd w:val="clear" w:color="auto" w:fill="FFE699"/>
            <w:noWrap/>
            <w:vAlign w:val="center"/>
            <w:hideMark/>
          </w:tcPr>
          <w:p w14:paraId="1AF8AE4F" w14:textId="77777777" w:rsidR="005E60E3" w:rsidRPr="0064481B" w:rsidRDefault="005E60E3" w:rsidP="005E60E3">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hideMark/>
          </w:tcPr>
          <w:p w14:paraId="5143DAC6" w14:textId="77777777" w:rsidR="005E60E3" w:rsidRPr="0064481B" w:rsidRDefault="005E60E3" w:rsidP="005E60E3">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Racionalización de Sistemas de Información.</w:t>
            </w:r>
          </w:p>
        </w:tc>
        <w:tc>
          <w:tcPr>
            <w:tcW w:w="908" w:type="dxa"/>
            <w:tcBorders>
              <w:top w:val="nil"/>
              <w:left w:val="nil"/>
              <w:bottom w:val="single" w:sz="8" w:space="0" w:color="auto"/>
              <w:right w:val="nil"/>
            </w:tcBorders>
            <w:shd w:val="clear" w:color="auto" w:fill="FFE699"/>
            <w:noWrap/>
            <w:vAlign w:val="center"/>
            <w:hideMark/>
          </w:tcPr>
          <w:p w14:paraId="332CC21C" w14:textId="0C16F2C4" w:rsidR="005E60E3" w:rsidRPr="0064481B" w:rsidRDefault="007D0865" w:rsidP="005E60E3">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Mediano</w:t>
            </w:r>
          </w:p>
        </w:tc>
        <w:tc>
          <w:tcPr>
            <w:tcW w:w="1018" w:type="dxa"/>
            <w:tcBorders>
              <w:top w:val="nil"/>
              <w:left w:val="single" w:sz="8" w:space="0" w:color="auto"/>
              <w:bottom w:val="single" w:sz="8" w:space="0" w:color="auto"/>
              <w:right w:val="single" w:sz="8" w:space="0" w:color="auto"/>
            </w:tcBorders>
            <w:shd w:val="clear" w:color="auto" w:fill="FFE699"/>
            <w:noWrap/>
            <w:vAlign w:val="center"/>
            <w:hideMark/>
          </w:tcPr>
          <w:p w14:paraId="571F8064" w14:textId="77777777" w:rsidR="005E60E3" w:rsidRPr="0064481B" w:rsidRDefault="005E60E3" w:rsidP="005E60E3">
            <w:pPr>
              <w:jc w:val="center"/>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Alta</w:t>
            </w:r>
          </w:p>
        </w:tc>
      </w:tr>
      <w:tr w:rsidR="005E60E3" w:rsidRPr="0064481B" w14:paraId="460B1E28"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4020F66E" w14:textId="77777777" w:rsidR="005E60E3" w:rsidRPr="0064481B" w:rsidRDefault="005E60E3" w:rsidP="005E60E3">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SIS2</w:t>
            </w:r>
          </w:p>
        </w:tc>
        <w:tc>
          <w:tcPr>
            <w:tcW w:w="1399" w:type="dxa"/>
            <w:tcBorders>
              <w:top w:val="nil"/>
              <w:left w:val="nil"/>
              <w:bottom w:val="single" w:sz="8" w:space="0" w:color="auto"/>
              <w:right w:val="single" w:sz="8" w:space="0" w:color="auto"/>
            </w:tcBorders>
            <w:shd w:val="clear" w:color="auto" w:fill="FFE699"/>
            <w:noWrap/>
            <w:vAlign w:val="center"/>
            <w:hideMark/>
          </w:tcPr>
          <w:p w14:paraId="4B9AB29A" w14:textId="77777777" w:rsidR="005E60E3" w:rsidRPr="0064481B" w:rsidRDefault="005E60E3" w:rsidP="005E60E3">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hideMark/>
          </w:tcPr>
          <w:p w14:paraId="08C29338" w14:textId="77777777" w:rsidR="005E60E3" w:rsidRPr="0064481B" w:rsidRDefault="005E60E3" w:rsidP="005E60E3">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Definición de Arquitectura Orientada a Servicios</w:t>
            </w:r>
          </w:p>
        </w:tc>
        <w:tc>
          <w:tcPr>
            <w:tcW w:w="908" w:type="dxa"/>
            <w:tcBorders>
              <w:top w:val="nil"/>
              <w:left w:val="nil"/>
              <w:bottom w:val="single" w:sz="8" w:space="0" w:color="auto"/>
              <w:right w:val="nil"/>
            </w:tcBorders>
            <w:shd w:val="clear" w:color="auto" w:fill="FFE699"/>
            <w:noWrap/>
            <w:vAlign w:val="center"/>
            <w:hideMark/>
          </w:tcPr>
          <w:p w14:paraId="2B967395" w14:textId="0EFF2D7A" w:rsidR="005E60E3" w:rsidRPr="0064481B" w:rsidRDefault="007D0865" w:rsidP="005E60E3">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Mediano</w:t>
            </w:r>
          </w:p>
        </w:tc>
        <w:tc>
          <w:tcPr>
            <w:tcW w:w="1018" w:type="dxa"/>
            <w:tcBorders>
              <w:top w:val="nil"/>
              <w:left w:val="single" w:sz="8" w:space="0" w:color="auto"/>
              <w:bottom w:val="single" w:sz="8" w:space="0" w:color="auto"/>
              <w:right w:val="single" w:sz="8" w:space="0" w:color="auto"/>
            </w:tcBorders>
            <w:shd w:val="clear" w:color="auto" w:fill="FFE699"/>
            <w:noWrap/>
            <w:vAlign w:val="center"/>
            <w:hideMark/>
          </w:tcPr>
          <w:p w14:paraId="45DCE35C" w14:textId="77777777" w:rsidR="005E60E3" w:rsidRPr="0064481B" w:rsidRDefault="005E60E3" w:rsidP="005E60E3">
            <w:pPr>
              <w:jc w:val="center"/>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Media</w:t>
            </w:r>
          </w:p>
        </w:tc>
      </w:tr>
      <w:tr w:rsidR="005E60E3" w:rsidRPr="0064481B" w14:paraId="114510D3"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3390C74A" w14:textId="77777777" w:rsidR="005E60E3" w:rsidRPr="0064481B" w:rsidRDefault="005E60E3" w:rsidP="005E60E3">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SIS3</w:t>
            </w:r>
          </w:p>
        </w:tc>
        <w:tc>
          <w:tcPr>
            <w:tcW w:w="1399" w:type="dxa"/>
            <w:tcBorders>
              <w:top w:val="nil"/>
              <w:left w:val="nil"/>
              <w:bottom w:val="single" w:sz="8" w:space="0" w:color="auto"/>
              <w:right w:val="single" w:sz="8" w:space="0" w:color="auto"/>
            </w:tcBorders>
            <w:shd w:val="clear" w:color="auto" w:fill="FFE699"/>
            <w:noWrap/>
            <w:vAlign w:val="center"/>
            <w:hideMark/>
          </w:tcPr>
          <w:p w14:paraId="543A24CB" w14:textId="77777777" w:rsidR="005E60E3" w:rsidRPr="0064481B" w:rsidRDefault="005E60E3" w:rsidP="005E60E3">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hideMark/>
          </w:tcPr>
          <w:p w14:paraId="55A26174" w14:textId="77777777" w:rsidR="005E60E3" w:rsidRPr="0064481B" w:rsidRDefault="005E60E3" w:rsidP="005E60E3">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Habilitación de Capa de Gestión de BI y BigData</w:t>
            </w:r>
          </w:p>
        </w:tc>
        <w:tc>
          <w:tcPr>
            <w:tcW w:w="908" w:type="dxa"/>
            <w:tcBorders>
              <w:top w:val="nil"/>
              <w:left w:val="nil"/>
              <w:bottom w:val="single" w:sz="8" w:space="0" w:color="auto"/>
              <w:right w:val="nil"/>
            </w:tcBorders>
            <w:shd w:val="clear" w:color="auto" w:fill="FFE699"/>
            <w:noWrap/>
            <w:vAlign w:val="center"/>
            <w:hideMark/>
          </w:tcPr>
          <w:p w14:paraId="51817396" w14:textId="747C4C6F" w:rsidR="005E60E3" w:rsidRPr="0064481B" w:rsidRDefault="007D0865" w:rsidP="005E60E3">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Mediano</w:t>
            </w:r>
          </w:p>
        </w:tc>
        <w:tc>
          <w:tcPr>
            <w:tcW w:w="1018" w:type="dxa"/>
            <w:tcBorders>
              <w:top w:val="nil"/>
              <w:left w:val="single" w:sz="8" w:space="0" w:color="auto"/>
              <w:bottom w:val="single" w:sz="8" w:space="0" w:color="auto"/>
              <w:right w:val="single" w:sz="8" w:space="0" w:color="auto"/>
            </w:tcBorders>
            <w:shd w:val="clear" w:color="auto" w:fill="FFE699"/>
            <w:noWrap/>
            <w:vAlign w:val="center"/>
            <w:hideMark/>
          </w:tcPr>
          <w:p w14:paraId="6E3C102A" w14:textId="77777777" w:rsidR="005E60E3" w:rsidRPr="0064481B" w:rsidRDefault="005E60E3" w:rsidP="005E60E3">
            <w:pPr>
              <w:jc w:val="center"/>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Media</w:t>
            </w:r>
          </w:p>
        </w:tc>
      </w:tr>
      <w:tr w:rsidR="007D0865" w:rsidRPr="0064481B" w14:paraId="35E376A3"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tcPr>
          <w:p w14:paraId="22B108C4" w14:textId="4C381ED7" w:rsidR="007D0865" w:rsidRPr="0064481B" w:rsidRDefault="007D0865" w:rsidP="007D0865">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SIS4</w:t>
            </w:r>
          </w:p>
        </w:tc>
        <w:tc>
          <w:tcPr>
            <w:tcW w:w="1399" w:type="dxa"/>
            <w:tcBorders>
              <w:top w:val="nil"/>
              <w:left w:val="nil"/>
              <w:bottom w:val="single" w:sz="8" w:space="0" w:color="auto"/>
              <w:right w:val="single" w:sz="8" w:space="0" w:color="auto"/>
            </w:tcBorders>
            <w:shd w:val="clear" w:color="auto" w:fill="FFE699"/>
            <w:noWrap/>
            <w:vAlign w:val="center"/>
          </w:tcPr>
          <w:p w14:paraId="7CA9F907" w14:textId="5085D52F" w:rsidR="007D0865" w:rsidRPr="0064481B" w:rsidRDefault="007D0865" w:rsidP="007D0865">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tcPr>
          <w:p w14:paraId="1FC379BB" w14:textId="39503DBF" w:rsidR="007D0865" w:rsidRPr="0064481B" w:rsidRDefault="007D0865" w:rsidP="007D0865">
            <w:pPr>
              <w:rPr>
                <w:rFonts w:ascii="Arial" w:eastAsia="Times New Roman" w:hAnsi="Arial" w:cs="Arial"/>
                <w:color w:val="000000"/>
                <w:sz w:val="16"/>
                <w:szCs w:val="16"/>
                <w:lang w:eastAsia="es-ES"/>
              </w:rPr>
            </w:pPr>
            <w:r w:rsidRPr="0064481B">
              <w:rPr>
                <w:rFonts w:ascii="Arial" w:eastAsia="Times New Roman" w:hAnsi="Arial" w:cs="Arial"/>
                <w:color w:val="000000"/>
                <w:sz w:val="16"/>
                <w:szCs w:val="16"/>
                <w:lang w:eastAsia="es-ES"/>
              </w:rPr>
              <w:t>Sistema de información de Gestión de proyectos</w:t>
            </w:r>
          </w:p>
        </w:tc>
        <w:tc>
          <w:tcPr>
            <w:tcW w:w="908" w:type="dxa"/>
            <w:tcBorders>
              <w:top w:val="nil"/>
              <w:left w:val="nil"/>
              <w:bottom w:val="single" w:sz="8" w:space="0" w:color="auto"/>
              <w:right w:val="nil"/>
            </w:tcBorders>
            <w:shd w:val="clear" w:color="auto" w:fill="FFE699"/>
            <w:noWrap/>
            <w:vAlign w:val="center"/>
          </w:tcPr>
          <w:p w14:paraId="2921BBE6" w14:textId="69B83ED9" w:rsidR="007D0865" w:rsidRPr="0064481B" w:rsidRDefault="007D0865" w:rsidP="007D0865">
            <w:pPr>
              <w:jc w:val="both"/>
              <w:rPr>
                <w:rFonts w:ascii="Arial" w:eastAsia="Times New Roman" w:hAnsi="Arial" w:cs="Arial"/>
                <w:bCs/>
                <w:color w:val="000000"/>
                <w:sz w:val="16"/>
                <w:szCs w:val="16"/>
                <w:lang w:eastAsia="es-ES"/>
              </w:rPr>
            </w:pPr>
            <w:r w:rsidRPr="0064481B">
              <w:rPr>
                <w:rFonts w:ascii="Arial" w:eastAsia="Times New Roman" w:hAnsi="Arial" w:cs="Arial"/>
                <w:bCs/>
                <w:color w:val="000000"/>
                <w:sz w:val="16"/>
                <w:szCs w:val="16"/>
                <w:lang w:eastAsia="es-ES"/>
              </w:rPr>
              <w:t>Mediano</w:t>
            </w:r>
          </w:p>
        </w:tc>
        <w:tc>
          <w:tcPr>
            <w:tcW w:w="1018" w:type="dxa"/>
            <w:tcBorders>
              <w:top w:val="nil"/>
              <w:left w:val="single" w:sz="8" w:space="0" w:color="auto"/>
              <w:bottom w:val="single" w:sz="8" w:space="0" w:color="auto"/>
              <w:right w:val="single" w:sz="8" w:space="0" w:color="auto"/>
            </w:tcBorders>
            <w:shd w:val="clear" w:color="auto" w:fill="FFE699"/>
            <w:noWrap/>
            <w:vAlign w:val="center"/>
          </w:tcPr>
          <w:p w14:paraId="0E322C8B" w14:textId="61141D84" w:rsidR="007D0865" w:rsidRPr="0064481B" w:rsidRDefault="007D0865" w:rsidP="007D0865">
            <w:pPr>
              <w:jc w:val="center"/>
              <w:rPr>
                <w:rFonts w:ascii="Arial" w:eastAsia="Times New Roman" w:hAnsi="Arial" w:cs="Arial"/>
                <w:bCs/>
                <w:color w:val="000000"/>
                <w:sz w:val="16"/>
                <w:szCs w:val="16"/>
                <w:lang w:eastAsia="es-ES"/>
              </w:rPr>
            </w:pPr>
            <w:r w:rsidRPr="0064481B">
              <w:rPr>
                <w:rFonts w:ascii="Arial" w:eastAsia="Times New Roman" w:hAnsi="Arial" w:cs="Arial"/>
                <w:bCs/>
                <w:color w:val="000000"/>
                <w:sz w:val="16"/>
                <w:szCs w:val="16"/>
                <w:lang w:eastAsia="es-ES"/>
              </w:rPr>
              <w:t>Baja</w:t>
            </w:r>
          </w:p>
        </w:tc>
      </w:tr>
      <w:tr w:rsidR="007D0865" w:rsidRPr="0064481B" w14:paraId="72CADF07"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tcPr>
          <w:p w14:paraId="73C9C341" w14:textId="24DA894C" w:rsidR="007D0865" w:rsidRPr="0064481B" w:rsidRDefault="007D0865" w:rsidP="007D0865">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SIS5</w:t>
            </w:r>
          </w:p>
        </w:tc>
        <w:tc>
          <w:tcPr>
            <w:tcW w:w="1399" w:type="dxa"/>
            <w:tcBorders>
              <w:top w:val="nil"/>
              <w:left w:val="nil"/>
              <w:bottom w:val="single" w:sz="8" w:space="0" w:color="auto"/>
              <w:right w:val="single" w:sz="8" w:space="0" w:color="auto"/>
            </w:tcBorders>
            <w:shd w:val="clear" w:color="auto" w:fill="FFE699"/>
            <w:noWrap/>
            <w:vAlign w:val="center"/>
          </w:tcPr>
          <w:p w14:paraId="1E5491AC" w14:textId="0E3FBD02" w:rsidR="007D0865" w:rsidRPr="0064481B" w:rsidRDefault="007D0865" w:rsidP="007D0865">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tcPr>
          <w:p w14:paraId="2D652D1B" w14:textId="3E429ECA" w:rsidR="007D0865" w:rsidRPr="0064481B" w:rsidRDefault="007D0865" w:rsidP="007D0865">
            <w:pPr>
              <w:rPr>
                <w:rFonts w:ascii="Arial" w:eastAsia="Times New Roman" w:hAnsi="Arial" w:cs="Arial"/>
                <w:color w:val="000000"/>
                <w:sz w:val="16"/>
                <w:szCs w:val="16"/>
                <w:lang w:eastAsia="es-ES"/>
              </w:rPr>
            </w:pPr>
            <w:r w:rsidRPr="0064481B">
              <w:rPr>
                <w:rFonts w:ascii="Arial" w:eastAsia="Times New Roman" w:hAnsi="Arial" w:cs="Arial"/>
                <w:color w:val="000000"/>
                <w:sz w:val="16"/>
                <w:szCs w:val="16"/>
                <w:lang w:eastAsia="es-ES"/>
              </w:rPr>
              <w:t>Sistema de información de Gestión de procesos</w:t>
            </w:r>
          </w:p>
        </w:tc>
        <w:tc>
          <w:tcPr>
            <w:tcW w:w="908" w:type="dxa"/>
            <w:tcBorders>
              <w:top w:val="nil"/>
              <w:left w:val="nil"/>
              <w:bottom w:val="single" w:sz="8" w:space="0" w:color="auto"/>
              <w:right w:val="nil"/>
            </w:tcBorders>
            <w:shd w:val="clear" w:color="auto" w:fill="FFE699"/>
            <w:noWrap/>
            <w:vAlign w:val="center"/>
          </w:tcPr>
          <w:p w14:paraId="1D803270" w14:textId="1CD2738B" w:rsidR="007D0865" w:rsidRPr="0064481B" w:rsidRDefault="007D0865" w:rsidP="007D0865">
            <w:pPr>
              <w:jc w:val="both"/>
              <w:rPr>
                <w:rFonts w:ascii="Arial" w:eastAsia="Times New Roman" w:hAnsi="Arial" w:cs="Arial"/>
                <w:bCs/>
                <w:color w:val="000000"/>
                <w:sz w:val="16"/>
                <w:szCs w:val="16"/>
                <w:lang w:eastAsia="es-ES"/>
              </w:rPr>
            </w:pPr>
            <w:r w:rsidRPr="0064481B">
              <w:rPr>
                <w:rFonts w:ascii="Arial" w:eastAsia="Times New Roman" w:hAnsi="Arial" w:cs="Arial"/>
                <w:bCs/>
                <w:color w:val="000000"/>
                <w:sz w:val="16"/>
                <w:szCs w:val="16"/>
                <w:lang w:eastAsia="es-ES"/>
              </w:rPr>
              <w:t>Mediano</w:t>
            </w:r>
          </w:p>
        </w:tc>
        <w:tc>
          <w:tcPr>
            <w:tcW w:w="1018" w:type="dxa"/>
            <w:tcBorders>
              <w:top w:val="nil"/>
              <w:left w:val="single" w:sz="8" w:space="0" w:color="auto"/>
              <w:bottom w:val="single" w:sz="8" w:space="0" w:color="auto"/>
              <w:right w:val="single" w:sz="8" w:space="0" w:color="auto"/>
            </w:tcBorders>
            <w:shd w:val="clear" w:color="auto" w:fill="FFE699"/>
            <w:noWrap/>
            <w:vAlign w:val="center"/>
          </w:tcPr>
          <w:p w14:paraId="5A1BAD0E" w14:textId="50A74BE6" w:rsidR="007D0865" w:rsidRPr="0064481B" w:rsidRDefault="007D0865" w:rsidP="007D0865">
            <w:pPr>
              <w:jc w:val="center"/>
              <w:rPr>
                <w:rFonts w:ascii="Arial" w:eastAsia="Times New Roman" w:hAnsi="Arial" w:cs="Arial"/>
                <w:bCs/>
                <w:color w:val="000000"/>
                <w:sz w:val="16"/>
                <w:szCs w:val="16"/>
                <w:lang w:eastAsia="es-ES"/>
              </w:rPr>
            </w:pPr>
            <w:r w:rsidRPr="0064481B">
              <w:rPr>
                <w:rFonts w:ascii="Arial" w:eastAsia="Times New Roman" w:hAnsi="Arial" w:cs="Arial"/>
                <w:bCs/>
                <w:color w:val="000000"/>
                <w:sz w:val="16"/>
                <w:szCs w:val="16"/>
                <w:lang w:eastAsia="es-ES"/>
              </w:rPr>
              <w:t>Media</w:t>
            </w:r>
          </w:p>
        </w:tc>
      </w:tr>
      <w:tr w:rsidR="0075115C" w:rsidRPr="0064481B" w14:paraId="2EE631F8"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tcPr>
          <w:p w14:paraId="0ED3996C" w14:textId="3324117C"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SIS6</w:t>
            </w:r>
          </w:p>
        </w:tc>
        <w:tc>
          <w:tcPr>
            <w:tcW w:w="1399" w:type="dxa"/>
            <w:tcBorders>
              <w:top w:val="nil"/>
              <w:left w:val="nil"/>
              <w:bottom w:val="single" w:sz="8" w:space="0" w:color="auto"/>
              <w:right w:val="single" w:sz="8" w:space="0" w:color="auto"/>
            </w:tcBorders>
            <w:shd w:val="clear" w:color="auto" w:fill="FFE699"/>
            <w:noWrap/>
            <w:vAlign w:val="center"/>
          </w:tcPr>
          <w:p w14:paraId="66B18054" w14:textId="3ABC4DC9" w:rsidR="0075115C" w:rsidRPr="0064481B" w:rsidRDefault="0075115C" w:rsidP="0075115C">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tcPr>
          <w:p w14:paraId="4294FAEB" w14:textId="6500F5C1" w:rsidR="0075115C" w:rsidRPr="0064481B" w:rsidRDefault="0075115C" w:rsidP="0075115C">
            <w:pPr>
              <w:rPr>
                <w:rFonts w:ascii="Arial" w:eastAsia="Times New Roman" w:hAnsi="Arial" w:cs="Arial"/>
                <w:color w:val="000000"/>
                <w:sz w:val="16"/>
                <w:szCs w:val="16"/>
                <w:lang w:eastAsia="es-ES"/>
              </w:rPr>
            </w:pPr>
            <w:r w:rsidRPr="0064481B">
              <w:rPr>
                <w:rFonts w:ascii="Arial" w:eastAsia="Times New Roman" w:hAnsi="Arial" w:cs="Arial"/>
                <w:color w:val="000000"/>
                <w:sz w:val="16"/>
                <w:szCs w:val="16"/>
                <w:lang w:eastAsia="es-ES"/>
              </w:rPr>
              <w:t>Renovación de ERP</w:t>
            </w:r>
          </w:p>
        </w:tc>
        <w:tc>
          <w:tcPr>
            <w:tcW w:w="908" w:type="dxa"/>
            <w:tcBorders>
              <w:top w:val="nil"/>
              <w:left w:val="nil"/>
              <w:bottom w:val="single" w:sz="8" w:space="0" w:color="auto"/>
              <w:right w:val="nil"/>
            </w:tcBorders>
            <w:shd w:val="clear" w:color="auto" w:fill="FFE699"/>
            <w:noWrap/>
            <w:vAlign w:val="center"/>
          </w:tcPr>
          <w:p w14:paraId="686AF27E" w14:textId="423D0FB8" w:rsidR="0075115C" w:rsidRPr="0064481B" w:rsidRDefault="007376A1" w:rsidP="0075115C">
            <w:pPr>
              <w:jc w:val="both"/>
              <w:rPr>
                <w:rFonts w:ascii="Arial" w:eastAsia="Times New Roman" w:hAnsi="Arial" w:cs="Arial"/>
                <w:bCs/>
                <w:color w:val="000000"/>
                <w:sz w:val="16"/>
                <w:szCs w:val="16"/>
                <w:lang w:eastAsia="es-ES"/>
              </w:rPr>
            </w:pPr>
            <w:r w:rsidRPr="0064481B">
              <w:rPr>
                <w:rFonts w:ascii="Arial" w:eastAsia="Times New Roman" w:hAnsi="Arial" w:cs="Arial"/>
                <w:bCs/>
                <w:color w:val="000000"/>
                <w:sz w:val="16"/>
                <w:szCs w:val="16"/>
                <w:lang w:eastAsia="es-ES"/>
              </w:rPr>
              <w:t>Media</w:t>
            </w:r>
          </w:p>
        </w:tc>
        <w:tc>
          <w:tcPr>
            <w:tcW w:w="1018" w:type="dxa"/>
            <w:tcBorders>
              <w:top w:val="nil"/>
              <w:left w:val="single" w:sz="8" w:space="0" w:color="auto"/>
              <w:bottom w:val="single" w:sz="8" w:space="0" w:color="auto"/>
              <w:right w:val="single" w:sz="8" w:space="0" w:color="auto"/>
            </w:tcBorders>
            <w:shd w:val="clear" w:color="auto" w:fill="FFE699"/>
            <w:noWrap/>
            <w:vAlign w:val="center"/>
          </w:tcPr>
          <w:p w14:paraId="69E5C5E8" w14:textId="31A16BAC" w:rsidR="0075115C" w:rsidRPr="0064481B" w:rsidRDefault="007376A1" w:rsidP="0075115C">
            <w:pPr>
              <w:jc w:val="center"/>
              <w:rPr>
                <w:rFonts w:ascii="Arial" w:eastAsia="Times New Roman" w:hAnsi="Arial" w:cs="Arial"/>
                <w:bCs/>
                <w:color w:val="000000"/>
                <w:sz w:val="16"/>
                <w:szCs w:val="16"/>
                <w:lang w:eastAsia="es-ES"/>
              </w:rPr>
            </w:pPr>
            <w:r w:rsidRPr="0064481B">
              <w:rPr>
                <w:rFonts w:ascii="Arial" w:eastAsia="Times New Roman" w:hAnsi="Arial" w:cs="Arial"/>
                <w:bCs/>
                <w:color w:val="000000"/>
                <w:sz w:val="16"/>
                <w:szCs w:val="16"/>
                <w:lang w:eastAsia="es-ES"/>
              </w:rPr>
              <w:t>Media</w:t>
            </w:r>
          </w:p>
        </w:tc>
      </w:tr>
      <w:tr w:rsidR="0075115C" w:rsidRPr="0064481B" w14:paraId="4D50C38F"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5BDF9D36" w14:textId="6089DC9E"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SIS7</w:t>
            </w:r>
          </w:p>
        </w:tc>
        <w:tc>
          <w:tcPr>
            <w:tcW w:w="1399" w:type="dxa"/>
            <w:tcBorders>
              <w:top w:val="nil"/>
              <w:left w:val="nil"/>
              <w:bottom w:val="single" w:sz="8" w:space="0" w:color="auto"/>
              <w:right w:val="single" w:sz="8" w:space="0" w:color="auto"/>
            </w:tcBorders>
            <w:shd w:val="clear" w:color="auto" w:fill="FFE699"/>
            <w:noWrap/>
            <w:vAlign w:val="center"/>
            <w:hideMark/>
          </w:tcPr>
          <w:p w14:paraId="2C9F010D" w14:textId="77777777" w:rsidR="0075115C" w:rsidRPr="0064481B" w:rsidRDefault="0075115C" w:rsidP="0075115C">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6AF820CB" w14:textId="77777777" w:rsidR="0075115C" w:rsidRPr="0064481B" w:rsidRDefault="0075115C" w:rsidP="0075115C">
            <w:pPr>
              <w:rPr>
                <w:rFonts w:ascii="Arial" w:eastAsia="Times New Roman" w:hAnsi="Arial" w:cs="Arial"/>
                <w:color w:val="000000"/>
                <w:sz w:val="16"/>
                <w:szCs w:val="16"/>
                <w:lang w:eastAsia="es-ES"/>
              </w:rPr>
            </w:pPr>
            <w:r w:rsidRPr="0064481B">
              <w:rPr>
                <w:rFonts w:ascii="Arial" w:eastAsia="Times New Roman" w:hAnsi="Arial" w:cs="Arial"/>
                <w:color w:val="000000"/>
                <w:sz w:val="16"/>
                <w:szCs w:val="16"/>
              </w:rPr>
              <w:t>Fortalecimiento del Sistema de Información del Recuro Hídrico</w:t>
            </w:r>
          </w:p>
        </w:tc>
        <w:tc>
          <w:tcPr>
            <w:tcW w:w="908" w:type="dxa"/>
            <w:tcBorders>
              <w:top w:val="nil"/>
              <w:left w:val="nil"/>
              <w:bottom w:val="single" w:sz="8" w:space="0" w:color="auto"/>
              <w:right w:val="single" w:sz="8" w:space="0" w:color="auto"/>
            </w:tcBorders>
            <w:shd w:val="clear" w:color="auto" w:fill="FFE699"/>
            <w:noWrap/>
            <w:vAlign w:val="center"/>
            <w:hideMark/>
          </w:tcPr>
          <w:p w14:paraId="4C0EFA1D"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759E19CD"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Alta</w:t>
            </w:r>
          </w:p>
        </w:tc>
      </w:tr>
      <w:tr w:rsidR="0075115C" w:rsidRPr="0064481B" w14:paraId="2EC3594A"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2E6B28FB" w14:textId="5919D3E0"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lastRenderedPageBreak/>
              <w:t>SIS8</w:t>
            </w:r>
          </w:p>
        </w:tc>
        <w:tc>
          <w:tcPr>
            <w:tcW w:w="1399" w:type="dxa"/>
            <w:tcBorders>
              <w:top w:val="nil"/>
              <w:left w:val="nil"/>
              <w:bottom w:val="single" w:sz="8" w:space="0" w:color="auto"/>
              <w:right w:val="single" w:sz="8" w:space="0" w:color="auto"/>
            </w:tcBorders>
            <w:shd w:val="clear" w:color="auto" w:fill="FFE699"/>
            <w:noWrap/>
            <w:vAlign w:val="center"/>
            <w:hideMark/>
          </w:tcPr>
          <w:p w14:paraId="600FEB77" w14:textId="77777777" w:rsidR="0075115C" w:rsidRPr="0064481B" w:rsidRDefault="0075115C" w:rsidP="0075115C">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5DC91C9B" w14:textId="77777777" w:rsidR="0075115C" w:rsidRPr="0064481B" w:rsidRDefault="0075115C" w:rsidP="0075115C">
            <w:pPr>
              <w:rPr>
                <w:rFonts w:ascii="Arial" w:eastAsia="Times New Roman" w:hAnsi="Arial" w:cs="Arial"/>
                <w:color w:val="000000"/>
                <w:sz w:val="16"/>
                <w:szCs w:val="16"/>
              </w:rPr>
            </w:pPr>
            <w:r w:rsidRPr="0064481B">
              <w:rPr>
                <w:rFonts w:ascii="Arial" w:eastAsia="Times New Roman" w:hAnsi="Arial" w:cs="Arial"/>
                <w:color w:val="000000"/>
                <w:sz w:val="16"/>
                <w:szCs w:val="16"/>
              </w:rPr>
              <w:t>Fortalecimiento del Sistema Nacional de Información Forestal</w:t>
            </w:r>
          </w:p>
        </w:tc>
        <w:tc>
          <w:tcPr>
            <w:tcW w:w="908" w:type="dxa"/>
            <w:tcBorders>
              <w:top w:val="nil"/>
              <w:left w:val="nil"/>
              <w:bottom w:val="single" w:sz="8" w:space="0" w:color="auto"/>
              <w:right w:val="single" w:sz="8" w:space="0" w:color="auto"/>
            </w:tcBorders>
            <w:shd w:val="clear" w:color="auto" w:fill="FFE699"/>
            <w:noWrap/>
            <w:vAlign w:val="center"/>
            <w:hideMark/>
          </w:tcPr>
          <w:p w14:paraId="075B4120"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52DE21CB"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Alta</w:t>
            </w:r>
          </w:p>
        </w:tc>
      </w:tr>
      <w:tr w:rsidR="0075115C" w:rsidRPr="0064481B" w14:paraId="307BD7B2"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17453EFB" w14:textId="5515CAC8"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SIS9</w:t>
            </w:r>
          </w:p>
        </w:tc>
        <w:tc>
          <w:tcPr>
            <w:tcW w:w="1399" w:type="dxa"/>
            <w:tcBorders>
              <w:top w:val="nil"/>
              <w:left w:val="nil"/>
              <w:bottom w:val="single" w:sz="8" w:space="0" w:color="auto"/>
              <w:right w:val="single" w:sz="8" w:space="0" w:color="auto"/>
            </w:tcBorders>
            <w:shd w:val="clear" w:color="auto" w:fill="FFE699"/>
            <w:noWrap/>
            <w:vAlign w:val="center"/>
            <w:hideMark/>
          </w:tcPr>
          <w:p w14:paraId="568DE784" w14:textId="77777777" w:rsidR="0075115C" w:rsidRPr="0064481B" w:rsidRDefault="0075115C" w:rsidP="0075115C">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1CF7A5F8" w14:textId="77777777" w:rsidR="0075115C" w:rsidRPr="0064481B" w:rsidRDefault="0075115C" w:rsidP="0075115C">
            <w:pPr>
              <w:rPr>
                <w:rFonts w:ascii="Arial" w:eastAsia="Times New Roman" w:hAnsi="Arial" w:cs="Arial"/>
                <w:color w:val="000000"/>
                <w:sz w:val="16"/>
                <w:szCs w:val="16"/>
              </w:rPr>
            </w:pPr>
            <w:r w:rsidRPr="0064481B">
              <w:rPr>
                <w:rFonts w:ascii="Arial" w:eastAsia="Times New Roman" w:hAnsi="Arial" w:cs="Arial"/>
                <w:color w:val="000000"/>
                <w:sz w:val="16"/>
                <w:szCs w:val="16"/>
              </w:rPr>
              <w:t>Fortalecimiento del Sistema de información de Calidad del Aire</w:t>
            </w:r>
          </w:p>
        </w:tc>
        <w:tc>
          <w:tcPr>
            <w:tcW w:w="908" w:type="dxa"/>
            <w:tcBorders>
              <w:top w:val="nil"/>
              <w:left w:val="nil"/>
              <w:bottom w:val="single" w:sz="8" w:space="0" w:color="auto"/>
              <w:right w:val="single" w:sz="8" w:space="0" w:color="auto"/>
            </w:tcBorders>
            <w:shd w:val="clear" w:color="auto" w:fill="FFE699"/>
            <w:noWrap/>
            <w:vAlign w:val="center"/>
            <w:hideMark/>
          </w:tcPr>
          <w:p w14:paraId="63A6EDF6"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1603F287"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Alta</w:t>
            </w:r>
          </w:p>
        </w:tc>
      </w:tr>
      <w:tr w:rsidR="0075115C" w:rsidRPr="0064481B" w14:paraId="370BFB89"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1A0E996A" w14:textId="721A12FD"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SIS10</w:t>
            </w:r>
          </w:p>
        </w:tc>
        <w:tc>
          <w:tcPr>
            <w:tcW w:w="1399" w:type="dxa"/>
            <w:tcBorders>
              <w:top w:val="nil"/>
              <w:left w:val="nil"/>
              <w:bottom w:val="single" w:sz="8" w:space="0" w:color="auto"/>
              <w:right w:val="single" w:sz="8" w:space="0" w:color="auto"/>
            </w:tcBorders>
            <w:shd w:val="clear" w:color="auto" w:fill="FFE699"/>
            <w:noWrap/>
            <w:vAlign w:val="center"/>
            <w:hideMark/>
          </w:tcPr>
          <w:p w14:paraId="3D203181" w14:textId="77777777" w:rsidR="0075115C" w:rsidRPr="0064481B" w:rsidRDefault="0075115C" w:rsidP="0075115C">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1717EBF8" w14:textId="77777777" w:rsidR="0075115C" w:rsidRPr="0064481B" w:rsidRDefault="0075115C" w:rsidP="0075115C">
            <w:pPr>
              <w:rPr>
                <w:rFonts w:ascii="Arial" w:eastAsia="Times New Roman" w:hAnsi="Arial" w:cs="Arial"/>
                <w:color w:val="000000"/>
                <w:sz w:val="16"/>
                <w:szCs w:val="16"/>
              </w:rPr>
            </w:pPr>
            <w:r w:rsidRPr="0064481B">
              <w:rPr>
                <w:rFonts w:ascii="Arial" w:eastAsia="Times New Roman" w:hAnsi="Arial" w:cs="Arial"/>
                <w:color w:val="000000"/>
                <w:sz w:val="16"/>
                <w:szCs w:val="16"/>
              </w:rPr>
              <w:t xml:space="preserve">Fortalecimiento del Registro de Residuos Peligrosos - RESPEL </w:t>
            </w:r>
          </w:p>
        </w:tc>
        <w:tc>
          <w:tcPr>
            <w:tcW w:w="908" w:type="dxa"/>
            <w:tcBorders>
              <w:top w:val="nil"/>
              <w:left w:val="nil"/>
              <w:bottom w:val="single" w:sz="8" w:space="0" w:color="auto"/>
              <w:right w:val="single" w:sz="8" w:space="0" w:color="auto"/>
            </w:tcBorders>
            <w:shd w:val="clear" w:color="auto" w:fill="FFE699"/>
            <w:noWrap/>
            <w:vAlign w:val="center"/>
            <w:hideMark/>
          </w:tcPr>
          <w:p w14:paraId="0BC45539"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0606342B"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Alta</w:t>
            </w:r>
          </w:p>
        </w:tc>
      </w:tr>
      <w:tr w:rsidR="0075115C" w:rsidRPr="0064481B" w14:paraId="73B55FBA"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61BD8D29" w14:textId="34C927F4"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SIS11</w:t>
            </w:r>
          </w:p>
        </w:tc>
        <w:tc>
          <w:tcPr>
            <w:tcW w:w="1399" w:type="dxa"/>
            <w:tcBorders>
              <w:top w:val="nil"/>
              <w:left w:val="nil"/>
              <w:bottom w:val="single" w:sz="8" w:space="0" w:color="auto"/>
              <w:right w:val="single" w:sz="8" w:space="0" w:color="auto"/>
            </w:tcBorders>
            <w:shd w:val="clear" w:color="auto" w:fill="FFE699"/>
            <w:noWrap/>
            <w:vAlign w:val="center"/>
            <w:hideMark/>
          </w:tcPr>
          <w:p w14:paraId="3FDD484B" w14:textId="77777777" w:rsidR="0075115C" w:rsidRPr="0064481B" w:rsidRDefault="0075115C" w:rsidP="0075115C">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272B3C64" w14:textId="77777777" w:rsidR="0075115C" w:rsidRPr="0064481B" w:rsidRDefault="0075115C" w:rsidP="0075115C">
            <w:pPr>
              <w:rPr>
                <w:rFonts w:ascii="Arial" w:eastAsia="Times New Roman" w:hAnsi="Arial" w:cs="Arial"/>
                <w:color w:val="000000"/>
                <w:sz w:val="16"/>
                <w:szCs w:val="16"/>
              </w:rPr>
            </w:pPr>
            <w:r w:rsidRPr="0064481B">
              <w:rPr>
                <w:rFonts w:ascii="Arial" w:eastAsia="Times New Roman" w:hAnsi="Arial" w:cs="Arial"/>
                <w:color w:val="000000"/>
                <w:sz w:val="16"/>
                <w:szCs w:val="16"/>
              </w:rPr>
              <w:t xml:space="preserve">Fortalecimiento del Registro Único Ambiental como soporte al Registro de Emisiones y Transferencia de Contaminantes </w:t>
            </w:r>
          </w:p>
        </w:tc>
        <w:tc>
          <w:tcPr>
            <w:tcW w:w="908" w:type="dxa"/>
            <w:tcBorders>
              <w:top w:val="nil"/>
              <w:left w:val="nil"/>
              <w:bottom w:val="single" w:sz="8" w:space="0" w:color="auto"/>
              <w:right w:val="single" w:sz="8" w:space="0" w:color="auto"/>
            </w:tcBorders>
            <w:shd w:val="clear" w:color="auto" w:fill="FFE699"/>
            <w:noWrap/>
            <w:vAlign w:val="center"/>
            <w:hideMark/>
          </w:tcPr>
          <w:p w14:paraId="40B88552"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01DF6F16"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Alta</w:t>
            </w:r>
          </w:p>
        </w:tc>
      </w:tr>
      <w:tr w:rsidR="0075115C" w:rsidRPr="0064481B" w14:paraId="501CB796"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10266061" w14:textId="4527082A"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SIS12</w:t>
            </w:r>
          </w:p>
        </w:tc>
        <w:tc>
          <w:tcPr>
            <w:tcW w:w="1399" w:type="dxa"/>
            <w:tcBorders>
              <w:top w:val="nil"/>
              <w:left w:val="nil"/>
              <w:bottom w:val="single" w:sz="8" w:space="0" w:color="auto"/>
              <w:right w:val="single" w:sz="8" w:space="0" w:color="auto"/>
            </w:tcBorders>
            <w:shd w:val="clear" w:color="auto" w:fill="FFE699"/>
            <w:noWrap/>
            <w:vAlign w:val="center"/>
            <w:hideMark/>
          </w:tcPr>
          <w:p w14:paraId="2B4C32BF" w14:textId="77777777" w:rsidR="0075115C" w:rsidRPr="0064481B" w:rsidRDefault="0075115C" w:rsidP="0075115C">
            <w:pP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25438422" w14:textId="77777777" w:rsidR="0075115C" w:rsidRPr="0064481B" w:rsidRDefault="0075115C" w:rsidP="0075115C">
            <w:pPr>
              <w:rPr>
                <w:rFonts w:ascii="Arial" w:eastAsia="Times New Roman" w:hAnsi="Arial" w:cs="Arial"/>
                <w:color w:val="000000"/>
                <w:sz w:val="16"/>
                <w:szCs w:val="16"/>
                <w:lang w:eastAsia="es-ES"/>
              </w:rPr>
            </w:pPr>
            <w:r w:rsidRPr="0064481B">
              <w:rPr>
                <w:rFonts w:ascii="Arial" w:eastAsia="Times New Roman" w:hAnsi="Arial" w:cs="Arial"/>
                <w:color w:val="000000"/>
                <w:sz w:val="16"/>
                <w:szCs w:val="16"/>
              </w:rPr>
              <w:t>Sistema de información de Cambio Climático</w:t>
            </w:r>
          </w:p>
        </w:tc>
        <w:tc>
          <w:tcPr>
            <w:tcW w:w="908" w:type="dxa"/>
            <w:tcBorders>
              <w:top w:val="nil"/>
              <w:left w:val="nil"/>
              <w:bottom w:val="single" w:sz="8" w:space="0" w:color="auto"/>
              <w:right w:val="single" w:sz="8" w:space="0" w:color="auto"/>
            </w:tcBorders>
            <w:shd w:val="clear" w:color="auto" w:fill="FFE699"/>
            <w:noWrap/>
            <w:vAlign w:val="center"/>
            <w:hideMark/>
          </w:tcPr>
          <w:p w14:paraId="2A30CF6A"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2D91DECA"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bCs/>
                <w:color w:val="000000"/>
                <w:sz w:val="16"/>
                <w:szCs w:val="16"/>
                <w:lang w:eastAsia="es-ES"/>
              </w:rPr>
              <w:t>Alta</w:t>
            </w:r>
          </w:p>
        </w:tc>
      </w:tr>
      <w:tr w:rsidR="0075115C" w:rsidRPr="0064481B" w14:paraId="44094EE8"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6E0B4"/>
            <w:noWrap/>
            <w:vAlign w:val="center"/>
            <w:hideMark/>
          </w:tcPr>
          <w:p w14:paraId="78BBC4EA"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ST1</w:t>
            </w:r>
          </w:p>
        </w:tc>
        <w:tc>
          <w:tcPr>
            <w:tcW w:w="1399" w:type="dxa"/>
            <w:tcBorders>
              <w:top w:val="nil"/>
              <w:left w:val="nil"/>
              <w:bottom w:val="single" w:sz="8" w:space="0" w:color="auto"/>
              <w:right w:val="single" w:sz="8" w:space="0" w:color="auto"/>
            </w:tcBorders>
            <w:shd w:val="clear" w:color="auto" w:fill="C6E0B4"/>
            <w:noWrap/>
            <w:vAlign w:val="center"/>
            <w:hideMark/>
          </w:tcPr>
          <w:p w14:paraId="567E3387"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Servicios tecnológicos</w:t>
            </w:r>
          </w:p>
        </w:tc>
        <w:tc>
          <w:tcPr>
            <w:tcW w:w="5372" w:type="dxa"/>
            <w:tcBorders>
              <w:top w:val="nil"/>
              <w:left w:val="nil"/>
              <w:bottom w:val="single" w:sz="8" w:space="0" w:color="auto"/>
              <w:right w:val="single" w:sz="8" w:space="0" w:color="auto"/>
            </w:tcBorders>
            <w:shd w:val="clear" w:color="auto" w:fill="C6E0B4"/>
            <w:noWrap/>
            <w:vAlign w:val="center"/>
            <w:hideMark/>
          </w:tcPr>
          <w:p w14:paraId="428B98E3"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Directorio de servicios</w:t>
            </w:r>
          </w:p>
        </w:tc>
        <w:tc>
          <w:tcPr>
            <w:tcW w:w="908" w:type="dxa"/>
            <w:tcBorders>
              <w:top w:val="nil"/>
              <w:left w:val="nil"/>
              <w:bottom w:val="single" w:sz="8" w:space="0" w:color="auto"/>
              <w:right w:val="single" w:sz="8" w:space="0" w:color="auto"/>
            </w:tcBorders>
            <w:shd w:val="clear" w:color="auto" w:fill="C6E0B4"/>
            <w:noWrap/>
            <w:vAlign w:val="center"/>
            <w:hideMark/>
          </w:tcPr>
          <w:p w14:paraId="007503F3"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Corto</w:t>
            </w:r>
          </w:p>
        </w:tc>
        <w:tc>
          <w:tcPr>
            <w:tcW w:w="1018" w:type="dxa"/>
            <w:tcBorders>
              <w:top w:val="nil"/>
              <w:left w:val="nil"/>
              <w:bottom w:val="single" w:sz="8" w:space="0" w:color="auto"/>
              <w:right w:val="single" w:sz="8" w:space="0" w:color="auto"/>
            </w:tcBorders>
            <w:shd w:val="clear" w:color="auto" w:fill="C6E0B4"/>
            <w:noWrap/>
            <w:vAlign w:val="center"/>
            <w:hideMark/>
          </w:tcPr>
          <w:p w14:paraId="24253FB2"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Media</w:t>
            </w:r>
          </w:p>
        </w:tc>
      </w:tr>
      <w:tr w:rsidR="0075115C" w:rsidRPr="0064481B" w14:paraId="515738D5"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6E0B4"/>
            <w:noWrap/>
            <w:vAlign w:val="center"/>
            <w:hideMark/>
          </w:tcPr>
          <w:p w14:paraId="3424E4F3"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ST2</w:t>
            </w:r>
          </w:p>
        </w:tc>
        <w:tc>
          <w:tcPr>
            <w:tcW w:w="1399" w:type="dxa"/>
            <w:tcBorders>
              <w:top w:val="nil"/>
              <w:left w:val="nil"/>
              <w:bottom w:val="single" w:sz="8" w:space="0" w:color="auto"/>
              <w:right w:val="single" w:sz="8" w:space="0" w:color="auto"/>
            </w:tcBorders>
            <w:shd w:val="clear" w:color="auto" w:fill="C6E0B4"/>
            <w:noWrap/>
            <w:vAlign w:val="center"/>
            <w:hideMark/>
          </w:tcPr>
          <w:p w14:paraId="0670052A"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Servicios tecnológicos</w:t>
            </w:r>
          </w:p>
        </w:tc>
        <w:tc>
          <w:tcPr>
            <w:tcW w:w="5372" w:type="dxa"/>
            <w:tcBorders>
              <w:top w:val="nil"/>
              <w:left w:val="nil"/>
              <w:bottom w:val="single" w:sz="8" w:space="0" w:color="auto"/>
              <w:right w:val="single" w:sz="8" w:space="0" w:color="auto"/>
            </w:tcBorders>
            <w:shd w:val="clear" w:color="auto" w:fill="C6E0B4"/>
            <w:vAlign w:val="center"/>
            <w:hideMark/>
          </w:tcPr>
          <w:p w14:paraId="1282C94B"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Gestión de servicios de TI</w:t>
            </w:r>
          </w:p>
        </w:tc>
        <w:tc>
          <w:tcPr>
            <w:tcW w:w="908" w:type="dxa"/>
            <w:tcBorders>
              <w:top w:val="nil"/>
              <w:left w:val="nil"/>
              <w:bottom w:val="single" w:sz="8" w:space="0" w:color="auto"/>
              <w:right w:val="single" w:sz="8" w:space="0" w:color="auto"/>
            </w:tcBorders>
            <w:shd w:val="clear" w:color="auto" w:fill="C6E0B4"/>
            <w:noWrap/>
            <w:vAlign w:val="center"/>
            <w:hideMark/>
          </w:tcPr>
          <w:p w14:paraId="3E70FC17" w14:textId="020A35FC" w:rsidR="0075115C" w:rsidRPr="0064481B" w:rsidRDefault="0084494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Corto</w:t>
            </w:r>
          </w:p>
        </w:tc>
        <w:tc>
          <w:tcPr>
            <w:tcW w:w="1018" w:type="dxa"/>
            <w:tcBorders>
              <w:top w:val="nil"/>
              <w:left w:val="nil"/>
              <w:bottom w:val="single" w:sz="8" w:space="0" w:color="auto"/>
              <w:right w:val="single" w:sz="8" w:space="0" w:color="auto"/>
            </w:tcBorders>
            <w:shd w:val="clear" w:color="auto" w:fill="C6E0B4"/>
            <w:noWrap/>
            <w:vAlign w:val="center"/>
            <w:hideMark/>
          </w:tcPr>
          <w:p w14:paraId="0F83E0E4"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Alta</w:t>
            </w:r>
          </w:p>
        </w:tc>
      </w:tr>
      <w:tr w:rsidR="0075115C" w:rsidRPr="0064481B" w14:paraId="6D92B2A9"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6E0B4"/>
            <w:noWrap/>
            <w:vAlign w:val="center"/>
            <w:hideMark/>
          </w:tcPr>
          <w:p w14:paraId="1A2C3174"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ST3</w:t>
            </w:r>
          </w:p>
        </w:tc>
        <w:tc>
          <w:tcPr>
            <w:tcW w:w="1399" w:type="dxa"/>
            <w:tcBorders>
              <w:top w:val="nil"/>
              <w:left w:val="nil"/>
              <w:bottom w:val="single" w:sz="8" w:space="0" w:color="auto"/>
              <w:right w:val="single" w:sz="8" w:space="0" w:color="auto"/>
            </w:tcBorders>
            <w:shd w:val="clear" w:color="auto" w:fill="C6E0B4"/>
            <w:noWrap/>
            <w:vAlign w:val="center"/>
            <w:hideMark/>
          </w:tcPr>
          <w:p w14:paraId="2C71DC19"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Servicios tecnológicos</w:t>
            </w:r>
          </w:p>
        </w:tc>
        <w:tc>
          <w:tcPr>
            <w:tcW w:w="5372" w:type="dxa"/>
            <w:tcBorders>
              <w:top w:val="nil"/>
              <w:left w:val="nil"/>
              <w:bottom w:val="single" w:sz="8" w:space="0" w:color="auto"/>
              <w:right w:val="single" w:sz="8" w:space="0" w:color="auto"/>
            </w:tcBorders>
            <w:shd w:val="clear" w:color="auto" w:fill="C6E0B4"/>
            <w:vAlign w:val="center"/>
            <w:hideMark/>
          </w:tcPr>
          <w:p w14:paraId="27158453"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Acceso de servicios en la nube</w:t>
            </w:r>
          </w:p>
        </w:tc>
        <w:tc>
          <w:tcPr>
            <w:tcW w:w="908" w:type="dxa"/>
            <w:tcBorders>
              <w:top w:val="nil"/>
              <w:left w:val="nil"/>
              <w:bottom w:val="single" w:sz="8" w:space="0" w:color="auto"/>
              <w:right w:val="single" w:sz="8" w:space="0" w:color="auto"/>
            </w:tcBorders>
            <w:shd w:val="clear" w:color="auto" w:fill="C6E0B4"/>
            <w:noWrap/>
            <w:vAlign w:val="center"/>
            <w:hideMark/>
          </w:tcPr>
          <w:p w14:paraId="7F822470" w14:textId="479E22D5" w:rsidR="0075115C" w:rsidRPr="0064481B" w:rsidRDefault="0084494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Mediano</w:t>
            </w:r>
          </w:p>
        </w:tc>
        <w:tc>
          <w:tcPr>
            <w:tcW w:w="1018" w:type="dxa"/>
            <w:tcBorders>
              <w:top w:val="nil"/>
              <w:left w:val="nil"/>
              <w:bottom w:val="single" w:sz="8" w:space="0" w:color="auto"/>
              <w:right w:val="single" w:sz="8" w:space="0" w:color="auto"/>
            </w:tcBorders>
            <w:shd w:val="clear" w:color="auto" w:fill="C6E0B4"/>
            <w:noWrap/>
            <w:vAlign w:val="center"/>
            <w:hideMark/>
          </w:tcPr>
          <w:p w14:paraId="3EBCD70C"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Media</w:t>
            </w:r>
          </w:p>
        </w:tc>
      </w:tr>
      <w:tr w:rsidR="0075115C" w:rsidRPr="0064481B" w14:paraId="78E6F342"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6E0B4"/>
            <w:noWrap/>
            <w:vAlign w:val="center"/>
            <w:hideMark/>
          </w:tcPr>
          <w:p w14:paraId="0337B896" w14:textId="25C2266B" w:rsidR="0075115C" w:rsidRPr="0064481B" w:rsidRDefault="0075115C" w:rsidP="00F805BD">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ST</w:t>
            </w:r>
            <w:r w:rsidR="00F805BD" w:rsidRPr="0064481B">
              <w:rPr>
                <w:rFonts w:ascii="Arial" w:eastAsia="Times New Roman" w:hAnsi="Arial" w:cs="Arial"/>
                <w:color w:val="000000"/>
                <w:sz w:val="16"/>
                <w:szCs w:val="16"/>
                <w:lang w:val="es-ES" w:eastAsia="es-ES"/>
              </w:rPr>
              <w:t>4</w:t>
            </w:r>
          </w:p>
        </w:tc>
        <w:tc>
          <w:tcPr>
            <w:tcW w:w="1399" w:type="dxa"/>
            <w:tcBorders>
              <w:top w:val="nil"/>
              <w:left w:val="nil"/>
              <w:bottom w:val="single" w:sz="8" w:space="0" w:color="auto"/>
              <w:right w:val="single" w:sz="8" w:space="0" w:color="auto"/>
            </w:tcBorders>
            <w:shd w:val="clear" w:color="auto" w:fill="C6E0B4"/>
            <w:noWrap/>
            <w:vAlign w:val="center"/>
            <w:hideMark/>
          </w:tcPr>
          <w:p w14:paraId="0BB10898"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Servicios tecnológicos</w:t>
            </w:r>
          </w:p>
        </w:tc>
        <w:tc>
          <w:tcPr>
            <w:tcW w:w="5372" w:type="dxa"/>
            <w:tcBorders>
              <w:top w:val="nil"/>
              <w:left w:val="nil"/>
              <w:bottom w:val="single" w:sz="8" w:space="0" w:color="auto"/>
              <w:right w:val="single" w:sz="8" w:space="0" w:color="auto"/>
            </w:tcBorders>
            <w:shd w:val="clear" w:color="auto" w:fill="C6E0B4"/>
            <w:vAlign w:val="center"/>
            <w:hideMark/>
          </w:tcPr>
          <w:p w14:paraId="21A3683E"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Alta disponibilidad</w:t>
            </w:r>
          </w:p>
        </w:tc>
        <w:tc>
          <w:tcPr>
            <w:tcW w:w="908" w:type="dxa"/>
            <w:tcBorders>
              <w:top w:val="nil"/>
              <w:left w:val="nil"/>
              <w:bottom w:val="single" w:sz="8" w:space="0" w:color="auto"/>
              <w:right w:val="single" w:sz="8" w:space="0" w:color="auto"/>
            </w:tcBorders>
            <w:shd w:val="clear" w:color="auto" w:fill="C6E0B4"/>
            <w:noWrap/>
            <w:vAlign w:val="center"/>
            <w:hideMark/>
          </w:tcPr>
          <w:p w14:paraId="14E2E5C3"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Corto</w:t>
            </w:r>
          </w:p>
        </w:tc>
        <w:tc>
          <w:tcPr>
            <w:tcW w:w="1018" w:type="dxa"/>
            <w:tcBorders>
              <w:top w:val="nil"/>
              <w:left w:val="nil"/>
              <w:bottom w:val="single" w:sz="8" w:space="0" w:color="auto"/>
              <w:right w:val="single" w:sz="8" w:space="0" w:color="auto"/>
            </w:tcBorders>
            <w:shd w:val="clear" w:color="auto" w:fill="C6E0B4"/>
            <w:noWrap/>
            <w:vAlign w:val="center"/>
            <w:hideMark/>
          </w:tcPr>
          <w:p w14:paraId="5F952CDD"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Media</w:t>
            </w:r>
          </w:p>
        </w:tc>
      </w:tr>
      <w:tr w:rsidR="0075115C" w:rsidRPr="0064481B" w14:paraId="49B91C24"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6E0B4"/>
            <w:noWrap/>
            <w:vAlign w:val="center"/>
            <w:hideMark/>
          </w:tcPr>
          <w:p w14:paraId="4F0F32BF"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ST6</w:t>
            </w:r>
          </w:p>
        </w:tc>
        <w:tc>
          <w:tcPr>
            <w:tcW w:w="1399" w:type="dxa"/>
            <w:tcBorders>
              <w:top w:val="nil"/>
              <w:left w:val="nil"/>
              <w:bottom w:val="single" w:sz="8" w:space="0" w:color="auto"/>
              <w:right w:val="single" w:sz="8" w:space="0" w:color="auto"/>
            </w:tcBorders>
            <w:shd w:val="clear" w:color="auto" w:fill="C6E0B4"/>
            <w:noWrap/>
            <w:vAlign w:val="center"/>
            <w:hideMark/>
          </w:tcPr>
          <w:p w14:paraId="151AA853"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Servicios tecnológicos</w:t>
            </w:r>
          </w:p>
        </w:tc>
        <w:tc>
          <w:tcPr>
            <w:tcW w:w="5372" w:type="dxa"/>
            <w:tcBorders>
              <w:top w:val="nil"/>
              <w:left w:val="nil"/>
              <w:bottom w:val="single" w:sz="8" w:space="0" w:color="auto"/>
              <w:right w:val="single" w:sz="8" w:space="0" w:color="auto"/>
            </w:tcBorders>
            <w:shd w:val="clear" w:color="auto" w:fill="C6E0B4"/>
            <w:vAlign w:val="center"/>
            <w:hideMark/>
          </w:tcPr>
          <w:p w14:paraId="3AB830F3"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Continuidad del servicio</w:t>
            </w:r>
          </w:p>
        </w:tc>
        <w:tc>
          <w:tcPr>
            <w:tcW w:w="908" w:type="dxa"/>
            <w:tcBorders>
              <w:top w:val="nil"/>
              <w:left w:val="nil"/>
              <w:bottom w:val="single" w:sz="8" w:space="0" w:color="auto"/>
              <w:right w:val="single" w:sz="8" w:space="0" w:color="auto"/>
            </w:tcBorders>
            <w:shd w:val="clear" w:color="auto" w:fill="C6E0B4"/>
            <w:noWrap/>
            <w:vAlign w:val="center"/>
            <w:hideMark/>
          </w:tcPr>
          <w:p w14:paraId="473AA7FA"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Corto</w:t>
            </w:r>
          </w:p>
        </w:tc>
        <w:tc>
          <w:tcPr>
            <w:tcW w:w="1018" w:type="dxa"/>
            <w:tcBorders>
              <w:top w:val="nil"/>
              <w:left w:val="nil"/>
              <w:bottom w:val="single" w:sz="8" w:space="0" w:color="auto"/>
              <w:right w:val="single" w:sz="8" w:space="0" w:color="auto"/>
            </w:tcBorders>
            <w:shd w:val="clear" w:color="auto" w:fill="C6E0B4"/>
            <w:noWrap/>
            <w:vAlign w:val="center"/>
            <w:hideMark/>
          </w:tcPr>
          <w:p w14:paraId="304B0986"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Alta</w:t>
            </w:r>
          </w:p>
        </w:tc>
      </w:tr>
      <w:tr w:rsidR="0075115C" w:rsidRPr="0064481B" w14:paraId="1793F032"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C99FF"/>
            <w:noWrap/>
            <w:vAlign w:val="center"/>
            <w:hideMark/>
          </w:tcPr>
          <w:p w14:paraId="5D796F56"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UA1</w:t>
            </w:r>
          </w:p>
        </w:tc>
        <w:tc>
          <w:tcPr>
            <w:tcW w:w="1399" w:type="dxa"/>
            <w:tcBorders>
              <w:top w:val="nil"/>
              <w:left w:val="nil"/>
              <w:bottom w:val="single" w:sz="8" w:space="0" w:color="auto"/>
              <w:right w:val="single" w:sz="8" w:space="0" w:color="auto"/>
            </w:tcBorders>
            <w:shd w:val="clear" w:color="auto" w:fill="CC99FF"/>
            <w:noWrap/>
            <w:vAlign w:val="center"/>
            <w:hideMark/>
          </w:tcPr>
          <w:p w14:paraId="16B1236A"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Uso y apropiación</w:t>
            </w:r>
          </w:p>
        </w:tc>
        <w:tc>
          <w:tcPr>
            <w:tcW w:w="5372" w:type="dxa"/>
            <w:tcBorders>
              <w:top w:val="single" w:sz="8" w:space="0" w:color="auto"/>
              <w:left w:val="nil"/>
              <w:bottom w:val="single" w:sz="8" w:space="0" w:color="auto"/>
              <w:right w:val="single" w:sz="8" w:space="0" w:color="auto"/>
            </w:tcBorders>
            <w:shd w:val="clear" w:color="auto" w:fill="CC99FF"/>
            <w:noWrap/>
            <w:vAlign w:val="center"/>
            <w:hideMark/>
          </w:tcPr>
          <w:p w14:paraId="24A865F0"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 xml:space="preserve"> Estrategia de uso y apropiación de TI</w:t>
            </w:r>
          </w:p>
        </w:tc>
        <w:tc>
          <w:tcPr>
            <w:tcW w:w="908" w:type="dxa"/>
            <w:tcBorders>
              <w:top w:val="single" w:sz="8" w:space="0" w:color="auto"/>
              <w:left w:val="nil"/>
              <w:bottom w:val="single" w:sz="8" w:space="0" w:color="auto"/>
              <w:right w:val="single" w:sz="8" w:space="0" w:color="auto"/>
            </w:tcBorders>
            <w:shd w:val="clear" w:color="auto" w:fill="CC99FF"/>
            <w:noWrap/>
            <w:vAlign w:val="center"/>
            <w:hideMark/>
          </w:tcPr>
          <w:p w14:paraId="6B5B6627" w14:textId="726A6EF2" w:rsidR="0075115C" w:rsidRPr="0064481B" w:rsidRDefault="007319BE"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Mediano</w:t>
            </w:r>
          </w:p>
        </w:tc>
        <w:tc>
          <w:tcPr>
            <w:tcW w:w="1018" w:type="dxa"/>
            <w:tcBorders>
              <w:top w:val="single" w:sz="8" w:space="0" w:color="auto"/>
              <w:left w:val="nil"/>
              <w:bottom w:val="single" w:sz="8" w:space="0" w:color="auto"/>
              <w:right w:val="single" w:sz="8" w:space="0" w:color="auto"/>
            </w:tcBorders>
            <w:shd w:val="clear" w:color="auto" w:fill="CC99FF"/>
            <w:noWrap/>
            <w:vAlign w:val="center"/>
            <w:hideMark/>
          </w:tcPr>
          <w:p w14:paraId="2C6AC853"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Alta</w:t>
            </w:r>
          </w:p>
        </w:tc>
      </w:tr>
      <w:tr w:rsidR="0075115C" w:rsidRPr="0064481B" w14:paraId="44EAE637" w14:textId="77777777" w:rsidTr="0084494C">
        <w:trPr>
          <w:trHeight w:val="354"/>
        </w:trPr>
        <w:tc>
          <w:tcPr>
            <w:tcW w:w="829" w:type="dxa"/>
            <w:tcBorders>
              <w:top w:val="nil"/>
              <w:left w:val="single" w:sz="8" w:space="0" w:color="auto"/>
              <w:bottom w:val="single" w:sz="8" w:space="0" w:color="auto"/>
              <w:right w:val="single" w:sz="8" w:space="0" w:color="auto"/>
            </w:tcBorders>
            <w:shd w:val="clear" w:color="auto" w:fill="CC99FF"/>
            <w:noWrap/>
            <w:vAlign w:val="center"/>
            <w:hideMark/>
          </w:tcPr>
          <w:p w14:paraId="2172720D" w14:textId="77777777" w:rsidR="0075115C" w:rsidRPr="0064481B" w:rsidRDefault="0075115C"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UA2</w:t>
            </w:r>
          </w:p>
        </w:tc>
        <w:tc>
          <w:tcPr>
            <w:tcW w:w="1399" w:type="dxa"/>
            <w:tcBorders>
              <w:top w:val="nil"/>
              <w:left w:val="nil"/>
              <w:bottom w:val="single" w:sz="8" w:space="0" w:color="auto"/>
              <w:right w:val="single" w:sz="8" w:space="0" w:color="auto"/>
            </w:tcBorders>
            <w:shd w:val="clear" w:color="auto" w:fill="CC99FF"/>
            <w:noWrap/>
            <w:vAlign w:val="center"/>
            <w:hideMark/>
          </w:tcPr>
          <w:p w14:paraId="3E8E25EE" w14:textId="77777777" w:rsidR="0075115C" w:rsidRPr="0064481B" w:rsidRDefault="0075115C"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Uso y apropiación</w:t>
            </w:r>
          </w:p>
        </w:tc>
        <w:tc>
          <w:tcPr>
            <w:tcW w:w="5372" w:type="dxa"/>
            <w:tcBorders>
              <w:top w:val="nil"/>
              <w:left w:val="nil"/>
              <w:bottom w:val="single" w:sz="8" w:space="0" w:color="auto"/>
              <w:right w:val="single" w:sz="8" w:space="0" w:color="auto"/>
            </w:tcBorders>
            <w:shd w:val="clear" w:color="auto" w:fill="CC99FF"/>
            <w:noWrap/>
            <w:vAlign w:val="center"/>
            <w:hideMark/>
          </w:tcPr>
          <w:p w14:paraId="6E51E0B1" w14:textId="564EAA80" w:rsidR="0075115C" w:rsidRPr="0064481B" w:rsidRDefault="007319BE" w:rsidP="007319BE">
            <w:pPr>
              <w:rPr>
                <w:rFonts w:ascii="Arial" w:eastAsia="Times New Roman" w:hAnsi="Arial" w:cs="Arial"/>
                <w:color w:val="000000"/>
                <w:sz w:val="16"/>
                <w:szCs w:val="16"/>
                <w:lang w:eastAsia="es-ES"/>
              </w:rPr>
            </w:pPr>
            <w:r w:rsidRPr="0064481B">
              <w:rPr>
                <w:rFonts w:ascii="Arial" w:eastAsia="Times New Roman" w:hAnsi="Arial" w:cs="Arial"/>
                <w:color w:val="000000"/>
                <w:sz w:val="16"/>
                <w:szCs w:val="16"/>
              </w:rPr>
              <w:t>Formación y desarrollo de capacidades y habilidades en los grupos de interés para el Uso y Adopción de TI</w:t>
            </w:r>
          </w:p>
        </w:tc>
        <w:tc>
          <w:tcPr>
            <w:tcW w:w="908" w:type="dxa"/>
            <w:tcBorders>
              <w:top w:val="nil"/>
              <w:left w:val="nil"/>
              <w:bottom w:val="single" w:sz="8" w:space="0" w:color="auto"/>
              <w:right w:val="single" w:sz="8" w:space="0" w:color="auto"/>
            </w:tcBorders>
            <w:shd w:val="clear" w:color="auto" w:fill="CC99FF"/>
            <w:noWrap/>
            <w:vAlign w:val="center"/>
            <w:hideMark/>
          </w:tcPr>
          <w:p w14:paraId="5625E035" w14:textId="2BA6D738" w:rsidR="0075115C" w:rsidRPr="0064481B" w:rsidRDefault="007319BE" w:rsidP="0075115C">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Mediano</w:t>
            </w:r>
          </w:p>
        </w:tc>
        <w:tc>
          <w:tcPr>
            <w:tcW w:w="1018" w:type="dxa"/>
            <w:tcBorders>
              <w:top w:val="nil"/>
              <w:left w:val="nil"/>
              <w:bottom w:val="single" w:sz="8" w:space="0" w:color="auto"/>
              <w:right w:val="single" w:sz="8" w:space="0" w:color="auto"/>
            </w:tcBorders>
            <w:shd w:val="clear" w:color="auto" w:fill="CC99FF"/>
            <w:noWrap/>
            <w:vAlign w:val="center"/>
            <w:hideMark/>
          </w:tcPr>
          <w:p w14:paraId="06173F7A" w14:textId="3F2734B7" w:rsidR="0075115C" w:rsidRPr="0064481B" w:rsidRDefault="007319BE" w:rsidP="0075115C">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Medio</w:t>
            </w:r>
          </w:p>
        </w:tc>
      </w:tr>
      <w:tr w:rsidR="007319BE" w:rsidRPr="0064481B" w14:paraId="633BD5E4" w14:textId="77777777" w:rsidTr="0084494C">
        <w:trPr>
          <w:trHeight w:val="354"/>
        </w:trPr>
        <w:tc>
          <w:tcPr>
            <w:tcW w:w="829" w:type="dxa"/>
            <w:tcBorders>
              <w:top w:val="nil"/>
              <w:left w:val="single" w:sz="8" w:space="0" w:color="auto"/>
              <w:bottom w:val="single" w:sz="8" w:space="0" w:color="auto"/>
              <w:right w:val="single" w:sz="8" w:space="0" w:color="auto"/>
            </w:tcBorders>
            <w:shd w:val="clear" w:color="auto" w:fill="CC99FF"/>
            <w:noWrap/>
            <w:vAlign w:val="center"/>
            <w:hideMark/>
          </w:tcPr>
          <w:p w14:paraId="028E9CFB" w14:textId="77777777" w:rsidR="007319BE" w:rsidRPr="0064481B" w:rsidRDefault="007319BE" w:rsidP="007319BE">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UA3</w:t>
            </w:r>
          </w:p>
        </w:tc>
        <w:tc>
          <w:tcPr>
            <w:tcW w:w="1399" w:type="dxa"/>
            <w:tcBorders>
              <w:top w:val="nil"/>
              <w:left w:val="nil"/>
              <w:bottom w:val="single" w:sz="8" w:space="0" w:color="auto"/>
              <w:right w:val="single" w:sz="8" w:space="0" w:color="auto"/>
            </w:tcBorders>
            <w:shd w:val="clear" w:color="auto" w:fill="CC99FF"/>
            <w:noWrap/>
            <w:vAlign w:val="center"/>
            <w:hideMark/>
          </w:tcPr>
          <w:p w14:paraId="34290A39" w14:textId="77777777" w:rsidR="007319BE" w:rsidRPr="0064481B" w:rsidRDefault="007319BE" w:rsidP="007319BE">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Uso y apropiación</w:t>
            </w:r>
          </w:p>
        </w:tc>
        <w:tc>
          <w:tcPr>
            <w:tcW w:w="5372" w:type="dxa"/>
            <w:tcBorders>
              <w:top w:val="nil"/>
              <w:left w:val="nil"/>
              <w:bottom w:val="single" w:sz="8" w:space="0" w:color="auto"/>
              <w:right w:val="single" w:sz="8" w:space="0" w:color="auto"/>
            </w:tcBorders>
            <w:shd w:val="clear" w:color="auto" w:fill="CC99FF"/>
            <w:noWrap/>
            <w:vAlign w:val="center"/>
            <w:hideMark/>
          </w:tcPr>
          <w:p w14:paraId="2579F9AA" w14:textId="77777777" w:rsidR="007319BE" w:rsidRPr="0064481B" w:rsidRDefault="007319BE" w:rsidP="007319BE">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Desarrollo de programas para la implementación de modelos de incentivos de uso y apropiación</w:t>
            </w:r>
          </w:p>
        </w:tc>
        <w:tc>
          <w:tcPr>
            <w:tcW w:w="908" w:type="dxa"/>
            <w:tcBorders>
              <w:top w:val="nil"/>
              <w:left w:val="nil"/>
              <w:bottom w:val="single" w:sz="8" w:space="0" w:color="auto"/>
              <w:right w:val="single" w:sz="8" w:space="0" w:color="auto"/>
            </w:tcBorders>
            <w:shd w:val="clear" w:color="auto" w:fill="CC99FF"/>
            <w:noWrap/>
            <w:vAlign w:val="center"/>
            <w:hideMark/>
          </w:tcPr>
          <w:p w14:paraId="536BA7C7" w14:textId="06CFFABE" w:rsidR="007319BE" w:rsidRPr="0064481B" w:rsidRDefault="007319BE" w:rsidP="007319BE">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Mediano</w:t>
            </w:r>
          </w:p>
        </w:tc>
        <w:tc>
          <w:tcPr>
            <w:tcW w:w="1018" w:type="dxa"/>
            <w:tcBorders>
              <w:top w:val="nil"/>
              <w:left w:val="nil"/>
              <w:bottom w:val="single" w:sz="8" w:space="0" w:color="auto"/>
              <w:right w:val="single" w:sz="8" w:space="0" w:color="auto"/>
            </w:tcBorders>
            <w:shd w:val="clear" w:color="auto" w:fill="CC99FF"/>
            <w:noWrap/>
            <w:vAlign w:val="center"/>
            <w:hideMark/>
          </w:tcPr>
          <w:p w14:paraId="64105FE6" w14:textId="7E6F1DB5" w:rsidR="007319BE" w:rsidRPr="0064481B" w:rsidRDefault="007319BE" w:rsidP="007319BE">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Medio</w:t>
            </w:r>
          </w:p>
        </w:tc>
      </w:tr>
      <w:tr w:rsidR="007319BE" w:rsidRPr="0064481B" w14:paraId="6B54D958" w14:textId="77777777" w:rsidTr="0084494C">
        <w:trPr>
          <w:trHeight w:val="354"/>
        </w:trPr>
        <w:tc>
          <w:tcPr>
            <w:tcW w:w="829" w:type="dxa"/>
            <w:tcBorders>
              <w:top w:val="nil"/>
              <w:left w:val="single" w:sz="8" w:space="0" w:color="auto"/>
              <w:bottom w:val="single" w:sz="8" w:space="0" w:color="auto"/>
              <w:right w:val="single" w:sz="8" w:space="0" w:color="auto"/>
            </w:tcBorders>
            <w:shd w:val="clear" w:color="auto" w:fill="CC99FF"/>
            <w:noWrap/>
            <w:vAlign w:val="center"/>
            <w:hideMark/>
          </w:tcPr>
          <w:p w14:paraId="098975C8" w14:textId="77777777" w:rsidR="007319BE" w:rsidRPr="0064481B" w:rsidRDefault="007319BE" w:rsidP="007319BE">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UA4</w:t>
            </w:r>
          </w:p>
        </w:tc>
        <w:tc>
          <w:tcPr>
            <w:tcW w:w="1399" w:type="dxa"/>
            <w:tcBorders>
              <w:top w:val="nil"/>
              <w:left w:val="nil"/>
              <w:bottom w:val="single" w:sz="8" w:space="0" w:color="auto"/>
              <w:right w:val="single" w:sz="8" w:space="0" w:color="auto"/>
            </w:tcBorders>
            <w:shd w:val="clear" w:color="auto" w:fill="CC99FF"/>
            <w:noWrap/>
            <w:vAlign w:val="center"/>
            <w:hideMark/>
          </w:tcPr>
          <w:p w14:paraId="797826FC" w14:textId="77777777" w:rsidR="007319BE" w:rsidRPr="0064481B" w:rsidRDefault="007319BE" w:rsidP="007319BE">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Uso y apropiación</w:t>
            </w:r>
          </w:p>
        </w:tc>
        <w:tc>
          <w:tcPr>
            <w:tcW w:w="5372" w:type="dxa"/>
            <w:tcBorders>
              <w:top w:val="nil"/>
              <w:left w:val="nil"/>
              <w:bottom w:val="single" w:sz="8" w:space="0" w:color="auto"/>
              <w:right w:val="single" w:sz="8" w:space="0" w:color="auto"/>
            </w:tcBorders>
            <w:shd w:val="clear" w:color="auto" w:fill="CC99FF"/>
            <w:noWrap/>
            <w:vAlign w:val="center"/>
            <w:hideMark/>
          </w:tcPr>
          <w:p w14:paraId="117C8DA2" w14:textId="77777777" w:rsidR="007319BE" w:rsidRPr="0064481B" w:rsidRDefault="007319BE" w:rsidP="007319BE">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Definición, implementación y monitoreo de la estrategia de uso y apropiación de TI</w:t>
            </w:r>
          </w:p>
        </w:tc>
        <w:tc>
          <w:tcPr>
            <w:tcW w:w="908" w:type="dxa"/>
            <w:tcBorders>
              <w:top w:val="nil"/>
              <w:left w:val="nil"/>
              <w:bottom w:val="single" w:sz="8" w:space="0" w:color="auto"/>
              <w:right w:val="single" w:sz="8" w:space="0" w:color="auto"/>
            </w:tcBorders>
            <w:shd w:val="clear" w:color="auto" w:fill="CC99FF"/>
            <w:noWrap/>
            <w:vAlign w:val="center"/>
            <w:hideMark/>
          </w:tcPr>
          <w:p w14:paraId="72522B88" w14:textId="4CE81E72" w:rsidR="007319BE" w:rsidRPr="0064481B" w:rsidRDefault="007319BE" w:rsidP="007319BE">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Mediano</w:t>
            </w:r>
          </w:p>
        </w:tc>
        <w:tc>
          <w:tcPr>
            <w:tcW w:w="1018" w:type="dxa"/>
            <w:tcBorders>
              <w:top w:val="nil"/>
              <w:left w:val="nil"/>
              <w:bottom w:val="single" w:sz="8" w:space="0" w:color="auto"/>
              <w:right w:val="single" w:sz="8" w:space="0" w:color="auto"/>
            </w:tcBorders>
            <w:shd w:val="clear" w:color="auto" w:fill="CC99FF"/>
            <w:noWrap/>
            <w:vAlign w:val="center"/>
            <w:hideMark/>
          </w:tcPr>
          <w:p w14:paraId="555CFCA3" w14:textId="0B0C36D0" w:rsidR="007319BE" w:rsidRPr="0064481B" w:rsidRDefault="007319BE" w:rsidP="007319BE">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Medio</w:t>
            </w:r>
          </w:p>
        </w:tc>
      </w:tr>
      <w:tr w:rsidR="007319BE" w:rsidRPr="0064481B" w14:paraId="50EDC053" w14:textId="77777777" w:rsidTr="0084494C">
        <w:trPr>
          <w:trHeight w:val="354"/>
        </w:trPr>
        <w:tc>
          <w:tcPr>
            <w:tcW w:w="829" w:type="dxa"/>
            <w:tcBorders>
              <w:top w:val="nil"/>
              <w:left w:val="single" w:sz="8" w:space="0" w:color="auto"/>
              <w:bottom w:val="single" w:sz="8" w:space="0" w:color="auto"/>
              <w:right w:val="single" w:sz="8" w:space="0" w:color="auto"/>
            </w:tcBorders>
            <w:shd w:val="clear" w:color="auto" w:fill="CC99FF"/>
            <w:noWrap/>
            <w:vAlign w:val="center"/>
            <w:hideMark/>
          </w:tcPr>
          <w:p w14:paraId="312306E5" w14:textId="77777777" w:rsidR="007319BE" w:rsidRPr="0064481B" w:rsidRDefault="007319BE" w:rsidP="007319BE">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UA5</w:t>
            </w:r>
          </w:p>
        </w:tc>
        <w:tc>
          <w:tcPr>
            <w:tcW w:w="1399" w:type="dxa"/>
            <w:tcBorders>
              <w:top w:val="nil"/>
              <w:left w:val="nil"/>
              <w:bottom w:val="single" w:sz="8" w:space="0" w:color="auto"/>
              <w:right w:val="single" w:sz="8" w:space="0" w:color="auto"/>
            </w:tcBorders>
            <w:shd w:val="clear" w:color="auto" w:fill="CC99FF"/>
            <w:noWrap/>
            <w:vAlign w:val="center"/>
            <w:hideMark/>
          </w:tcPr>
          <w:p w14:paraId="27CC57D5" w14:textId="77777777" w:rsidR="007319BE" w:rsidRPr="0064481B" w:rsidRDefault="007319BE" w:rsidP="007319BE">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val="es-ES" w:eastAsia="es-ES"/>
              </w:rPr>
              <w:t>Uso y apropiación</w:t>
            </w:r>
          </w:p>
        </w:tc>
        <w:tc>
          <w:tcPr>
            <w:tcW w:w="5372" w:type="dxa"/>
            <w:tcBorders>
              <w:top w:val="nil"/>
              <w:left w:val="nil"/>
              <w:bottom w:val="single" w:sz="8" w:space="0" w:color="auto"/>
              <w:right w:val="single" w:sz="8" w:space="0" w:color="auto"/>
            </w:tcBorders>
            <w:shd w:val="clear" w:color="auto" w:fill="CC99FF"/>
            <w:noWrap/>
            <w:vAlign w:val="center"/>
            <w:hideMark/>
          </w:tcPr>
          <w:p w14:paraId="65525BA5" w14:textId="77777777" w:rsidR="007319BE" w:rsidRPr="0064481B" w:rsidRDefault="007319BE" w:rsidP="007319BE">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Diseñar e implementar programas de gestión del cambio</w:t>
            </w:r>
          </w:p>
        </w:tc>
        <w:tc>
          <w:tcPr>
            <w:tcW w:w="908" w:type="dxa"/>
            <w:tcBorders>
              <w:top w:val="nil"/>
              <w:left w:val="nil"/>
              <w:bottom w:val="single" w:sz="8" w:space="0" w:color="auto"/>
              <w:right w:val="single" w:sz="8" w:space="0" w:color="auto"/>
            </w:tcBorders>
            <w:shd w:val="clear" w:color="auto" w:fill="CC99FF"/>
            <w:noWrap/>
            <w:vAlign w:val="center"/>
            <w:hideMark/>
          </w:tcPr>
          <w:p w14:paraId="2392BDE8" w14:textId="768FC5AF" w:rsidR="007319BE" w:rsidRPr="0064481B" w:rsidRDefault="007319BE" w:rsidP="007319BE">
            <w:pPr>
              <w:jc w:val="both"/>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Mediano</w:t>
            </w:r>
          </w:p>
        </w:tc>
        <w:tc>
          <w:tcPr>
            <w:tcW w:w="1018" w:type="dxa"/>
            <w:tcBorders>
              <w:top w:val="nil"/>
              <w:left w:val="nil"/>
              <w:bottom w:val="single" w:sz="8" w:space="0" w:color="auto"/>
              <w:right w:val="single" w:sz="8" w:space="0" w:color="auto"/>
            </w:tcBorders>
            <w:shd w:val="clear" w:color="auto" w:fill="CC99FF"/>
            <w:noWrap/>
            <w:vAlign w:val="center"/>
            <w:hideMark/>
          </w:tcPr>
          <w:p w14:paraId="4F8C3583" w14:textId="7E02AAC4" w:rsidR="007319BE" w:rsidRPr="0064481B" w:rsidRDefault="007319BE" w:rsidP="007319BE">
            <w:pPr>
              <w:jc w:val="center"/>
              <w:rPr>
                <w:rFonts w:ascii="Arial" w:eastAsia="Times New Roman" w:hAnsi="Arial" w:cs="Arial"/>
                <w:color w:val="000000"/>
                <w:sz w:val="16"/>
                <w:szCs w:val="16"/>
                <w:lang w:val="es-ES" w:eastAsia="es-ES"/>
              </w:rPr>
            </w:pPr>
            <w:r w:rsidRPr="0064481B">
              <w:rPr>
                <w:rFonts w:ascii="Arial" w:eastAsia="Times New Roman" w:hAnsi="Arial" w:cs="Arial"/>
                <w:color w:val="000000"/>
                <w:sz w:val="16"/>
                <w:szCs w:val="16"/>
                <w:lang w:eastAsia="es-ES"/>
              </w:rPr>
              <w:t>Medio</w:t>
            </w:r>
          </w:p>
        </w:tc>
      </w:tr>
    </w:tbl>
    <w:p w14:paraId="73E83CE3" w14:textId="77777777" w:rsidR="00CA1EDE" w:rsidRDefault="00CA1EDE" w:rsidP="00CA1EDE">
      <w:pPr>
        <w:rPr>
          <w:rStyle w:val="Ttulodellibro"/>
          <w:rFonts w:ascii="Arial" w:eastAsiaTheme="majorEastAsia" w:hAnsi="Arial" w:cs="Arial"/>
          <w:b w:val="0"/>
          <w:color w:val="548DD4" w:themeColor="text2" w:themeTint="99"/>
          <w:sz w:val="20"/>
          <w:szCs w:val="20"/>
        </w:rPr>
      </w:pPr>
      <w:bookmarkStart w:id="106" w:name="_Toc470854519"/>
    </w:p>
    <w:p w14:paraId="06FA378F" w14:textId="2AB81AC8" w:rsidR="00F40050" w:rsidRPr="00A100E2" w:rsidRDefault="00F40050" w:rsidP="00A100E2">
      <w:pPr>
        <w:pStyle w:val="Ttulo2"/>
        <w:rPr>
          <w:rStyle w:val="Ttulodellibro"/>
          <w:b/>
          <w:bCs/>
          <w:smallCaps w:val="0"/>
          <w:spacing w:val="0"/>
        </w:rPr>
      </w:pPr>
      <w:bookmarkStart w:id="107" w:name="_Toc508034832"/>
      <w:bookmarkStart w:id="108" w:name="_Toc508034959"/>
      <w:r w:rsidRPr="00A100E2">
        <w:rPr>
          <w:rStyle w:val="Ttulodellibro"/>
          <w:b/>
          <w:bCs/>
          <w:smallCaps w:val="0"/>
          <w:spacing w:val="0"/>
        </w:rPr>
        <w:t>CARACTERIZACIÓN DE PROYECTOS</w:t>
      </w:r>
      <w:bookmarkEnd w:id="106"/>
      <w:bookmarkEnd w:id="107"/>
      <w:bookmarkEnd w:id="108"/>
    </w:p>
    <w:p w14:paraId="4832244B" w14:textId="77777777" w:rsidR="00F40050" w:rsidRPr="0064481B" w:rsidRDefault="00F40050" w:rsidP="00A416FE">
      <w:pPr>
        <w:rPr>
          <w:rFonts w:eastAsia="Times New Roman"/>
        </w:rPr>
      </w:pPr>
    </w:p>
    <w:p w14:paraId="46A725B1" w14:textId="3648F6C1" w:rsidR="00F40050" w:rsidRPr="00CA1EDE" w:rsidRDefault="00F40050" w:rsidP="00A416FE">
      <w:pPr>
        <w:pStyle w:val="Ttulo3"/>
        <w:rPr>
          <w:rFonts w:eastAsia="Times New Roman"/>
        </w:rPr>
      </w:pPr>
      <w:bookmarkStart w:id="109" w:name="_Toc470854520"/>
      <w:bookmarkStart w:id="110" w:name="_Toc469039485"/>
      <w:bookmarkStart w:id="111" w:name="_Toc508034833"/>
      <w:r w:rsidRPr="00CA1EDE">
        <w:rPr>
          <w:rFonts w:eastAsia="Times New Roman"/>
        </w:rPr>
        <w:t>PROYECTOS: ESTRATEGIA - ES</w:t>
      </w:r>
      <w:bookmarkEnd w:id="109"/>
      <w:bookmarkEnd w:id="110"/>
      <w:bookmarkEnd w:id="111"/>
    </w:p>
    <w:tbl>
      <w:tblPr>
        <w:tblStyle w:val="Tabladecuadrcula1clara-nfasis512"/>
        <w:tblW w:w="0" w:type="auto"/>
        <w:tblLook w:val="00A0" w:firstRow="1" w:lastRow="0" w:firstColumn="1" w:lastColumn="0" w:noHBand="0" w:noVBand="0"/>
      </w:tblPr>
      <w:tblGrid>
        <w:gridCol w:w="3455"/>
        <w:gridCol w:w="1577"/>
        <w:gridCol w:w="1922"/>
        <w:gridCol w:w="1279"/>
        <w:gridCol w:w="595"/>
      </w:tblGrid>
      <w:tr w:rsidR="001C1CE9" w:rsidRPr="0064481B" w14:paraId="299CB312" w14:textId="77777777" w:rsidTr="00B62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5" w:type="dxa"/>
            <w:tcBorders>
              <w:top w:val="single" w:sz="4" w:space="0" w:color="B4C6E7"/>
              <w:left w:val="single" w:sz="4" w:space="0" w:color="B4C6E7"/>
              <w:right w:val="single" w:sz="4" w:space="0" w:color="B4C6E7"/>
            </w:tcBorders>
            <w:shd w:val="clear" w:color="auto" w:fill="C6D9F1" w:themeFill="text2" w:themeFillTint="33"/>
            <w:hideMark/>
          </w:tcPr>
          <w:p w14:paraId="5FFCD906"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365F91" w:themeColor="accent1" w:themeShade="BF"/>
                <w:sz w:val="16"/>
                <w:szCs w:val="16"/>
              </w:rPr>
            </w:pPr>
            <w:r w:rsidRPr="0064481B">
              <w:rPr>
                <w:color w:val="365F91" w:themeColor="accent1" w:themeShade="BF"/>
                <w:sz w:val="16"/>
                <w:szCs w:val="16"/>
              </w:rPr>
              <w:t>PROGRAMA</w:t>
            </w:r>
          </w:p>
        </w:tc>
        <w:tc>
          <w:tcPr>
            <w:tcW w:w="4778" w:type="dxa"/>
            <w:gridSpan w:val="3"/>
            <w:tcBorders>
              <w:top w:val="single" w:sz="4" w:space="0" w:color="B4C6E7"/>
              <w:left w:val="single" w:sz="4" w:space="0" w:color="B4C6E7"/>
              <w:right w:val="single" w:sz="4" w:space="0" w:color="B4C6E7"/>
            </w:tcBorders>
            <w:shd w:val="clear" w:color="auto" w:fill="C6D9F1" w:themeFill="text2" w:themeFillTint="33"/>
            <w:hideMark/>
          </w:tcPr>
          <w:p w14:paraId="021EB2FE"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100000000000" w:firstRow="1" w:lastRow="0" w:firstColumn="0" w:lastColumn="0" w:oddVBand="0" w:evenVBand="0" w:oddHBand="0" w:evenHBand="0" w:firstRowFirstColumn="0" w:firstRowLastColumn="0" w:lastRowFirstColumn="0" w:lastRowLastColumn="0"/>
              <w:rPr>
                <w:color w:val="365F91" w:themeColor="accent1" w:themeShade="BF"/>
                <w:sz w:val="16"/>
                <w:szCs w:val="16"/>
              </w:rPr>
            </w:pPr>
            <w:r w:rsidRPr="0064481B">
              <w:rPr>
                <w:color w:val="365F91" w:themeColor="accent1" w:themeShade="BF"/>
                <w:sz w:val="16"/>
                <w:szCs w:val="16"/>
              </w:rPr>
              <w:t>Ficha técnica No</w:t>
            </w:r>
          </w:p>
        </w:tc>
        <w:tc>
          <w:tcPr>
            <w:tcW w:w="595" w:type="dxa"/>
            <w:tcBorders>
              <w:top w:val="single" w:sz="4" w:space="0" w:color="B4C6E7"/>
              <w:left w:val="single" w:sz="4" w:space="0" w:color="B4C6E7"/>
              <w:right w:val="single" w:sz="4" w:space="0" w:color="B4C6E7"/>
            </w:tcBorders>
            <w:shd w:val="clear" w:color="auto" w:fill="C6D9F1" w:themeFill="text2" w:themeFillTint="33"/>
            <w:hideMark/>
          </w:tcPr>
          <w:p w14:paraId="6EC57EC1"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100000000000" w:firstRow="1" w:lastRow="0" w:firstColumn="0" w:lastColumn="0" w:oddVBand="0" w:evenVBand="0" w:oddHBand="0" w:evenHBand="0" w:firstRowFirstColumn="0" w:firstRowLastColumn="0" w:lastRowFirstColumn="0" w:lastRowLastColumn="0"/>
              <w:rPr>
                <w:color w:val="365F91" w:themeColor="accent1" w:themeShade="BF"/>
                <w:sz w:val="16"/>
                <w:szCs w:val="16"/>
              </w:rPr>
            </w:pPr>
            <w:r w:rsidRPr="0064481B">
              <w:rPr>
                <w:color w:val="365F91" w:themeColor="accent1" w:themeShade="BF"/>
                <w:sz w:val="16"/>
                <w:szCs w:val="16"/>
              </w:rPr>
              <w:t>ES1</w:t>
            </w:r>
          </w:p>
        </w:tc>
      </w:tr>
      <w:tr w:rsidR="001C1CE9" w:rsidRPr="0064481B" w14:paraId="6672D181" w14:textId="77777777" w:rsidTr="00B629B7">
        <w:tc>
          <w:tcPr>
            <w:cnfStyle w:val="001000000000" w:firstRow="0" w:lastRow="0" w:firstColumn="1" w:lastColumn="0" w:oddVBand="0" w:evenVBand="0" w:oddHBand="0" w:evenHBand="0" w:firstRowFirstColumn="0" w:firstRowLastColumn="0" w:lastRowFirstColumn="0" w:lastRowLastColumn="0"/>
            <w:tcW w:w="3455" w:type="dxa"/>
            <w:tcBorders>
              <w:top w:val="single" w:sz="4" w:space="0" w:color="B4C6E7"/>
              <w:left w:val="single" w:sz="4" w:space="0" w:color="B4C6E7"/>
              <w:bottom w:val="single" w:sz="4" w:space="0" w:color="B4C6E7"/>
              <w:right w:val="single" w:sz="4" w:space="0" w:color="B4C6E7"/>
            </w:tcBorders>
            <w:hideMark/>
          </w:tcPr>
          <w:p w14:paraId="7B8E74CE"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16"/>
                <w:szCs w:val="16"/>
              </w:rPr>
            </w:pPr>
            <w:r w:rsidRPr="0064481B">
              <w:rPr>
                <w:sz w:val="16"/>
                <w:szCs w:val="16"/>
              </w:rPr>
              <w:t>Estrategia</w:t>
            </w:r>
          </w:p>
        </w:tc>
        <w:tc>
          <w:tcPr>
            <w:tcW w:w="5373" w:type="dxa"/>
            <w:gridSpan w:val="4"/>
            <w:tcBorders>
              <w:top w:val="single" w:sz="4" w:space="0" w:color="B4C6E7"/>
              <w:left w:val="single" w:sz="4" w:space="0" w:color="B4C6E7"/>
              <w:bottom w:val="single" w:sz="4" w:space="0" w:color="B4C6E7"/>
              <w:right w:val="single" w:sz="4" w:space="0" w:color="B4C6E7"/>
            </w:tcBorders>
            <w:hideMark/>
          </w:tcPr>
          <w:p w14:paraId="2323F6AD"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b/>
                <w:sz w:val="16"/>
                <w:szCs w:val="16"/>
              </w:rPr>
            </w:pPr>
            <w:r w:rsidRPr="0064481B">
              <w:rPr>
                <w:b/>
                <w:sz w:val="16"/>
                <w:szCs w:val="16"/>
              </w:rPr>
              <w:t>Tiempo Implantación:</w:t>
            </w:r>
            <w:r w:rsidRPr="0064481B">
              <w:rPr>
                <w:sz w:val="16"/>
                <w:szCs w:val="16"/>
              </w:rPr>
              <w:t xml:space="preserve"> BAJO</w:t>
            </w:r>
          </w:p>
          <w:p w14:paraId="35BB1DCB"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64481B">
              <w:rPr>
                <w:sz w:val="16"/>
                <w:szCs w:val="16"/>
              </w:rPr>
              <w:t xml:space="preserve">ALTO=más de 3 años, MEDIO=entre 1 y 3 años, BAJO=menor a un año </w:t>
            </w:r>
          </w:p>
        </w:tc>
      </w:tr>
      <w:tr w:rsidR="001C1CE9" w:rsidRPr="0064481B" w14:paraId="6521A062"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hideMark/>
          </w:tcPr>
          <w:p w14:paraId="5DDC3D1E"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16"/>
                <w:szCs w:val="16"/>
              </w:rPr>
            </w:pPr>
            <w:r w:rsidRPr="0064481B">
              <w:rPr>
                <w:sz w:val="16"/>
                <w:szCs w:val="16"/>
              </w:rPr>
              <w:t xml:space="preserve">PROYECTO: </w:t>
            </w:r>
          </w:p>
        </w:tc>
      </w:tr>
      <w:tr w:rsidR="001C1CE9" w:rsidRPr="0064481B" w14:paraId="6CDA42E0" w14:textId="77777777" w:rsidTr="00B629B7">
        <w:tc>
          <w:tcPr>
            <w:cnfStyle w:val="001000000000" w:firstRow="0" w:lastRow="0" w:firstColumn="1" w:lastColumn="0" w:oddVBand="0" w:evenVBand="0" w:oddHBand="0" w:evenHBand="0" w:firstRowFirstColumn="0" w:firstRowLastColumn="0" w:lastRowFirstColumn="0" w:lastRowLastColumn="0"/>
            <w:tcW w:w="5032" w:type="dxa"/>
            <w:gridSpan w:val="2"/>
            <w:tcBorders>
              <w:top w:val="single" w:sz="4" w:space="0" w:color="B4C6E7"/>
              <w:left w:val="single" w:sz="4" w:space="0" w:color="B4C6E7"/>
              <w:bottom w:val="single" w:sz="4" w:space="0" w:color="B4C6E7"/>
              <w:right w:val="single" w:sz="4" w:space="0" w:color="B4C6E7"/>
            </w:tcBorders>
            <w:hideMark/>
          </w:tcPr>
          <w:p w14:paraId="5612AC70"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16"/>
                <w:szCs w:val="16"/>
              </w:rPr>
            </w:pPr>
            <w:r w:rsidRPr="0064481B">
              <w:rPr>
                <w:sz w:val="16"/>
                <w:szCs w:val="16"/>
              </w:rPr>
              <w:t>PETIC IDEAM (Alineación).</w:t>
            </w:r>
          </w:p>
        </w:tc>
        <w:tc>
          <w:tcPr>
            <w:tcW w:w="1922" w:type="dxa"/>
            <w:tcBorders>
              <w:top w:val="single" w:sz="4" w:space="0" w:color="B4C6E7"/>
              <w:left w:val="single" w:sz="4" w:space="0" w:color="B4C6E7"/>
              <w:bottom w:val="single" w:sz="4" w:space="0" w:color="B4C6E7"/>
              <w:right w:val="single" w:sz="4" w:space="0" w:color="B4C6E7"/>
            </w:tcBorders>
            <w:hideMark/>
          </w:tcPr>
          <w:p w14:paraId="256E208D"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b/>
                <w:sz w:val="16"/>
                <w:szCs w:val="16"/>
              </w:rPr>
            </w:pPr>
            <w:r w:rsidRPr="0064481B">
              <w:rPr>
                <w:b/>
                <w:sz w:val="16"/>
                <w:szCs w:val="16"/>
              </w:rPr>
              <w:t>Patrocinador</w:t>
            </w:r>
          </w:p>
          <w:p w14:paraId="0CE38F3A"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b/>
                <w:sz w:val="16"/>
                <w:szCs w:val="16"/>
              </w:rPr>
            </w:pPr>
            <w:r w:rsidRPr="0064481B">
              <w:rPr>
                <w:b/>
                <w:sz w:val="16"/>
                <w:szCs w:val="16"/>
              </w:rPr>
              <w:t>Dirección General</w:t>
            </w:r>
          </w:p>
        </w:tc>
        <w:tc>
          <w:tcPr>
            <w:tcW w:w="1874" w:type="dxa"/>
            <w:gridSpan w:val="2"/>
            <w:tcBorders>
              <w:top w:val="single" w:sz="4" w:space="0" w:color="B4C6E7"/>
              <w:left w:val="single" w:sz="4" w:space="0" w:color="B4C6E7"/>
              <w:bottom w:val="single" w:sz="4" w:space="0" w:color="B4C6E7"/>
              <w:right w:val="single" w:sz="4" w:space="0" w:color="B4C6E7"/>
            </w:tcBorders>
            <w:hideMark/>
          </w:tcPr>
          <w:p w14:paraId="10FA5AEC"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b/>
                <w:sz w:val="16"/>
                <w:szCs w:val="16"/>
              </w:rPr>
            </w:pPr>
            <w:r w:rsidRPr="0064481B">
              <w:rPr>
                <w:b/>
                <w:sz w:val="16"/>
                <w:szCs w:val="16"/>
              </w:rPr>
              <w:t>Prioridad</w:t>
            </w:r>
          </w:p>
          <w:p w14:paraId="6F7EC1B5"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b/>
                <w:i/>
                <w:sz w:val="16"/>
                <w:szCs w:val="16"/>
              </w:rPr>
            </w:pPr>
            <w:r w:rsidRPr="0064481B">
              <w:rPr>
                <w:b/>
                <w:i/>
                <w:sz w:val="16"/>
                <w:szCs w:val="16"/>
              </w:rPr>
              <w:t>Alta</w:t>
            </w:r>
          </w:p>
        </w:tc>
      </w:tr>
      <w:tr w:rsidR="001C1CE9" w:rsidRPr="0064481B" w14:paraId="111B480F"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tcPr>
          <w:p w14:paraId="0C446A9D"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16"/>
                <w:szCs w:val="16"/>
              </w:rPr>
            </w:pPr>
            <w:r w:rsidRPr="0064481B">
              <w:rPr>
                <w:sz w:val="16"/>
                <w:szCs w:val="16"/>
              </w:rPr>
              <w:t>Objetivo</w:t>
            </w:r>
          </w:p>
          <w:p w14:paraId="37BAB76B"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val="0"/>
                <w:sz w:val="16"/>
                <w:szCs w:val="16"/>
              </w:rPr>
            </w:pPr>
            <w:r w:rsidRPr="0064481B">
              <w:rPr>
                <w:b w:val="0"/>
                <w:sz w:val="16"/>
                <w:szCs w:val="16"/>
              </w:rPr>
              <w:lastRenderedPageBreak/>
              <w:t>Definir y alinear el Plan Estratégico de Tecnologías de la Información del IDEAM, tomando como base el ejercicio de arquitectura empresarial realizado al proceso de Gestión de Recursos Informáticos y Tecnológicos, buscando garantizar la alineación entre los instrumentos de Planeación: Plan Estratégico Sectorial, Plan Estratégico Institucional y lineamientos definidos por el MinTic para el PETIC, con el fin de establecer una directriz estratégica que permita garantizar el cumplimiento de metas y objetivos de TI para la Entidad.</w:t>
            </w:r>
          </w:p>
        </w:tc>
      </w:tr>
      <w:tr w:rsidR="001C1CE9" w:rsidRPr="0064481B" w14:paraId="78C8B667"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tcPr>
          <w:p w14:paraId="5EA8262A"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16"/>
                <w:szCs w:val="16"/>
              </w:rPr>
            </w:pPr>
            <w:r w:rsidRPr="0064481B">
              <w:rPr>
                <w:sz w:val="16"/>
                <w:szCs w:val="16"/>
              </w:rPr>
              <w:lastRenderedPageBreak/>
              <w:t>Beneficios</w:t>
            </w:r>
          </w:p>
          <w:p w14:paraId="73CCF45E" w14:textId="77777777" w:rsidR="001C1CE9" w:rsidRPr="0064481B" w:rsidRDefault="001C1CE9" w:rsidP="007119F0">
            <w:pPr>
              <w:pStyle w:val="Prrafodelista"/>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val="0"/>
                <w:sz w:val="16"/>
                <w:szCs w:val="16"/>
              </w:rPr>
            </w:pPr>
            <w:r w:rsidRPr="0064481B">
              <w:rPr>
                <w:b w:val="0"/>
                <w:sz w:val="16"/>
                <w:szCs w:val="16"/>
              </w:rPr>
              <w:t>Asegurar la alineación de las iniciativas de la Oficina de TIC con las metas y objetivos estratégicos de la Entidad y Sector.</w:t>
            </w:r>
          </w:p>
          <w:p w14:paraId="18C7B58F" w14:textId="77777777" w:rsidR="001C1CE9" w:rsidRPr="0064481B" w:rsidRDefault="001C1CE9" w:rsidP="007119F0">
            <w:pPr>
              <w:pStyle w:val="Prrafodelista"/>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val="0"/>
                <w:sz w:val="16"/>
                <w:szCs w:val="16"/>
              </w:rPr>
            </w:pPr>
            <w:r w:rsidRPr="0064481B">
              <w:rPr>
                <w:b w:val="0"/>
                <w:sz w:val="16"/>
                <w:szCs w:val="16"/>
              </w:rPr>
              <w:t>Aprovechar los entregables del proyecto de Arquitectura Empresarial aplicado sobre el proceso de Gestión de Recursos Informáticos y Tecnológicos, como el principal insumo para alinear y definir el PETIC del IDEAM.</w:t>
            </w:r>
          </w:p>
          <w:p w14:paraId="408CE8B8" w14:textId="77777777" w:rsidR="001C1CE9" w:rsidRPr="0064481B" w:rsidRDefault="001C1CE9" w:rsidP="007119F0">
            <w:pPr>
              <w:pStyle w:val="Prrafodelista"/>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val="0"/>
                <w:sz w:val="16"/>
                <w:szCs w:val="16"/>
              </w:rPr>
            </w:pPr>
            <w:r w:rsidRPr="0064481B">
              <w:rPr>
                <w:b w:val="0"/>
                <w:sz w:val="16"/>
                <w:szCs w:val="16"/>
              </w:rPr>
              <w:t>Definir la hoja de ruta (roadmap) de la Oficina TIC para los próximos 4 años.</w:t>
            </w:r>
          </w:p>
        </w:tc>
      </w:tr>
      <w:tr w:rsidR="001C1CE9" w:rsidRPr="0064481B" w14:paraId="7AB420D5"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hideMark/>
          </w:tcPr>
          <w:p w14:paraId="470A8C45"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16"/>
                <w:szCs w:val="16"/>
              </w:rPr>
            </w:pPr>
            <w:r w:rsidRPr="0064481B">
              <w:rPr>
                <w:sz w:val="16"/>
                <w:szCs w:val="16"/>
              </w:rPr>
              <w:t>INVOLUCRADOS</w:t>
            </w:r>
          </w:p>
        </w:tc>
      </w:tr>
      <w:tr w:rsidR="001C1CE9" w:rsidRPr="0064481B" w14:paraId="72A6D820"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tcPr>
          <w:p w14:paraId="6B5C8F8D" w14:textId="77777777" w:rsidR="001C1CE9" w:rsidRPr="0064481B" w:rsidRDefault="001C1CE9" w:rsidP="007119F0">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sz w:val="16"/>
                <w:szCs w:val="16"/>
              </w:rPr>
            </w:pPr>
            <w:r w:rsidRPr="0064481B">
              <w:rPr>
                <w:b w:val="0"/>
                <w:sz w:val="16"/>
                <w:szCs w:val="16"/>
              </w:rPr>
              <w:t>Oficina de Informática</w:t>
            </w:r>
          </w:p>
          <w:p w14:paraId="58FBFDF2" w14:textId="77777777" w:rsidR="001C1CE9" w:rsidRPr="0064481B" w:rsidRDefault="001C1CE9" w:rsidP="007119F0">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b w:val="0"/>
                <w:sz w:val="16"/>
                <w:szCs w:val="16"/>
              </w:rPr>
            </w:pPr>
            <w:r w:rsidRPr="0064481B">
              <w:rPr>
                <w:b w:val="0"/>
                <w:sz w:val="16"/>
                <w:szCs w:val="16"/>
              </w:rPr>
              <w:t>Oficina Asesora Planeación</w:t>
            </w:r>
          </w:p>
          <w:p w14:paraId="564A1224" w14:textId="77777777" w:rsidR="001C1CE9" w:rsidRPr="0064481B" w:rsidRDefault="001C1CE9" w:rsidP="007119F0">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b w:val="0"/>
                <w:i/>
                <w:sz w:val="16"/>
                <w:szCs w:val="16"/>
              </w:rPr>
            </w:pPr>
            <w:r w:rsidRPr="0064481B">
              <w:rPr>
                <w:b w:val="0"/>
                <w:sz w:val="16"/>
                <w:szCs w:val="16"/>
              </w:rPr>
              <w:t>Dirección General</w:t>
            </w:r>
          </w:p>
        </w:tc>
      </w:tr>
      <w:tr w:rsidR="001C1CE9" w:rsidRPr="0064481B" w14:paraId="6D48C443"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hideMark/>
          </w:tcPr>
          <w:p w14:paraId="05BE36CB"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16"/>
                <w:szCs w:val="16"/>
              </w:rPr>
            </w:pPr>
            <w:r w:rsidRPr="0064481B">
              <w:rPr>
                <w:sz w:val="16"/>
                <w:szCs w:val="16"/>
              </w:rPr>
              <w:t>ALCANCE DEL PROYECTO</w:t>
            </w:r>
          </w:p>
        </w:tc>
      </w:tr>
      <w:tr w:rsidR="001C1CE9" w:rsidRPr="0064481B" w14:paraId="2787CDEC"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tcPr>
          <w:p w14:paraId="1B9E393A"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16"/>
                <w:szCs w:val="16"/>
              </w:rPr>
            </w:pPr>
            <w:r w:rsidRPr="0064481B">
              <w:rPr>
                <w:sz w:val="16"/>
                <w:szCs w:val="16"/>
              </w:rPr>
              <w:t>Procesos que soporta</w:t>
            </w:r>
          </w:p>
          <w:p w14:paraId="2006155A" w14:textId="77777777" w:rsidR="001C1CE9" w:rsidRPr="0064481B" w:rsidRDefault="001C1CE9" w:rsidP="007119F0">
            <w:pPr>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i/>
                <w:sz w:val="16"/>
                <w:szCs w:val="16"/>
              </w:rPr>
            </w:pPr>
            <w:r w:rsidRPr="0064481B">
              <w:rPr>
                <w:b w:val="0"/>
                <w:sz w:val="16"/>
                <w:szCs w:val="16"/>
              </w:rPr>
              <w:t>Gestión de recursos Informáticos y Tecnológicos.</w:t>
            </w:r>
          </w:p>
          <w:p w14:paraId="246DE8C7"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
                <w:sz w:val="16"/>
                <w:szCs w:val="16"/>
              </w:rPr>
            </w:pPr>
          </w:p>
        </w:tc>
      </w:tr>
      <w:tr w:rsidR="001C1CE9" w:rsidRPr="0064481B" w14:paraId="754830E9"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hideMark/>
          </w:tcPr>
          <w:p w14:paraId="1FF38FFB"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16"/>
                <w:szCs w:val="16"/>
              </w:rPr>
            </w:pPr>
            <w:r w:rsidRPr="0064481B">
              <w:rPr>
                <w:sz w:val="16"/>
                <w:szCs w:val="16"/>
              </w:rPr>
              <w:t>Hitos del proyecto</w:t>
            </w:r>
          </w:p>
          <w:p w14:paraId="5DE76154" w14:textId="77777777" w:rsidR="001C1CE9" w:rsidRPr="0064481B" w:rsidRDefault="001C1CE9" w:rsidP="007119F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i/>
                <w:sz w:val="16"/>
                <w:szCs w:val="16"/>
              </w:rPr>
            </w:pPr>
            <w:r w:rsidRPr="0064481B">
              <w:rPr>
                <w:b w:val="0"/>
                <w:sz w:val="16"/>
                <w:szCs w:val="16"/>
              </w:rPr>
              <w:t>Identificar estado actual (AS-IS), con base en el proyecto de Arquitectura Empresarial aplicado en el proceso de Gestión de Recursos Informáticos y Tecnológicos.</w:t>
            </w:r>
          </w:p>
          <w:p w14:paraId="108DC8DB" w14:textId="77777777" w:rsidR="001C1CE9" w:rsidRPr="0064481B" w:rsidRDefault="001C1CE9" w:rsidP="007119F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i/>
                <w:sz w:val="16"/>
                <w:szCs w:val="16"/>
              </w:rPr>
            </w:pPr>
            <w:r w:rsidRPr="0064481B">
              <w:rPr>
                <w:b w:val="0"/>
                <w:sz w:val="16"/>
                <w:szCs w:val="16"/>
              </w:rPr>
              <w:t>Identificar estado futuro (TO-BE), con base en el proyecto de Arquitectura Empresarial aplicado en el proceso de Gestión de Recursos Informáticos y Tecnológicos.</w:t>
            </w:r>
          </w:p>
          <w:p w14:paraId="2A5F3E45" w14:textId="77777777" w:rsidR="001C1CE9" w:rsidRPr="0064481B" w:rsidRDefault="001C1CE9" w:rsidP="007119F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i/>
                <w:sz w:val="16"/>
                <w:szCs w:val="16"/>
              </w:rPr>
            </w:pPr>
            <w:r w:rsidRPr="0064481B">
              <w:rPr>
                <w:b w:val="0"/>
                <w:sz w:val="16"/>
                <w:szCs w:val="16"/>
              </w:rPr>
              <w:t>Identificar portafolio de proyectos (Roadmap), con base en el proyecto de Arquitectura Empresarial aplicado en el proceso de Gestión de Recursos Informáticos y Tecnológicos.</w:t>
            </w:r>
          </w:p>
          <w:p w14:paraId="22E4A633" w14:textId="77777777" w:rsidR="001C1CE9" w:rsidRPr="0064481B" w:rsidRDefault="001C1CE9" w:rsidP="007119F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b w:val="0"/>
                <w:i/>
                <w:sz w:val="16"/>
                <w:szCs w:val="16"/>
              </w:rPr>
            </w:pPr>
            <w:r w:rsidRPr="0064481B">
              <w:rPr>
                <w:b w:val="0"/>
                <w:sz w:val="16"/>
                <w:szCs w:val="16"/>
              </w:rPr>
              <w:t>Alinear PETIC con el plan estratégico de la Entidad.</w:t>
            </w:r>
          </w:p>
          <w:p w14:paraId="38C8B0CB" w14:textId="77777777" w:rsidR="001C1CE9" w:rsidRPr="0064481B" w:rsidRDefault="001C1CE9" w:rsidP="007119F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i/>
                <w:sz w:val="16"/>
                <w:szCs w:val="16"/>
              </w:rPr>
            </w:pPr>
            <w:r w:rsidRPr="0064481B">
              <w:rPr>
                <w:b w:val="0"/>
                <w:sz w:val="16"/>
                <w:szCs w:val="16"/>
              </w:rPr>
              <w:t>Generar documento PETIC que defina lineamientos estratégicos de TI y portafolio de proyectos de TI para su posterior asignación y ejecución.</w:t>
            </w:r>
          </w:p>
          <w:p w14:paraId="0633336B" w14:textId="77777777" w:rsidR="001C1CE9" w:rsidRPr="0064481B"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16"/>
                <w:szCs w:val="16"/>
              </w:rPr>
            </w:pPr>
            <w:r w:rsidRPr="0064481B">
              <w:rPr>
                <w:sz w:val="16"/>
                <w:szCs w:val="16"/>
              </w:rPr>
              <w:t>Recursos requeridos</w:t>
            </w:r>
          </w:p>
        </w:tc>
      </w:tr>
      <w:tr w:rsidR="001C1CE9" w:rsidRPr="0064481B" w14:paraId="04800476"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hideMark/>
          </w:tcPr>
          <w:p w14:paraId="6D895ED1" w14:textId="77777777" w:rsidR="001C1CE9" w:rsidRPr="0064481B" w:rsidRDefault="001C1CE9" w:rsidP="007119F0">
            <w:pPr>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b w:val="0"/>
                <w:sz w:val="20"/>
                <w:szCs w:val="20"/>
              </w:rPr>
            </w:pPr>
            <w:r w:rsidRPr="0064481B">
              <w:rPr>
                <w:b w:val="0"/>
                <w:sz w:val="20"/>
                <w:szCs w:val="20"/>
              </w:rPr>
              <w:t>Equipo líder de la Oficina TIC.</w:t>
            </w:r>
          </w:p>
          <w:p w14:paraId="4A0761A6" w14:textId="77777777" w:rsidR="001C1CE9" w:rsidRPr="0064481B" w:rsidRDefault="001C1CE9" w:rsidP="007119F0">
            <w:pPr>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b w:val="0"/>
                <w:sz w:val="20"/>
                <w:szCs w:val="20"/>
              </w:rPr>
            </w:pPr>
            <w:r w:rsidRPr="0064481B">
              <w:rPr>
                <w:b w:val="0"/>
                <w:sz w:val="20"/>
                <w:szCs w:val="20"/>
              </w:rPr>
              <w:t>Recurso asignado por la Oficina de Planeación.</w:t>
            </w:r>
          </w:p>
          <w:p w14:paraId="183A0289" w14:textId="77777777" w:rsidR="001C1CE9" w:rsidRPr="0064481B" w:rsidRDefault="001C1CE9" w:rsidP="007119F0">
            <w:pPr>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strike/>
                <w:sz w:val="20"/>
                <w:szCs w:val="20"/>
              </w:rPr>
            </w:pPr>
            <w:r w:rsidRPr="0064481B">
              <w:rPr>
                <w:b w:val="0"/>
                <w:sz w:val="20"/>
                <w:szCs w:val="20"/>
              </w:rPr>
              <w:t>Eventualmente consultoría de acompañamiento.</w:t>
            </w:r>
          </w:p>
        </w:tc>
      </w:tr>
    </w:tbl>
    <w:p w14:paraId="3877A297" w14:textId="77777777" w:rsidR="001C1CE9" w:rsidRPr="0064481B" w:rsidRDefault="001C1CE9" w:rsidP="00F40050">
      <w:pPr>
        <w:rPr>
          <w:rFonts w:ascii="Arial" w:eastAsia="Times New Roman" w:hAnsi="Arial" w:cs="Arial"/>
          <w:color w:val="4F81BD" w:themeColor="accent1"/>
          <w:sz w:val="16"/>
          <w:szCs w:val="16"/>
        </w:rPr>
      </w:pPr>
    </w:p>
    <w:tbl>
      <w:tblPr>
        <w:tblW w:w="0" w:type="auto"/>
        <w:tblLook w:val="00A0" w:firstRow="1" w:lastRow="0" w:firstColumn="1" w:lastColumn="0" w:noHBand="0" w:noVBand="0"/>
      </w:tblPr>
      <w:tblGrid>
        <w:gridCol w:w="3473"/>
        <w:gridCol w:w="1605"/>
        <w:gridCol w:w="1906"/>
        <w:gridCol w:w="1279"/>
        <w:gridCol w:w="565"/>
      </w:tblGrid>
      <w:tr w:rsidR="00F40050" w:rsidRPr="0064481B" w14:paraId="0365E0C6" w14:textId="77777777" w:rsidTr="001C1CE9">
        <w:tc>
          <w:tcPr>
            <w:tcW w:w="3474" w:type="dxa"/>
            <w:tcBorders>
              <w:top w:val="single" w:sz="4" w:space="0" w:color="B4C6E7"/>
              <w:left w:val="single" w:sz="4" w:space="0" w:color="B4C6E7"/>
              <w:bottom w:val="nil"/>
              <w:right w:val="single" w:sz="4" w:space="0" w:color="B4C6E7"/>
            </w:tcBorders>
            <w:shd w:val="clear" w:color="auto" w:fill="C6D9F1" w:themeFill="text2" w:themeFillTint="33"/>
            <w:hideMark/>
          </w:tcPr>
          <w:p w14:paraId="34C275C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9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232D809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565" w:type="dxa"/>
            <w:tcBorders>
              <w:top w:val="single" w:sz="4" w:space="0" w:color="B4C6E7"/>
              <w:left w:val="single" w:sz="4" w:space="0" w:color="B4C6E7"/>
              <w:bottom w:val="nil"/>
              <w:right w:val="single" w:sz="4" w:space="0" w:color="B4C6E7"/>
            </w:tcBorders>
            <w:shd w:val="clear" w:color="auto" w:fill="C6D9F1" w:themeFill="text2" w:themeFillTint="33"/>
            <w:hideMark/>
          </w:tcPr>
          <w:p w14:paraId="23AB72F5" w14:textId="20BD76C9" w:rsidR="00F40050" w:rsidRPr="0064481B" w:rsidRDefault="00F40050" w:rsidP="005E44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ES</w:t>
            </w:r>
            <w:r w:rsidR="001C1CE9" w:rsidRPr="0064481B">
              <w:rPr>
                <w:rFonts w:ascii="Arial" w:eastAsia="Times New Roman" w:hAnsi="Arial" w:cs="Arial"/>
                <w:color w:val="365F91" w:themeColor="accent1" w:themeShade="BF"/>
                <w:sz w:val="16"/>
                <w:szCs w:val="16"/>
              </w:rPr>
              <w:t>2</w:t>
            </w:r>
          </w:p>
        </w:tc>
      </w:tr>
      <w:tr w:rsidR="00F40050" w:rsidRPr="0064481B" w14:paraId="72E11C80" w14:textId="77777777" w:rsidTr="001C1CE9">
        <w:tc>
          <w:tcPr>
            <w:tcW w:w="3474" w:type="dxa"/>
            <w:tcBorders>
              <w:top w:val="single" w:sz="4" w:space="0" w:color="B4C6E7"/>
              <w:left w:val="single" w:sz="4" w:space="0" w:color="B4C6E7"/>
              <w:bottom w:val="single" w:sz="4" w:space="0" w:color="B4C6E7"/>
              <w:right w:val="single" w:sz="4" w:space="0" w:color="B4C6E7"/>
            </w:tcBorders>
            <w:hideMark/>
          </w:tcPr>
          <w:p w14:paraId="766CAF2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Estrategia</w:t>
            </w:r>
          </w:p>
        </w:tc>
        <w:tc>
          <w:tcPr>
            <w:tcW w:w="5356" w:type="dxa"/>
            <w:gridSpan w:val="4"/>
            <w:tcBorders>
              <w:top w:val="single" w:sz="4" w:space="0" w:color="B4C6E7"/>
              <w:left w:val="single" w:sz="4" w:space="0" w:color="B4C6E7"/>
              <w:bottom w:val="single" w:sz="4" w:space="0" w:color="B4C6E7"/>
              <w:right w:val="single" w:sz="4" w:space="0" w:color="B4C6E7"/>
            </w:tcBorders>
            <w:hideMark/>
          </w:tcPr>
          <w:p w14:paraId="4288068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MEDIO</w:t>
            </w:r>
          </w:p>
          <w:p w14:paraId="776EDB54" w14:textId="56327E52"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w:t>
            </w:r>
            <w:r w:rsidR="005E44C0" w:rsidRPr="0064481B">
              <w:rPr>
                <w:rFonts w:ascii="Arial" w:eastAsia="Times New Roman" w:hAnsi="Arial" w:cs="Arial"/>
                <w:sz w:val="16"/>
                <w:szCs w:val="16"/>
              </w:rPr>
              <w:t xml:space="preserve"> </w:t>
            </w:r>
            <w:r w:rsidRPr="0064481B">
              <w:rPr>
                <w:rFonts w:ascii="Arial" w:eastAsia="Times New Roman" w:hAnsi="Arial" w:cs="Arial"/>
                <w:sz w:val="16"/>
                <w:szCs w:val="16"/>
              </w:rPr>
              <w:t>y</w:t>
            </w:r>
            <w:r w:rsidR="005E44C0" w:rsidRPr="0064481B">
              <w:rPr>
                <w:rFonts w:ascii="Arial" w:eastAsia="Times New Roman" w:hAnsi="Arial" w:cs="Arial"/>
                <w:sz w:val="16"/>
                <w:szCs w:val="16"/>
              </w:rPr>
              <w:t xml:space="preserve"> </w:t>
            </w:r>
            <w:r w:rsidRPr="0064481B">
              <w:rPr>
                <w:rFonts w:ascii="Arial" w:eastAsia="Times New Roman" w:hAnsi="Arial" w:cs="Arial"/>
                <w:sz w:val="16"/>
                <w:szCs w:val="16"/>
              </w:rPr>
              <w:t xml:space="preserve">3 años, BAJO=menor a un año </w:t>
            </w:r>
          </w:p>
        </w:tc>
      </w:tr>
      <w:tr w:rsidR="00F40050" w:rsidRPr="0064481B" w14:paraId="01E721DF" w14:textId="77777777" w:rsidTr="001C1CE9">
        <w:trPr>
          <w:trHeight w:val="302"/>
        </w:trPr>
        <w:tc>
          <w:tcPr>
            <w:tcW w:w="8830" w:type="dxa"/>
            <w:gridSpan w:val="5"/>
            <w:tcBorders>
              <w:top w:val="single" w:sz="4" w:space="0" w:color="B4C6E7"/>
              <w:left w:val="single" w:sz="4" w:space="0" w:color="B4C6E7"/>
              <w:bottom w:val="single" w:sz="4" w:space="0" w:color="B4C6E7"/>
              <w:right w:val="single" w:sz="4" w:space="0" w:color="B4C6E7"/>
            </w:tcBorders>
            <w:hideMark/>
          </w:tcPr>
          <w:p w14:paraId="410F456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4565427D" w14:textId="77777777" w:rsidTr="001C1CE9">
        <w:tc>
          <w:tcPr>
            <w:tcW w:w="5080" w:type="dxa"/>
            <w:gridSpan w:val="2"/>
            <w:tcBorders>
              <w:top w:val="single" w:sz="4" w:space="0" w:color="B4C6E7"/>
              <w:left w:val="single" w:sz="4" w:space="0" w:color="B4C6E7"/>
              <w:bottom w:val="single" w:sz="4" w:space="0" w:color="B4C6E7"/>
              <w:right w:val="single" w:sz="4" w:space="0" w:color="B4C6E7"/>
            </w:tcBorders>
            <w:hideMark/>
          </w:tcPr>
          <w:p w14:paraId="1B0B0F20" w14:textId="2045242E"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Implementar la </w:t>
            </w:r>
            <w:r w:rsidR="00F858B1" w:rsidRPr="0064481B">
              <w:rPr>
                <w:rFonts w:ascii="Arial" w:eastAsia="Times New Roman" w:hAnsi="Arial" w:cs="Arial"/>
                <w:sz w:val="16"/>
                <w:szCs w:val="16"/>
              </w:rPr>
              <w:t xml:space="preserve">versión preliminar de la </w:t>
            </w:r>
            <w:r w:rsidRPr="0064481B">
              <w:rPr>
                <w:rFonts w:ascii="Arial" w:eastAsia="Times New Roman" w:hAnsi="Arial" w:cs="Arial"/>
                <w:sz w:val="16"/>
                <w:szCs w:val="16"/>
              </w:rPr>
              <w:t>Función de Arquitectura Empresarial del IDEAM.</w:t>
            </w:r>
          </w:p>
        </w:tc>
        <w:tc>
          <w:tcPr>
            <w:tcW w:w="1906" w:type="dxa"/>
            <w:tcBorders>
              <w:top w:val="single" w:sz="4" w:space="0" w:color="B4C6E7"/>
              <w:left w:val="single" w:sz="4" w:space="0" w:color="B4C6E7"/>
              <w:bottom w:val="single" w:sz="4" w:space="0" w:color="B4C6E7"/>
              <w:right w:val="single" w:sz="4" w:space="0" w:color="B4C6E7"/>
            </w:tcBorders>
            <w:hideMark/>
          </w:tcPr>
          <w:p w14:paraId="1250116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24B9421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Dirección General</w:t>
            </w:r>
          </w:p>
        </w:tc>
        <w:tc>
          <w:tcPr>
            <w:tcW w:w="1844" w:type="dxa"/>
            <w:gridSpan w:val="2"/>
            <w:tcBorders>
              <w:top w:val="single" w:sz="4" w:space="0" w:color="B4C6E7"/>
              <w:left w:val="single" w:sz="4" w:space="0" w:color="B4C6E7"/>
              <w:bottom w:val="single" w:sz="4" w:space="0" w:color="B4C6E7"/>
              <w:right w:val="single" w:sz="4" w:space="0" w:color="B4C6E7"/>
            </w:tcBorders>
            <w:hideMark/>
          </w:tcPr>
          <w:p w14:paraId="722833E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0B5B374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Media</w:t>
            </w:r>
          </w:p>
        </w:tc>
      </w:tr>
      <w:tr w:rsidR="00F40050" w:rsidRPr="0064481B" w14:paraId="09BE6509" w14:textId="77777777" w:rsidTr="001C1CE9">
        <w:tc>
          <w:tcPr>
            <w:tcW w:w="8830" w:type="dxa"/>
            <w:gridSpan w:val="5"/>
            <w:tcBorders>
              <w:top w:val="single" w:sz="4" w:space="0" w:color="B4C6E7"/>
              <w:left w:val="single" w:sz="4" w:space="0" w:color="B4C6E7"/>
              <w:bottom w:val="single" w:sz="4" w:space="0" w:color="B4C6E7"/>
              <w:right w:val="single" w:sz="4" w:space="0" w:color="B4C6E7"/>
            </w:tcBorders>
          </w:tcPr>
          <w:p w14:paraId="58B4941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69FC2904" w14:textId="633B678E" w:rsidR="00F40050" w:rsidRPr="0064481B" w:rsidRDefault="00F40050" w:rsidP="00FC3F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Implementar la función de Arquitectura Empresarial, a través de un diseño efectivo y práctico de políticas, procesos y/o procedimientos y roles (es decir, de un eficiente modelo de gobierno de TI), como un instrumento de gestión organizacional, con el fin de garantizar la permanente alineación y entrega de solución de TI en línea con los requerimientos, necesidades y objetivos de la Institución.</w:t>
            </w:r>
          </w:p>
        </w:tc>
      </w:tr>
      <w:tr w:rsidR="00F40050" w:rsidRPr="0064481B" w14:paraId="25E531D4" w14:textId="77777777" w:rsidTr="001C1CE9">
        <w:tc>
          <w:tcPr>
            <w:tcW w:w="8830" w:type="dxa"/>
            <w:gridSpan w:val="5"/>
            <w:tcBorders>
              <w:top w:val="single" w:sz="4" w:space="0" w:color="B4C6E7"/>
              <w:left w:val="single" w:sz="4" w:space="0" w:color="B4C6E7"/>
              <w:bottom w:val="single" w:sz="4" w:space="0" w:color="B4C6E7"/>
              <w:right w:val="single" w:sz="4" w:space="0" w:color="B4C6E7"/>
            </w:tcBorders>
          </w:tcPr>
          <w:p w14:paraId="6836B0E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152E902D" w14:textId="77777777"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Desarrollar el portafolio de proyectos definido de manera exitosa en el IDEAM, a partir de las buenas prácticas en Gobierno y Gestión de Tecnologías de Información y Comunicaciones (TIC).</w:t>
            </w:r>
          </w:p>
          <w:p w14:paraId="365DCF89" w14:textId="77777777"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Asegurar la alineación de las iniciativas Institucionales con las metas y objetivos estratégicos de la Entidad y Sector.</w:t>
            </w:r>
          </w:p>
          <w:p w14:paraId="4D4D3488" w14:textId="56D504F8"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Construir una base de conocimientos y capacidades tecnológicas de la Institución, que permita gestar soluciones estructuradas para atender los requerimientos de las partes interesadas.</w:t>
            </w:r>
          </w:p>
        </w:tc>
      </w:tr>
      <w:tr w:rsidR="00F40050" w:rsidRPr="0064481B" w14:paraId="1E032D3A" w14:textId="77777777" w:rsidTr="001C1CE9">
        <w:tc>
          <w:tcPr>
            <w:tcW w:w="8830" w:type="dxa"/>
            <w:gridSpan w:val="5"/>
            <w:tcBorders>
              <w:top w:val="single" w:sz="4" w:space="0" w:color="B4C6E7"/>
              <w:left w:val="single" w:sz="4" w:space="0" w:color="B4C6E7"/>
              <w:bottom w:val="single" w:sz="4" w:space="0" w:color="B4C6E7"/>
              <w:right w:val="single" w:sz="4" w:space="0" w:color="B4C6E7"/>
            </w:tcBorders>
            <w:hideMark/>
          </w:tcPr>
          <w:p w14:paraId="64B5657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30B2811C" w14:textId="77777777" w:rsidTr="001C1CE9">
        <w:tc>
          <w:tcPr>
            <w:tcW w:w="8830" w:type="dxa"/>
            <w:gridSpan w:val="5"/>
            <w:tcBorders>
              <w:top w:val="single" w:sz="4" w:space="0" w:color="B4C6E7"/>
              <w:left w:val="single" w:sz="4" w:space="0" w:color="B4C6E7"/>
              <w:bottom w:val="single" w:sz="4" w:space="0" w:color="B4C6E7"/>
              <w:right w:val="single" w:sz="4" w:space="0" w:color="B4C6E7"/>
            </w:tcBorders>
          </w:tcPr>
          <w:p w14:paraId="7AEAC21D"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lastRenderedPageBreak/>
              <w:t>Oficina de Informática</w:t>
            </w:r>
          </w:p>
          <w:p w14:paraId="1B25CDA5"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Oficina Asesora Planeación</w:t>
            </w:r>
          </w:p>
          <w:p w14:paraId="144EF734"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Dirección General</w:t>
            </w:r>
          </w:p>
          <w:p w14:paraId="06561D66" w14:textId="4CC53DAA"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Líderes cabeza de áreas de la Entidad.</w:t>
            </w:r>
          </w:p>
        </w:tc>
      </w:tr>
      <w:tr w:rsidR="00F40050" w:rsidRPr="0064481B" w14:paraId="3CD2651B" w14:textId="77777777" w:rsidTr="001C1CE9">
        <w:tc>
          <w:tcPr>
            <w:tcW w:w="8830" w:type="dxa"/>
            <w:gridSpan w:val="5"/>
            <w:tcBorders>
              <w:top w:val="single" w:sz="4" w:space="0" w:color="B4C6E7"/>
              <w:left w:val="single" w:sz="4" w:space="0" w:color="B4C6E7"/>
              <w:bottom w:val="single" w:sz="4" w:space="0" w:color="B4C6E7"/>
              <w:right w:val="single" w:sz="4" w:space="0" w:color="B4C6E7"/>
            </w:tcBorders>
            <w:hideMark/>
          </w:tcPr>
          <w:p w14:paraId="4B0FEBB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5BA0496A" w14:textId="77777777" w:rsidTr="001C1CE9">
        <w:tc>
          <w:tcPr>
            <w:tcW w:w="8830" w:type="dxa"/>
            <w:gridSpan w:val="5"/>
            <w:tcBorders>
              <w:top w:val="single" w:sz="4" w:space="0" w:color="B4C6E7"/>
              <w:left w:val="single" w:sz="4" w:space="0" w:color="B4C6E7"/>
              <w:bottom w:val="single" w:sz="4" w:space="0" w:color="B4C6E7"/>
              <w:right w:val="single" w:sz="4" w:space="0" w:color="B4C6E7"/>
            </w:tcBorders>
          </w:tcPr>
          <w:p w14:paraId="406C2F0D" w14:textId="77777777" w:rsidR="00FC3F3A" w:rsidRPr="0064481B" w:rsidRDefault="00F40050" w:rsidP="00FC3F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2790086F" w14:textId="1A260A77" w:rsidR="00F40050" w:rsidRPr="0064481B" w:rsidRDefault="00F40050" w:rsidP="00FC3F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sz w:val="16"/>
                <w:szCs w:val="16"/>
              </w:rPr>
              <w:t>Todos los procesos de la Entidad.</w:t>
            </w:r>
          </w:p>
        </w:tc>
      </w:tr>
      <w:tr w:rsidR="00F40050" w:rsidRPr="0064481B" w14:paraId="02718583" w14:textId="77777777" w:rsidTr="001C1CE9">
        <w:tc>
          <w:tcPr>
            <w:tcW w:w="8830" w:type="dxa"/>
            <w:gridSpan w:val="5"/>
            <w:tcBorders>
              <w:top w:val="single" w:sz="4" w:space="0" w:color="B4C6E7"/>
              <w:left w:val="single" w:sz="4" w:space="0" w:color="B4C6E7"/>
              <w:bottom w:val="single" w:sz="4" w:space="0" w:color="B4C6E7"/>
              <w:right w:val="single" w:sz="4" w:space="0" w:color="B4C6E7"/>
            </w:tcBorders>
            <w:hideMark/>
          </w:tcPr>
          <w:p w14:paraId="2F2D3F1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75DA88E1"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Identificar estado actual (AS-IS), con base en el proyecto de Arquitectura Empresarial aplicado en el proceso de Gestión de Recursos Informáticos y Tecnológicos.</w:t>
            </w:r>
          </w:p>
          <w:p w14:paraId="5BC22808"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Identificar estado futuro (TO-BE), con base en el proyecto de Arquitectura Empresarial aplicado en el proceso de Gestión de Recursos Informáticos y Tecnológicos.</w:t>
            </w:r>
          </w:p>
          <w:p w14:paraId="4286A455"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Definir y formalizar el gobierno y la función de Arquitectura Empresarial del IDEAM, alineado con el sistema de gestión de calidad (SGC.</w:t>
            </w:r>
          </w:p>
          <w:p w14:paraId="425B1A29"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Identificar el portafolio de proyectos Institucional (Roadmap), con base en el proyecto de Arquitectura Empresarial aplicado en el proceso de Gestión de Recursos Informáticos y Tecnológicos.</w:t>
            </w:r>
          </w:p>
          <w:p w14:paraId="3C07631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Recursos requeridos</w:t>
            </w:r>
          </w:p>
        </w:tc>
      </w:tr>
      <w:tr w:rsidR="00F40050" w:rsidRPr="0064481B" w14:paraId="4D904A60" w14:textId="77777777" w:rsidTr="001C1CE9">
        <w:tc>
          <w:tcPr>
            <w:tcW w:w="8830" w:type="dxa"/>
            <w:gridSpan w:val="5"/>
            <w:tcBorders>
              <w:top w:val="single" w:sz="4" w:space="0" w:color="B4C6E7"/>
              <w:left w:val="single" w:sz="4" w:space="0" w:color="B4C6E7"/>
              <w:bottom w:val="single" w:sz="4" w:space="0" w:color="B4C6E7"/>
              <w:right w:val="single" w:sz="4" w:space="0" w:color="B4C6E7"/>
            </w:tcBorders>
            <w:hideMark/>
          </w:tcPr>
          <w:p w14:paraId="581B9462"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Equipo líder de la Oficina TIC.</w:t>
            </w:r>
          </w:p>
          <w:p w14:paraId="35184A5F"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Recurso asignado por la Oficina de Planeación.</w:t>
            </w:r>
          </w:p>
          <w:p w14:paraId="7FE9F606"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Eventualmente consultoría de acompañamiento.</w:t>
            </w:r>
          </w:p>
        </w:tc>
      </w:tr>
    </w:tbl>
    <w:p w14:paraId="402081B4" w14:textId="77777777" w:rsidR="00CA1EDE" w:rsidRDefault="00CA1EDE" w:rsidP="00CA1EDE">
      <w:pPr>
        <w:rPr>
          <w:rFonts w:ascii="Arial" w:eastAsia="Times New Roman" w:hAnsi="Arial" w:cs="Arial"/>
          <w:color w:val="548DD4" w:themeColor="text2" w:themeTint="99"/>
          <w:sz w:val="20"/>
          <w:szCs w:val="20"/>
        </w:rPr>
      </w:pPr>
      <w:bookmarkStart w:id="112" w:name="_Toc470854521"/>
      <w:bookmarkStart w:id="113" w:name="_Toc469039486"/>
    </w:p>
    <w:p w14:paraId="7A509B9F" w14:textId="0EFDF805" w:rsidR="00F40050" w:rsidRPr="00CA1EDE" w:rsidRDefault="00F40050" w:rsidP="00A416FE">
      <w:pPr>
        <w:pStyle w:val="Ttulo3"/>
        <w:rPr>
          <w:rFonts w:eastAsia="Times New Roman"/>
        </w:rPr>
      </w:pPr>
      <w:bookmarkStart w:id="114" w:name="_Toc508034834"/>
      <w:r w:rsidRPr="00CA1EDE">
        <w:rPr>
          <w:rFonts w:eastAsia="Times New Roman"/>
        </w:rPr>
        <w:t>PROYECTOS: GOBIERNO – GO</w:t>
      </w:r>
      <w:bookmarkEnd w:id="112"/>
      <w:bookmarkEnd w:id="113"/>
      <w:bookmarkEnd w:id="114"/>
    </w:p>
    <w:p w14:paraId="016F2E6F"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49"/>
        <w:gridCol w:w="1561"/>
        <w:gridCol w:w="1915"/>
        <w:gridCol w:w="1264"/>
        <w:gridCol w:w="639"/>
      </w:tblGrid>
      <w:tr w:rsidR="00F40050" w:rsidRPr="0064481B" w14:paraId="7D5B2EFD" w14:textId="77777777" w:rsidTr="001C1CE9">
        <w:tc>
          <w:tcPr>
            <w:tcW w:w="3449" w:type="dxa"/>
            <w:tcBorders>
              <w:top w:val="single" w:sz="4" w:space="0" w:color="B4C6E7"/>
              <w:left w:val="single" w:sz="4" w:space="0" w:color="B4C6E7"/>
              <w:bottom w:val="nil"/>
              <w:right w:val="single" w:sz="4" w:space="0" w:color="B4C6E7"/>
            </w:tcBorders>
            <w:shd w:val="clear" w:color="auto" w:fill="C6D9F1" w:themeFill="text2" w:themeFillTint="33"/>
            <w:hideMark/>
          </w:tcPr>
          <w:p w14:paraId="2154FB9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PROGRAMA</w:t>
            </w:r>
          </w:p>
        </w:tc>
        <w:tc>
          <w:tcPr>
            <w:tcW w:w="4740"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5445A51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Ficha técnica No</w:t>
            </w:r>
          </w:p>
        </w:tc>
        <w:tc>
          <w:tcPr>
            <w:tcW w:w="639" w:type="dxa"/>
            <w:tcBorders>
              <w:top w:val="single" w:sz="4" w:space="0" w:color="B4C6E7"/>
              <w:left w:val="single" w:sz="4" w:space="0" w:color="B4C6E7"/>
              <w:bottom w:val="nil"/>
              <w:right w:val="single" w:sz="4" w:space="0" w:color="B4C6E7"/>
            </w:tcBorders>
            <w:shd w:val="clear" w:color="auto" w:fill="C6D9F1" w:themeFill="text2" w:themeFillTint="33"/>
            <w:hideMark/>
          </w:tcPr>
          <w:p w14:paraId="0EDADCF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GO1</w:t>
            </w:r>
          </w:p>
        </w:tc>
      </w:tr>
      <w:tr w:rsidR="00F40050" w:rsidRPr="0064481B" w14:paraId="15BC748C" w14:textId="77777777" w:rsidTr="00F40050">
        <w:tc>
          <w:tcPr>
            <w:tcW w:w="3449" w:type="dxa"/>
            <w:tcBorders>
              <w:top w:val="single" w:sz="4" w:space="0" w:color="B4C6E7"/>
              <w:left w:val="single" w:sz="4" w:space="0" w:color="B4C6E7"/>
              <w:bottom w:val="single" w:sz="4" w:space="0" w:color="B4C6E7"/>
              <w:right w:val="single" w:sz="4" w:space="0" w:color="B4C6E7"/>
            </w:tcBorders>
            <w:hideMark/>
          </w:tcPr>
          <w:p w14:paraId="2E26A28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Gobierno</w:t>
            </w:r>
          </w:p>
        </w:tc>
        <w:tc>
          <w:tcPr>
            <w:tcW w:w="5379" w:type="dxa"/>
            <w:gridSpan w:val="4"/>
            <w:tcBorders>
              <w:top w:val="single" w:sz="4" w:space="0" w:color="B4C6E7"/>
              <w:left w:val="single" w:sz="4" w:space="0" w:color="B4C6E7"/>
              <w:bottom w:val="single" w:sz="4" w:space="0" w:color="B4C6E7"/>
              <w:right w:val="single" w:sz="4" w:space="0" w:color="B4C6E7"/>
            </w:tcBorders>
            <w:hideMark/>
          </w:tcPr>
          <w:p w14:paraId="1B35462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BAJO</w:t>
            </w:r>
          </w:p>
          <w:p w14:paraId="65D0C903" w14:textId="22A4B1F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w:t>
            </w:r>
            <w:r w:rsidR="005E44C0" w:rsidRPr="0064481B">
              <w:rPr>
                <w:rFonts w:ascii="Arial" w:eastAsia="Times New Roman" w:hAnsi="Arial" w:cs="Arial"/>
                <w:sz w:val="16"/>
                <w:szCs w:val="16"/>
              </w:rPr>
              <w:t xml:space="preserve"> </w:t>
            </w:r>
            <w:r w:rsidRPr="0064481B">
              <w:rPr>
                <w:rFonts w:ascii="Arial" w:eastAsia="Times New Roman" w:hAnsi="Arial" w:cs="Arial"/>
                <w:sz w:val="16"/>
                <w:szCs w:val="16"/>
              </w:rPr>
              <w:t>y</w:t>
            </w:r>
            <w:r w:rsidR="005E44C0" w:rsidRPr="0064481B">
              <w:rPr>
                <w:rFonts w:ascii="Arial" w:eastAsia="Times New Roman" w:hAnsi="Arial" w:cs="Arial"/>
                <w:sz w:val="16"/>
                <w:szCs w:val="16"/>
              </w:rPr>
              <w:t xml:space="preserve"> </w:t>
            </w:r>
            <w:r w:rsidRPr="0064481B">
              <w:rPr>
                <w:rFonts w:ascii="Arial" w:eastAsia="Times New Roman" w:hAnsi="Arial" w:cs="Arial"/>
                <w:sz w:val="16"/>
                <w:szCs w:val="16"/>
              </w:rPr>
              <w:t xml:space="preserve">3 años, BAJO=menor a un año </w:t>
            </w:r>
          </w:p>
        </w:tc>
      </w:tr>
      <w:tr w:rsidR="00F40050" w:rsidRPr="0064481B" w14:paraId="38D2B03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9CFED6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0C66149C" w14:textId="77777777" w:rsidTr="00F40050">
        <w:tc>
          <w:tcPr>
            <w:tcW w:w="5010" w:type="dxa"/>
            <w:gridSpan w:val="2"/>
            <w:tcBorders>
              <w:top w:val="single" w:sz="4" w:space="0" w:color="B4C6E7"/>
              <w:left w:val="single" w:sz="4" w:space="0" w:color="B4C6E7"/>
              <w:bottom w:val="single" w:sz="4" w:space="0" w:color="B4C6E7"/>
              <w:right w:val="single" w:sz="4" w:space="0" w:color="B4C6E7"/>
            </w:tcBorders>
            <w:hideMark/>
          </w:tcPr>
          <w:p w14:paraId="05BF8301" w14:textId="1A783782" w:rsidR="00F40050" w:rsidRPr="0064481B" w:rsidRDefault="005E44C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F</w:t>
            </w:r>
            <w:r w:rsidR="00F40050" w:rsidRPr="0064481B">
              <w:rPr>
                <w:rFonts w:ascii="Arial" w:eastAsia="Times New Roman" w:hAnsi="Arial" w:cs="Arial"/>
                <w:sz w:val="16"/>
                <w:szCs w:val="16"/>
              </w:rPr>
              <w:t xml:space="preserve">ormalizar la </w:t>
            </w:r>
            <w:r w:rsidR="009D5EBB" w:rsidRPr="0064481B">
              <w:rPr>
                <w:rFonts w:ascii="Arial" w:eastAsia="Times New Roman" w:hAnsi="Arial" w:cs="Arial"/>
                <w:sz w:val="16"/>
                <w:szCs w:val="16"/>
              </w:rPr>
              <w:t xml:space="preserve">nueva </w:t>
            </w:r>
            <w:r w:rsidR="00F40050" w:rsidRPr="0064481B">
              <w:rPr>
                <w:rFonts w:ascii="Arial" w:eastAsia="Times New Roman" w:hAnsi="Arial" w:cs="Arial"/>
                <w:sz w:val="16"/>
                <w:szCs w:val="16"/>
              </w:rPr>
              <w:t xml:space="preserve">Estructura Organizacional de </w:t>
            </w:r>
            <w:r w:rsidR="009D5EBB" w:rsidRPr="0064481B">
              <w:rPr>
                <w:rFonts w:ascii="Arial" w:eastAsia="Times New Roman" w:hAnsi="Arial" w:cs="Arial"/>
                <w:sz w:val="16"/>
                <w:szCs w:val="16"/>
              </w:rPr>
              <w:t xml:space="preserve">la Oficina </w:t>
            </w:r>
            <w:r w:rsidR="00F40050" w:rsidRPr="0064481B">
              <w:rPr>
                <w:rFonts w:ascii="Arial" w:eastAsia="Times New Roman" w:hAnsi="Arial" w:cs="Arial"/>
                <w:sz w:val="16"/>
                <w:szCs w:val="16"/>
              </w:rPr>
              <w:t>TI</w:t>
            </w:r>
            <w:r w:rsidR="009D5EBB" w:rsidRPr="0064481B">
              <w:rPr>
                <w:rFonts w:ascii="Arial" w:eastAsia="Times New Roman" w:hAnsi="Arial" w:cs="Arial"/>
                <w:sz w:val="16"/>
                <w:szCs w:val="16"/>
              </w:rPr>
              <w:t>C</w:t>
            </w:r>
            <w:r w:rsidR="00F40050" w:rsidRPr="0064481B">
              <w:rPr>
                <w:rFonts w:ascii="Arial" w:eastAsia="Times New Roman" w:hAnsi="Arial" w:cs="Arial"/>
                <w:sz w:val="16"/>
                <w:szCs w:val="16"/>
              </w:rPr>
              <w:t>.</w:t>
            </w:r>
          </w:p>
        </w:tc>
        <w:tc>
          <w:tcPr>
            <w:tcW w:w="1915" w:type="dxa"/>
            <w:tcBorders>
              <w:top w:val="single" w:sz="4" w:space="0" w:color="B4C6E7"/>
              <w:left w:val="single" w:sz="4" w:space="0" w:color="B4C6E7"/>
              <w:bottom w:val="single" w:sz="4" w:space="0" w:color="B4C6E7"/>
              <w:right w:val="single" w:sz="4" w:space="0" w:color="B4C6E7"/>
            </w:tcBorders>
            <w:hideMark/>
          </w:tcPr>
          <w:p w14:paraId="1F11805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7D75BF0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Dirección General</w:t>
            </w:r>
          </w:p>
        </w:tc>
        <w:tc>
          <w:tcPr>
            <w:tcW w:w="1903" w:type="dxa"/>
            <w:gridSpan w:val="2"/>
            <w:tcBorders>
              <w:top w:val="single" w:sz="4" w:space="0" w:color="B4C6E7"/>
              <w:left w:val="single" w:sz="4" w:space="0" w:color="B4C6E7"/>
              <w:bottom w:val="single" w:sz="4" w:space="0" w:color="B4C6E7"/>
              <w:right w:val="single" w:sz="4" w:space="0" w:color="B4C6E7"/>
            </w:tcBorders>
            <w:hideMark/>
          </w:tcPr>
          <w:p w14:paraId="292D800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519641C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Alta</w:t>
            </w:r>
          </w:p>
        </w:tc>
      </w:tr>
      <w:tr w:rsidR="00F40050" w:rsidRPr="0064481B" w14:paraId="2614F3CB" w14:textId="77777777" w:rsidTr="00FC3F3A">
        <w:trPr>
          <w:trHeight w:val="1202"/>
        </w:trPr>
        <w:tc>
          <w:tcPr>
            <w:tcW w:w="8828" w:type="dxa"/>
            <w:gridSpan w:val="5"/>
            <w:tcBorders>
              <w:top w:val="single" w:sz="4" w:space="0" w:color="B4C6E7"/>
              <w:left w:val="single" w:sz="4" w:space="0" w:color="B4C6E7"/>
              <w:bottom w:val="single" w:sz="4" w:space="0" w:color="B4C6E7"/>
              <w:right w:val="single" w:sz="4" w:space="0" w:color="B4C6E7"/>
            </w:tcBorders>
          </w:tcPr>
          <w:p w14:paraId="433169A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545D9B20" w14:textId="567DAF10" w:rsidR="00F40050" w:rsidRPr="0064481B" w:rsidRDefault="005E44C0" w:rsidP="005E44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Formalizar la nueva</w:t>
            </w:r>
            <w:r w:rsidR="00F40050" w:rsidRPr="0064481B">
              <w:rPr>
                <w:rFonts w:ascii="Arial" w:eastAsia="Times New Roman" w:hAnsi="Arial" w:cs="Arial"/>
                <w:sz w:val="16"/>
                <w:szCs w:val="16"/>
              </w:rPr>
              <w:t xml:space="preserve"> estructura organizacional de la Oficina TIC del IDEAM</w:t>
            </w:r>
            <w:r w:rsidRPr="0064481B">
              <w:rPr>
                <w:rFonts w:ascii="Arial" w:eastAsia="Times New Roman" w:hAnsi="Arial" w:cs="Arial"/>
                <w:sz w:val="16"/>
                <w:szCs w:val="16"/>
              </w:rPr>
              <w:t xml:space="preserve"> mediante resolución emitida por la alta dirección del IDEAM</w:t>
            </w:r>
            <w:r w:rsidR="00F40050" w:rsidRPr="0064481B">
              <w:rPr>
                <w:rFonts w:ascii="Arial" w:eastAsia="Times New Roman" w:hAnsi="Arial" w:cs="Arial"/>
                <w:sz w:val="16"/>
                <w:szCs w:val="16"/>
              </w:rPr>
              <w:t>, para establecer</w:t>
            </w:r>
            <w:r w:rsidRPr="0064481B">
              <w:rPr>
                <w:rFonts w:ascii="Arial" w:eastAsia="Times New Roman" w:hAnsi="Arial" w:cs="Arial"/>
                <w:sz w:val="16"/>
                <w:szCs w:val="16"/>
              </w:rPr>
              <w:t xml:space="preserve">la en el nivel estratégico del instituto y </w:t>
            </w:r>
            <w:r w:rsidR="00F40050" w:rsidRPr="0064481B">
              <w:rPr>
                <w:rFonts w:ascii="Arial" w:eastAsia="Times New Roman" w:hAnsi="Arial" w:cs="Arial"/>
                <w:sz w:val="16"/>
                <w:szCs w:val="16"/>
              </w:rPr>
              <w:t xml:space="preserve">establecer </w:t>
            </w:r>
            <w:r w:rsidRPr="0064481B">
              <w:rPr>
                <w:rFonts w:ascii="Arial" w:eastAsia="Times New Roman" w:hAnsi="Arial" w:cs="Arial"/>
                <w:sz w:val="16"/>
                <w:szCs w:val="16"/>
              </w:rPr>
              <w:t>el</w:t>
            </w:r>
            <w:r w:rsidR="00F40050" w:rsidRPr="0064481B">
              <w:rPr>
                <w:rFonts w:ascii="Arial" w:eastAsia="Times New Roman" w:hAnsi="Arial" w:cs="Arial"/>
                <w:sz w:val="16"/>
                <w:szCs w:val="16"/>
              </w:rPr>
              <w:t xml:space="preserve"> plan de desarrollo y capacitación a ser implementado en el corto plazo. Además, definir requerimientos de recursos de acuerdo con la estructura organizacional definida.</w:t>
            </w:r>
          </w:p>
        </w:tc>
      </w:tr>
      <w:tr w:rsidR="00F40050" w:rsidRPr="0064481B" w14:paraId="6C97D67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CD96C1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0C13A04C" w14:textId="77777777"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Alinear y robustecer la estructura organizacional de TI de conformidad con las buenas practicas del mercado y sector.</w:t>
            </w:r>
          </w:p>
          <w:p w14:paraId="67F92819" w14:textId="77777777"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Aumentar el conjunto de capacidades de TI para soportar los retos de la Entidad y dar respuesta oportuna y con calidad a los requerimientos de los clientes (internos y externos) a partir de las TIC.</w:t>
            </w:r>
          </w:p>
          <w:p w14:paraId="56935103" w14:textId="041A3268"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Fabricar soluciones estructuradas de información, integrales y de gran impacto para el IDEAM, Sector, Ciudadanía y clientes en general.</w:t>
            </w:r>
          </w:p>
        </w:tc>
      </w:tr>
      <w:tr w:rsidR="00F40050" w:rsidRPr="0064481B" w14:paraId="1A97D72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80BDFD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287D7E8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E260A5F"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Oficina de Informática</w:t>
            </w:r>
          </w:p>
          <w:p w14:paraId="2468CD7C"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lastRenderedPageBreak/>
              <w:t>Oficina Asesora Planeación</w:t>
            </w:r>
          </w:p>
          <w:p w14:paraId="02DE62B5" w14:textId="5A7F8A1E"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Dirección General</w:t>
            </w:r>
          </w:p>
        </w:tc>
      </w:tr>
      <w:tr w:rsidR="00F40050" w:rsidRPr="0064481B" w14:paraId="618282F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16C443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ALCANCE DEL PROYECTO</w:t>
            </w:r>
          </w:p>
        </w:tc>
      </w:tr>
      <w:tr w:rsidR="00F40050" w:rsidRPr="0064481B" w14:paraId="52619D2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6E64CF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65DC6027" w14:textId="61EEC145"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Gestión de Recursos Informáticos y Tecnológicos.</w:t>
            </w:r>
          </w:p>
        </w:tc>
      </w:tr>
      <w:tr w:rsidR="00F40050" w:rsidRPr="0064481B" w14:paraId="3B224AF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5D7752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073753DB" w14:textId="5D663BF3" w:rsidR="00F40050" w:rsidRPr="0064481B" w:rsidRDefault="005E44C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 xml:space="preserve">Formalizar el nuevo </w:t>
            </w:r>
            <w:r w:rsidR="00F40050" w:rsidRPr="0064481B">
              <w:rPr>
                <w:rFonts w:ascii="Arial" w:eastAsia="Times New Roman" w:hAnsi="Arial" w:cs="Arial"/>
                <w:sz w:val="16"/>
                <w:szCs w:val="16"/>
              </w:rPr>
              <w:t>estado</w:t>
            </w:r>
            <w:r w:rsidRPr="0064481B">
              <w:rPr>
                <w:rFonts w:ascii="Arial" w:eastAsia="Times New Roman" w:hAnsi="Arial" w:cs="Arial"/>
                <w:sz w:val="16"/>
                <w:szCs w:val="16"/>
              </w:rPr>
              <w:t xml:space="preserve"> organizacional y estructural</w:t>
            </w:r>
            <w:r w:rsidR="00F40050" w:rsidRPr="0064481B">
              <w:rPr>
                <w:rFonts w:ascii="Arial" w:eastAsia="Times New Roman" w:hAnsi="Arial" w:cs="Arial"/>
                <w:sz w:val="16"/>
                <w:szCs w:val="16"/>
              </w:rPr>
              <w:t xml:space="preserve">, del equipo de colaboradores a cargo de la Oficina de TIC, respecto </w:t>
            </w:r>
            <w:r w:rsidRPr="0064481B">
              <w:rPr>
                <w:rFonts w:ascii="Arial" w:eastAsia="Times New Roman" w:hAnsi="Arial" w:cs="Arial"/>
                <w:sz w:val="16"/>
                <w:szCs w:val="16"/>
              </w:rPr>
              <w:t>a sus</w:t>
            </w:r>
            <w:r w:rsidR="00F40050" w:rsidRPr="0064481B">
              <w:rPr>
                <w:rFonts w:ascii="Arial" w:eastAsia="Times New Roman" w:hAnsi="Arial" w:cs="Arial"/>
                <w:sz w:val="16"/>
                <w:szCs w:val="16"/>
              </w:rPr>
              <w:t xml:space="preserve"> habilidades y competencias profesionales deseadas. Identificar brechas a desarrollar.</w:t>
            </w:r>
          </w:p>
          <w:p w14:paraId="7098AA4F"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Definir y formalizar un plan de desarrollo para cada integrante del equipo de la oficina, con el objetivo de llevar la Oficina TIC y su equipo de trabajo a un nivel de madurez deseado.</w:t>
            </w:r>
          </w:p>
          <w:p w14:paraId="2BCA89EB"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Definir, formalizar y promover la estructura organizacional de la Oficina TIC, incluye políticas, funciones, roles, responsabilidades y su debida comunicación al interior de la Entidad.</w:t>
            </w:r>
          </w:p>
          <w:p w14:paraId="1419C18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Recursos requeridos</w:t>
            </w:r>
          </w:p>
        </w:tc>
      </w:tr>
      <w:tr w:rsidR="00F40050" w:rsidRPr="0064481B" w14:paraId="401688C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DA37173"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Equipo líder de la Oficina TIC.</w:t>
            </w:r>
          </w:p>
          <w:p w14:paraId="724422B0"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Recurso asignado por la Oficina de Planeación.</w:t>
            </w:r>
          </w:p>
          <w:p w14:paraId="3AF3B8F1"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Consultoría en desarrollo de talento humano.</w:t>
            </w:r>
          </w:p>
          <w:p w14:paraId="330ACAE5" w14:textId="3B5B53C2"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Costo aproximado </w:t>
            </w:r>
            <w:r w:rsidR="005E44C0" w:rsidRPr="0064481B">
              <w:rPr>
                <w:rFonts w:ascii="Arial" w:eastAsia="Times New Roman" w:hAnsi="Arial" w:cs="Arial"/>
                <w:sz w:val="16"/>
                <w:szCs w:val="16"/>
              </w:rPr>
              <w:t xml:space="preserve">para la </w:t>
            </w:r>
            <w:r w:rsidRPr="0064481B">
              <w:rPr>
                <w:rFonts w:ascii="Arial" w:eastAsia="Times New Roman" w:hAnsi="Arial" w:cs="Arial"/>
                <w:sz w:val="16"/>
                <w:szCs w:val="16"/>
              </w:rPr>
              <w:t xml:space="preserve">implementación de la </w:t>
            </w:r>
            <w:r w:rsidR="005E44C0" w:rsidRPr="0064481B">
              <w:rPr>
                <w:rFonts w:ascii="Arial" w:eastAsia="Times New Roman" w:hAnsi="Arial" w:cs="Arial"/>
                <w:sz w:val="16"/>
                <w:szCs w:val="16"/>
              </w:rPr>
              <w:t>nueva estructura organizacional: Se dará un valor estimado al momento de la formalización definitiva por resolución.</w:t>
            </w:r>
          </w:p>
        </w:tc>
      </w:tr>
    </w:tbl>
    <w:p w14:paraId="3B8964F3"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72"/>
        <w:gridCol w:w="1606"/>
        <w:gridCol w:w="1906"/>
        <w:gridCol w:w="1278"/>
        <w:gridCol w:w="566"/>
      </w:tblGrid>
      <w:tr w:rsidR="00F40050" w:rsidRPr="0064481B" w14:paraId="06797FBF" w14:textId="77777777" w:rsidTr="001C1CE9">
        <w:tc>
          <w:tcPr>
            <w:tcW w:w="3661" w:type="dxa"/>
            <w:tcBorders>
              <w:top w:val="single" w:sz="4" w:space="0" w:color="B4C6E7"/>
              <w:left w:val="single" w:sz="4" w:space="0" w:color="B4C6E7"/>
              <w:bottom w:val="nil"/>
              <w:right w:val="single" w:sz="4" w:space="0" w:color="B4C6E7"/>
            </w:tcBorders>
            <w:shd w:val="clear" w:color="auto" w:fill="C6D9F1" w:themeFill="text2" w:themeFillTint="33"/>
            <w:hideMark/>
          </w:tcPr>
          <w:p w14:paraId="20F29C6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506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1666613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566" w:type="dxa"/>
            <w:tcBorders>
              <w:top w:val="single" w:sz="4" w:space="0" w:color="B4C6E7"/>
              <w:left w:val="single" w:sz="4" w:space="0" w:color="B4C6E7"/>
              <w:bottom w:val="nil"/>
              <w:right w:val="single" w:sz="4" w:space="0" w:color="B4C6E7"/>
            </w:tcBorders>
            <w:shd w:val="clear" w:color="auto" w:fill="C6D9F1" w:themeFill="text2" w:themeFillTint="33"/>
            <w:hideMark/>
          </w:tcPr>
          <w:p w14:paraId="70ABB63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GO2</w:t>
            </w:r>
          </w:p>
        </w:tc>
      </w:tr>
      <w:tr w:rsidR="00F40050" w:rsidRPr="0064481B" w14:paraId="0191BAB1" w14:textId="77777777" w:rsidTr="00F40050">
        <w:tc>
          <w:tcPr>
            <w:tcW w:w="3661" w:type="dxa"/>
            <w:tcBorders>
              <w:top w:val="single" w:sz="4" w:space="0" w:color="B4C6E7"/>
              <w:left w:val="single" w:sz="4" w:space="0" w:color="B4C6E7"/>
              <w:bottom w:val="single" w:sz="4" w:space="0" w:color="B4C6E7"/>
              <w:right w:val="single" w:sz="4" w:space="0" w:color="B4C6E7"/>
            </w:tcBorders>
            <w:hideMark/>
          </w:tcPr>
          <w:p w14:paraId="7E26854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Gobierno</w:t>
            </w:r>
          </w:p>
        </w:tc>
        <w:tc>
          <w:tcPr>
            <w:tcW w:w="5627" w:type="dxa"/>
            <w:gridSpan w:val="4"/>
            <w:tcBorders>
              <w:top w:val="single" w:sz="4" w:space="0" w:color="B4C6E7"/>
              <w:left w:val="single" w:sz="4" w:space="0" w:color="B4C6E7"/>
              <w:bottom w:val="single" w:sz="4" w:space="0" w:color="B4C6E7"/>
              <w:right w:val="single" w:sz="4" w:space="0" w:color="B4C6E7"/>
            </w:tcBorders>
            <w:hideMark/>
          </w:tcPr>
          <w:p w14:paraId="26D49651" w14:textId="0867B39D"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Tiempo Implantación: </w:t>
            </w:r>
            <w:r w:rsidR="0093555C" w:rsidRPr="0064481B">
              <w:rPr>
                <w:rFonts w:ascii="Arial" w:eastAsia="Times New Roman" w:hAnsi="Arial" w:cs="Arial"/>
                <w:sz w:val="16"/>
                <w:szCs w:val="16"/>
              </w:rPr>
              <w:t>MEDIO</w:t>
            </w:r>
          </w:p>
          <w:p w14:paraId="449775D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61053554"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4EB3C12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2F813F35" w14:textId="77777777" w:rsidTr="00F40050">
        <w:tc>
          <w:tcPr>
            <w:tcW w:w="5396" w:type="dxa"/>
            <w:gridSpan w:val="2"/>
            <w:tcBorders>
              <w:top w:val="single" w:sz="4" w:space="0" w:color="B4C6E7"/>
              <w:left w:val="single" w:sz="4" w:space="0" w:color="B4C6E7"/>
              <w:bottom w:val="single" w:sz="4" w:space="0" w:color="B4C6E7"/>
              <w:right w:val="single" w:sz="4" w:space="0" w:color="B4C6E7"/>
            </w:tcBorders>
            <w:hideMark/>
          </w:tcPr>
          <w:p w14:paraId="1FDBC61D" w14:textId="736CF679" w:rsidR="00F40050" w:rsidRPr="0064481B" w:rsidRDefault="00F40050" w:rsidP="00C41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Implementar la </w:t>
            </w:r>
            <w:r w:rsidR="00C4170B" w:rsidRPr="0064481B">
              <w:rPr>
                <w:rFonts w:ascii="Arial" w:eastAsia="Times New Roman" w:hAnsi="Arial" w:cs="Arial"/>
                <w:sz w:val="16"/>
                <w:szCs w:val="16"/>
              </w:rPr>
              <w:t xml:space="preserve">Oficina </w:t>
            </w:r>
            <w:r w:rsidRPr="0064481B">
              <w:rPr>
                <w:rFonts w:ascii="Arial" w:eastAsia="Times New Roman" w:hAnsi="Arial" w:cs="Arial"/>
                <w:sz w:val="16"/>
                <w:szCs w:val="16"/>
              </w:rPr>
              <w:t>de Gestión de Proyectos.</w:t>
            </w:r>
          </w:p>
        </w:tc>
        <w:tc>
          <w:tcPr>
            <w:tcW w:w="1969" w:type="dxa"/>
            <w:tcBorders>
              <w:top w:val="single" w:sz="4" w:space="0" w:color="B4C6E7"/>
              <w:left w:val="single" w:sz="4" w:space="0" w:color="B4C6E7"/>
              <w:bottom w:val="single" w:sz="4" w:space="0" w:color="B4C6E7"/>
              <w:right w:val="single" w:sz="4" w:space="0" w:color="B4C6E7"/>
            </w:tcBorders>
            <w:hideMark/>
          </w:tcPr>
          <w:p w14:paraId="4D4BFDE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7758900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Dirección General</w:t>
            </w:r>
          </w:p>
        </w:tc>
        <w:tc>
          <w:tcPr>
            <w:tcW w:w="1923" w:type="dxa"/>
            <w:gridSpan w:val="2"/>
            <w:tcBorders>
              <w:top w:val="single" w:sz="4" w:space="0" w:color="B4C6E7"/>
              <w:left w:val="single" w:sz="4" w:space="0" w:color="B4C6E7"/>
              <w:bottom w:val="single" w:sz="4" w:space="0" w:color="B4C6E7"/>
              <w:right w:val="single" w:sz="4" w:space="0" w:color="B4C6E7"/>
            </w:tcBorders>
            <w:hideMark/>
          </w:tcPr>
          <w:p w14:paraId="1B9A928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13F4C04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Media</w:t>
            </w:r>
          </w:p>
        </w:tc>
      </w:tr>
      <w:tr w:rsidR="00F40050" w:rsidRPr="0064481B" w14:paraId="291578B5"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0C629ED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65A29405" w14:textId="3B63535F" w:rsidR="00F40050" w:rsidRPr="0064481B" w:rsidRDefault="00F40050" w:rsidP="00FC3F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Implementar la función de Gestión de Proyectos (PMO) para asegurar una gestión y ejecución estructurada de las iniciativas y proyectos de TI aprobados en el ejercicio de Arquitectura Empresarial, con visión amplia de tal forma que logre cubrir proyectos de toda la Entidad a mediano plazo.</w:t>
            </w:r>
          </w:p>
        </w:tc>
      </w:tr>
      <w:tr w:rsidR="00F40050" w:rsidRPr="0064481B" w14:paraId="65B28D93"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37C4790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07637050" w14:textId="77777777"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Gestionar proyectos exitosos, asegurando el retorno de la inversión para el IDEAM.</w:t>
            </w:r>
          </w:p>
          <w:p w14:paraId="0CD86915" w14:textId="77777777"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Fabricar soluciones estructuradas de información, integrales y de gran impacto para el IDEAM, Sector, Ciudadanía y clientes en general.</w:t>
            </w:r>
          </w:p>
          <w:p w14:paraId="6544110F" w14:textId="77777777"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Alinear y robustecer la estructura metodológica y de gestión de la Oficina TIC de la Entidad de conformidad con las buenas practicas del mercado y sector.</w:t>
            </w:r>
          </w:p>
          <w:p w14:paraId="238CA56A" w14:textId="7C4260C4"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Aumentar el conjunto de capacidades de TI para soportar los retos de la Entidad y dar respuesta oportuna y con calidad a los requerimientos de los clientes (internos y externos) a partir de la evolución de las TIC.</w:t>
            </w:r>
          </w:p>
        </w:tc>
      </w:tr>
      <w:tr w:rsidR="00F40050" w:rsidRPr="0064481B" w14:paraId="06E0FB1E"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0DEE37D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72AB9DC5"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000E505F"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Oficina de Informática</w:t>
            </w:r>
          </w:p>
          <w:p w14:paraId="402DEEE7"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Oficina Asesora Planeación</w:t>
            </w:r>
          </w:p>
          <w:p w14:paraId="67FD1215" w14:textId="3C6C269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Dirección General</w:t>
            </w:r>
          </w:p>
        </w:tc>
      </w:tr>
      <w:tr w:rsidR="00F40050" w:rsidRPr="0064481B" w14:paraId="28132C8A"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3CD08F3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66DF459D"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02A071C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Procesos que soporta</w:t>
            </w:r>
          </w:p>
          <w:p w14:paraId="6039388E"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Gestión de Recursos Informáticos y Tecnológicos.</w:t>
            </w:r>
          </w:p>
          <w:p w14:paraId="1B354D32" w14:textId="5B6A5F5B"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Todas las áreas de la Entidad.</w:t>
            </w:r>
          </w:p>
        </w:tc>
      </w:tr>
      <w:tr w:rsidR="00F40050" w:rsidRPr="0064481B" w14:paraId="5E08FCBA"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1E7E78B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74E90446"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Identificar el método actual (AS-IS), de gestión de proyectos de la Entidad (Políticas, procesos, procedimientos, formatos, plantillas y prácticas de gestión de proyectos).</w:t>
            </w:r>
          </w:p>
          <w:p w14:paraId="2A55F9C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Definir el método deseado (TO-BE), de gestión de proyectos de la Entidad (Políticas, procesos, procedimientos, formatos, plantillas y prácticas para desarrollar el ciclo de vida de los proyectos), alineado con las buenas prácticas y tendencias del mercado y sector.</w:t>
            </w:r>
          </w:p>
          <w:p w14:paraId="3F5CF76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Diseñar y desarrollar artefactos definidos en la metodología de gestión de proyectos.</w:t>
            </w:r>
          </w:p>
          <w:p w14:paraId="6C8CF526"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Realizar un plan de capacitación periódico para socializar el gobierno y método de gestión de proyectos en línea con la función de Arquitectura Empresarial definida para la Entidad.</w:t>
            </w:r>
          </w:p>
          <w:p w14:paraId="76A5A9D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Definir, formalizar y promover la función de Gestión de Proyectos de la Oficina TIC y/o Entidad, incluye políticas, procesos, métodos, funciones, roles, responsabilidades y su debida comunicación al interior del Instituto.</w:t>
            </w:r>
          </w:p>
          <w:p w14:paraId="4C72754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Recursos requeridos</w:t>
            </w:r>
          </w:p>
        </w:tc>
      </w:tr>
      <w:tr w:rsidR="00F40050" w:rsidRPr="0064481B" w14:paraId="22A0AAE1"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19D45BAA"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Equipo líder de la Oficina TIC.</w:t>
            </w:r>
          </w:p>
          <w:p w14:paraId="02CD5869"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Recurso asignado por la Oficina de Planeación.</w:t>
            </w:r>
          </w:p>
          <w:p w14:paraId="1AC56AD8"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Consultoría especializada en Gestión de Proyectos.</w:t>
            </w:r>
          </w:p>
        </w:tc>
      </w:tr>
    </w:tbl>
    <w:p w14:paraId="024D6ABA" w14:textId="77777777" w:rsidR="00F40050" w:rsidRPr="0064481B" w:rsidRDefault="00F40050" w:rsidP="00F40050">
      <w:pPr>
        <w:rPr>
          <w:rFonts w:ascii="Arial" w:eastAsia="Times New Roman" w:hAnsi="Arial" w:cs="Arial"/>
          <w:color w:val="FF0000"/>
          <w:sz w:val="16"/>
          <w:szCs w:val="16"/>
        </w:rPr>
      </w:pPr>
    </w:p>
    <w:tbl>
      <w:tblPr>
        <w:tblW w:w="0" w:type="auto"/>
        <w:tblLook w:val="00A0" w:firstRow="1" w:lastRow="0" w:firstColumn="1" w:lastColumn="0" w:noHBand="0" w:noVBand="0"/>
      </w:tblPr>
      <w:tblGrid>
        <w:gridCol w:w="3472"/>
        <w:gridCol w:w="1606"/>
        <w:gridCol w:w="1906"/>
        <w:gridCol w:w="1278"/>
        <w:gridCol w:w="566"/>
      </w:tblGrid>
      <w:tr w:rsidR="00F40050" w:rsidRPr="0064481B" w14:paraId="2F555E97" w14:textId="77777777" w:rsidTr="001C1CE9">
        <w:tc>
          <w:tcPr>
            <w:tcW w:w="3661" w:type="dxa"/>
            <w:tcBorders>
              <w:top w:val="single" w:sz="4" w:space="0" w:color="B4C6E7"/>
              <w:left w:val="single" w:sz="4" w:space="0" w:color="B4C6E7"/>
              <w:bottom w:val="nil"/>
              <w:right w:val="single" w:sz="4" w:space="0" w:color="B4C6E7"/>
            </w:tcBorders>
            <w:shd w:val="clear" w:color="auto" w:fill="C6D9F1" w:themeFill="text2" w:themeFillTint="33"/>
            <w:hideMark/>
          </w:tcPr>
          <w:p w14:paraId="6F0409C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506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8F9127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566" w:type="dxa"/>
            <w:tcBorders>
              <w:top w:val="single" w:sz="4" w:space="0" w:color="B4C6E7"/>
              <w:left w:val="single" w:sz="4" w:space="0" w:color="B4C6E7"/>
              <w:bottom w:val="nil"/>
              <w:right w:val="single" w:sz="4" w:space="0" w:color="B4C6E7"/>
            </w:tcBorders>
            <w:shd w:val="clear" w:color="auto" w:fill="C6D9F1" w:themeFill="text2" w:themeFillTint="33"/>
            <w:hideMark/>
          </w:tcPr>
          <w:p w14:paraId="5644FAC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GO3</w:t>
            </w:r>
          </w:p>
        </w:tc>
      </w:tr>
      <w:tr w:rsidR="00F40050" w:rsidRPr="0064481B" w14:paraId="499DC81C" w14:textId="77777777" w:rsidTr="00F40050">
        <w:tc>
          <w:tcPr>
            <w:tcW w:w="3661" w:type="dxa"/>
            <w:tcBorders>
              <w:top w:val="single" w:sz="4" w:space="0" w:color="B4C6E7"/>
              <w:left w:val="single" w:sz="4" w:space="0" w:color="B4C6E7"/>
              <w:bottom w:val="single" w:sz="4" w:space="0" w:color="B4C6E7"/>
              <w:right w:val="single" w:sz="4" w:space="0" w:color="B4C6E7"/>
            </w:tcBorders>
            <w:hideMark/>
          </w:tcPr>
          <w:p w14:paraId="791A867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Gobierno</w:t>
            </w:r>
          </w:p>
        </w:tc>
        <w:tc>
          <w:tcPr>
            <w:tcW w:w="5627" w:type="dxa"/>
            <w:gridSpan w:val="4"/>
            <w:tcBorders>
              <w:top w:val="single" w:sz="4" w:space="0" w:color="B4C6E7"/>
              <w:left w:val="single" w:sz="4" w:space="0" w:color="B4C6E7"/>
              <w:bottom w:val="single" w:sz="4" w:space="0" w:color="B4C6E7"/>
              <w:right w:val="single" w:sz="4" w:space="0" w:color="B4C6E7"/>
            </w:tcBorders>
            <w:hideMark/>
          </w:tcPr>
          <w:p w14:paraId="09A58B9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FF0000"/>
                <w:sz w:val="16"/>
                <w:szCs w:val="16"/>
              </w:rPr>
            </w:pPr>
            <w:r w:rsidRPr="0064481B">
              <w:rPr>
                <w:rFonts w:ascii="Arial" w:eastAsia="Times New Roman" w:hAnsi="Arial" w:cs="Arial"/>
                <w:sz w:val="16"/>
                <w:szCs w:val="16"/>
              </w:rPr>
              <w:t xml:space="preserve">Tiempo Implantación: </w:t>
            </w:r>
            <w:r w:rsidRPr="0064481B">
              <w:rPr>
                <w:rFonts w:ascii="Arial" w:eastAsia="Times New Roman" w:hAnsi="Arial" w:cs="Arial"/>
                <w:sz w:val="16"/>
                <w:szCs w:val="16"/>
                <w:shd w:val="clear" w:color="auto" w:fill="FFFFFF" w:themeFill="background1"/>
              </w:rPr>
              <w:t>MEDIO</w:t>
            </w:r>
          </w:p>
          <w:p w14:paraId="2EE95CE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7831F889"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4512AAD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07AE4D68" w14:textId="77777777" w:rsidTr="00F40050">
        <w:tc>
          <w:tcPr>
            <w:tcW w:w="5396" w:type="dxa"/>
            <w:gridSpan w:val="2"/>
            <w:tcBorders>
              <w:top w:val="single" w:sz="4" w:space="0" w:color="B4C6E7"/>
              <w:left w:val="single" w:sz="4" w:space="0" w:color="B4C6E7"/>
              <w:bottom w:val="single" w:sz="4" w:space="0" w:color="B4C6E7"/>
              <w:right w:val="single" w:sz="4" w:space="0" w:color="B4C6E7"/>
            </w:tcBorders>
            <w:hideMark/>
          </w:tcPr>
          <w:p w14:paraId="3018A39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Implementar el Sistema de Gestión de Servicios de TI.</w:t>
            </w:r>
          </w:p>
        </w:tc>
        <w:tc>
          <w:tcPr>
            <w:tcW w:w="1969" w:type="dxa"/>
            <w:tcBorders>
              <w:top w:val="single" w:sz="4" w:space="0" w:color="B4C6E7"/>
              <w:left w:val="single" w:sz="4" w:space="0" w:color="B4C6E7"/>
              <w:bottom w:val="single" w:sz="4" w:space="0" w:color="B4C6E7"/>
              <w:right w:val="single" w:sz="4" w:space="0" w:color="B4C6E7"/>
            </w:tcBorders>
            <w:hideMark/>
          </w:tcPr>
          <w:p w14:paraId="3C47DEF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2C42B70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Dirección General</w:t>
            </w:r>
          </w:p>
        </w:tc>
        <w:tc>
          <w:tcPr>
            <w:tcW w:w="1923" w:type="dxa"/>
            <w:gridSpan w:val="2"/>
            <w:tcBorders>
              <w:top w:val="single" w:sz="4" w:space="0" w:color="B4C6E7"/>
              <w:left w:val="single" w:sz="4" w:space="0" w:color="B4C6E7"/>
              <w:bottom w:val="single" w:sz="4" w:space="0" w:color="B4C6E7"/>
              <w:right w:val="single" w:sz="4" w:space="0" w:color="B4C6E7"/>
            </w:tcBorders>
            <w:hideMark/>
          </w:tcPr>
          <w:p w14:paraId="1673571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61E0C9E5" w14:textId="38896C53" w:rsidR="00F40050" w:rsidRPr="0064481B" w:rsidRDefault="0093555C"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Medio</w:t>
            </w:r>
          </w:p>
        </w:tc>
      </w:tr>
      <w:tr w:rsidR="00F40050" w:rsidRPr="0064481B" w14:paraId="662685E0"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44DC41E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158D3B3E" w14:textId="5D6A4035" w:rsidR="00F40050" w:rsidRPr="0064481B" w:rsidRDefault="00F40050" w:rsidP="00FC3F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Definir e implementar los procesos de TI de acuerdo con la cadena de valor y el modelo de servicios definido en el proyecto de Arquitectura aplicado al proceso de Gestión de Recursos Informáticos y Tecnológicos. Incluye evaluación de solución tecnológica.</w:t>
            </w:r>
          </w:p>
        </w:tc>
      </w:tr>
      <w:tr w:rsidR="00F40050" w:rsidRPr="0064481B" w14:paraId="215930BB"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6EEABFB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3ECA7593" w14:textId="77777777"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Promover la gestionar efectiva de los activos de TIC, asegurando la transferencia, gestión del conocimiento y continuidad de la operación TIC del IDEAM.</w:t>
            </w:r>
          </w:p>
          <w:p w14:paraId="780D5FFE" w14:textId="77777777"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Alinear y robustecer la estructura metodológica y de gestión de la Oficina TIC de la Entidad de conformidad con las buenas practicas del mercado y sector.</w:t>
            </w:r>
          </w:p>
          <w:p w14:paraId="0FE00CD6" w14:textId="14BB364E" w:rsidR="00F40050" w:rsidRPr="0064481B" w:rsidRDefault="00F40050" w:rsidP="007119F0">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Aumentar el conjunto de capacidades de TI para soportar los retos de la Entidad y dar respuesta oportuna y con calidad a los requerimientos de los clientes (internos y externos) a partir de la evolución de las TIC.</w:t>
            </w:r>
          </w:p>
        </w:tc>
      </w:tr>
      <w:tr w:rsidR="00F40050" w:rsidRPr="0064481B" w14:paraId="5E0D9935"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75AF383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5D2D0215"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4ABB7BAB"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Oficina de Informática</w:t>
            </w:r>
          </w:p>
          <w:p w14:paraId="15841ACD"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Oficina Asesora Planeación</w:t>
            </w:r>
          </w:p>
          <w:p w14:paraId="0804EF7C"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Dirección General</w:t>
            </w:r>
          </w:p>
          <w:p w14:paraId="406426B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i/>
                <w:sz w:val="16"/>
                <w:szCs w:val="16"/>
              </w:rPr>
            </w:pPr>
          </w:p>
        </w:tc>
      </w:tr>
      <w:tr w:rsidR="00F40050" w:rsidRPr="0064481B" w14:paraId="307F236E"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22B5B8C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6FC46EF0"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187F0B1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03A86F5A" w14:textId="34A2BB38"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lastRenderedPageBreak/>
              <w:t>Gestión de Recursos Informáticos y Tecnológicos.</w:t>
            </w:r>
          </w:p>
        </w:tc>
      </w:tr>
      <w:tr w:rsidR="00F40050" w:rsidRPr="0064481B" w14:paraId="43A005AF"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5DE0E39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Hitos del proyecto</w:t>
            </w:r>
          </w:p>
          <w:p w14:paraId="178757F2"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Identificar el método actual (AS-IS), de gestión de servicios de TIC (Políticas, procesos, procedimientos, formatos, plantillas y prácticas de gestión).</w:t>
            </w:r>
          </w:p>
          <w:p w14:paraId="3E4594B7"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Definir el método deseado (TO-BE), de gestión de servicios TIC de la Entidad (Políticas, procesos, procedimientos, formatos, plantillas y prácticas para desarrollar el ciclo de vida de los servicios de TI), alineado con las buenas prácticas y tendencias del mercado y sector.</w:t>
            </w:r>
          </w:p>
          <w:p w14:paraId="0E66F3FF"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Diseñar y desarrollar artefactos definidos en la metodología de gestión de servicios de TI.</w:t>
            </w:r>
          </w:p>
          <w:p w14:paraId="1EAB2401"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Realizar un plan de capacitación periódico para socializar el gobierno y método de gestión de servicios de TI en línea con la función de Arquitectura Empresarial definida para la Entidad.</w:t>
            </w:r>
          </w:p>
          <w:p w14:paraId="2690EDD7"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Definir, formalizar y promover el Sistema de Gestión de Servicios de TI a cargo de la Oficina TIC, incluye políticas, procesos, métodos, funciones, roles, responsabilidades, herramientas y su debida comunicación al interior del Instituto.</w:t>
            </w:r>
          </w:p>
          <w:p w14:paraId="210122C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Recursos requeridos</w:t>
            </w:r>
          </w:p>
        </w:tc>
      </w:tr>
      <w:tr w:rsidR="00F40050" w:rsidRPr="0064481B" w14:paraId="15EED21D"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6D06D8CC"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Equipo líder de la Oficina TIC.</w:t>
            </w:r>
          </w:p>
          <w:p w14:paraId="3AB7FC3A"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Recurso asignado por la Oficina de Planeación.</w:t>
            </w:r>
          </w:p>
          <w:p w14:paraId="3F54091F"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Consultoría especializada en Gestión de Servicios de TI.</w:t>
            </w:r>
          </w:p>
        </w:tc>
      </w:tr>
    </w:tbl>
    <w:p w14:paraId="05FF72F0" w14:textId="77777777" w:rsidR="00F40050" w:rsidRPr="0064481B" w:rsidRDefault="00F40050" w:rsidP="00F40050">
      <w:pPr>
        <w:rPr>
          <w:rFonts w:ascii="Arial" w:eastAsia="Times New Roman" w:hAnsi="Arial" w:cs="Arial"/>
          <w:sz w:val="16"/>
          <w:szCs w:val="16"/>
        </w:rPr>
      </w:pPr>
    </w:p>
    <w:p w14:paraId="70E62FED" w14:textId="592E2258" w:rsidR="00F40050" w:rsidRPr="00CA1EDE" w:rsidRDefault="00F40050" w:rsidP="00A416FE">
      <w:pPr>
        <w:pStyle w:val="Ttulo3"/>
        <w:rPr>
          <w:rFonts w:eastAsia="Times New Roman"/>
        </w:rPr>
      </w:pPr>
      <w:bookmarkStart w:id="115" w:name="_Toc470854522"/>
      <w:bookmarkStart w:id="116" w:name="_Toc469039487"/>
      <w:bookmarkStart w:id="117" w:name="_Toc508034835"/>
      <w:r w:rsidRPr="00CA1EDE">
        <w:rPr>
          <w:rFonts w:eastAsia="Times New Roman"/>
        </w:rPr>
        <w:t>PROYECTOS: INFORMACION -  INF</w:t>
      </w:r>
      <w:bookmarkEnd w:id="115"/>
      <w:bookmarkEnd w:id="116"/>
      <w:bookmarkEnd w:id="117"/>
    </w:p>
    <w:p w14:paraId="49C97894"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35"/>
        <w:gridCol w:w="1561"/>
        <w:gridCol w:w="1917"/>
        <w:gridCol w:w="1265"/>
        <w:gridCol w:w="650"/>
      </w:tblGrid>
      <w:tr w:rsidR="00F40050" w:rsidRPr="0064481B" w14:paraId="279C327A" w14:textId="77777777" w:rsidTr="001C1CE9">
        <w:tc>
          <w:tcPr>
            <w:tcW w:w="3435" w:type="dxa"/>
            <w:tcBorders>
              <w:top w:val="single" w:sz="4" w:space="0" w:color="B4C6E7"/>
              <w:left w:val="single" w:sz="4" w:space="0" w:color="B4C6E7"/>
              <w:bottom w:val="nil"/>
              <w:right w:val="single" w:sz="4" w:space="0" w:color="B4C6E7"/>
            </w:tcBorders>
            <w:shd w:val="clear" w:color="auto" w:fill="C6D9F1" w:themeFill="text2" w:themeFillTint="33"/>
            <w:hideMark/>
          </w:tcPr>
          <w:p w14:paraId="5123ABB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4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60807A0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3BD64ED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INF1</w:t>
            </w:r>
          </w:p>
        </w:tc>
      </w:tr>
      <w:tr w:rsidR="00F40050" w:rsidRPr="0064481B" w14:paraId="208887AA" w14:textId="77777777" w:rsidTr="00F40050">
        <w:tc>
          <w:tcPr>
            <w:tcW w:w="3435" w:type="dxa"/>
            <w:tcBorders>
              <w:top w:val="single" w:sz="4" w:space="0" w:color="B4C6E7"/>
              <w:left w:val="single" w:sz="4" w:space="0" w:color="B4C6E7"/>
              <w:bottom w:val="single" w:sz="4" w:space="0" w:color="B4C6E7"/>
              <w:right w:val="single" w:sz="4" w:space="0" w:color="B4C6E7"/>
            </w:tcBorders>
            <w:hideMark/>
          </w:tcPr>
          <w:p w14:paraId="2E49430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Información</w:t>
            </w:r>
          </w:p>
        </w:tc>
        <w:tc>
          <w:tcPr>
            <w:tcW w:w="5393" w:type="dxa"/>
            <w:gridSpan w:val="4"/>
            <w:tcBorders>
              <w:top w:val="single" w:sz="4" w:space="0" w:color="B4C6E7"/>
              <w:left w:val="single" w:sz="4" w:space="0" w:color="B4C6E7"/>
              <w:bottom w:val="single" w:sz="4" w:space="0" w:color="B4C6E7"/>
              <w:right w:val="single" w:sz="4" w:space="0" w:color="B4C6E7"/>
            </w:tcBorders>
            <w:hideMark/>
          </w:tcPr>
          <w:p w14:paraId="4B9CE25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FF0000"/>
                <w:sz w:val="16"/>
                <w:szCs w:val="16"/>
              </w:rPr>
            </w:pPr>
            <w:r w:rsidRPr="0064481B">
              <w:rPr>
                <w:rFonts w:ascii="Arial" w:eastAsia="Times New Roman" w:hAnsi="Arial" w:cs="Arial"/>
                <w:sz w:val="16"/>
                <w:szCs w:val="16"/>
              </w:rPr>
              <w:t xml:space="preserve">Tiempo Implantación: </w:t>
            </w:r>
            <w:r w:rsidRPr="0064481B">
              <w:rPr>
                <w:rFonts w:ascii="Arial" w:eastAsia="Times New Roman" w:hAnsi="Arial" w:cs="Arial"/>
                <w:sz w:val="16"/>
                <w:szCs w:val="16"/>
                <w:shd w:val="clear" w:color="auto" w:fill="FFFFFF" w:themeFill="background1"/>
              </w:rPr>
              <w:t>MEDIO</w:t>
            </w:r>
          </w:p>
          <w:p w14:paraId="5CA4276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3747B06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0C9582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14E20F93" w14:textId="77777777" w:rsidTr="00F40050">
        <w:tc>
          <w:tcPr>
            <w:tcW w:w="4996" w:type="dxa"/>
            <w:gridSpan w:val="2"/>
            <w:tcBorders>
              <w:top w:val="single" w:sz="4" w:space="0" w:color="B4C6E7"/>
              <w:left w:val="single" w:sz="4" w:space="0" w:color="B4C6E7"/>
              <w:bottom w:val="single" w:sz="4" w:space="0" w:color="B4C6E7"/>
              <w:right w:val="single" w:sz="4" w:space="0" w:color="B4C6E7"/>
            </w:tcBorders>
            <w:hideMark/>
          </w:tcPr>
          <w:p w14:paraId="5446356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Estructurar modelo de gestión de información</w:t>
            </w:r>
          </w:p>
        </w:tc>
        <w:tc>
          <w:tcPr>
            <w:tcW w:w="1917" w:type="dxa"/>
            <w:tcBorders>
              <w:top w:val="single" w:sz="4" w:space="0" w:color="B4C6E7"/>
              <w:left w:val="single" w:sz="4" w:space="0" w:color="B4C6E7"/>
              <w:bottom w:val="single" w:sz="4" w:space="0" w:color="B4C6E7"/>
              <w:right w:val="single" w:sz="4" w:space="0" w:color="B4C6E7"/>
            </w:tcBorders>
            <w:hideMark/>
          </w:tcPr>
          <w:p w14:paraId="247BAB2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3761BEE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915" w:type="dxa"/>
            <w:gridSpan w:val="2"/>
            <w:tcBorders>
              <w:top w:val="single" w:sz="4" w:space="0" w:color="B4C6E7"/>
              <w:left w:val="single" w:sz="4" w:space="0" w:color="B4C6E7"/>
              <w:bottom w:val="single" w:sz="4" w:space="0" w:color="B4C6E7"/>
              <w:right w:val="single" w:sz="4" w:space="0" w:color="B4C6E7"/>
            </w:tcBorders>
            <w:hideMark/>
          </w:tcPr>
          <w:p w14:paraId="3BE46AB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44DE07E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Alta</w:t>
            </w:r>
          </w:p>
        </w:tc>
      </w:tr>
      <w:tr w:rsidR="00F40050" w:rsidRPr="0064481B" w14:paraId="629E6C0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F7C280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1918AC8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Definir lineamientos para ejercer autoridad y control (planeación, monitoreo y aplicación de políticas) sobre la gestión de los activos de información.</w:t>
            </w:r>
          </w:p>
        </w:tc>
      </w:tr>
      <w:tr w:rsidR="00F40050" w:rsidRPr="0064481B" w14:paraId="6B10C2E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2A4792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2AC9AB9C" w14:textId="77777777" w:rsidR="00F40050" w:rsidRPr="0064481B" w:rsidRDefault="00F40050" w:rsidP="007119F0">
            <w:pPr>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Entender y promover el valor de los datos en la organización</w:t>
            </w:r>
          </w:p>
          <w:p w14:paraId="15C947AE" w14:textId="77777777" w:rsidR="00F40050" w:rsidRPr="0064481B" w:rsidRDefault="00F40050" w:rsidP="007119F0">
            <w:pPr>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Identificar y resolver conflictos en el uso de los datos</w:t>
            </w:r>
          </w:p>
          <w:p w14:paraId="65CFA70A" w14:textId="77777777" w:rsidR="00F40050" w:rsidRPr="0064481B" w:rsidRDefault="00F40050" w:rsidP="007119F0">
            <w:pPr>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Promover y hacer seguimiento a iniciativas de gestión de datos y servicios de información</w:t>
            </w:r>
          </w:p>
          <w:p w14:paraId="6A4819C0" w14:textId="77777777" w:rsidR="00F40050" w:rsidRPr="0064481B" w:rsidRDefault="00F40050" w:rsidP="007119F0">
            <w:pPr>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Aprobar, comunicar y aplicar normatividad vigente, estándares, arquitecturas, procedimientos y métricas para la gestión de la información</w:t>
            </w:r>
          </w:p>
        </w:tc>
      </w:tr>
      <w:tr w:rsidR="00F40050" w:rsidRPr="0064481B" w14:paraId="3177D3A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D11DDD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4BF2AE0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CFE7139"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16"/>
                <w:szCs w:val="16"/>
              </w:rPr>
            </w:pPr>
            <w:r w:rsidRPr="0064481B">
              <w:rPr>
                <w:rFonts w:ascii="Arial" w:eastAsia="Times New Roman" w:hAnsi="Arial" w:cs="Arial"/>
                <w:i/>
                <w:iCs/>
                <w:sz w:val="16"/>
                <w:szCs w:val="16"/>
              </w:rPr>
              <w:t>Gestión de recursos informáticos y tecnológicos</w:t>
            </w:r>
          </w:p>
          <w:p w14:paraId="284A7837"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16"/>
                <w:szCs w:val="16"/>
              </w:rPr>
            </w:pPr>
            <w:r w:rsidRPr="0064481B">
              <w:rPr>
                <w:rFonts w:ascii="Arial" w:eastAsia="Times New Roman" w:hAnsi="Arial" w:cs="Arial"/>
                <w:i/>
                <w:iCs/>
                <w:sz w:val="16"/>
                <w:szCs w:val="16"/>
              </w:rPr>
              <w:t>Administradores de información de las áreas del negocio</w:t>
            </w:r>
          </w:p>
        </w:tc>
      </w:tr>
      <w:tr w:rsidR="00F40050" w:rsidRPr="0064481B" w14:paraId="1442B562"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80AE01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6F4CACA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E3535D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3A5F264A"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i/>
                <w:sz w:val="16"/>
                <w:szCs w:val="16"/>
              </w:rPr>
              <w:t>Todos los procesos de la cadena de valor</w:t>
            </w:r>
          </w:p>
        </w:tc>
      </w:tr>
      <w:tr w:rsidR="00F40050" w:rsidRPr="0064481B" w14:paraId="59BE6DB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B88D00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Hitos del proyecto</w:t>
            </w:r>
          </w:p>
          <w:p w14:paraId="3B53DC4B" w14:textId="0C32D63D" w:rsidR="00F40050" w:rsidRPr="0064481B" w:rsidRDefault="00F40050" w:rsidP="00F40050">
            <w:pPr>
              <w:rPr>
                <w:rFonts w:ascii="Arial" w:eastAsia="Times New Roman" w:hAnsi="Arial" w:cs="Arial"/>
                <w:sz w:val="16"/>
                <w:szCs w:val="16"/>
              </w:rPr>
            </w:pPr>
            <w:r w:rsidRPr="0064481B">
              <w:rPr>
                <w:rFonts w:ascii="Arial" w:eastAsia="Times New Roman" w:hAnsi="Arial" w:cs="Arial"/>
                <w:bCs/>
                <w:sz w:val="16"/>
                <w:szCs w:val="16"/>
              </w:rPr>
              <w:t>Documentos con la normatividad para la gestión de los siguientes ámbitos:</w:t>
            </w:r>
          </w:p>
          <w:p w14:paraId="1B36FCA5" w14:textId="77777777" w:rsidR="00F40050" w:rsidRPr="0064481B" w:rsidRDefault="00F40050" w:rsidP="007119F0">
            <w:pPr>
              <w:numPr>
                <w:ilvl w:val="0"/>
                <w:numId w:val="51"/>
              </w:numPr>
              <w:contextualSpacing/>
              <w:rPr>
                <w:rFonts w:ascii="Arial" w:hAnsi="Arial" w:cs="Arial"/>
                <w:bCs/>
                <w:sz w:val="16"/>
                <w:szCs w:val="16"/>
              </w:rPr>
            </w:pPr>
            <w:r w:rsidRPr="0064481B">
              <w:rPr>
                <w:rFonts w:ascii="Arial" w:hAnsi="Arial" w:cs="Arial"/>
                <w:bCs/>
                <w:sz w:val="16"/>
                <w:szCs w:val="16"/>
              </w:rPr>
              <w:t>Gobierno del dato</w:t>
            </w:r>
          </w:p>
          <w:p w14:paraId="2786FFCA" w14:textId="77777777" w:rsidR="00F40050" w:rsidRPr="0064481B" w:rsidRDefault="00F40050" w:rsidP="007119F0">
            <w:pPr>
              <w:numPr>
                <w:ilvl w:val="0"/>
                <w:numId w:val="51"/>
              </w:numPr>
              <w:contextualSpacing/>
              <w:rPr>
                <w:rFonts w:ascii="Arial" w:hAnsi="Arial" w:cs="Arial"/>
                <w:bCs/>
                <w:sz w:val="16"/>
                <w:szCs w:val="16"/>
              </w:rPr>
            </w:pPr>
            <w:r w:rsidRPr="0064481B">
              <w:rPr>
                <w:rFonts w:ascii="Arial" w:hAnsi="Arial" w:cs="Arial"/>
                <w:bCs/>
                <w:sz w:val="16"/>
                <w:szCs w:val="16"/>
              </w:rPr>
              <w:t>Arquitectura de información</w:t>
            </w:r>
          </w:p>
          <w:p w14:paraId="010FA48E" w14:textId="77777777" w:rsidR="00F40050" w:rsidRPr="0064481B" w:rsidRDefault="00F40050" w:rsidP="007119F0">
            <w:pPr>
              <w:numPr>
                <w:ilvl w:val="0"/>
                <w:numId w:val="51"/>
              </w:numPr>
              <w:contextualSpacing/>
              <w:rPr>
                <w:rFonts w:ascii="Arial" w:hAnsi="Arial" w:cs="Arial"/>
                <w:bCs/>
                <w:sz w:val="16"/>
                <w:szCs w:val="16"/>
              </w:rPr>
            </w:pPr>
            <w:r w:rsidRPr="0064481B">
              <w:rPr>
                <w:rFonts w:ascii="Arial" w:hAnsi="Arial" w:cs="Arial"/>
                <w:bCs/>
                <w:sz w:val="16"/>
                <w:szCs w:val="16"/>
              </w:rPr>
              <w:t>Desarrollo de datos</w:t>
            </w:r>
          </w:p>
          <w:p w14:paraId="50288997" w14:textId="77777777" w:rsidR="00F40050" w:rsidRPr="0064481B" w:rsidRDefault="00F40050" w:rsidP="007119F0">
            <w:pPr>
              <w:numPr>
                <w:ilvl w:val="0"/>
                <w:numId w:val="51"/>
              </w:numPr>
              <w:contextualSpacing/>
              <w:rPr>
                <w:rFonts w:ascii="Arial" w:hAnsi="Arial" w:cs="Arial"/>
                <w:bCs/>
                <w:sz w:val="16"/>
                <w:szCs w:val="16"/>
              </w:rPr>
            </w:pPr>
            <w:r w:rsidRPr="0064481B">
              <w:rPr>
                <w:rFonts w:ascii="Arial" w:hAnsi="Arial" w:cs="Arial"/>
                <w:bCs/>
                <w:sz w:val="16"/>
                <w:szCs w:val="16"/>
              </w:rPr>
              <w:t>Ciclo de vida del dato</w:t>
            </w:r>
          </w:p>
          <w:p w14:paraId="3E3353ED" w14:textId="77777777" w:rsidR="00F40050" w:rsidRPr="0064481B" w:rsidRDefault="00F40050" w:rsidP="007119F0">
            <w:pPr>
              <w:numPr>
                <w:ilvl w:val="0"/>
                <w:numId w:val="51"/>
              </w:numPr>
              <w:contextualSpacing/>
              <w:rPr>
                <w:rFonts w:ascii="Arial" w:hAnsi="Arial" w:cs="Arial"/>
                <w:bCs/>
                <w:sz w:val="16"/>
                <w:szCs w:val="16"/>
              </w:rPr>
            </w:pPr>
            <w:r w:rsidRPr="0064481B">
              <w:rPr>
                <w:rFonts w:ascii="Arial" w:hAnsi="Arial" w:cs="Arial"/>
                <w:bCs/>
                <w:sz w:val="16"/>
                <w:szCs w:val="16"/>
              </w:rPr>
              <w:t>Seguridad de la información</w:t>
            </w:r>
          </w:p>
          <w:p w14:paraId="522789E2" w14:textId="77777777" w:rsidR="00F40050" w:rsidRPr="0064481B" w:rsidRDefault="00F40050" w:rsidP="007119F0">
            <w:pPr>
              <w:numPr>
                <w:ilvl w:val="0"/>
                <w:numId w:val="51"/>
              </w:numPr>
              <w:contextualSpacing/>
              <w:rPr>
                <w:rFonts w:ascii="Arial" w:hAnsi="Arial" w:cs="Arial"/>
                <w:bCs/>
                <w:sz w:val="16"/>
                <w:szCs w:val="16"/>
              </w:rPr>
            </w:pPr>
            <w:r w:rsidRPr="0064481B">
              <w:rPr>
                <w:rFonts w:ascii="Arial" w:hAnsi="Arial" w:cs="Arial"/>
                <w:bCs/>
                <w:sz w:val="16"/>
                <w:szCs w:val="16"/>
              </w:rPr>
              <w:t>Datos maestros y de referencia</w:t>
            </w:r>
          </w:p>
          <w:p w14:paraId="51E17453" w14:textId="77777777" w:rsidR="00F40050" w:rsidRPr="0064481B" w:rsidRDefault="00F40050" w:rsidP="007119F0">
            <w:pPr>
              <w:numPr>
                <w:ilvl w:val="0"/>
                <w:numId w:val="51"/>
              </w:numPr>
              <w:contextualSpacing/>
              <w:rPr>
                <w:rFonts w:ascii="Arial" w:hAnsi="Arial" w:cs="Arial"/>
                <w:sz w:val="16"/>
                <w:szCs w:val="16"/>
              </w:rPr>
            </w:pPr>
            <w:r w:rsidRPr="0064481B">
              <w:rPr>
                <w:rFonts w:ascii="Arial" w:hAnsi="Arial" w:cs="Arial"/>
                <w:sz w:val="16"/>
                <w:szCs w:val="16"/>
              </w:rPr>
              <w:t>Bodega de datos e inteligencia de negocios</w:t>
            </w:r>
          </w:p>
          <w:p w14:paraId="51386A18" w14:textId="77777777" w:rsidR="00F40050" w:rsidRPr="0064481B" w:rsidRDefault="00F40050" w:rsidP="007119F0">
            <w:pPr>
              <w:numPr>
                <w:ilvl w:val="0"/>
                <w:numId w:val="51"/>
              </w:numPr>
              <w:contextualSpacing/>
              <w:rPr>
                <w:rFonts w:ascii="Arial" w:hAnsi="Arial" w:cs="Arial"/>
                <w:sz w:val="16"/>
                <w:szCs w:val="16"/>
              </w:rPr>
            </w:pPr>
            <w:r w:rsidRPr="0064481B">
              <w:rPr>
                <w:rFonts w:ascii="Arial" w:hAnsi="Arial" w:cs="Arial"/>
                <w:sz w:val="16"/>
                <w:szCs w:val="16"/>
              </w:rPr>
              <w:t>Documentos y contenidos</w:t>
            </w:r>
          </w:p>
          <w:p w14:paraId="7C4B01AB" w14:textId="77777777" w:rsidR="00F40050" w:rsidRPr="0064481B" w:rsidRDefault="00F40050" w:rsidP="007119F0">
            <w:pPr>
              <w:numPr>
                <w:ilvl w:val="0"/>
                <w:numId w:val="51"/>
              </w:numPr>
              <w:contextualSpacing/>
              <w:rPr>
                <w:rFonts w:ascii="Arial" w:hAnsi="Arial" w:cs="Arial"/>
                <w:sz w:val="16"/>
                <w:szCs w:val="16"/>
              </w:rPr>
            </w:pPr>
            <w:r w:rsidRPr="0064481B">
              <w:rPr>
                <w:rFonts w:ascii="Arial" w:hAnsi="Arial" w:cs="Arial"/>
                <w:sz w:val="16"/>
                <w:szCs w:val="16"/>
              </w:rPr>
              <w:t>Meta-data de la información</w:t>
            </w:r>
          </w:p>
          <w:p w14:paraId="670F8717" w14:textId="36C36D6C" w:rsidR="00F40050" w:rsidRPr="0064481B" w:rsidRDefault="00F40050" w:rsidP="007119F0">
            <w:pPr>
              <w:numPr>
                <w:ilvl w:val="0"/>
                <w:numId w:val="51"/>
              </w:numPr>
              <w:contextualSpacing/>
              <w:rPr>
                <w:rFonts w:ascii="Arial" w:eastAsia="Times New Roman" w:hAnsi="Arial" w:cs="Arial"/>
                <w:i/>
                <w:sz w:val="16"/>
                <w:szCs w:val="16"/>
              </w:rPr>
            </w:pPr>
            <w:r w:rsidRPr="0064481B">
              <w:rPr>
                <w:rFonts w:ascii="Arial" w:hAnsi="Arial" w:cs="Arial"/>
                <w:sz w:val="16"/>
                <w:szCs w:val="16"/>
              </w:rPr>
              <w:t>Calidad de la información</w:t>
            </w:r>
          </w:p>
        </w:tc>
      </w:tr>
      <w:tr w:rsidR="00F40050" w:rsidRPr="0064481B" w14:paraId="6D5FD3B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98523E8"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03BF6E3A"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información del negocio</w:t>
            </w:r>
          </w:p>
          <w:p w14:paraId="61F44CC2"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información de TI</w:t>
            </w:r>
          </w:p>
          <w:p w14:paraId="74319653"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Analista de componentes de información</w:t>
            </w:r>
          </w:p>
          <w:p w14:paraId="2D60E4EA"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Diseñador de componentes de información</w:t>
            </w:r>
          </w:p>
          <w:p w14:paraId="7B00EBB7" w14:textId="4262551C"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Analista de calidad de la información</w:t>
            </w:r>
          </w:p>
        </w:tc>
      </w:tr>
    </w:tbl>
    <w:p w14:paraId="10495C90" w14:textId="77777777" w:rsidR="00F40050" w:rsidRPr="0064481B" w:rsidRDefault="00F40050" w:rsidP="00F40050">
      <w:pPr>
        <w:rPr>
          <w:rFonts w:ascii="Arial" w:eastAsia="Times New Roman" w:hAnsi="Arial" w:cs="Arial"/>
          <w:color w:val="FF0000"/>
          <w:sz w:val="16"/>
          <w:szCs w:val="16"/>
        </w:rPr>
      </w:pPr>
    </w:p>
    <w:tbl>
      <w:tblPr>
        <w:tblW w:w="0" w:type="auto"/>
        <w:tblLook w:val="00A0" w:firstRow="1" w:lastRow="0" w:firstColumn="1" w:lastColumn="0" w:noHBand="0" w:noVBand="0"/>
      </w:tblPr>
      <w:tblGrid>
        <w:gridCol w:w="3423"/>
        <w:gridCol w:w="1553"/>
        <w:gridCol w:w="1921"/>
        <w:gridCol w:w="1281"/>
        <w:gridCol w:w="650"/>
      </w:tblGrid>
      <w:tr w:rsidR="00F40050" w:rsidRPr="0064481B" w14:paraId="7EB0CA0A" w14:textId="77777777" w:rsidTr="001C1CE9">
        <w:tc>
          <w:tcPr>
            <w:tcW w:w="3423" w:type="dxa"/>
            <w:tcBorders>
              <w:top w:val="single" w:sz="4" w:space="0" w:color="B4C6E7"/>
              <w:left w:val="single" w:sz="4" w:space="0" w:color="B4C6E7"/>
              <w:bottom w:val="nil"/>
              <w:right w:val="single" w:sz="4" w:space="0" w:color="B4C6E7"/>
            </w:tcBorders>
            <w:shd w:val="clear" w:color="auto" w:fill="C6D9F1" w:themeFill="text2" w:themeFillTint="33"/>
            <w:hideMark/>
          </w:tcPr>
          <w:p w14:paraId="22DF275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55"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65F6105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2BDDFFF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INF2</w:t>
            </w:r>
          </w:p>
        </w:tc>
      </w:tr>
      <w:tr w:rsidR="00F40050" w:rsidRPr="0064481B" w14:paraId="4F4478CD" w14:textId="77777777" w:rsidTr="00F40050">
        <w:tc>
          <w:tcPr>
            <w:tcW w:w="3423" w:type="dxa"/>
            <w:tcBorders>
              <w:top w:val="single" w:sz="4" w:space="0" w:color="B4C6E7"/>
              <w:left w:val="single" w:sz="4" w:space="0" w:color="B4C6E7"/>
              <w:bottom w:val="single" w:sz="4" w:space="0" w:color="B4C6E7"/>
              <w:right w:val="single" w:sz="4" w:space="0" w:color="B4C6E7"/>
            </w:tcBorders>
            <w:hideMark/>
          </w:tcPr>
          <w:p w14:paraId="5F43EDB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Información</w:t>
            </w:r>
          </w:p>
        </w:tc>
        <w:tc>
          <w:tcPr>
            <w:tcW w:w="5405" w:type="dxa"/>
            <w:gridSpan w:val="4"/>
            <w:tcBorders>
              <w:top w:val="single" w:sz="4" w:space="0" w:color="B4C6E7"/>
              <w:left w:val="single" w:sz="4" w:space="0" w:color="B4C6E7"/>
              <w:bottom w:val="single" w:sz="4" w:space="0" w:color="B4C6E7"/>
              <w:right w:val="single" w:sz="4" w:space="0" w:color="B4C6E7"/>
            </w:tcBorders>
            <w:hideMark/>
          </w:tcPr>
          <w:p w14:paraId="4C04AC0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MEDIO</w:t>
            </w:r>
          </w:p>
          <w:p w14:paraId="6A47604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43466CF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0DB2C7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5A0C3CF1" w14:textId="77777777" w:rsidTr="00F40050">
        <w:tc>
          <w:tcPr>
            <w:tcW w:w="4976" w:type="dxa"/>
            <w:gridSpan w:val="2"/>
            <w:tcBorders>
              <w:top w:val="single" w:sz="4" w:space="0" w:color="B4C6E7"/>
              <w:left w:val="single" w:sz="4" w:space="0" w:color="B4C6E7"/>
              <w:bottom w:val="single" w:sz="4" w:space="0" w:color="B4C6E7"/>
              <w:right w:val="single" w:sz="4" w:space="0" w:color="B4C6E7"/>
            </w:tcBorders>
            <w:hideMark/>
          </w:tcPr>
          <w:p w14:paraId="7FCFD48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Gestión de datos maestros</w:t>
            </w:r>
          </w:p>
        </w:tc>
        <w:tc>
          <w:tcPr>
            <w:tcW w:w="1921" w:type="dxa"/>
            <w:tcBorders>
              <w:top w:val="single" w:sz="4" w:space="0" w:color="B4C6E7"/>
              <w:left w:val="single" w:sz="4" w:space="0" w:color="B4C6E7"/>
              <w:bottom w:val="single" w:sz="4" w:space="0" w:color="B4C6E7"/>
              <w:right w:val="single" w:sz="4" w:space="0" w:color="B4C6E7"/>
            </w:tcBorders>
            <w:hideMark/>
          </w:tcPr>
          <w:p w14:paraId="6318A50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43806FC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931" w:type="dxa"/>
            <w:gridSpan w:val="2"/>
            <w:tcBorders>
              <w:top w:val="single" w:sz="4" w:space="0" w:color="B4C6E7"/>
              <w:left w:val="single" w:sz="4" w:space="0" w:color="B4C6E7"/>
              <w:bottom w:val="single" w:sz="4" w:space="0" w:color="B4C6E7"/>
              <w:right w:val="single" w:sz="4" w:space="0" w:color="B4C6E7"/>
            </w:tcBorders>
            <w:hideMark/>
          </w:tcPr>
          <w:p w14:paraId="314D553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7ECB586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Media</w:t>
            </w:r>
          </w:p>
        </w:tc>
      </w:tr>
      <w:tr w:rsidR="00F40050" w:rsidRPr="0064481B" w14:paraId="67A43EC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28AC06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4003AA2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Planear e implementar las actividades para asegurar la consistencia de los datos maestros y de referencia.</w:t>
            </w:r>
          </w:p>
        </w:tc>
      </w:tr>
      <w:tr w:rsidR="00F40050" w:rsidRPr="0064481B" w14:paraId="41D756D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308A47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1D996895" w14:textId="77777777" w:rsidR="00F40050" w:rsidRPr="0064481B" w:rsidRDefault="00F40050" w:rsidP="007119F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Proveer una fuente única y de alta calidad de datos maestros y de referencia</w:t>
            </w:r>
          </w:p>
          <w:p w14:paraId="214DD454" w14:textId="77777777" w:rsidR="00F40050" w:rsidRPr="0064481B" w:rsidRDefault="00F40050" w:rsidP="007119F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Reducir la complejidad en el manejo de la información mediante la reutilización de componentes y aplicación de estándares.</w:t>
            </w:r>
          </w:p>
        </w:tc>
      </w:tr>
      <w:tr w:rsidR="00F40050" w:rsidRPr="0064481B" w14:paraId="776C1E6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D2B0BA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3D05D1E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9D72991"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16"/>
                <w:szCs w:val="16"/>
              </w:rPr>
            </w:pPr>
            <w:r w:rsidRPr="0064481B">
              <w:rPr>
                <w:rFonts w:ascii="Arial" w:eastAsia="Times New Roman" w:hAnsi="Arial" w:cs="Arial"/>
                <w:i/>
                <w:iCs/>
                <w:sz w:val="16"/>
                <w:szCs w:val="16"/>
              </w:rPr>
              <w:t>Gestión de recursos informáticos y tecnológicos</w:t>
            </w:r>
          </w:p>
          <w:p w14:paraId="1E62528E"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i/>
                <w:iCs/>
                <w:sz w:val="16"/>
                <w:szCs w:val="16"/>
              </w:rPr>
              <w:t>Administradores de información de las áreas misionales del negocio</w:t>
            </w:r>
          </w:p>
        </w:tc>
      </w:tr>
      <w:tr w:rsidR="00F40050" w:rsidRPr="0064481B" w14:paraId="01D1D1B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351525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7599ECD2"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968279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5BC37CDC"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i/>
                <w:sz w:val="16"/>
                <w:szCs w:val="16"/>
              </w:rPr>
              <w:t>Procesos estratégicos y misionales del negocio</w:t>
            </w:r>
          </w:p>
        </w:tc>
      </w:tr>
      <w:tr w:rsidR="00F40050" w:rsidRPr="0064481B" w14:paraId="2D355D1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D1F198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1D22C614"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Catálogo de datos maestros y de referencia</w:t>
            </w:r>
          </w:p>
          <w:p w14:paraId="5A15C109"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Modelos de datos y documentación</w:t>
            </w:r>
          </w:p>
          <w:p w14:paraId="0F9B52F6"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Reglas de consolidación, estandarización, validación y limpieza</w:t>
            </w:r>
          </w:p>
          <w:p w14:paraId="54CA4EEE"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Métricas de calidad de los datos maestros y de referencia</w:t>
            </w:r>
          </w:p>
          <w:p w14:paraId="7042D6B3"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lastRenderedPageBreak/>
              <w:t>Meta-data de los datos maestros y de referencia</w:t>
            </w:r>
          </w:p>
          <w:p w14:paraId="08BBF1BC" w14:textId="3D575E41"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 xml:space="preserve"> Arquitectura del sistema de gestión de datos maestros y de referencia</w:t>
            </w:r>
          </w:p>
        </w:tc>
      </w:tr>
      <w:tr w:rsidR="00F40050" w:rsidRPr="0064481B" w14:paraId="0A5A120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341F4A1"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lastRenderedPageBreak/>
              <w:t xml:space="preserve">Recursos requeridos </w:t>
            </w:r>
          </w:p>
          <w:p w14:paraId="4452AF30"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datos del negocio</w:t>
            </w:r>
          </w:p>
          <w:p w14:paraId="33179117"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datos de TI</w:t>
            </w:r>
          </w:p>
          <w:p w14:paraId="2A25F23A"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Diseñador de componentes de información</w:t>
            </w:r>
          </w:p>
          <w:p w14:paraId="0CCA70DE"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Analista de calidad de dato</w:t>
            </w:r>
          </w:p>
          <w:p w14:paraId="5769A133" w14:textId="4C94CE64"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bases de datos</w:t>
            </w:r>
            <w:r w:rsidRPr="0064481B">
              <w:rPr>
                <w:rFonts w:ascii="Arial" w:eastAsia="Times New Roman" w:hAnsi="Arial" w:cs="Arial"/>
                <w:sz w:val="16"/>
                <w:szCs w:val="16"/>
              </w:rPr>
              <w:tab/>
            </w:r>
            <w:r w:rsidRPr="0064481B">
              <w:rPr>
                <w:rFonts w:ascii="Arial" w:eastAsia="Times New Roman" w:hAnsi="Arial" w:cs="Arial"/>
                <w:sz w:val="16"/>
                <w:szCs w:val="16"/>
              </w:rPr>
              <w:tab/>
            </w:r>
            <w:r w:rsidRPr="0064481B">
              <w:rPr>
                <w:rFonts w:ascii="Arial" w:eastAsia="Times New Roman" w:hAnsi="Arial" w:cs="Arial"/>
                <w:sz w:val="16"/>
                <w:szCs w:val="16"/>
              </w:rPr>
              <w:tab/>
            </w:r>
          </w:p>
        </w:tc>
      </w:tr>
    </w:tbl>
    <w:p w14:paraId="3C712FC4" w14:textId="77777777" w:rsidR="00F40050" w:rsidRPr="0064481B" w:rsidRDefault="00F40050" w:rsidP="00F40050">
      <w:pPr>
        <w:rPr>
          <w:rFonts w:ascii="Arial" w:eastAsia="Times New Roman" w:hAnsi="Arial" w:cs="Arial"/>
          <w:color w:val="FF0000"/>
          <w:sz w:val="16"/>
          <w:szCs w:val="16"/>
        </w:rPr>
      </w:pPr>
    </w:p>
    <w:tbl>
      <w:tblPr>
        <w:tblW w:w="0" w:type="auto"/>
        <w:tblLook w:val="00A0" w:firstRow="1" w:lastRow="0" w:firstColumn="1" w:lastColumn="0" w:noHBand="0" w:noVBand="0"/>
      </w:tblPr>
      <w:tblGrid>
        <w:gridCol w:w="3430"/>
        <w:gridCol w:w="1559"/>
        <w:gridCol w:w="1923"/>
        <w:gridCol w:w="1266"/>
        <w:gridCol w:w="650"/>
      </w:tblGrid>
      <w:tr w:rsidR="00F40050" w:rsidRPr="0064481B" w14:paraId="27C9A0C6" w14:textId="77777777" w:rsidTr="005F5C73">
        <w:tc>
          <w:tcPr>
            <w:tcW w:w="3430" w:type="dxa"/>
            <w:tcBorders>
              <w:top w:val="single" w:sz="4" w:space="0" w:color="B4C6E7"/>
              <w:left w:val="single" w:sz="4" w:space="0" w:color="B4C6E7"/>
              <w:bottom w:val="nil"/>
              <w:right w:val="single" w:sz="4" w:space="0" w:color="B4C6E7"/>
            </w:tcBorders>
            <w:shd w:val="clear" w:color="auto" w:fill="C6D9F1" w:themeFill="text2" w:themeFillTint="33"/>
            <w:hideMark/>
          </w:tcPr>
          <w:p w14:paraId="5D423AA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48"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50D131A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046B69E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INF3</w:t>
            </w:r>
          </w:p>
        </w:tc>
      </w:tr>
      <w:tr w:rsidR="00F40050" w:rsidRPr="0064481B" w14:paraId="3828D8E4" w14:textId="77777777" w:rsidTr="00F40050">
        <w:tc>
          <w:tcPr>
            <w:tcW w:w="3430" w:type="dxa"/>
            <w:tcBorders>
              <w:top w:val="single" w:sz="4" w:space="0" w:color="B4C6E7"/>
              <w:left w:val="single" w:sz="4" w:space="0" w:color="B4C6E7"/>
              <w:bottom w:val="single" w:sz="4" w:space="0" w:color="B4C6E7"/>
              <w:right w:val="single" w:sz="4" w:space="0" w:color="B4C6E7"/>
            </w:tcBorders>
            <w:hideMark/>
          </w:tcPr>
          <w:p w14:paraId="7D29A31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Información</w:t>
            </w:r>
          </w:p>
        </w:tc>
        <w:tc>
          <w:tcPr>
            <w:tcW w:w="5398" w:type="dxa"/>
            <w:gridSpan w:val="4"/>
            <w:tcBorders>
              <w:top w:val="single" w:sz="4" w:space="0" w:color="B4C6E7"/>
              <w:left w:val="single" w:sz="4" w:space="0" w:color="B4C6E7"/>
              <w:bottom w:val="single" w:sz="4" w:space="0" w:color="B4C6E7"/>
              <w:right w:val="single" w:sz="4" w:space="0" w:color="B4C6E7"/>
            </w:tcBorders>
            <w:hideMark/>
          </w:tcPr>
          <w:p w14:paraId="4161CCE5" w14:textId="02932EBA"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w:t>
            </w:r>
            <w:r w:rsidR="00124F0F" w:rsidRPr="0064481B">
              <w:rPr>
                <w:rFonts w:ascii="Arial" w:eastAsia="Times New Roman" w:hAnsi="Arial" w:cs="Arial"/>
                <w:sz w:val="16"/>
                <w:szCs w:val="16"/>
              </w:rPr>
              <w:t xml:space="preserve"> MEDIO</w:t>
            </w:r>
          </w:p>
          <w:p w14:paraId="5FFE41A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5BC4502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215720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0CFA415B" w14:textId="77777777" w:rsidTr="00F40050">
        <w:tc>
          <w:tcPr>
            <w:tcW w:w="4989" w:type="dxa"/>
            <w:gridSpan w:val="2"/>
            <w:tcBorders>
              <w:top w:val="single" w:sz="4" w:space="0" w:color="B4C6E7"/>
              <w:left w:val="single" w:sz="4" w:space="0" w:color="B4C6E7"/>
              <w:bottom w:val="single" w:sz="4" w:space="0" w:color="B4C6E7"/>
              <w:right w:val="single" w:sz="4" w:space="0" w:color="B4C6E7"/>
            </w:tcBorders>
            <w:hideMark/>
          </w:tcPr>
          <w:p w14:paraId="1543F1A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Calidad de datos</w:t>
            </w:r>
          </w:p>
        </w:tc>
        <w:tc>
          <w:tcPr>
            <w:tcW w:w="1923" w:type="dxa"/>
            <w:tcBorders>
              <w:top w:val="single" w:sz="4" w:space="0" w:color="B4C6E7"/>
              <w:left w:val="single" w:sz="4" w:space="0" w:color="B4C6E7"/>
              <w:bottom w:val="single" w:sz="4" w:space="0" w:color="B4C6E7"/>
              <w:right w:val="single" w:sz="4" w:space="0" w:color="B4C6E7"/>
            </w:tcBorders>
            <w:hideMark/>
          </w:tcPr>
          <w:p w14:paraId="6A9AC62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4EB06CE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916" w:type="dxa"/>
            <w:gridSpan w:val="2"/>
            <w:tcBorders>
              <w:top w:val="single" w:sz="4" w:space="0" w:color="B4C6E7"/>
              <w:left w:val="single" w:sz="4" w:space="0" w:color="B4C6E7"/>
              <w:bottom w:val="single" w:sz="4" w:space="0" w:color="B4C6E7"/>
              <w:right w:val="single" w:sz="4" w:space="0" w:color="B4C6E7"/>
            </w:tcBorders>
            <w:hideMark/>
          </w:tcPr>
          <w:p w14:paraId="614ED69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288B8F03" w14:textId="6134B8F4" w:rsidR="00F40050" w:rsidRPr="0064481B" w:rsidRDefault="00341DC3"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Medio</w:t>
            </w:r>
          </w:p>
        </w:tc>
      </w:tr>
      <w:tr w:rsidR="00F40050" w:rsidRPr="0064481B" w14:paraId="30D65F1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7A9FCA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4F4F50A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Planear e implementar las actividades que apliquen técnicas de gestión de la calidad para medir, valorar, mejorar, y asegurar la salud de los datos que se usan</w:t>
            </w:r>
          </w:p>
        </w:tc>
      </w:tr>
      <w:tr w:rsidR="00F40050" w:rsidRPr="0064481B" w14:paraId="734F08EB"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B0B3E0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6956E390" w14:textId="77777777" w:rsidR="00F40050" w:rsidRPr="0064481B" w:rsidRDefault="00F40050" w:rsidP="007119F0">
            <w:pPr>
              <w:numPr>
                <w:ilvl w:val="0"/>
                <w:numId w:val="53"/>
              </w:numPr>
              <w:contextualSpacing/>
              <w:rPr>
                <w:rFonts w:ascii="Arial" w:hAnsi="Arial" w:cs="Arial"/>
                <w:sz w:val="16"/>
                <w:szCs w:val="16"/>
              </w:rPr>
            </w:pPr>
            <w:r w:rsidRPr="0064481B">
              <w:rPr>
                <w:rFonts w:ascii="Arial" w:hAnsi="Arial" w:cs="Arial"/>
                <w:sz w:val="16"/>
                <w:szCs w:val="16"/>
              </w:rPr>
              <w:t>Implementar procedimientos para la valoración de la calidad de los datos y establecer las expectativas de la organización</w:t>
            </w:r>
          </w:p>
          <w:p w14:paraId="4564E96C" w14:textId="77777777" w:rsidR="00F40050" w:rsidRPr="0064481B" w:rsidRDefault="00F40050" w:rsidP="007119F0">
            <w:pPr>
              <w:numPr>
                <w:ilvl w:val="0"/>
                <w:numId w:val="53"/>
              </w:numPr>
              <w:contextualSpacing/>
              <w:rPr>
                <w:rFonts w:ascii="Arial" w:hAnsi="Arial" w:cs="Arial"/>
                <w:sz w:val="16"/>
                <w:szCs w:val="16"/>
              </w:rPr>
            </w:pPr>
            <w:r w:rsidRPr="0064481B">
              <w:rPr>
                <w:rFonts w:ascii="Arial" w:hAnsi="Arial" w:cs="Arial"/>
                <w:sz w:val="16"/>
                <w:szCs w:val="16"/>
              </w:rPr>
              <w:t>Mejorar cuantitativamente la calidad de los datos con relación a las expectativas definidas</w:t>
            </w:r>
          </w:p>
          <w:p w14:paraId="4B5BB378" w14:textId="77777777" w:rsidR="00F40050" w:rsidRPr="0064481B" w:rsidRDefault="00F40050" w:rsidP="007119F0">
            <w:pPr>
              <w:numPr>
                <w:ilvl w:val="0"/>
                <w:numId w:val="53"/>
              </w:numPr>
              <w:contextualSpacing/>
              <w:rPr>
                <w:rFonts w:ascii="Arial" w:hAnsi="Arial" w:cs="Arial"/>
                <w:sz w:val="16"/>
                <w:szCs w:val="16"/>
              </w:rPr>
            </w:pPr>
            <w:r w:rsidRPr="0064481B">
              <w:rPr>
                <w:rFonts w:ascii="Arial" w:hAnsi="Arial" w:cs="Arial"/>
                <w:sz w:val="16"/>
                <w:szCs w:val="16"/>
              </w:rPr>
              <w:t>Definir requerimientos y especificaciones para integrar controles de calidad de los datos en el ciclo de vida de los sistemas de información.</w:t>
            </w:r>
          </w:p>
          <w:p w14:paraId="1800D744" w14:textId="77777777" w:rsidR="00F40050" w:rsidRPr="0064481B" w:rsidRDefault="00F40050" w:rsidP="007119F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Definir procedimientos para medir, monitorear, y reportar conformidad con los niveles aceptables de calidad de datos.</w:t>
            </w:r>
          </w:p>
        </w:tc>
      </w:tr>
      <w:tr w:rsidR="00F40050" w:rsidRPr="0064481B" w14:paraId="7A53A3C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A16089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041BB44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5BEE1DB"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16"/>
                <w:szCs w:val="16"/>
              </w:rPr>
            </w:pPr>
            <w:r w:rsidRPr="0064481B">
              <w:rPr>
                <w:rFonts w:ascii="Arial" w:eastAsia="Times New Roman" w:hAnsi="Arial" w:cs="Arial"/>
                <w:i/>
                <w:iCs/>
                <w:sz w:val="16"/>
                <w:szCs w:val="16"/>
              </w:rPr>
              <w:t>Gestión de recursos informáticos y tecnológicos</w:t>
            </w:r>
          </w:p>
          <w:p w14:paraId="36EB835F"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i/>
                <w:iCs/>
                <w:sz w:val="16"/>
                <w:szCs w:val="16"/>
              </w:rPr>
              <w:t>Administradores de información de las áreas misionales del negocio</w:t>
            </w:r>
          </w:p>
        </w:tc>
      </w:tr>
      <w:tr w:rsidR="00F40050" w:rsidRPr="0064481B" w14:paraId="37FF287B"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5DE9B7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303594B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2C0C10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47B9711F"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i/>
                <w:sz w:val="16"/>
                <w:szCs w:val="16"/>
              </w:rPr>
              <w:t>Procesos estratégicos y misionales del negocio</w:t>
            </w:r>
          </w:p>
        </w:tc>
      </w:tr>
      <w:tr w:rsidR="00F40050" w:rsidRPr="0064481B" w14:paraId="4C9B997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297243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4B5650B7"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Valoración cuantitativa de calidad de los datos</w:t>
            </w:r>
          </w:p>
          <w:p w14:paraId="49634F6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Metodología de cálculo de las métricas de calidad de los datos</w:t>
            </w:r>
          </w:p>
          <w:p w14:paraId="01EAE55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Acuerdos de nivel de calidad de los datos</w:t>
            </w:r>
          </w:p>
          <w:p w14:paraId="2B6DCF51"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Procedimiento para reporte y gestión de hallazgos de calidad</w:t>
            </w:r>
          </w:p>
          <w:p w14:paraId="2EB7288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Reglas de consolidación, estandarización, validación y limpieza de datos.</w:t>
            </w:r>
          </w:p>
          <w:p w14:paraId="439B76B3"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Definición de herramientas o programas para el mejoramiento de calidad de datos</w:t>
            </w:r>
          </w:p>
          <w:p w14:paraId="3E2583D3"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Ejecución de ciclos de prueba para el mejoramiento de la calidad de datos</w:t>
            </w:r>
          </w:p>
          <w:p w14:paraId="403F047A"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Estrategia de mejoramiento de calidad de datos</w:t>
            </w:r>
          </w:p>
        </w:tc>
      </w:tr>
      <w:tr w:rsidR="00F40050" w:rsidRPr="0064481B" w14:paraId="323BDE7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85AEEE1"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238AEB42"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datos del negocio</w:t>
            </w:r>
          </w:p>
          <w:p w14:paraId="236FFB53"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lastRenderedPageBreak/>
              <w:t>Administrador de datos de TI</w:t>
            </w:r>
          </w:p>
          <w:p w14:paraId="1A096969"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Diseñador de componentes de información</w:t>
            </w:r>
          </w:p>
          <w:p w14:paraId="761D94D8"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Analista de calidad de datos</w:t>
            </w:r>
          </w:p>
          <w:p w14:paraId="67E4090B"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bases de datos.</w:t>
            </w:r>
          </w:p>
        </w:tc>
      </w:tr>
      <w:tr w:rsidR="00F40050" w:rsidRPr="0064481B" w14:paraId="42CF8D8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DD22B2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sz w:val="16"/>
                <w:szCs w:val="16"/>
              </w:rPr>
            </w:pPr>
          </w:p>
        </w:tc>
      </w:tr>
    </w:tbl>
    <w:p w14:paraId="2F746921"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23"/>
        <w:gridCol w:w="1553"/>
        <w:gridCol w:w="1921"/>
        <w:gridCol w:w="1281"/>
        <w:gridCol w:w="650"/>
      </w:tblGrid>
      <w:tr w:rsidR="00F40050" w:rsidRPr="0064481B" w14:paraId="58371DDE" w14:textId="77777777" w:rsidTr="00124F0F">
        <w:tc>
          <w:tcPr>
            <w:tcW w:w="3423" w:type="dxa"/>
            <w:tcBorders>
              <w:top w:val="single" w:sz="4" w:space="0" w:color="B4C6E7"/>
              <w:left w:val="single" w:sz="4" w:space="0" w:color="B4C6E7"/>
              <w:bottom w:val="nil"/>
              <w:right w:val="single" w:sz="4" w:space="0" w:color="B4C6E7"/>
            </w:tcBorders>
            <w:shd w:val="clear" w:color="auto" w:fill="C6D9F1" w:themeFill="text2" w:themeFillTint="33"/>
            <w:hideMark/>
          </w:tcPr>
          <w:p w14:paraId="1B4FB92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PROGRAMA</w:t>
            </w:r>
          </w:p>
        </w:tc>
        <w:tc>
          <w:tcPr>
            <w:tcW w:w="4755"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5C7DD5F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628660A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INF4</w:t>
            </w:r>
          </w:p>
        </w:tc>
      </w:tr>
      <w:tr w:rsidR="00F40050" w:rsidRPr="0064481B" w14:paraId="70940499" w14:textId="77777777" w:rsidTr="00F40050">
        <w:tc>
          <w:tcPr>
            <w:tcW w:w="3423" w:type="dxa"/>
            <w:tcBorders>
              <w:top w:val="single" w:sz="4" w:space="0" w:color="B4C6E7"/>
              <w:left w:val="single" w:sz="4" w:space="0" w:color="B4C6E7"/>
              <w:bottom w:val="single" w:sz="4" w:space="0" w:color="B4C6E7"/>
              <w:right w:val="single" w:sz="4" w:space="0" w:color="B4C6E7"/>
            </w:tcBorders>
            <w:hideMark/>
          </w:tcPr>
          <w:p w14:paraId="5581ABC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Información</w:t>
            </w:r>
          </w:p>
        </w:tc>
        <w:tc>
          <w:tcPr>
            <w:tcW w:w="5405" w:type="dxa"/>
            <w:gridSpan w:val="4"/>
            <w:tcBorders>
              <w:top w:val="single" w:sz="4" w:space="0" w:color="B4C6E7"/>
              <w:left w:val="single" w:sz="4" w:space="0" w:color="B4C6E7"/>
              <w:bottom w:val="single" w:sz="4" w:space="0" w:color="B4C6E7"/>
              <w:right w:val="single" w:sz="4" w:space="0" w:color="B4C6E7"/>
            </w:tcBorders>
            <w:hideMark/>
          </w:tcPr>
          <w:p w14:paraId="6AA710B5" w14:textId="3678FF2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Tiempo Implantación: </w:t>
            </w:r>
            <w:r w:rsidR="00E34E5B" w:rsidRPr="0064481B">
              <w:rPr>
                <w:rFonts w:ascii="Arial" w:eastAsia="Times New Roman" w:hAnsi="Arial" w:cs="Arial"/>
                <w:sz w:val="16"/>
                <w:szCs w:val="16"/>
              </w:rPr>
              <w:t>BAJO</w:t>
            </w:r>
          </w:p>
          <w:p w14:paraId="2638EAC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701EB56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9814AC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1F74F4C7" w14:textId="77777777" w:rsidTr="00F40050">
        <w:tc>
          <w:tcPr>
            <w:tcW w:w="4976" w:type="dxa"/>
            <w:gridSpan w:val="2"/>
            <w:tcBorders>
              <w:top w:val="single" w:sz="4" w:space="0" w:color="B4C6E7"/>
              <w:left w:val="single" w:sz="4" w:space="0" w:color="B4C6E7"/>
              <w:bottom w:val="single" w:sz="4" w:space="0" w:color="B4C6E7"/>
              <w:right w:val="single" w:sz="4" w:space="0" w:color="B4C6E7"/>
            </w:tcBorders>
            <w:hideMark/>
          </w:tcPr>
          <w:p w14:paraId="6521BC54" w14:textId="6E9CB09B" w:rsidR="00F40050" w:rsidRPr="0064481B" w:rsidRDefault="00687E26"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Big Data</w:t>
            </w:r>
            <w:r w:rsidR="00E34E5B" w:rsidRPr="0064481B">
              <w:rPr>
                <w:rFonts w:ascii="Arial" w:eastAsia="Times New Roman" w:hAnsi="Arial" w:cs="Arial"/>
                <w:sz w:val="16"/>
                <w:szCs w:val="16"/>
              </w:rPr>
              <w:t>, Bodega de datos y BI.</w:t>
            </w:r>
          </w:p>
        </w:tc>
        <w:tc>
          <w:tcPr>
            <w:tcW w:w="1921" w:type="dxa"/>
            <w:tcBorders>
              <w:top w:val="single" w:sz="4" w:space="0" w:color="B4C6E7"/>
              <w:left w:val="single" w:sz="4" w:space="0" w:color="B4C6E7"/>
              <w:bottom w:val="single" w:sz="4" w:space="0" w:color="B4C6E7"/>
              <w:right w:val="single" w:sz="4" w:space="0" w:color="B4C6E7"/>
            </w:tcBorders>
            <w:hideMark/>
          </w:tcPr>
          <w:p w14:paraId="5A42DE3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5254064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931" w:type="dxa"/>
            <w:gridSpan w:val="2"/>
            <w:tcBorders>
              <w:top w:val="single" w:sz="4" w:space="0" w:color="B4C6E7"/>
              <w:left w:val="single" w:sz="4" w:space="0" w:color="B4C6E7"/>
              <w:bottom w:val="single" w:sz="4" w:space="0" w:color="B4C6E7"/>
              <w:right w:val="single" w:sz="4" w:space="0" w:color="B4C6E7"/>
            </w:tcBorders>
            <w:hideMark/>
          </w:tcPr>
          <w:p w14:paraId="7C8195E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12609D0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Media</w:t>
            </w:r>
          </w:p>
        </w:tc>
      </w:tr>
      <w:tr w:rsidR="00F40050" w:rsidRPr="0064481B" w14:paraId="21B7071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4DF4AF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654BA2F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Planear e implementar procesos para proveer análisis de información y apoyo a la toma de decisiones que entreguen valor agregado a los usuarios y promuevan el auto-servicio </w:t>
            </w:r>
          </w:p>
        </w:tc>
      </w:tr>
      <w:tr w:rsidR="00F40050" w:rsidRPr="0064481B" w14:paraId="7974887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598BE4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4FC85BFF" w14:textId="77777777" w:rsidR="00F40050" w:rsidRPr="0064481B" w:rsidRDefault="00F40050" w:rsidP="007119F0">
            <w:pPr>
              <w:numPr>
                <w:ilvl w:val="0"/>
                <w:numId w:val="54"/>
              </w:numPr>
              <w:contextualSpacing/>
              <w:rPr>
                <w:rFonts w:ascii="Arial" w:hAnsi="Arial" w:cs="Arial"/>
                <w:sz w:val="16"/>
                <w:szCs w:val="16"/>
              </w:rPr>
            </w:pPr>
            <w:r w:rsidRPr="0064481B">
              <w:rPr>
                <w:rFonts w:ascii="Arial" w:hAnsi="Arial" w:cs="Arial"/>
                <w:sz w:val="16"/>
                <w:szCs w:val="16"/>
              </w:rPr>
              <w:t>Aprovechamiento de los datos históricos y del gran volumen de datos que producen las estaciones diariamente.</w:t>
            </w:r>
          </w:p>
          <w:p w14:paraId="547E13F0" w14:textId="77777777" w:rsidR="00F40050" w:rsidRPr="0064481B" w:rsidRDefault="00F40050" w:rsidP="007119F0">
            <w:pPr>
              <w:numPr>
                <w:ilvl w:val="0"/>
                <w:numId w:val="54"/>
              </w:numPr>
              <w:contextualSpacing/>
              <w:rPr>
                <w:rFonts w:ascii="Arial" w:hAnsi="Arial" w:cs="Arial"/>
                <w:sz w:val="16"/>
                <w:szCs w:val="16"/>
              </w:rPr>
            </w:pPr>
            <w:r w:rsidRPr="0064481B">
              <w:rPr>
                <w:rFonts w:ascii="Arial" w:hAnsi="Arial" w:cs="Arial"/>
                <w:sz w:val="16"/>
                <w:szCs w:val="16"/>
              </w:rPr>
              <w:t>Soportar y habilitar el uso efectivo de la información para el análisis y toma de decisiones.</w:t>
            </w:r>
          </w:p>
          <w:p w14:paraId="03CFB0EA" w14:textId="77777777" w:rsidR="00F40050" w:rsidRPr="0064481B" w:rsidRDefault="00F40050" w:rsidP="007119F0">
            <w:pPr>
              <w:numPr>
                <w:ilvl w:val="0"/>
                <w:numId w:val="54"/>
              </w:numPr>
              <w:contextualSpacing/>
              <w:rPr>
                <w:rFonts w:ascii="Arial" w:hAnsi="Arial" w:cs="Arial"/>
                <w:sz w:val="16"/>
                <w:szCs w:val="16"/>
              </w:rPr>
            </w:pPr>
            <w:r w:rsidRPr="0064481B">
              <w:rPr>
                <w:rFonts w:ascii="Arial" w:hAnsi="Arial" w:cs="Arial"/>
                <w:sz w:val="16"/>
                <w:szCs w:val="16"/>
              </w:rPr>
              <w:t>Implementar y mantener la infraestructura y entorno de usuario para entregar datos integrados y consistentes que apoyen las actividades de reporte, consulta y análisis de información.</w:t>
            </w:r>
          </w:p>
          <w:p w14:paraId="32E0E9C2" w14:textId="0CF29993" w:rsidR="00F40050" w:rsidRPr="0064481B" w:rsidRDefault="00F40050" w:rsidP="007119F0">
            <w:pPr>
              <w:numPr>
                <w:ilvl w:val="0"/>
                <w:numId w:val="54"/>
              </w:numPr>
              <w:contextualSpacing/>
              <w:rPr>
                <w:rFonts w:ascii="Arial" w:eastAsia="Times New Roman" w:hAnsi="Arial" w:cs="Arial"/>
                <w:sz w:val="16"/>
                <w:szCs w:val="16"/>
              </w:rPr>
            </w:pPr>
            <w:r w:rsidRPr="0064481B">
              <w:rPr>
                <w:rFonts w:ascii="Arial" w:hAnsi="Arial" w:cs="Arial"/>
                <w:sz w:val="16"/>
                <w:szCs w:val="16"/>
              </w:rPr>
              <w:t>Potenciar el análisis de información en tiempo real mediante el uso de tecnología de Big Data y aprendizaje automático (Machine Learning</w:t>
            </w:r>
            <w:r w:rsidRPr="0064481B">
              <w:rPr>
                <w:rFonts w:ascii="Arial" w:hAnsi="Arial" w:cs="Arial"/>
                <w:i/>
                <w:sz w:val="16"/>
                <w:szCs w:val="16"/>
              </w:rPr>
              <w:t xml:space="preserve">) </w:t>
            </w:r>
          </w:p>
        </w:tc>
      </w:tr>
      <w:tr w:rsidR="00F40050" w:rsidRPr="0064481B" w14:paraId="6D9DA35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6A4715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5FEEE1C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3916241"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16"/>
                <w:szCs w:val="16"/>
              </w:rPr>
            </w:pPr>
            <w:r w:rsidRPr="0064481B">
              <w:rPr>
                <w:rFonts w:ascii="Arial" w:eastAsia="Times New Roman" w:hAnsi="Arial" w:cs="Arial"/>
                <w:i/>
                <w:iCs/>
                <w:sz w:val="16"/>
                <w:szCs w:val="16"/>
              </w:rPr>
              <w:t>Gestión de recursos informáticos y tecnológicos</w:t>
            </w:r>
          </w:p>
          <w:p w14:paraId="0B734370"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i/>
                <w:iCs/>
                <w:sz w:val="16"/>
                <w:szCs w:val="16"/>
              </w:rPr>
              <w:t>Administradores de información de las áreas misionales del negocio</w:t>
            </w:r>
          </w:p>
        </w:tc>
      </w:tr>
      <w:tr w:rsidR="00F40050" w:rsidRPr="0064481B" w14:paraId="5837038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A584AB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66F941A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18F42F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0008A6F2"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i/>
                <w:sz w:val="16"/>
                <w:szCs w:val="16"/>
              </w:rPr>
              <w:t>Procesos estratégicos y misionales del negocio</w:t>
            </w:r>
          </w:p>
        </w:tc>
      </w:tr>
      <w:tr w:rsidR="00F40050" w:rsidRPr="0064481B" w14:paraId="1D8B96B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358257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67A23B7E"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Arquitectura de bodega de datos y BI</w:t>
            </w:r>
          </w:p>
          <w:p w14:paraId="55D134E0"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Bodega de datos </w:t>
            </w:r>
          </w:p>
          <w:p w14:paraId="55E668F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Datamarts y cubos OLAP</w:t>
            </w:r>
          </w:p>
          <w:p w14:paraId="0356962B"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Tableros de mando</w:t>
            </w:r>
          </w:p>
          <w:p w14:paraId="2BCBA472"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bCs/>
                <w:sz w:val="16"/>
                <w:szCs w:val="16"/>
              </w:rPr>
            </w:pPr>
            <w:r w:rsidRPr="0064481B">
              <w:rPr>
                <w:rFonts w:ascii="Arial" w:eastAsia="Times New Roman" w:hAnsi="Arial" w:cs="Arial"/>
                <w:bCs/>
                <w:sz w:val="16"/>
                <w:szCs w:val="16"/>
              </w:rPr>
              <w:t>Aplicaciones analíticas</w:t>
            </w:r>
          </w:p>
          <w:p w14:paraId="7DBB8288" w14:textId="2EFA5141" w:rsidR="00F40050" w:rsidRPr="0064481B" w:rsidRDefault="00F40050" w:rsidP="007119F0">
            <w:pPr>
              <w:numPr>
                <w:ilvl w:val="0"/>
                <w:numId w:val="47"/>
              </w:numPr>
              <w:jc w:val="both"/>
              <w:rPr>
                <w:rFonts w:ascii="Arial" w:eastAsia="Times New Roman" w:hAnsi="Arial" w:cs="Arial"/>
                <w:i/>
                <w:sz w:val="16"/>
                <w:szCs w:val="16"/>
              </w:rPr>
            </w:pPr>
            <w:r w:rsidRPr="0064481B">
              <w:rPr>
                <w:rFonts w:ascii="Arial" w:eastAsia="Times New Roman" w:hAnsi="Arial" w:cs="Arial"/>
                <w:bCs/>
                <w:sz w:val="16"/>
                <w:szCs w:val="16"/>
              </w:rPr>
              <w:t>Entorno para trabajo con Big Data</w:t>
            </w:r>
          </w:p>
        </w:tc>
      </w:tr>
      <w:tr w:rsidR="00F40050" w:rsidRPr="0064481B" w14:paraId="364FB06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F22A9E7"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3FDCC335"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datos del negocio</w:t>
            </w:r>
          </w:p>
          <w:p w14:paraId="13399C40"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datos de TI</w:t>
            </w:r>
          </w:p>
          <w:p w14:paraId="242C0E7B"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Diseñador de componentes de información</w:t>
            </w:r>
          </w:p>
          <w:p w14:paraId="4934463F"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base de datos</w:t>
            </w:r>
          </w:p>
          <w:p w14:paraId="31E84299" w14:textId="70DCA5F2"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Analistas desarrolladores de BI</w:t>
            </w:r>
          </w:p>
        </w:tc>
      </w:tr>
    </w:tbl>
    <w:p w14:paraId="2A2F9B44"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31"/>
        <w:gridCol w:w="1550"/>
        <w:gridCol w:w="1919"/>
        <w:gridCol w:w="1278"/>
        <w:gridCol w:w="650"/>
      </w:tblGrid>
      <w:tr w:rsidR="00F40050" w:rsidRPr="0064481B" w14:paraId="67FAE218" w14:textId="77777777" w:rsidTr="00124F0F">
        <w:tc>
          <w:tcPr>
            <w:tcW w:w="3431" w:type="dxa"/>
            <w:tcBorders>
              <w:top w:val="single" w:sz="4" w:space="0" w:color="B4C6E7"/>
              <w:left w:val="single" w:sz="4" w:space="0" w:color="B4C6E7"/>
              <w:bottom w:val="nil"/>
              <w:right w:val="single" w:sz="4" w:space="0" w:color="B4C6E7"/>
            </w:tcBorders>
            <w:shd w:val="clear" w:color="auto" w:fill="C6D9F1" w:themeFill="text2" w:themeFillTint="33"/>
            <w:hideMark/>
          </w:tcPr>
          <w:p w14:paraId="7F64417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lastRenderedPageBreak/>
              <w:t>PROGRAMA</w:t>
            </w:r>
          </w:p>
        </w:tc>
        <w:tc>
          <w:tcPr>
            <w:tcW w:w="4747"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443144A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3124B32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INF5</w:t>
            </w:r>
          </w:p>
        </w:tc>
      </w:tr>
      <w:tr w:rsidR="00F40050" w:rsidRPr="0064481B" w14:paraId="770BD965" w14:textId="77777777" w:rsidTr="00F40050">
        <w:tc>
          <w:tcPr>
            <w:tcW w:w="3431" w:type="dxa"/>
            <w:tcBorders>
              <w:top w:val="single" w:sz="4" w:space="0" w:color="B4C6E7"/>
              <w:left w:val="single" w:sz="4" w:space="0" w:color="B4C6E7"/>
              <w:bottom w:val="single" w:sz="4" w:space="0" w:color="B4C6E7"/>
              <w:right w:val="single" w:sz="4" w:space="0" w:color="B4C6E7"/>
            </w:tcBorders>
            <w:hideMark/>
          </w:tcPr>
          <w:p w14:paraId="1EC0B2A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Información</w:t>
            </w:r>
          </w:p>
        </w:tc>
        <w:tc>
          <w:tcPr>
            <w:tcW w:w="5397" w:type="dxa"/>
            <w:gridSpan w:val="4"/>
            <w:tcBorders>
              <w:top w:val="single" w:sz="4" w:space="0" w:color="B4C6E7"/>
              <w:left w:val="single" w:sz="4" w:space="0" w:color="B4C6E7"/>
              <w:bottom w:val="single" w:sz="4" w:space="0" w:color="B4C6E7"/>
              <w:right w:val="single" w:sz="4" w:space="0" w:color="B4C6E7"/>
            </w:tcBorders>
            <w:hideMark/>
          </w:tcPr>
          <w:p w14:paraId="619159EC" w14:textId="40E6BBDA"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Tiempo Implantación: </w:t>
            </w:r>
            <w:r w:rsidR="00124F0F" w:rsidRPr="0064481B">
              <w:rPr>
                <w:rFonts w:ascii="Arial" w:eastAsia="Times New Roman" w:hAnsi="Arial" w:cs="Arial"/>
                <w:sz w:val="16"/>
                <w:szCs w:val="16"/>
              </w:rPr>
              <w:t>BAJO</w:t>
            </w:r>
          </w:p>
          <w:p w14:paraId="20339C9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3FF5DDF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C9FF7E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2B23EE59" w14:textId="77777777" w:rsidTr="00F40050">
        <w:tc>
          <w:tcPr>
            <w:tcW w:w="4981" w:type="dxa"/>
            <w:gridSpan w:val="2"/>
            <w:tcBorders>
              <w:top w:val="single" w:sz="4" w:space="0" w:color="B4C6E7"/>
              <w:left w:val="single" w:sz="4" w:space="0" w:color="B4C6E7"/>
              <w:bottom w:val="single" w:sz="4" w:space="0" w:color="B4C6E7"/>
              <w:right w:val="single" w:sz="4" w:space="0" w:color="B4C6E7"/>
            </w:tcBorders>
            <w:hideMark/>
          </w:tcPr>
          <w:p w14:paraId="5650208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Fortalecimiento del sitio web </w:t>
            </w:r>
          </w:p>
        </w:tc>
        <w:tc>
          <w:tcPr>
            <w:tcW w:w="1919" w:type="dxa"/>
            <w:tcBorders>
              <w:top w:val="single" w:sz="4" w:space="0" w:color="B4C6E7"/>
              <w:left w:val="single" w:sz="4" w:space="0" w:color="B4C6E7"/>
              <w:bottom w:val="single" w:sz="4" w:space="0" w:color="B4C6E7"/>
              <w:right w:val="single" w:sz="4" w:space="0" w:color="B4C6E7"/>
            </w:tcBorders>
            <w:hideMark/>
          </w:tcPr>
          <w:p w14:paraId="5AFD64F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461723D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928" w:type="dxa"/>
            <w:gridSpan w:val="2"/>
            <w:tcBorders>
              <w:top w:val="single" w:sz="4" w:space="0" w:color="B4C6E7"/>
              <w:left w:val="single" w:sz="4" w:space="0" w:color="B4C6E7"/>
              <w:bottom w:val="single" w:sz="4" w:space="0" w:color="B4C6E7"/>
              <w:right w:val="single" w:sz="4" w:space="0" w:color="B4C6E7"/>
            </w:tcBorders>
            <w:hideMark/>
          </w:tcPr>
          <w:p w14:paraId="00C7776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7F3B9083" w14:textId="653A3B7A" w:rsidR="00F40050" w:rsidRPr="0064481B" w:rsidRDefault="00583353"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Medio</w:t>
            </w:r>
          </w:p>
        </w:tc>
      </w:tr>
      <w:tr w:rsidR="00F40050" w:rsidRPr="0064481B" w14:paraId="1A08857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C7B9BF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4D1BC93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bCs/>
                <w:sz w:val="16"/>
                <w:szCs w:val="16"/>
              </w:rPr>
            </w:pPr>
            <w:r w:rsidRPr="0064481B">
              <w:rPr>
                <w:rFonts w:ascii="Arial" w:eastAsia="Times New Roman" w:hAnsi="Arial" w:cs="Arial"/>
                <w:sz w:val="16"/>
                <w:szCs w:val="16"/>
              </w:rPr>
              <w:t>Planear, diseñar e implementar funcionalidades adicionales para el sitio web del IDEAM que provea más servicios de información y mejore características de usabilidad de la página.</w:t>
            </w:r>
          </w:p>
          <w:p w14:paraId="3E04404A"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bCs/>
                <w:sz w:val="16"/>
                <w:szCs w:val="16"/>
              </w:rPr>
            </w:pPr>
            <w:r w:rsidRPr="0064481B">
              <w:rPr>
                <w:rFonts w:ascii="Arial" w:eastAsia="Times New Roman" w:hAnsi="Arial" w:cs="Arial"/>
                <w:bCs/>
                <w:sz w:val="16"/>
                <w:szCs w:val="16"/>
              </w:rPr>
              <w:t>Mejor tiempo de respuesta</w:t>
            </w:r>
          </w:p>
          <w:p w14:paraId="44233EE2"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bCs/>
                <w:sz w:val="16"/>
                <w:szCs w:val="16"/>
              </w:rPr>
            </w:pPr>
            <w:r w:rsidRPr="0064481B">
              <w:rPr>
                <w:rFonts w:ascii="Arial" w:eastAsia="Times New Roman" w:hAnsi="Arial" w:cs="Arial"/>
                <w:bCs/>
                <w:sz w:val="16"/>
                <w:szCs w:val="16"/>
              </w:rPr>
              <w:t>Navegación más abreviada</w:t>
            </w:r>
          </w:p>
          <w:p w14:paraId="17304270"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bCs/>
                <w:sz w:val="16"/>
                <w:szCs w:val="16"/>
              </w:rPr>
            </w:pPr>
            <w:r w:rsidRPr="0064481B">
              <w:rPr>
                <w:rFonts w:ascii="Arial" w:eastAsia="Times New Roman" w:hAnsi="Arial" w:cs="Arial"/>
                <w:bCs/>
                <w:sz w:val="16"/>
                <w:szCs w:val="16"/>
              </w:rPr>
              <w:t>Más contenido</w:t>
            </w:r>
          </w:p>
          <w:p w14:paraId="6CBFED89" w14:textId="6AACFDD6"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bCs/>
                <w:sz w:val="16"/>
                <w:szCs w:val="16"/>
              </w:rPr>
              <w:t>Más interactividad</w:t>
            </w:r>
          </w:p>
        </w:tc>
      </w:tr>
      <w:tr w:rsidR="00F40050" w:rsidRPr="0064481B" w14:paraId="2533ECD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3F5519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0547F782" w14:textId="77777777" w:rsidR="00F40050" w:rsidRPr="0064481B" w:rsidRDefault="00F40050" w:rsidP="007119F0">
            <w:pPr>
              <w:numPr>
                <w:ilvl w:val="0"/>
                <w:numId w:val="54"/>
              </w:numPr>
              <w:contextualSpacing/>
              <w:rPr>
                <w:rFonts w:ascii="Arial" w:hAnsi="Arial" w:cs="Arial"/>
                <w:sz w:val="16"/>
                <w:szCs w:val="16"/>
              </w:rPr>
            </w:pPr>
            <w:r w:rsidRPr="0064481B">
              <w:rPr>
                <w:rFonts w:ascii="Arial" w:hAnsi="Arial" w:cs="Arial"/>
                <w:sz w:val="16"/>
                <w:szCs w:val="16"/>
              </w:rPr>
              <w:t>Más servicios de información que entregan valor agregado al público en general</w:t>
            </w:r>
          </w:p>
          <w:p w14:paraId="4D2F2890" w14:textId="284AFA3B" w:rsidR="00F40050" w:rsidRPr="0064481B" w:rsidRDefault="00F40050" w:rsidP="007119F0">
            <w:pPr>
              <w:numPr>
                <w:ilvl w:val="0"/>
                <w:numId w:val="54"/>
              </w:numPr>
              <w:contextualSpacing/>
              <w:rPr>
                <w:rFonts w:ascii="Arial" w:eastAsia="Times New Roman" w:hAnsi="Arial" w:cs="Arial"/>
                <w:sz w:val="16"/>
                <w:szCs w:val="16"/>
              </w:rPr>
            </w:pPr>
            <w:r w:rsidRPr="0064481B">
              <w:rPr>
                <w:rFonts w:ascii="Arial" w:hAnsi="Arial" w:cs="Arial"/>
                <w:sz w:val="16"/>
                <w:szCs w:val="16"/>
              </w:rPr>
              <w:t>Promueve el Auto-Servicio</w:t>
            </w:r>
          </w:p>
        </w:tc>
      </w:tr>
      <w:tr w:rsidR="00F40050" w:rsidRPr="0064481B" w14:paraId="6859520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41297E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1B3512B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5ADA938"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16"/>
                <w:szCs w:val="16"/>
              </w:rPr>
            </w:pPr>
            <w:r w:rsidRPr="0064481B">
              <w:rPr>
                <w:rFonts w:ascii="Arial" w:eastAsia="Times New Roman" w:hAnsi="Arial" w:cs="Arial"/>
                <w:i/>
                <w:iCs/>
                <w:sz w:val="16"/>
                <w:szCs w:val="16"/>
              </w:rPr>
              <w:t>Gestión de recursos informáticos y tecnológicos</w:t>
            </w:r>
          </w:p>
          <w:p w14:paraId="3241A3C9"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i/>
                <w:iCs/>
                <w:sz w:val="16"/>
                <w:szCs w:val="16"/>
              </w:rPr>
              <w:t>Administradores de información de las áreas del negocio</w:t>
            </w:r>
          </w:p>
        </w:tc>
      </w:tr>
      <w:tr w:rsidR="00F40050" w:rsidRPr="0064481B" w14:paraId="6711A52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E1BAEE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31AB78A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AF92C0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341AA2C5"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i/>
                <w:sz w:val="16"/>
                <w:szCs w:val="16"/>
              </w:rPr>
              <w:t>Atención al ciudadano</w:t>
            </w:r>
          </w:p>
          <w:p w14:paraId="7CE32911"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i/>
                <w:sz w:val="16"/>
                <w:szCs w:val="16"/>
              </w:rPr>
              <w:t>Gestión de las comunicaciones</w:t>
            </w:r>
          </w:p>
        </w:tc>
      </w:tr>
      <w:tr w:rsidR="00F40050" w:rsidRPr="0064481B" w14:paraId="7F6DEEE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A403B5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2D324E6E" w14:textId="77777777" w:rsidR="00F40050" w:rsidRPr="00A416FE"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A416FE">
              <w:rPr>
                <w:rFonts w:ascii="Arial" w:eastAsia="Times New Roman" w:hAnsi="Arial" w:cs="Arial"/>
                <w:sz w:val="16"/>
                <w:szCs w:val="16"/>
              </w:rPr>
              <w:t>Diseño gráfico</w:t>
            </w:r>
          </w:p>
          <w:p w14:paraId="7DF79E29" w14:textId="77777777" w:rsidR="00F40050" w:rsidRPr="00A416FE"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A416FE">
              <w:rPr>
                <w:rFonts w:ascii="Arial" w:eastAsia="Times New Roman" w:hAnsi="Arial" w:cs="Arial"/>
                <w:sz w:val="16"/>
                <w:szCs w:val="16"/>
              </w:rPr>
              <w:t xml:space="preserve">Diseño de servicios </w:t>
            </w:r>
          </w:p>
          <w:p w14:paraId="1F7B80AF" w14:textId="77777777" w:rsidR="00F40050" w:rsidRPr="00A416FE"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A416FE">
              <w:rPr>
                <w:rFonts w:ascii="Arial" w:eastAsia="Times New Roman" w:hAnsi="Arial" w:cs="Arial"/>
                <w:sz w:val="16"/>
                <w:szCs w:val="16"/>
              </w:rPr>
              <w:t>Arquitectura de servicios (SOA)</w:t>
            </w:r>
          </w:p>
          <w:p w14:paraId="27F1B9B4" w14:textId="5CC769A4"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16"/>
                <w:szCs w:val="16"/>
              </w:rPr>
            </w:pPr>
            <w:r w:rsidRPr="00A416FE">
              <w:rPr>
                <w:rFonts w:ascii="Arial" w:eastAsia="Times New Roman" w:hAnsi="Arial" w:cs="Arial"/>
                <w:sz w:val="16"/>
                <w:szCs w:val="16"/>
              </w:rPr>
              <w:t>Portal corporativo fortalecido</w:t>
            </w:r>
          </w:p>
        </w:tc>
      </w:tr>
      <w:tr w:rsidR="00F40050" w:rsidRPr="0064481B" w14:paraId="29376AD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772FCD2"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5159C327"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datos del negocio</w:t>
            </w:r>
          </w:p>
          <w:p w14:paraId="7BA09837"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Administrador de datos de TI</w:t>
            </w:r>
          </w:p>
          <w:p w14:paraId="5AFC6925"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Diseñador de aplicaciones web</w:t>
            </w:r>
          </w:p>
          <w:p w14:paraId="205A9153"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Diseñador de imagen corporativa</w:t>
            </w:r>
          </w:p>
          <w:p w14:paraId="4D85F1AC"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Diseñador de componentes de información</w:t>
            </w:r>
          </w:p>
          <w:p w14:paraId="4357A211" w14:textId="6F39DEEF"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Analista desarrollador aplicaciones web</w:t>
            </w:r>
          </w:p>
          <w:p w14:paraId="13F1402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Presupuesto estimado: Ciento cincuenta millones de pesos ($ 150.000.000)</w:t>
            </w:r>
          </w:p>
        </w:tc>
      </w:tr>
    </w:tbl>
    <w:p w14:paraId="4E0B97CC" w14:textId="77777777" w:rsidR="00F40050" w:rsidRPr="0064481B" w:rsidRDefault="00F40050" w:rsidP="00F40050">
      <w:pPr>
        <w:rPr>
          <w:rFonts w:ascii="Arial" w:eastAsia="Times New Roman" w:hAnsi="Arial" w:cs="Arial"/>
          <w:sz w:val="16"/>
          <w:szCs w:val="16"/>
        </w:rPr>
      </w:pPr>
    </w:p>
    <w:p w14:paraId="2DCB3C16" w14:textId="066A6E3B" w:rsidR="00F40050" w:rsidRPr="00CA1EDE" w:rsidRDefault="00F40050" w:rsidP="00A416FE">
      <w:pPr>
        <w:pStyle w:val="Ttulo3"/>
        <w:rPr>
          <w:rFonts w:eastAsia="Times New Roman"/>
        </w:rPr>
      </w:pPr>
      <w:bookmarkStart w:id="118" w:name="_Toc470854523"/>
      <w:bookmarkStart w:id="119" w:name="_Toc469039488"/>
      <w:bookmarkStart w:id="120" w:name="_Toc508034836"/>
      <w:r w:rsidRPr="00CA1EDE">
        <w:rPr>
          <w:rFonts w:eastAsia="Times New Roman"/>
        </w:rPr>
        <w:t>PROYECTOS: SISTEMAS DE INFORMACION -  SI</w:t>
      </w:r>
      <w:bookmarkEnd w:id="118"/>
      <w:bookmarkEnd w:id="119"/>
      <w:bookmarkEnd w:id="120"/>
    </w:p>
    <w:tbl>
      <w:tblPr>
        <w:tblW w:w="0" w:type="auto"/>
        <w:tblLook w:val="00A0" w:firstRow="1" w:lastRow="0" w:firstColumn="1" w:lastColumn="0" w:noHBand="0" w:noVBand="0"/>
      </w:tblPr>
      <w:tblGrid>
        <w:gridCol w:w="3412"/>
        <w:gridCol w:w="1519"/>
        <w:gridCol w:w="1920"/>
        <w:gridCol w:w="1284"/>
        <w:gridCol w:w="693"/>
      </w:tblGrid>
      <w:tr w:rsidR="00F40050" w:rsidRPr="0064481B" w14:paraId="74E53288"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163BAE8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AA308F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2B9B039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SIS1</w:t>
            </w:r>
          </w:p>
        </w:tc>
      </w:tr>
      <w:tr w:rsidR="00F40050" w:rsidRPr="0064481B" w14:paraId="4AB27065"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17D08F9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37210A7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MEDIO</w:t>
            </w:r>
          </w:p>
          <w:p w14:paraId="099C429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 xml:space="preserve">ALTO=más de 3 años, MEDIO=entre 1y3 años, BAJO=menor a un año </w:t>
            </w:r>
          </w:p>
        </w:tc>
      </w:tr>
      <w:tr w:rsidR="00F40050" w:rsidRPr="0064481B" w14:paraId="0D279E7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A8EA39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 xml:space="preserve">PROYECTO: </w:t>
            </w:r>
          </w:p>
        </w:tc>
      </w:tr>
      <w:tr w:rsidR="00F40050" w:rsidRPr="0064481B" w14:paraId="5698EADD" w14:textId="77777777" w:rsidTr="00F40050">
        <w:tc>
          <w:tcPr>
            <w:tcW w:w="4931" w:type="dxa"/>
            <w:gridSpan w:val="2"/>
            <w:tcBorders>
              <w:top w:val="single" w:sz="4" w:space="0" w:color="B4C6E7"/>
              <w:left w:val="single" w:sz="4" w:space="0" w:color="B4C6E7"/>
              <w:bottom w:val="single" w:sz="4" w:space="0" w:color="B4C6E7"/>
              <w:right w:val="single" w:sz="4" w:space="0" w:color="B4C6E7"/>
            </w:tcBorders>
            <w:vAlign w:val="center"/>
            <w:hideMark/>
          </w:tcPr>
          <w:p w14:paraId="43F732A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Racionalización de Sistemas de Información.</w:t>
            </w:r>
          </w:p>
        </w:tc>
        <w:tc>
          <w:tcPr>
            <w:tcW w:w="1920" w:type="dxa"/>
            <w:tcBorders>
              <w:top w:val="single" w:sz="4" w:space="0" w:color="B4C6E7"/>
              <w:left w:val="single" w:sz="4" w:space="0" w:color="B4C6E7"/>
              <w:bottom w:val="single" w:sz="4" w:space="0" w:color="B4C6E7"/>
              <w:right w:val="single" w:sz="4" w:space="0" w:color="B4C6E7"/>
            </w:tcBorders>
            <w:hideMark/>
          </w:tcPr>
          <w:p w14:paraId="7D5F922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5675C4D1"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r w:rsidRPr="0064481B">
              <w:rPr>
                <w:rFonts w:ascii="Arial" w:eastAsia="Times New Roman" w:hAnsi="Arial" w:cs="Arial"/>
                <w:sz w:val="16"/>
                <w:szCs w:val="16"/>
              </w:rPr>
              <w:t xml:space="preserve"> </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7F0C750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1BF30F2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ALTA</w:t>
            </w:r>
          </w:p>
        </w:tc>
      </w:tr>
      <w:tr w:rsidR="00F40050" w:rsidRPr="0064481B" w14:paraId="33B1E07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376F3C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2AF27CFE" w14:textId="4B589448" w:rsidR="00F40050" w:rsidRPr="0064481B" w:rsidRDefault="00F40050" w:rsidP="00FC5299">
            <w:pPr>
              <w:jc w:val="both"/>
              <w:rPr>
                <w:rFonts w:ascii="Arial" w:eastAsia="Times New Roman" w:hAnsi="Arial" w:cs="Arial"/>
                <w:sz w:val="16"/>
                <w:szCs w:val="16"/>
              </w:rPr>
            </w:pPr>
            <w:r w:rsidRPr="0064481B">
              <w:rPr>
                <w:rFonts w:ascii="Arial" w:eastAsia="Times New Roman" w:hAnsi="Arial" w:cs="Arial"/>
                <w:color w:val="000000"/>
                <w:sz w:val="16"/>
                <w:szCs w:val="16"/>
              </w:rPr>
              <w:t>Revisar el estado actual de los sistemas de información en relación a la nueva arquitectura para identificar cuales se conversan, migran, retiran o actualizan en busca de crear la capacidad de una Arquitectura de IT ágil.  Para reducir el costo de mantenimiento de los sistemas fundamentales, al tiempo que permite una entrega más rápida y más entrega de las capacidades realmente generadoras de valor.</w:t>
            </w:r>
          </w:p>
        </w:tc>
      </w:tr>
      <w:tr w:rsidR="00F40050" w:rsidRPr="0064481B" w14:paraId="5A422CB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267A83F" w14:textId="1EAD1B5E"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4F81BD" w:themeColor="accent1"/>
                <w:sz w:val="16"/>
                <w:szCs w:val="16"/>
              </w:rPr>
            </w:pPr>
            <w:r w:rsidRPr="0064481B">
              <w:rPr>
                <w:rFonts w:ascii="Arial" w:eastAsia="Times New Roman" w:hAnsi="Arial" w:cs="Arial"/>
                <w:sz w:val="16"/>
                <w:szCs w:val="16"/>
              </w:rPr>
              <w:t>Beneficios</w:t>
            </w:r>
          </w:p>
          <w:p w14:paraId="5DAE2791"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Contar con una arquitectura mínima funcional viable para obtener control de costos en mantenimiento y gestión de la misma.</w:t>
            </w:r>
          </w:p>
          <w:p w14:paraId="531EA8E5" w14:textId="0FB8B5AD"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 xml:space="preserve">Flexibilidad y agilidad en la adopción de nuevos requerimientos de la organización. </w:t>
            </w:r>
          </w:p>
        </w:tc>
      </w:tr>
      <w:tr w:rsidR="00F40050" w:rsidRPr="0064481B" w14:paraId="1F58C75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7BB167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6B21853B"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BE429BA"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16"/>
                <w:szCs w:val="16"/>
              </w:rPr>
            </w:pPr>
            <w:r w:rsidRPr="0064481B">
              <w:rPr>
                <w:rFonts w:ascii="Arial" w:eastAsia="Times New Roman" w:hAnsi="Arial" w:cs="Arial"/>
                <w:color w:val="000000"/>
                <w:sz w:val="16"/>
                <w:szCs w:val="16"/>
              </w:rPr>
              <w:t>Todas unidades de la organización misionales, apoyo y estratégicas que posean un sistema de información de soporte.</w:t>
            </w:r>
          </w:p>
        </w:tc>
      </w:tr>
      <w:tr w:rsidR="00F40050" w:rsidRPr="0064481B" w14:paraId="4619773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0011F4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12A35022"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9FED74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20951715"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color w:val="000000"/>
                <w:sz w:val="16"/>
                <w:szCs w:val="16"/>
              </w:rPr>
              <w:t>Todos los procesos de las unidades de la organización misionales, apoyo y estratégicas que posean un sistema de información de soporte.</w:t>
            </w:r>
          </w:p>
        </w:tc>
      </w:tr>
      <w:tr w:rsidR="00F40050" w:rsidRPr="0064481B" w14:paraId="6201B88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E45D11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7774182E"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Evaluar el estado, el riesgo y la viabilidad técnica del portafolio de aplicaciones, incluyendo la forma en la que responde a las necesidades, y determinar las opciones de racionalización a través de un método estructurado para toma de decisión.</w:t>
            </w:r>
          </w:p>
          <w:p w14:paraId="3BD083F6"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Identificar iniciativas institucionales que impliquen cambios en la cartera y de procesos.</w:t>
            </w:r>
          </w:p>
          <w:p w14:paraId="496359E5"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Identificar los vendedores, metodologías y plataformas para aplicaciones fiables   y de alta calidad.</w:t>
            </w:r>
          </w:p>
          <w:p w14:paraId="037C84C1"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Revisar el portafolio de aplicaciones legadas que tienen alternativas favorables por los cambios de la tecnología, tales como la nube, migración, o retiro, social y móvil.</w:t>
            </w:r>
          </w:p>
          <w:p w14:paraId="4E670A44" w14:textId="500AD44C"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Determinar el nuevo portafolio y su implementación en el tiempo, costo y riesgos.</w:t>
            </w:r>
          </w:p>
        </w:tc>
      </w:tr>
      <w:tr w:rsidR="00F40050" w:rsidRPr="0064481B" w14:paraId="594552D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7110D79"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643ED384"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dueños de procesos de subdirecciones, grupo de arquitectura y consultores de racionalización. </w:t>
            </w:r>
          </w:p>
        </w:tc>
      </w:tr>
    </w:tbl>
    <w:p w14:paraId="53879416" w14:textId="7E98D063" w:rsidR="00F40050" w:rsidRDefault="00F40050" w:rsidP="00F40050">
      <w:pPr>
        <w:rPr>
          <w:rFonts w:ascii="Arial" w:eastAsia="Times New Roman" w:hAnsi="Arial" w:cs="Arial"/>
          <w:color w:val="FF0000"/>
          <w:sz w:val="16"/>
          <w:szCs w:val="16"/>
        </w:rPr>
      </w:pPr>
    </w:p>
    <w:p w14:paraId="477F5708" w14:textId="77777777" w:rsidR="00CA1EDE" w:rsidRPr="0064481B" w:rsidRDefault="00CA1EDE" w:rsidP="00F40050">
      <w:pPr>
        <w:rPr>
          <w:rFonts w:ascii="Arial" w:eastAsia="Times New Roman" w:hAnsi="Arial" w:cs="Arial"/>
          <w:color w:val="FF0000"/>
          <w:sz w:val="16"/>
          <w:szCs w:val="16"/>
        </w:rPr>
      </w:pPr>
    </w:p>
    <w:tbl>
      <w:tblPr>
        <w:tblW w:w="0" w:type="auto"/>
        <w:tblLook w:val="00A0" w:firstRow="1" w:lastRow="0" w:firstColumn="1" w:lastColumn="0" w:noHBand="0" w:noVBand="0"/>
      </w:tblPr>
      <w:tblGrid>
        <w:gridCol w:w="3412"/>
        <w:gridCol w:w="1519"/>
        <w:gridCol w:w="1920"/>
        <w:gridCol w:w="1284"/>
        <w:gridCol w:w="693"/>
      </w:tblGrid>
      <w:tr w:rsidR="00F40050" w:rsidRPr="0064481B" w14:paraId="4E76727A"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1349009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72A93AB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613F24D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SIS2</w:t>
            </w:r>
          </w:p>
        </w:tc>
      </w:tr>
      <w:tr w:rsidR="00F40050" w:rsidRPr="0064481B" w14:paraId="1FD246E0"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311288A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2F10B8A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MEDIO</w:t>
            </w:r>
          </w:p>
          <w:p w14:paraId="2F886D3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4C8D8A5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0F5B0D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7E349C74" w14:textId="77777777" w:rsidTr="00F40050">
        <w:tc>
          <w:tcPr>
            <w:tcW w:w="4931" w:type="dxa"/>
            <w:gridSpan w:val="2"/>
            <w:tcBorders>
              <w:top w:val="single" w:sz="4" w:space="0" w:color="B4C6E7"/>
              <w:left w:val="single" w:sz="4" w:space="0" w:color="B4C6E7"/>
              <w:bottom w:val="single" w:sz="4" w:space="0" w:color="B4C6E7"/>
              <w:right w:val="single" w:sz="4" w:space="0" w:color="B4C6E7"/>
            </w:tcBorders>
            <w:vAlign w:val="center"/>
            <w:hideMark/>
          </w:tcPr>
          <w:p w14:paraId="6D01C0F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Definición de Arquitectura Orientada a Servicios.</w:t>
            </w:r>
          </w:p>
        </w:tc>
        <w:tc>
          <w:tcPr>
            <w:tcW w:w="1920" w:type="dxa"/>
            <w:tcBorders>
              <w:top w:val="single" w:sz="4" w:space="0" w:color="B4C6E7"/>
              <w:left w:val="single" w:sz="4" w:space="0" w:color="B4C6E7"/>
              <w:bottom w:val="single" w:sz="4" w:space="0" w:color="B4C6E7"/>
              <w:right w:val="single" w:sz="4" w:space="0" w:color="B4C6E7"/>
            </w:tcBorders>
            <w:hideMark/>
          </w:tcPr>
          <w:p w14:paraId="7755946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292A51CA"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lastRenderedPageBreak/>
              <w:t>Jede de Oficina de Informática</w:t>
            </w:r>
            <w:r w:rsidRPr="0064481B">
              <w:rPr>
                <w:rFonts w:ascii="Arial" w:eastAsia="Times New Roman" w:hAnsi="Arial" w:cs="Arial"/>
                <w:sz w:val="16"/>
                <w:szCs w:val="16"/>
              </w:rPr>
              <w:t xml:space="preserve"> </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5790724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Prioridad</w:t>
            </w:r>
          </w:p>
          <w:p w14:paraId="5B7DA52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MEDIA</w:t>
            </w:r>
          </w:p>
        </w:tc>
      </w:tr>
      <w:tr w:rsidR="00F40050" w:rsidRPr="0064481B" w14:paraId="74FA2E1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3631A8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Objetivo</w:t>
            </w:r>
          </w:p>
          <w:p w14:paraId="72FD2826" w14:textId="7A64F769" w:rsidR="00F40050" w:rsidRPr="0064481B" w:rsidRDefault="00F40050" w:rsidP="00FC5299">
            <w:pPr>
              <w:jc w:val="both"/>
              <w:rPr>
                <w:rFonts w:ascii="Arial" w:eastAsia="Times New Roman" w:hAnsi="Arial" w:cs="Arial"/>
                <w:sz w:val="16"/>
                <w:szCs w:val="16"/>
              </w:rPr>
            </w:pPr>
            <w:r w:rsidRPr="0064481B">
              <w:rPr>
                <w:rFonts w:ascii="Arial" w:eastAsia="Times New Roman" w:hAnsi="Arial" w:cs="Arial"/>
                <w:color w:val="000000"/>
                <w:sz w:val="16"/>
                <w:szCs w:val="16"/>
              </w:rPr>
              <w:t>Especificar los fundamentos de una arquitectura orientada a servicios dentro de la dinámica que permita obtener reusabilidad, estandarización, gobierno, seguridad e interoperabilidad.   Identificando el modelo canónico de servicios, su ciclo de vida, gobierno y herramientas tecnológicas a incorporar.</w:t>
            </w:r>
          </w:p>
        </w:tc>
      </w:tr>
      <w:tr w:rsidR="00F40050" w:rsidRPr="0064481B" w14:paraId="3BFE994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2572612" w14:textId="40741E9D"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4F81BD" w:themeColor="accent1"/>
                <w:sz w:val="16"/>
                <w:szCs w:val="16"/>
              </w:rPr>
            </w:pPr>
            <w:r w:rsidRPr="0064481B">
              <w:rPr>
                <w:rFonts w:ascii="Arial" w:eastAsia="Times New Roman" w:hAnsi="Arial" w:cs="Arial"/>
                <w:sz w:val="16"/>
                <w:szCs w:val="16"/>
              </w:rPr>
              <w:t>Beneficios</w:t>
            </w:r>
          </w:p>
          <w:p w14:paraId="245C6399"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Contar con una arquitectura orientada a servicios que permita obtener control de costos en mantenimiento en la interoperabilidad y gestión de la misma.</w:t>
            </w:r>
          </w:p>
          <w:p w14:paraId="07659D02"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 xml:space="preserve">Flexibilidad y agilidad en la adopción de nuevos requerimientos de la organización. </w:t>
            </w:r>
          </w:p>
          <w:p w14:paraId="5234506F" w14:textId="50573580"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Explotación de la información a través del re-uso de la misma a nivel organizacional</w:t>
            </w:r>
          </w:p>
        </w:tc>
      </w:tr>
      <w:tr w:rsidR="00F40050" w:rsidRPr="0064481B" w14:paraId="25A3FEB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14B024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17BCDC9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F6F9BE8"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16"/>
                <w:szCs w:val="16"/>
              </w:rPr>
            </w:pPr>
            <w:r w:rsidRPr="0064481B">
              <w:rPr>
                <w:rFonts w:ascii="Arial" w:eastAsia="Times New Roman" w:hAnsi="Arial" w:cs="Arial"/>
                <w:color w:val="000000"/>
                <w:sz w:val="16"/>
                <w:szCs w:val="16"/>
              </w:rPr>
              <w:t xml:space="preserve">Todas unidades de la organización misionales, apoyo y estratégicas que posean un sistema de información de soporte dentro de la cadena de valor del Instituto. </w:t>
            </w:r>
          </w:p>
        </w:tc>
      </w:tr>
      <w:tr w:rsidR="00F40050" w:rsidRPr="0064481B" w14:paraId="4692336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3664C8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1F307C8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1C9D86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677F7175"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color w:val="000000"/>
                <w:sz w:val="16"/>
                <w:szCs w:val="16"/>
              </w:rPr>
              <w:t>Todos los procesos de las  unidades de la organización misionales, apoyo y estratégicas que posean un sistema de información de soporte.</w:t>
            </w:r>
          </w:p>
        </w:tc>
      </w:tr>
      <w:tr w:rsidR="00F40050" w:rsidRPr="0064481B" w14:paraId="3A0B741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2263DE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3020BDBA"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Procesos de negocio basados en integración,  </w:t>
            </w:r>
          </w:p>
          <w:p w14:paraId="731B4C01"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Servicios a nivel de negocio, proceso y aplicación,  </w:t>
            </w:r>
          </w:p>
          <w:p w14:paraId="793FAE7B"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Servicios para bus empresarial, para servicios de datos en línea y por lotes y servicios de aplicaciones.</w:t>
            </w:r>
          </w:p>
          <w:p w14:paraId="1B15A916"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Políticas, reglas y gobierno</w:t>
            </w:r>
          </w:p>
          <w:p w14:paraId="290462F9"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Definición de ciclo de vida de servicios</w:t>
            </w:r>
          </w:p>
          <w:p w14:paraId="2855A3DB"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Mapa de ruta de implementación</w:t>
            </w:r>
          </w:p>
          <w:p w14:paraId="787BC147"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Tecnología a incorporar</w:t>
            </w:r>
          </w:p>
          <w:p w14:paraId="3EB2ADE4"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Piloto de implementación de servicios iniciales.</w:t>
            </w:r>
          </w:p>
          <w:p w14:paraId="67C5C94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sz w:val="16"/>
                <w:szCs w:val="16"/>
              </w:rPr>
            </w:pPr>
          </w:p>
          <w:p w14:paraId="29C7DDF9" w14:textId="77777777" w:rsidR="00F40050" w:rsidRPr="0064481B" w:rsidRDefault="00F40050" w:rsidP="007119F0">
            <w:pPr>
              <w:widowControl w:val="0"/>
              <w:numPr>
                <w:ilvl w:val="2"/>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Modelo canónico</w:t>
            </w:r>
          </w:p>
          <w:p w14:paraId="739B54DF" w14:textId="77777777" w:rsidR="00F40050" w:rsidRPr="0064481B" w:rsidRDefault="00F40050" w:rsidP="007119F0">
            <w:pPr>
              <w:widowControl w:val="0"/>
              <w:numPr>
                <w:ilvl w:val="2"/>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Identificación de Servicios </w:t>
            </w:r>
          </w:p>
          <w:p w14:paraId="2913F0CA" w14:textId="77777777" w:rsidR="00F40050" w:rsidRPr="0064481B" w:rsidRDefault="00F40050" w:rsidP="007119F0">
            <w:pPr>
              <w:widowControl w:val="0"/>
              <w:numPr>
                <w:ilvl w:val="2"/>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Definición de servicios</w:t>
            </w:r>
          </w:p>
          <w:p w14:paraId="66E6A9C2" w14:textId="0923C8EB" w:rsidR="00F40050" w:rsidRPr="0064481B" w:rsidRDefault="00F40050" w:rsidP="007119F0">
            <w:pPr>
              <w:widowControl w:val="0"/>
              <w:numPr>
                <w:ilvl w:val="2"/>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Especificación de interfaces</w:t>
            </w:r>
          </w:p>
        </w:tc>
      </w:tr>
      <w:tr w:rsidR="00F40050" w:rsidRPr="0064481B" w14:paraId="1C01784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4712617"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63CF1FB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dueños de procesos de subdirecciones, grupo de arquitectura y consultores de racionalización. </w:t>
            </w:r>
          </w:p>
        </w:tc>
      </w:tr>
    </w:tbl>
    <w:p w14:paraId="7F6FA40A" w14:textId="423FB3EC" w:rsidR="00F40050" w:rsidRDefault="00F40050" w:rsidP="00F40050">
      <w:pPr>
        <w:rPr>
          <w:rFonts w:ascii="Arial" w:eastAsia="Times New Roman" w:hAnsi="Arial" w:cs="Arial"/>
          <w:sz w:val="16"/>
          <w:szCs w:val="16"/>
        </w:rPr>
      </w:pPr>
    </w:p>
    <w:p w14:paraId="20E63B47" w14:textId="1AE7B84F" w:rsidR="00CA1EDE" w:rsidRDefault="00CA1EDE" w:rsidP="00F40050">
      <w:pPr>
        <w:rPr>
          <w:rFonts w:ascii="Arial" w:eastAsia="Times New Roman" w:hAnsi="Arial" w:cs="Arial"/>
          <w:sz w:val="16"/>
          <w:szCs w:val="16"/>
        </w:rPr>
      </w:pPr>
    </w:p>
    <w:p w14:paraId="46965D01" w14:textId="77777777" w:rsidR="00CA1EDE" w:rsidRPr="0064481B" w:rsidRDefault="00CA1EDE" w:rsidP="00F40050">
      <w:pPr>
        <w:rPr>
          <w:rFonts w:ascii="Arial" w:eastAsia="Times New Roman" w:hAnsi="Arial" w:cs="Arial"/>
          <w:sz w:val="16"/>
          <w:szCs w:val="16"/>
        </w:rPr>
      </w:pPr>
    </w:p>
    <w:tbl>
      <w:tblPr>
        <w:tblW w:w="0" w:type="auto"/>
        <w:tblLook w:val="00A0" w:firstRow="1" w:lastRow="0" w:firstColumn="1" w:lastColumn="0" w:noHBand="0" w:noVBand="0"/>
      </w:tblPr>
      <w:tblGrid>
        <w:gridCol w:w="3412"/>
        <w:gridCol w:w="1519"/>
        <w:gridCol w:w="1920"/>
        <w:gridCol w:w="1284"/>
        <w:gridCol w:w="693"/>
      </w:tblGrid>
      <w:tr w:rsidR="00F40050" w:rsidRPr="0064481B" w14:paraId="3569C81D"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69B110F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48E5043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14DE763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SIS3</w:t>
            </w:r>
          </w:p>
        </w:tc>
      </w:tr>
      <w:tr w:rsidR="00F40050" w:rsidRPr="0064481B" w14:paraId="65BC4E0E"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362ED9D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3E68477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MEDIO</w:t>
            </w:r>
          </w:p>
          <w:p w14:paraId="4189FD0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418ECB8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40B537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6D808A01" w14:textId="77777777" w:rsidTr="00F40050">
        <w:tc>
          <w:tcPr>
            <w:tcW w:w="4931" w:type="dxa"/>
            <w:gridSpan w:val="2"/>
            <w:tcBorders>
              <w:top w:val="single" w:sz="4" w:space="0" w:color="B4C6E7"/>
              <w:left w:val="single" w:sz="4" w:space="0" w:color="B4C6E7"/>
              <w:bottom w:val="single" w:sz="4" w:space="0" w:color="B4C6E7"/>
              <w:right w:val="single" w:sz="4" w:space="0" w:color="B4C6E7"/>
            </w:tcBorders>
            <w:vAlign w:val="center"/>
            <w:hideMark/>
          </w:tcPr>
          <w:p w14:paraId="1E231A8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Habilitación de Capa de Gestión de BI y BigData.</w:t>
            </w:r>
          </w:p>
        </w:tc>
        <w:tc>
          <w:tcPr>
            <w:tcW w:w="1920" w:type="dxa"/>
            <w:tcBorders>
              <w:top w:val="single" w:sz="4" w:space="0" w:color="B4C6E7"/>
              <w:left w:val="single" w:sz="4" w:space="0" w:color="B4C6E7"/>
              <w:bottom w:val="single" w:sz="4" w:space="0" w:color="B4C6E7"/>
              <w:right w:val="single" w:sz="4" w:space="0" w:color="B4C6E7"/>
            </w:tcBorders>
            <w:hideMark/>
          </w:tcPr>
          <w:p w14:paraId="43BDFCD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6A98D236"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lastRenderedPageBreak/>
              <w:t>Jede de Oficina de Informática</w:t>
            </w:r>
            <w:r w:rsidRPr="0064481B">
              <w:rPr>
                <w:rFonts w:ascii="Arial" w:eastAsia="Times New Roman" w:hAnsi="Arial" w:cs="Arial"/>
                <w:sz w:val="16"/>
                <w:szCs w:val="16"/>
              </w:rPr>
              <w:t xml:space="preserve"> </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03C55E3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Prioridad</w:t>
            </w:r>
          </w:p>
          <w:p w14:paraId="45BC8D2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MEDIA</w:t>
            </w:r>
          </w:p>
        </w:tc>
      </w:tr>
      <w:tr w:rsidR="00F40050" w:rsidRPr="0064481B" w14:paraId="0E47A7B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73B2AF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Objetivo</w:t>
            </w:r>
          </w:p>
          <w:p w14:paraId="0A7D30FD" w14:textId="77777777" w:rsidR="00F40050" w:rsidRPr="0064481B" w:rsidRDefault="00F40050" w:rsidP="00F40050">
            <w:pPr>
              <w:jc w:val="both"/>
              <w:rPr>
                <w:rFonts w:ascii="Arial" w:eastAsia="Times New Roman" w:hAnsi="Arial" w:cs="Arial"/>
                <w:color w:val="000000"/>
                <w:sz w:val="16"/>
                <w:szCs w:val="16"/>
              </w:rPr>
            </w:pPr>
            <w:r w:rsidRPr="0064481B">
              <w:rPr>
                <w:rFonts w:ascii="Arial" w:eastAsia="Times New Roman" w:hAnsi="Arial" w:cs="Arial"/>
                <w:color w:val="000000"/>
                <w:sz w:val="16"/>
                <w:szCs w:val="16"/>
              </w:rPr>
              <w:t>Definir y especificar una arquitectura de gestión de información que establezca los lineamientos y servicios empresariales del IDEAM a incorporar como nivel de gestión BI y Big data, esta definición debe incluir los servicios básicos como son:</w:t>
            </w:r>
          </w:p>
          <w:p w14:paraId="7FCD0E35" w14:textId="77777777" w:rsidR="00F40050" w:rsidRPr="0064481B" w:rsidRDefault="00F40050" w:rsidP="00F40050">
            <w:pPr>
              <w:jc w:val="both"/>
              <w:rPr>
                <w:rFonts w:ascii="Arial" w:eastAsia="Times New Roman" w:hAnsi="Arial" w:cs="Arial"/>
                <w:color w:val="000000"/>
                <w:sz w:val="16"/>
                <w:szCs w:val="16"/>
              </w:rPr>
            </w:pPr>
            <w:r w:rsidRPr="0064481B">
              <w:rPr>
                <w:rFonts w:ascii="Arial" w:eastAsia="Times New Roman" w:hAnsi="Arial" w:cs="Arial"/>
                <w:color w:val="000000"/>
                <w:sz w:val="16"/>
                <w:szCs w:val="16"/>
              </w:rPr>
              <w:t>-</w:t>
            </w:r>
            <w:r w:rsidRPr="0064481B">
              <w:rPr>
                <w:rFonts w:ascii="Arial" w:eastAsia="Times New Roman" w:hAnsi="Arial" w:cs="Arial"/>
                <w:color w:val="000000"/>
                <w:sz w:val="16"/>
                <w:szCs w:val="16"/>
              </w:rPr>
              <w:tab/>
              <w:t>Reportes operativos iniciales, Cubos de análisis operativos y misionales</w:t>
            </w:r>
          </w:p>
          <w:p w14:paraId="78A6FF36" w14:textId="77777777" w:rsidR="00F40050" w:rsidRPr="0064481B" w:rsidRDefault="00F40050" w:rsidP="00F40050">
            <w:pPr>
              <w:jc w:val="both"/>
              <w:rPr>
                <w:rFonts w:ascii="Arial" w:eastAsia="Times New Roman" w:hAnsi="Arial" w:cs="Arial"/>
                <w:color w:val="000000"/>
                <w:sz w:val="16"/>
                <w:szCs w:val="16"/>
              </w:rPr>
            </w:pPr>
            <w:r w:rsidRPr="0064481B">
              <w:rPr>
                <w:rFonts w:ascii="Arial" w:eastAsia="Times New Roman" w:hAnsi="Arial" w:cs="Arial"/>
                <w:color w:val="000000"/>
                <w:sz w:val="16"/>
                <w:szCs w:val="16"/>
              </w:rPr>
              <w:t>-</w:t>
            </w:r>
            <w:r w:rsidRPr="0064481B">
              <w:rPr>
                <w:rFonts w:ascii="Arial" w:eastAsia="Times New Roman" w:hAnsi="Arial" w:cs="Arial"/>
                <w:color w:val="000000"/>
                <w:sz w:val="16"/>
                <w:szCs w:val="16"/>
              </w:rPr>
              <w:tab/>
              <w:t>Ambientes de fábrica, laboratorio y Analítica Big data</w:t>
            </w:r>
          </w:p>
          <w:p w14:paraId="3999B37A" w14:textId="77777777" w:rsidR="00F40050" w:rsidRPr="0064481B" w:rsidRDefault="00F40050" w:rsidP="00F40050">
            <w:pPr>
              <w:jc w:val="both"/>
              <w:rPr>
                <w:rFonts w:ascii="Arial" w:eastAsia="Times New Roman" w:hAnsi="Arial" w:cs="Arial"/>
                <w:color w:val="000000"/>
                <w:sz w:val="16"/>
                <w:szCs w:val="16"/>
              </w:rPr>
            </w:pPr>
            <w:r w:rsidRPr="0064481B">
              <w:rPr>
                <w:rFonts w:ascii="Arial" w:eastAsia="Times New Roman" w:hAnsi="Arial" w:cs="Arial"/>
                <w:color w:val="000000"/>
                <w:sz w:val="16"/>
                <w:szCs w:val="16"/>
              </w:rPr>
              <w:t>-</w:t>
            </w:r>
            <w:r w:rsidRPr="0064481B">
              <w:rPr>
                <w:rFonts w:ascii="Arial" w:eastAsia="Times New Roman" w:hAnsi="Arial" w:cs="Arial"/>
                <w:color w:val="000000"/>
                <w:sz w:val="16"/>
                <w:szCs w:val="16"/>
              </w:rPr>
              <w:tab/>
              <w:t>Definición de almacenamiento tipo reservorios, estructurados, no estructurados, y transacciones en línea.</w:t>
            </w:r>
          </w:p>
          <w:p w14:paraId="54319C57" w14:textId="644F18B7" w:rsidR="00F40050" w:rsidRPr="0064481B" w:rsidRDefault="00F40050" w:rsidP="00FC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w:t>
            </w:r>
            <w:r w:rsidRPr="0064481B">
              <w:rPr>
                <w:rFonts w:ascii="Arial" w:eastAsia="Times New Roman" w:hAnsi="Arial" w:cs="Arial"/>
                <w:color w:val="000000"/>
                <w:sz w:val="16"/>
                <w:szCs w:val="16"/>
              </w:rPr>
              <w:tab/>
              <w:t>Arquitectura técnica de Gestión de Información</w:t>
            </w:r>
          </w:p>
        </w:tc>
      </w:tr>
      <w:tr w:rsidR="00F40050" w:rsidRPr="0064481B" w14:paraId="1C8AD23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2175BF5" w14:textId="29547743"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4F81BD" w:themeColor="accent1"/>
                <w:sz w:val="16"/>
                <w:szCs w:val="16"/>
              </w:rPr>
            </w:pPr>
            <w:r w:rsidRPr="0064481B">
              <w:rPr>
                <w:rFonts w:ascii="Arial" w:eastAsia="Times New Roman" w:hAnsi="Arial" w:cs="Arial"/>
                <w:sz w:val="16"/>
                <w:szCs w:val="16"/>
              </w:rPr>
              <w:t>Beneficios</w:t>
            </w:r>
          </w:p>
          <w:p w14:paraId="452F9A99"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Contar con una arquitectura de gestión moderna de proyectos BI y BigData que permita obtener control en el ciclo de vida de la información creación, comunicación, transformación, análisis y visualización.</w:t>
            </w:r>
          </w:p>
          <w:p w14:paraId="4E4ABC31"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 xml:space="preserve">Flexibilidad y agilidad en la adopción de nuevos requerimientos de la organización. </w:t>
            </w:r>
          </w:p>
          <w:p w14:paraId="5D262CA0" w14:textId="09A5BB64"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Explotación de la información a través del re-uso de la misma a nivel organizacional</w:t>
            </w:r>
          </w:p>
        </w:tc>
      </w:tr>
      <w:tr w:rsidR="00F40050" w:rsidRPr="0064481B" w14:paraId="22E4998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4AF448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308DB56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6E2A982"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16"/>
                <w:szCs w:val="16"/>
              </w:rPr>
            </w:pPr>
            <w:r w:rsidRPr="0064481B">
              <w:rPr>
                <w:rFonts w:ascii="Arial" w:eastAsia="Times New Roman" w:hAnsi="Arial" w:cs="Arial"/>
                <w:color w:val="000000"/>
                <w:sz w:val="16"/>
                <w:szCs w:val="16"/>
              </w:rPr>
              <w:t xml:space="preserve">Todas unidades de la organización misionales, apoyo y estratégicas que participen en el ciclo de vida de información en la cadena de valor del Instituto. </w:t>
            </w:r>
          </w:p>
        </w:tc>
      </w:tr>
      <w:tr w:rsidR="00F40050" w:rsidRPr="0064481B" w14:paraId="0A1B8C0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775B7D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24FF7E8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DD6B95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1191E4B4"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color w:val="000000"/>
                <w:sz w:val="16"/>
                <w:szCs w:val="16"/>
              </w:rPr>
              <w:t>Todas los procesos de unidades de la organización misionales, apoyo y estratégicas que posean un sistema de información de soporte.</w:t>
            </w:r>
          </w:p>
        </w:tc>
      </w:tr>
      <w:tr w:rsidR="00F40050" w:rsidRPr="0064481B" w14:paraId="1430D22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8A67A5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649479CC" w14:textId="77777777" w:rsidR="00F40050" w:rsidRPr="0064481B" w:rsidRDefault="00F40050" w:rsidP="00F40050">
            <w:pPr>
              <w:jc w:val="both"/>
              <w:rPr>
                <w:rFonts w:ascii="Arial" w:eastAsia="Times New Roman" w:hAnsi="Arial" w:cs="Arial"/>
                <w:color w:val="000000"/>
                <w:sz w:val="16"/>
                <w:szCs w:val="16"/>
              </w:rPr>
            </w:pPr>
            <w:r w:rsidRPr="0064481B">
              <w:rPr>
                <w:rFonts w:ascii="Arial" w:eastAsia="Times New Roman" w:hAnsi="Arial" w:cs="Arial"/>
                <w:color w:val="000000"/>
                <w:sz w:val="16"/>
                <w:szCs w:val="16"/>
              </w:rPr>
              <w:t>-</w:t>
            </w:r>
            <w:r w:rsidRPr="0064481B">
              <w:rPr>
                <w:rFonts w:ascii="Arial" w:eastAsia="Times New Roman" w:hAnsi="Arial" w:cs="Arial"/>
                <w:color w:val="000000"/>
                <w:sz w:val="16"/>
                <w:szCs w:val="16"/>
              </w:rPr>
              <w:tab/>
              <w:t>El diseño de la arquitectura que permita adaptar las necesidades de información del instituto, eligiendo componentes que mejor resuelvan la extracción de fuentes de datos heterogéneas, su almacenamiento, su procesamiento real-time, in-memory o batch y las soluciones de visualización.</w:t>
            </w:r>
          </w:p>
          <w:p w14:paraId="2F11813E" w14:textId="77777777" w:rsidR="00F40050" w:rsidRPr="0064481B" w:rsidRDefault="00F40050" w:rsidP="00F40050">
            <w:pPr>
              <w:jc w:val="both"/>
              <w:rPr>
                <w:rFonts w:ascii="Arial" w:eastAsia="Times New Roman" w:hAnsi="Arial" w:cs="Arial"/>
                <w:color w:val="000000"/>
                <w:sz w:val="16"/>
                <w:szCs w:val="16"/>
              </w:rPr>
            </w:pPr>
            <w:r w:rsidRPr="0064481B">
              <w:rPr>
                <w:rFonts w:ascii="Arial" w:eastAsia="Times New Roman" w:hAnsi="Arial" w:cs="Arial"/>
                <w:color w:val="000000"/>
                <w:sz w:val="16"/>
                <w:szCs w:val="16"/>
              </w:rPr>
              <w:t>-</w:t>
            </w:r>
            <w:r w:rsidRPr="0064481B">
              <w:rPr>
                <w:rFonts w:ascii="Arial" w:eastAsia="Times New Roman" w:hAnsi="Arial" w:cs="Arial"/>
                <w:color w:val="000000"/>
                <w:sz w:val="16"/>
                <w:szCs w:val="16"/>
              </w:rPr>
              <w:tab/>
              <w:t>La arquitectura debe incluir workflow para el desarrollo, la composición y lanzamiento de procesos analíticos complejos, totalmente integrado con bases de datos y sistemas de visualización.</w:t>
            </w:r>
          </w:p>
          <w:p w14:paraId="4D980436" w14:textId="77777777" w:rsidR="00F40050" w:rsidRPr="0064481B" w:rsidRDefault="00F40050" w:rsidP="00F40050">
            <w:pPr>
              <w:jc w:val="both"/>
              <w:rPr>
                <w:rFonts w:ascii="Arial" w:eastAsia="Times New Roman" w:hAnsi="Arial" w:cs="Arial"/>
                <w:color w:val="000000"/>
                <w:sz w:val="16"/>
                <w:szCs w:val="16"/>
              </w:rPr>
            </w:pPr>
            <w:r w:rsidRPr="0064481B">
              <w:rPr>
                <w:rFonts w:ascii="Arial" w:eastAsia="Times New Roman" w:hAnsi="Arial" w:cs="Arial"/>
                <w:color w:val="000000"/>
                <w:sz w:val="16"/>
                <w:szCs w:val="16"/>
              </w:rPr>
              <w:t>-</w:t>
            </w:r>
            <w:r w:rsidRPr="0064481B">
              <w:rPr>
                <w:rFonts w:ascii="Arial" w:eastAsia="Times New Roman" w:hAnsi="Arial" w:cs="Arial"/>
                <w:color w:val="000000"/>
                <w:sz w:val="16"/>
                <w:szCs w:val="16"/>
              </w:rPr>
              <w:tab/>
              <w:t>Selección de arquitecturas tecnológicas para Big Data, definir el mapa de ruta de despliegue de las mismas, su modelo óptimo de sourcing (in house o as a service) y servicios de operación y mantenimiento de las infraestructuras.</w:t>
            </w:r>
          </w:p>
          <w:p w14:paraId="2F05FFBD" w14:textId="188B3485" w:rsidR="00F40050" w:rsidRPr="0064481B" w:rsidRDefault="00F40050" w:rsidP="00FC5299">
            <w:pPr>
              <w:jc w:val="both"/>
              <w:rPr>
                <w:rFonts w:ascii="Arial" w:eastAsia="Times New Roman" w:hAnsi="Arial" w:cs="Arial"/>
                <w:color w:val="000000"/>
                <w:sz w:val="16"/>
                <w:szCs w:val="16"/>
              </w:rPr>
            </w:pPr>
            <w:r w:rsidRPr="0064481B">
              <w:rPr>
                <w:rFonts w:ascii="Arial" w:eastAsia="Times New Roman" w:hAnsi="Arial" w:cs="Arial"/>
                <w:color w:val="000000"/>
                <w:sz w:val="16"/>
                <w:szCs w:val="16"/>
              </w:rPr>
              <w:t>-</w:t>
            </w:r>
            <w:r w:rsidRPr="0064481B">
              <w:rPr>
                <w:rFonts w:ascii="Arial" w:eastAsia="Times New Roman" w:hAnsi="Arial" w:cs="Arial"/>
                <w:color w:val="000000"/>
                <w:sz w:val="16"/>
                <w:szCs w:val="16"/>
              </w:rPr>
              <w:tab/>
              <w:t>Esquema de soporte al desarrollo de arquitecturas Big Data open source basadas en suites como Hadoop, o soluciones como Spark, MongoDB, Esper, Oracle entre otras.</w:t>
            </w:r>
          </w:p>
        </w:tc>
      </w:tr>
      <w:tr w:rsidR="00F40050" w:rsidRPr="0064481B" w14:paraId="57A7A81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FF9CEA6"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1D79728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dueños de procesos de subdirecciones, grupo de arquitectura y consultores de racionalización. </w:t>
            </w:r>
          </w:p>
          <w:p w14:paraId="572C4032"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$ 300.000.000 -  $340.000.000 con una duración de 6 a 8 meses</w:t>
            </w:r>
          </w:p>
        </w:tc>
      </w:tr>
    </w:tbl>
    <w:p w14:paraId="55E9343B" w14:textId="77777777" w:rsidR="00F40050" w:rsidRPr="0064481B" w:rsidRDefault="00F40050" w:rsidP="00F40050">
      <w:pPr>
        <w:rPr>
          <w:rFonts w:ascii="Arial" w:eastAsia="Times New Roman" w:hAnsi="Arial" w:cs="Arial"/>
          <w:color w:val="FF0000"/>
          <w:sz w:val="16"/>
          <w:szCs w:val="16"/>
        </w:rPr>
      </w:pPr>
    </w:p>
    <w:tbl>
      <w:tblPr>
        <w:tblW w:w="0" w:type="auto"/>
        <w:tblLook w:val="00A0" w:firstRow="1" w:lastRow="0" w:firstColumn="1" w:lastColumn="0" w:noHBand="0" w:noVBand="0"/>
      </w:tblPr>
      <w:tblGrid>
        <w:gridCol w:w="3428"/>
        <w:gridCol w:w="1534"/>
        <w:gridCol w:w="1924"/>
        <w:gridCol w:w="1292"/>
        <w:gridCol w:w="650"/>
      </w:tblGrid>
      <w:tr w:rsidR="00F40050" w:rsidRPr="0064481B" w14:paraId="7D490FDC" w14:textId="77777777" w:rsidTr="00BE6C57">
        <w:tc>
          <w:tcPr>
            <w:tcW w:w="3429" w:type="dxa"/>
            <w:tcBorders>
              <w:top w:val="single" w:sz="4" w:space="0" w:color="B4C6E7"/>
              <w:left w:val="single" w:sz="4" w:space="0" w:color="B4C6E7"/>
              <w:bottom w:val="nil"/>
              <w:right w:val="single" w:sz="4" w:space="0" w:color="B4C6E7"/>
            </w:tcBorders>
            <w:shd w:val="clear" w:color="auto" w:fill="C6D9F1" w:themeFill="text2" w:themeFillTint="33"/>
            <w:hideMark/>
          </w:tcPr>
          <w:p w14:paraId="2116C21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5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121B37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04EFC44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SIS5</w:t>
            </w:r>
          </w:p>
        </w:tc>
      </w:tr>
      <w:tr w:rsidR="00F40050" w:rsidRPr="0064481B" w14:paraId="418AC942" w14:textId="77777777" w:rsidTr="00F40050">
        <w:tc>
          <w:tcPr>
            <w:tcW w:w="3429" w:type="dxa"/>
            <w:tcBorders>
              <w:top w:val="single" w:sz="4" w:space="0" w:color="B4C6E7"/>
              <w:left w:val="single" w:sz="4" w:space="0" w:color="B4C6E7"/>
              <w:bottom w:val="single" w:sz="4" w:space="0" w:color="B4C6E7"/>
              <w:right w:val="single" w:sz="4" w:space="0" w:color="B4C6E7"/>
            </w:tcBorders>
            <w:hideMark/>
          </w:tcPr>
          <w:p w14:paraId="76F2683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01" w:type="dxa"/>
            <w:gridSpan w:val="4"/>
            <w:tcBorders>
              <w:top w:val="single" w:sz="4" w:space="0" w:color="B4C6E7"/>
              <w:left w:val="single" w:sz="4" w:space="0" w:color="B4C6E7"/>
              <w:bottom w:val="single" w:sz="4" w:space="0" w:color="B4C6E7"/>
              <w:right w:val="single" w:sz="4" w:space="0" w:color="B4C6E7"/>
            </w:tcBorders>
            <w:hideMark/>
          </w:tcPr>
          <w:p w14:paraId="4C95A36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MEDIO</w:t>
            </w:r>
          </w:p>
          <w:p w14:paraId="23A9BB7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1y3 años, BAJO=menor a un año</w:t>
            </w:r>
          </w:p>
        </w:tc>
      </w:tr>
      <w:tr w:rsidR="00F40050" w:rsidRPr="0064481B" w14:paraId="364C986D"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0457C5D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 xml:space="preserve">PROYECTO: </w:t>
            </w:r>
          </w:p>
        </w:tc>
      </w:tr>
      <w:tr w:rsidR="00F40050" w:rsidRPr="0064481B" w14:paraId="6634AC79" w14:textId="77777777" w:rsidTr="00F40050">
        <w:tc>
          <w:tcPr>
            <w:tcW w:w="4964" w:type="dxa"/>
            <w:gridSpan w:val="2"/>
            <w:tcBorders>
              <w:top w:val="single" w:sz="4" w:space="0" w:color="B4C6E7"/>
              <w:left w:val="single" w:sz="4" w:space="0" w:color="B4C6E7"/>
              <w:bottom w:val="single" w:sz="4" w:space="0" w:color="B4C6E7"/>
              <w:right w:val="single" w:sz="4" w:space="0" w:color="B4C6E7"/>
            </w:tcBorders>
            <w:vAlign w:val="center"/>
            <w:hideMark/>
          </w:tcPr>
          <w:p w14:paraId="33805B9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Sistema de información de Gestión de proyectos</w:t>
            </w:r>
          </w:p>
        </w:tc>
        <w:tc>
          <w:tcPr>
            <w:tcW w:w="1924" w:type="dxa"/>
            <w:tcBorders>
              <w:top w:val="single" w:sz="4" w:space="0" w:color="B4C6E7"/>
              <w:left w:val="single" w:sz="4" w:space="0" w:color="B4C6E7"/>
              <w:bottom w:val="single" w:sz="4" w:space="0" w:color="B4C6E7"/>
              <w:right w:val="single" w:sz="4" w:space="0" w:color="B4C6E7"/>
            </w:tcBorders>
            <w:hideMark/>
          </w:tcPr>
          <w:p w14:paraId="5E46D9C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5F1E1916"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Grupo de gestión de proyectos de IT</w:t>
            </w:r>
            <w:r w:rsidRPr="0064481B">
              <w:rPr>
                <w:rFonts w:ascii="Arial" w:eastAsia="Times New Roman" w:hAnsi="Arial" w:cs="Arial"/>
                <w:sz w:val="16"/>
                <w:szCs w:val="16"/>
              </w:rPr>
              <w:t xml:space="preserve"> </w:t>
            </w:r>
          </w:p>
        </w:tc>
        <w:tc>
          <w:tcPr>
            <w:tcW w:w="1942" w:type="dxa"/>
            <w:gridSpan w:val="2"/>
            <w:tcBorders>
              <w:top w:val="single" w:sz="4" w:space="0" w:color="B4C6E7"/>
              <w:left w:val="single" w:sz="4" w:space="0" w:color="B4C6E7"/>
              <w:bottom w:val="single" w:sz="4" w:space="0" w:color="B4C6E7"/>
              <w:right w:val="single" w:sz="4" w:space="0" w:color="B4C6E7"/>
            </w:tcBorders>
            <w:hideMark/>
          </w:tcPr>
          <w:p w14:paraId="20B540C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6481E4D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MEDIA</w:t>
            </w:r>
          </w:p>
        </w:tc>
      </w:tr>
      <w:tr w:rsidR="00F40050" w:rsidRPr="0064481B" w14:paraId="274C18CE"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0DC989C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6563233F" w14:textId="749C8CD8" w:rsidR="00F40050" w:rsidRPr="0064481B" w:rsidRDefault="00F40050" w:rsidP="00FC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Implementar un sistema de información para la automatización de gestión de proyectos EPM (Enterprise Project Management) para la oficina de informática, que cubra los proyectos de implementación de soluciones bajo metodologías formales de gestión de proyectos.</w:t>
            </w:r>
          </w:p>
        </w:tc>
      </w:tr>
      <w:tr w:rsidR="00F40050" w:rsidRPr="0064481B" w14:paraId="7D90C3F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2D60666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182112B0"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 xml:space="preserve">Agilizar los procesos de gestión integral de proyectos de implantación de soluciones tecnológicas </w:t>
            </w:r>
          </w:p>
          <w:p w14:paraId="47D6AB33"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Agilizar las comunicaciones entre los diferentes interesados en la ejecución d proyectos.</w:t>
            </w:r>
          </w:p>
          <w:p w14:paraId="1172A563"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Control de actividades, compromisos, seguimientos y desempeño en la realización de proyectos.</w:t>
            </w:r>
          </w:p>
          <w:p w14:paraId="763F82F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sz w:val="16"/>
                <w:szCs w:val="16"/>
              </w:rPr>
            </w:pPr>
          </w:p>
        </w:tc>
      </w:tr>
      <w:tr w:rsidR="00F40050" w:rsidRPr="0064481B" w14:paraId="6C319EF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35BB442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09A980F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46AD83E3"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16"/>
                <w:szCs w:val="16"/>
              </w:rPr>
            </w:pPr>
            <w:r w:rsidRPr="0064481B">
              <w:rPr>
                <w:rFonts w:ascii="Arial" w:eastAsia="Times New Roman" w:hAnsi="Arial" w:cs="Arial"/>
                <w:color w:val="000000"/>
                <w:sz w:val="16"/>
                <w:szCs w:val="16"/>
              </w:rPr>
              <w:t xml:space="preserve">Inicialmente la oficina de informática con roles como jefe de oficina, gerentes de proyectos, miembros de equipos, proveedores externos, usuarios finales.  </w:t>
            </w:r>
          </w:p>
        </w:tc>
      </w:tr>
      <w:tr w:rsidR="00F40050" w:rsidRPr="0064481B" w14:paraId="1C993F1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46C66ED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p w14:paraId="43EC55C1"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definición de la estrategia EPM a implementar.</w:t>
            </w:r>
          </w:p>
          <w:p w14:paraId="5CA2B2F0"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revisión de metodología de Gestión de Proyectos para entender el campo de aplicación y las necesidades de cada uno de los involucrados.</w:t>
            </w:r>
          </w:p>
          <w:p w14:paraId="68B79B9E"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instalación y configuración de la Solución EPM.</w:t>
            </w:r>
          </w:p>
          <w:p w14:paraId="66D9F4F5"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parametrización de las herramientas para adecuarlas a un campo de aplicación.</w:t>
            </w:r>
          </w:p>
          <w:p w14:paraId="52973ECF"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capacitación sobre el uso de las herramientas a los distintos roles.</w:t>
            </w:r>
          </w:p>
          <w:p w14:paraId="0F5162F2"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Coaching a los diferentes actores en el uso inicial de las herramientas.</w:t>
            </w:r>
          </w:p>
          <w:p w14:paraId="7917AEC9" w14:textId="172EDFB4"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 xml:space="preserve">La realización de proyectos piloto con el objetivo de validar la adecuación al uso de las herramientas y resolución de problemas.  </w:t>
            </w:r>
          </w:p>
        </w:tc>
      </w:tr>
      <w:tr w:rsidR="00F40050" w:rsidRPr="0064481B" w14:paraId="4CCB01E6"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3E17438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1D8685E2"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color w:val="000000"/>
                <w:sz w:val="16"/>
                <w:szCs w:val="16"/>
              </w:rPr>
              <w:t>Procesos de gestión de proyectos, implementación de soluciones tecnológicas, capacitación de equipos de proyectos.</w:t>
            </w:r>
          </w:p>
        </w:tc>
      </w:tr>
      <w:tr w:rsidR="00F40050" w:rsidRPr="0064481B" w14:paraId="42407DC4"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2314A362"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69BE3D3F" w14:textId="564CEDF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y consultores externos. </w:t>
            </w:r>
          </w:p>
        </w:tc>
      </w:tr>
    </w:tbl>
    <w:p w14:paraId="3F25A6EA" w14:textId="53FB5EAD"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28"/>
        <w:gridCol w:w="1534"/>
        <w:gridCol w:w="1924"/>
        <w:gridCol w:w="1292"/>
        <w:gridCol w:w="650"/>
      </w:tblGrid>
      <w:tr w:rsidR="00F40050" w:rsidRPr="0064481B" w14:paraId="1E24955D" w14:textId="77777777" w:rsidTr="00BE6C57">
        <w:tc>
          <w:tcPr>
            <w:tcW w:w="3429" w:type="dxa"/>
            <w:tcBorders>
              <w:top w:val="single" w:sz="4" w:space="0" w:color="B4C6E7"/>
              <w:left w:val="single" w:sz="4" w:space="0" w:color="B4C6E7"/>
              <w:bottom w:val="nil"/>
              <w:right w:val="single" w:sz="4" w:space="0" w:color="B4C6E7"/>
            </w:tcBorders>
            <w:shd w:val="clear" w:color="auto" w:fill="C6D9F1" w:themeFill="text2" w:themeFillTint="33"/>
            <w:hideMark/>
          </w:tcPr>
          <w:p w14:paraId="61F35AF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5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4FF6B5A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46A40A1B" w14:textId="09886F48" w:rsidR="00F40050" w:rsidRPr="0064481B"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w:t>
            </w:r>
            <w:r w:rsidR="007376A1" w:rsidRPr="0064481B">
              <w:rPr>
                <w:rFonts w:ascii="Arial" w:eastAsia="Times New Roman" w:hAnsi="Arial" w:cs="Arial"/>
                <w:color w:val="365F91" w:themeColor="accent1" w:themeShade="BF"/>
                <w:sz w:val="16"/>
                <w:szCs w:val="16"/>
              </w:rPr>
              <w:t>5</w:t>
            </w:r>
          </w:p>
        </w:tc>
      </w:tr>
      <w:tr w:rsidR="00F40050" w:rsidRPr="0064481B" w14:paraId="0374CBC0" w14:textId="77777777" w:rsidTr="00F40050">
        <w:tc>
          <w:tcPr>
            <w:tcW w:w="3429" w:type="dxa"/>
            <w:tcBorders>
              <w:top w:val="single" w:sz="4" w:space="0" w:color="B4C6E7"/>
              <w:left w:val="single" w:sz="4" w:space="0" w:color="B4C6E7"/>
              <w:bottom w:val="single" w:sz="4" w:space="0" w:color="B4C6E7"/>
              <w:right w:val="single" w:sz="4" w:space="0" w:color="B4C6E7"/>
            </w:tcBorders>
            <w:hideMark/>
          </w:tcPr>
          <w:p w14:paraId="7C82C54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01" w:type="dxa"/>
            <w:gridSpan w:val="4"/>
            <w:tcBorders>
              <w:top w:val="single" w:sz="4" w:space="0" w:color="B4C6E7"/>
              <w:left w:val="single" w:sz="4" w:space="0" w:color="B4C6E7"/>
              <w:bottom w:val="single" w:sz="4" w:space="0" w:color="B4C6E7"/>
              <w:right w:val="single" w:sz="4" w:space="0" w:color="B4C6E7"/>
            </w:tcBorders>
            <w:hideMark/>
          </w:tcPr>
          <w:p w14:paraId="3FD84E3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MEDIO</w:t>
            </w:r>
          </w:p>
          <w:p w14:paraId="683CE6F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 y 3 años, BAJO=menor a un año</w:t>
            </w:r>
          </w:p>
        </w:tc>
      </w:tr>
      <w:tr w:rsidR="00F40050" w:rsidRPr="0064481B" w14:paraId="08AE83B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32B9459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4361EC7A" w14:textId="77777777" w:rsidTr="00F40050">
        <w:tc>
          <w:tcPr>
            <w:tcW w:w="4964" w:type="dxa"/>
            <w:gridSpan w:val="2"/>
            <w:tcBorders>
              <w:top w:val="single" w:sz="4" w:space="0" w:color="B4C6E7"/>
              <w:left w:val="single" w:sz="4" w:space="0" w:color="B4C6E7"/>
              <w:bottom w:val="single" w:sz="4" w:space="0" w:color="B4C6E7"/>
              <w:right w:val="single" w:sz="4" w:space="0" w:color="B4C6E7"/>
            </w:tcBorders>
            <w:vAlign w:val="center"/>
            <w:hideMark/>
          </w:tcPr>
          <w:p w14:paraId="2A0024F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Sistema de información de Gestión de procesos</w:t>
            </w:r>
          </w:p>
        </w:tc>
        <w:tc>
          <w:tcPr>
            <w:tcW w:w="1924" w:type="dxa"/>
            <w:tcBorders>
              <w:top w:val="single" w:sz="4" w:space="0" w:color="B4C6E7"/>
              <w:left w:val="single" w:sz="4" w:space="0" w:color="B4C6E7"/>
              <w:bottom w:val="single" w:sz="4" w:space="0" w:color="B4C6E7"/>
              <w:right w:val="single" w:sz="4" w:space="0" w:color="B4C6E7"/>
            </w:tcBorders>
            <w:hideMark/>
          </w:tcPr>
          <w:p w14:paraId="629668D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3F404BBB"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Grupo de gestión de procesos de IT</w:t>
            </w:r>
            <w:r w:rsidRPr="0064481B">
              <w:rPr>
                <w:rFonts w:ascii="Arial" w:eastAsia="Times New Roman" w:hAnsi="Arial" w:cs="Arial"/>
                <w:sz w:val="16"/>
                <w:szCs w:val="16"/>
              </w:rPr>
              <w:t xml:space="preserve"> </w:t>
            </w:r>
          </w:p>
        </w:tc>
        <w:tc>
          <w:tcPr>
            <w:tcW w:w="1942" w:type="dxa"/>
            <w:gridSpan w:val="2"/>
            <w:tcBorders>
              <w:top w:val="single" w:sz="4" w:space="0" w:color="B4C6E7"/>
              <w:left w:val="single" w:sz="4" w:space="0" w:color="B4C6E7"/>
              <w:bottom w:val="single" w:sz="4" w:space="0" w:color="B4C6E7"/>
              <w:right w:val="single" w:sz="4" w:space="0" w:color="B4C6E7"/>
            </w:tcBorders>
            <w:hideMark/>
          </w:tcPr>
          <w:p w14:paraId="20A6200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2028416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MEDIA</w:t>
            </w:r>
          </w:p>
        </w:tc>
      </w:tr>
      <w:tr w:rsidR="00F40050" w:rsidRPr="0064481B" w14:paraId="601A4957"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1EB9D8E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464BAC35" w14:textId="4B15B6EA" w:rsidR="00F40050" w:rsidRPr="0064481B" w:rsidRDefault="00F40050" w:rsidP="00FC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Implementar un sistema de información para la automatización de procesos BPM (Business Process Management) para un proceso que involucre varias dependencias del Instituto, desarrollando una metodología ágil de caracterización e implementación de procesos automatizados.</w:t>
            </w:r>
          </w:p>
        </w:tc>
      </w:tr>
      <w:tr w:rsidR="00F40050" w:rsidRPr="0064481B" w14:paraId="1C0801D0"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6B7C718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Beneficios</w:t>
            </w:r>
          </w:p>
          <w:p w14:paraId="59F4C53A"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 xml:space="preserve">Agilizar la gestión integral de procesos. </w:t>
            </w:r>
          </w:p>
          <w:p w14:paraId="1E3F1E3C"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Agilizar las comunicaciones entre los diferentes interesados en la ejecución procesos.</w:t>
            </w:r>
          </w:p>
          <w:p w14:paraId="7677A74E"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Control de actividades, compromisos, seguimientos y desempeño en la realización de procesos.</w:t>
            </w:r>
          </w:p>
          <w:p w14:paraId="675A4E6C"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Gestión y monitoreo de desempeño de procesos.</w:t>
            </w:r>
          </w:p>
          <w:p w14:paraId="0E7F8571"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Aprovechamiento de tecnología BPM existente en el instituto.</w:t>
            </w:r>
          </w:p>
          <w:p w14:paraId="4D2EEB5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sz w:val="16"/>
                <w:szCs w:val="16"/>
              </w:rPr>
            </w:pPr>
          </w:p>
        </w:tc>
      </w:tr>
      <w:tr w:rsidR="00F40050" w:rsidRPr="0064481B" w14:paraId="2B204F23"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7A3A56C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7ADA197B"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45E4F00E" w14:textId="736D89F6"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16"/>
                <w:szCs w:val="16"/>
              </w:rPr>
            </w:pPr>
            <w:r w:rsidRPr="0064481B">
              <w:rPr>
                <w:rFonts w:ascii="Arial" w:eastAsia="SimSun" w:hAnsi="Arial" w:cs="Arial"/>
                <w:sz w:val="16"/>
                <w:szCs w:val="16"/>
              </w:rPr>
              <w:t>Usuarios de la oficina de informática, unidades de apoyo del instituto elegidas para implementación de solución.</w:t>
            </w:r>
          </w:p>
        </w:tc>
      </w:tr>
      <w:tr w:rsidR="00F40050" w:rsidRPr="0064481B" w14:paraId="14A223B1"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1C10801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p w14:paraId="400DD3B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p w14:paraId="6D8098AE"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definición de la estrategia BPM a implementar.</w:t>
            </w:r>
          </w:p>
          <w:p w14:paraId="796E2CB1"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revisión de metodología de Gestión de Procesos para entender el campo de aplicación y las necesidades de cada uno de los involucrados.</w:t>
            </w:r>
          </w:p>
          <w:p w14:paraId="12B56848"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instalación y configuración de la Solución BPM.</w:t>
            </w:r>
          </w:p>
          <w:p w14:paraId="546E4DE0"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parametrización de las herramientas para adecuarlas a un campo de aplicación.</w:t>
            </w:r>
          </w:p>
          <w:p w14:paraId="26AE5B4D"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capacitación sobre el uso de las herramientas a los distintos roles.</w:t>
            </w:r>
          </w:p>
          <w:p w14:paraId="09F1530C"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Coaching a los diferentes actores en el uso inicial de las herramientas.</w:t>
            </w:r>
          </w:p>
          <w:p w14:paraId="7ABBE08B" w14:textId="72704095"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 xml:space="preserve">La realización de proyectos piloto con el objetivo de validar la adecuación al uso de las herramientas y resolución de problemas  </w:t>
            </w:r>
          </w:p>
        </w:tc>
      </w:tr>
      <w:tr w:rsidR="00F40050" w:rsidRPr="0064481B" w14:paraId="5D61FD11"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2B40060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52352F3C"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color w:val="000000"/>
                <w:sz w:val="16"/>
                <w:szCs w:val="16"/>
              </w:rPr>
              <w:t>Procesos de áreas misionales y operativas por definir.</w:t>
            </w:r>
          </w:p>
        </w:tc>
      </w:tr>
      <w:tr w:rsidR="00F40050" w:rsidRPr="0064481B" w14:paraId="29602CE5"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13366113"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2836DEF6"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dueños de proceso y consultores externos. </w:t>
            </w:r>
          </w:p>
          <w:p w14:paraId="0F1B678C" w14:textId="5ACA08B1"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$ 300.000.000 a $350.000.000 una duración de 8 meses. Para servicios de consultoría</w:t>
            </w:r>
          </w:p>
        </w:tc>
      </w:tr>
    </w:tbl>
    <w:p w14:paraId="69A70828"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28"/>
        <w:gridCol w:w="1534"/>
        <w:gridCol w:w="1924"/>
        <w:gridCol w:w="1292"/>
        <w:gridCol w:w="650"/>
      </w:tblGrid>
      <w:tr w:rsidR="00F40050" w:rsidRPr="0064481B" w14:paraId="78A149F4" w14:textId="77777777" w:rsidTr="00BE6C57">
        <w:tc>
          <w:tcPr>
            <w:tcW w:w="3428" w:type="dxa"/>
            <w:tcBorders>
              <w:top w:val="single" w:sz="4" w:space="0" w:color="B4C6E7"/>
              <w:left w:val="single" w:sz="4" w:space="0" w:color="B4C6E7"/>
              <w:bottom w:val="nil"/>
              <w:right w:val="single" w:sz="4" w:space="0" w:color="B4C6E7"/>
            </w:tcBorders>
            <w:shd w:val="clear" w:color="auto" w:fill="C6D9F1" w:themeFill="text2" w:themeFillTint="33"/>
            <w:hideMark/>
          </w:tcPr>
          <w:p w14:paraId="7F88AF3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50"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39B62B3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1CA4C835" w14:textId="7E46C5B5" w:rsidR="00F40050" w:rsidRPr="0064481B"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w:t>
            </w:r>
            <w:r w:rsidR="007376A1" w:rsidRPr="0064481B">
              <w:rPr>
                <w:rFonts w:ascii="Arial" w:eastAsia="Times New Roman" w:hAnsi="Arial" w:cs="Arial"/>
                <w:color w:val="365F91" w:themeColor="accent1" w:themeShade="BF"/>
                <w:sz w:val="16"/>
                <w:szCs w:val="16"/>
              </w:rPr>
              <w:t>6</w:t>
            </w:r>
          </w:p>
        </w:tc>
      </w:tr>
      <w:tr w:rsidR="00F40050" w:rsidRPr="0064481B" w14:paraId="77CA799A" w14:textId="77777777" w:rsidTr="00F40050">
        <w:tc>
          <w:tcPr>
            <w:tcW w:w="3428" w:type="dxa"/>
            <w:tcBorders>
              <w:top w:val="single" w:sz="4" w:space="0" w:color="B4C6E7"/>
              <w:left w:val="single" w:sz="4" w:space="0" w:color="B4C6E7"/>
              <w:bottom w:val="single" w:sz="4" w:space="0" w:color="B4C6E7"/>
              <w:right w:val="single" w:sz="4" w:space="0" w:color="B4C6E7"/>
            </w:tcBorders>
            <w:hideMark/>
          </w:tcPr>
          <w:p w14:paraId="5E9F186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00" w:type="dxa"/>
            <w:gridSpan w:val="4"/>
            <w:tcBorders>
              <w:top w:val="single" w:sz="4" w:space="0" w:color="B4C6E7"/>
              <w:left w:val="single" w:sz="4" w:space="0" w:color="B4C6E7"/>
              <w:bottom w:val="single" w:sz="4" w:space="0" w:color="B4C6E7"/>
              <w:right w:val="single" w:sz="4" w:space="0" w:color="B4C6E7"/>
            </w:tcBorders>
            <w:hideMark/>
          </w:tcPr>
          <w:p w14:paraId="18778CD2" w14:textId="481A0FD6"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Tiempo Implantación: </w:t>
            </w:r>
            <w:r w:rsidR="0004116E" w:rsidRPr="0064481B">
              <w:rPr>
                <w:rFonts w:ascii="Arial" w:eastAsia="Times New Roman" w:hAnsi="Arial" w:cs="Arial"/>
                <w:sz w:val="16"/>
                <w:szCs w:val="16"/>
              </w:rPr>
              <w:t>MEDIO</w:t>
            </w:r>
          </w:p>
          <w:p w14:paraId="3D621B9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 y 3 años, BAJO=menor a un año</w:t>
            </w:r>
          </w:p>
        </w:tc>
      </w:tr>
      <w:tr w:rsidR="00F40050" w:rsidRPr="0064481B" w14:paraId="1FB3885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DA7F6C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68246CBD" w14:textId="77777777" w:rsidTr="00F40050">
        <w:tc>
          <w:tcPr>
            <w:tcW w:w="4962" w:type="dxa"/>
            <w:gridSpan w:val="2"/>
            <w:tcBorders>
              <w:top w:val="single" w:sz="4" w:space="0" w:color="B4C6E7"/>
              <w:left w:val="single" w:sz="4" w:space="0" w:color="B4C6E7"/>
              <w:bottom w:val="single" w:sz="4" w:space="0" w:color="B4C6E7"/>
              <w:right w:val="single" w:sz="4" w:space="0" w:color="B4C6E7"/>
            </w:tcBorders>
            <w:vAlign w:val="center"/>
          </w:tcPr>
          <w:p w14:paraId="4581323D"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Renovación de ERP</w:t>
            </w:r>
          </w:p>
          <w:p w14:paraId="08712B7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tc>
        <w:tc>
          <w:tcPr>
            <w:tcW w:w="1924" w:type="dxa"/>
            <w:tcBorders>
              <w:top w:val="single" w:sz="4" w:space="0" w:color="B4C6E7"/>
              <w:left w:val="single" w:sz="4" w:space="0" w:color="B4C6E7"/>
              <w:bottom w:val="single" w:sz="4" w:space="0" w:color="B4C6E7"/>
              <w:right w:val="single" w:sz="4" w:space="0" w:color="B4C6E7"/>
            </w:tcBorders>
            <w:hideMark/>
          </w:tcPr>
          <w:p w14:paraId="789C93B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29DBFBD9"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 xml:space="preserve">Unidad de recursos humanos </w:t>
            </w:r>
            <w:r w:rsidRPr="0064481B">
              <w:rPr>
                <w:rFonts w:ascii="Arial" w:eastAsia="Times New Roman" w:hAnsi="Arial" w:cs="Arial"/>
                <w:sz w:val="16"/>
                <w:szCs w:val="16"/>
              </w:rPr>
              <w:t xml:space="preserve"> </w:t>
            </w:r>
          </w:p>
        </w:tc>
        <w:tc>
          <w:tcPr>
            <w:tcW w:w="1942" w:type="dxa"/>
            <w:gridSpan w:val="2"/>
            <w:tcBorders>
              <w:top w:val="single" w:sz="4" w:space="0" w:color="B4C6E7"/>
              <w:left w:val="single" w:sz="4" w:space="0" w:color="B4C6E7"/>
              <w:bottom w:val="single" w:sz="4" w:space="0" w:color="B4C6E7"/>
              <w:right w:val="single" w:sz="4" w:space="0" w:color="B4C6E7"/>
            </w:tcBorders>
            <w:hideMark/>
          </w:tcPr>
          <w:p w14:paraId="77596D0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3CB7898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MEDIA</w:t>
            </w:r>
          </w:p>
        </w:tc>
      </w:tr>
      <w:tr w:rsidR="00F40050" w:rsidRPr="0064481B" w14:paraId="631AE3D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86C874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4EA51A70" w14:textId="77777777" w:rsidR="00F40050" w:rsidRPr="0064481B" w:rsidRDefault="00F40050" w:rsidP="00F40050">
            <w:pPr>
              <w:jc w:val="both"/>
              <w:rPr>
                <w:rFonts w:ascii="Arial" w:eastAsia="Times New Roman" w:hAnsi="Arial" w:cs="Arial"/>
                <w:color w:val="000000"/>
                <w:sz w:val="16"/>
                <w:szCs w:val="16"/>
              </w:rPr>
            </w:pPr>
            <w:r w:rsidRPr="0064481B">
              <w:rPr>
                <w:rFonts w:ascii="Arial" w:eastAsia="Times New Roman" w:hAnsi="Arial" w:cs="Arial"/>
                <w:color w:val="000000"/>
                <w:sz w:val="16"/>
                <w:szCs w:val="16"/>
              </w:rPr>
              <w:t xml:space="preserve">Revisar el estado actual de los módulos de ERP actual en relación a la nueva arquitectura para identificar cuales se migran o actualizan para mejorar la productividad. A través de un enfoque modular por bloque funcional.  Se proponen como candidato inicial el proceso de Gestión de recursos humanos y nómina. </w:t>
            </w:r>
          </w:p>
          <w:p w14:paraId="2EF4097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tc>
      </w:tr>
      <w:tr w:rsidR="00F40050" w:rsidRPr="0064481B" w14:paraId="4D1A9B1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9A41E0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513EDF4D"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 xml:space="preserve">Agilizar los procesos de gestión de recursos humanos y nómina. </w:t>
            </w:r>
          </w:p>
          <w:p w14:paraId="74096BD4"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Agilizar las comunicaciones entre los diferentes interesados en la ejecución procesos.</w:t>
            </w:r>
          </w:p>
          <w:p w14:paraId="287AA292"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Aprovechamiento de tecnología ERP como sistema integrado de información existente en el instituto.</w:t>
            </w:r>
          </w:p>
          <w:p w14:paraId="03BB8CF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sz w:val="16"/>
                <w:szCs w:val="16"/>
              </w:rPr>
            </w:pPr>
          </w:p>
        </w:tc>
      </w:tr>
      <w:tr w:rsidR="00F40050" w:rsidRPr="0064481B" w14:paraId="5900B68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0BDB62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INVOLUCRADOS</w:t>
            </w:r>
          </w:p>
        </w:tc>
      </w:tr>
      <w:tr w:rsidR="00F40050" w:rsidRPr="0064481B" w14:paraId="2068D1D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B663447"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16"/>
                <w:szCs w:val="16"/>
              </w:rPr>
            </w:pPr>
            <w:r w:rsidRPr="0064481B">
              <w:rPr>
                <w:rFonts w:ascii="Arial" w:eastAsia="SimSun" w:hAnsi="Arial" w:cs="Arial"/>
                <w:sz w:val="16"/>
                <w:szCs w:val="16"/>
              </w:rPr>
              <w:t>Usuarios de la oficina de informática, unidad de recursos humanos, finanzas y nómina del instituto.</w:t>
            </w:r>
          </w:p>
          <w:p w14:paraId="6AF0513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SimSun" w:hAnsi="Arial" w:cs="Arial"/>
                <w:sz w:val="16"/>
                <w:szCs w:val="16"/>
              </w:rPr>
            </w:pPr>
          </w:p>
        </w:tc>
      </w:tr>
      <w:tr w:rsidR="00F40050" w:rsidRPr="0064481B" w14:paraId="00B0415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047391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p w14:paraId="1DCA5E30"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Evaluar el estado, el riesgo y la viabilidad técnica de los módulos ERP, incluyendo la forma en la que responde a las necesidades, y determinar las opciones de renovación.</w:t>
            </w:r>
          </w:p>
          <w:p w14:paraId="778C237D"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Identificar iniciativas institucionales que impliquen cambios en la cartera y de procesos.</w:t>
            </w:r>
          </w:p>
          <w:p w14:paraId="563A5A42"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Identificar los vendedores, metodologías y plataformas para aplicaciones fiables   y de alta calidad.</w:t>
            </w:r>
          </w:p>
          <w:p w14:paraId="17A58CE4"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Revisar el portafolio de aplicaciones que tienen alternativas favorables por los cambios de la tecnología, tales como la nube, migración, o retiro, social y móvil.</w:t>
            </w:r>
          </w:p>
          <w:p w14:paraId="2EEE228D" w14:textId="420A5356"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 xml:space="preserve">Implementar el módulo de HCM (Human Capital Management) y nomina para el instituto </w:t>
            </w:r>
          </w:p>
        </w:tc>
      </w:tr>
      <w:tr w:rsidR="00F40050" w:rsidRPr="0064481B" w14:paraId="14DD0B1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4C81A8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0BAD5D32"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color w:val="000000"/>
                <w:sz w:val="16"/>
                <w:szCs w:val="16"/>
              </w:rPr>
              <w:t xml:space="preserve">Procesos de recursos y financieros </w:t>
            </w:r>
          </w:p>
        </w:tc>
      </w:tr>
      <w:tr w:rsidR="00F40050" w:rsidRPr="0064481B" w14:paraId="6EE27A7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EFEFCDF"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7ECBE378" w14:textId="708D90E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dueños de proceso y consultores externos. </w:t>
            </w:r>
          </w:p>
        </w:tc>
      </w:tr>
    </w:tbl>
    <w:p w14:paraId="38978EC5"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40"/>
        <w:gridCol w:w="1109"/>
        <w:gridCol w:w="2214"/>
        <w:gridCol w:w="1081"/>
        <w:gridCol w:w="984"/>
      </w:tblGrid>
      <w:tr w:rsidR="00F40050" w:rsidRPr="0064481B" w14:paraId="0C5181B6"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294CE1D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5812A3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473D0E11" w14:textId="0B4B0521" w:rsidR="00F40050" w:rsidRPr="0064481B"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w:t>
            </w:r>
            <w:r w:rsidR="007376A1" w:rsidRPr="0064481B">
              <w:rPr>
                <w:rFonts w:ascii="Arial" w:eastAsia="Times New Roman" w:hAnsi="Arial" w:cs="Arial"/>
                <w:color w:val="365F91" w:themeColor="accent1" w:themeShade="BF"/>
                <w:sz w:val="16"/>
                <w:szCs w:val="16"/>
              </w:rPr>
              <w:t>7</w:t>
            </w:r>
          </w:p>
        </w:tc>
      </w:tr>
      <w:tr w:rsidR="00F40050" w:rsidRPr="0064481B" w14:paraId="52001A02"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2DE9ED4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02414FB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BAJO</w:t>
            </w:r>
          </w:p>
          <w:p w14:paraId="1E9B971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 y 3 años, BAJO=menor a un año</w:t>
            </w:r>
          </w:p>
        </w:tc>
      </w:tr>
      <w:tr w:rsidR="00F40050" w:rsidRPr="0064481B" w14:paraId="403AE8A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8F2A89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34E0D937" w14:textId="77777777" w:rsidTr="00F40050">
        <w:tc>
          <w:tcPr>
            <w:tcW w:w="4931" w:type="dxa"/>
            <w:gridSpan w:val="2"/>
            <w:tcBorders>
              <w:top w:val="single" w:sz="4" w:space="0" w:color="B4C6E7"/>
              <w:left w:val="single" w:sz="4" w:space="0" w:color="B4C6E7"/>
              <w:bottom w:val="single" w:sz="4" w:space="0" w:color="B4C6E7"/>
              <w:right w:val="single" w:sz="4" w:space="0" w:color="B4C6E7"/>
            </w:tcBorders>
          </w:tcPr>
          <w:p w14:paraId="2EFCE853"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Fortalecimiento del Sistema de Información del Recurso Hídrico</w:t>
            </w:r>
          </w:p>
          <w:p w14:paraId="376989D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tc>
        <w:tc>
          <w:tcPr>
            <w:tcW w:w="1920" w:type="dxa"/>
            <w:tcBorders>
              <w:top w:val="single" w:sz="4" w:space="0" w:color="B4C6E7"/>
              <w:left w:val="single" w:sz="4" w:space="0" w:color="B4C6E7"/>
              <w:bottom w:val="single" w:sz="4" w:space="0" w:color="B4C6E7"/>
              <w:right w:val="single" w:sz="4" w:space="0" w:color="B4C6E7"/>
            </w:tcBorders>
            <w:hideMark/>
          </w:tcPr>
          <w:p w14:paraId="66D93D0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37079D39"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 xml:space="preserve">Jefe de oficina de Informática </w:t>
            </w:r>
            <w:r w:rsidRPr="0064481B">
              <w:rPr>
                <w:rFonts w:ascii="Arial" w:eastAsia="Times New Roman" w:hAnsi="Arial" w:cs="Arial"/>
                <w:sz w:val="16"/>
                <w:szCs w:val="16"/>
              </w:rPr>
              <w:t xml:space="preserve"> </w:t>
            </w:r>
          </w:p>
          <w:p w14:paraId="3A275F76"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sz w:val="16"/>
                <w:szCs w:val="16"/>
              </w:rPr>
              <w:t>Subdirección de Hidrología</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1385FDD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1668285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ALTA</w:t>
            </w:r>
          </w:p>
        </w:tc>
      </w:tr>
      <w:tr w:rsidR="00F40050" w:rsidRPr="0064481B" w14:paraId="6ABAE76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0F9E8A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5C77606C" w14:textId="3DE4FD9B" w:rsidR="00F40050" w:rsidRPr="0064481B" w:rsidRDefault="00F40050" w:rsidP="00FC5299">
            <w:pPr>
              <w:rPr>
                <w:rFonts w:ascii="Arial" w:eastAsia="Times New Roman" w:hAnsi="Arial" w:cs="Arial"/>
                <w:sz w:val="16"/>
                <w:szCs w:val="16"/>
              </w:rPr>
            </w:pPr>
            <w:r w:rsidRPr="0064481B">
              <w:rPr>
                <w:rFonts w:ascii="Arial" w:eastAsia="Times New Roman" w:hAnsi="Arial" w:cs="Arial"/>
                <w:color w:val="000000"/>
                <w:sz w:val="16"/>
                <w:szCs w:val="16"/>
              </w:rPr>
              <w:t>Contar con un sistema en donde sea posible acceder a información sobre i) información sobre cantidad y calidad de agua, ii) sobre los permisos de uso y vertimiento otorgados por las autoridades ambientales (usuarios del agua), e iii) información resultante de investigaciones y modelaciones regionales, que permitan dar a conocer el estado y gestión del recurso hídrico, soportar la toma de decisiones y promover estudios hidrológicos e hidrogeológicos</w:t>
            </w:r>
            <w:r w:rsidR="00FC5299" w:rsidRPr="0064481B">
              <w:rPr>
                <w:rFonts w:ascii="Arial" w:eastAsia="Times New Roman" w:hAnsi="Arial" w:cs="Arial"/>
                <w:color w:val="000000"/>
                <w:sz w:val="16"/>
                <w:szCs w:val="16"/>
              </w:rPr>
              <w:t>.</w:t>
            </w:r>
          </w:p>
        </w:tc>
      </w:tr>
      <w:tr w:rsidR="00F40050" w:rsidRPr="0064481B" w14:paraId="0CAB8E2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F4D126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2804BC83"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Caracterizar el estado y dinámica de las fuentes hídricas superficiales y subterráneas, de forma que sea posible identificar los sitios y/o sectores con afectaciones a la calidad del agua.  </w:t>
            </w:r>
          </w:p>
          <w:p w14:paraId="58C0BA3E"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Cuantificar el uso del agua por las diferentes actividades económicas y verificar su destinación de acuerdo con las prioridades definidas en la reglamentación ambiental </w:t>
            </w:r>
          </w:p>
          <w:p w14:paraId="74B5AF64"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Identificar los sistemas de acuíferos en Colombia con sus respectivos puntos de explotación y conocer la posible oferta del recurso subterráneo</w:t>
            </w:r>
          </w:p>
          <w:p w14:paraId="79168B7B"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Evaluar las condiciones de calidad del recurso hídrico para su destinación a diversos usos</w:t>
            </w:r>
          </w:p>
          <w:p w14:paraId="70F1ED22"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Orientar el desarrollo de actividades productivas de acuerdo con la disponibilidad de agua en las regiones. Es decir, estableciendo necesidades de atención para adelantar actividades de seguimiento y control.</w:t>
            </w:r>
          </w:p>
          <w:p w14:paraId="0C233082"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Definir prioridades de acción, teniendo en cuenta la particularidad de una región o un sector. </w:t>
            </w:r>
          </w:p>
          <w:p w14:paraId="3D08A825"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Conocer el estado y afectaciones a la disponibilidad del recurso hídrico más allá de los límites de su jurisdicción, con el fin de diseñar estrategias en colaboración con las autoridades ambientales vecinas. </w:t>
            </w:r>
          </w:p>
          <w:p w14:paraId="102760C5"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Sensibilizar y hacer que los diferentes actores tomen conciencia de la problemática.</w:t>
            </w:r>
          </w:p>
          <w:p w14:paraId="51B82A6D"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lastRenderedPageBreak/>
              <w:t>Consolidar información de soporte para el establecimiento de proyectos de gestión, investigaciones y prioridades ambientales que se realicen en el área de la jurisdicción de la Autoridad Ambiental.</w:t>
            </w:r>
          </w:p>
          <w:p w14:paraId="21406EAB"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La información se constituye oficial que aporta al conocimiento y soporta la toma de decisiones en la investigación, necesidades y compromisos ambientes a nivel de la jurisdicción.</w:t>
            </w:r>
          </w:p>
          <w:p w14:paraId="3FE24C25"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Aporta a la elaboración de los informes semestrales y anuales de avance en la ejecución del Plan de Acción Cuatrienal de las Autoridades Ambientales.</w:t>
            </w:r>
          </w:p>
          <w:p w14:paraId="2455DA7C" w14:textId="3AEB76C9" w:rsidR="00F40050" w:rsidRPr="0064481B" w:rsidRDefault="00F40050" w:rsidP="007119F0">
            <w:pPr>
              <w:numPr>
                <w:ilvl w:val="0"/>
                <w:numId w:val="56"/>
              </w:numPr>
              <w:contextualSpacing/>
              <w:jc w:val="both"/>
              <w:rPr>
                <w:rFonts w:ascii="Arial" w:eastAsia="Times New Roman" w:hAnsi="Arial" w:cs="Arial"/>
                <w:sz w:val="16"/>
                <w:szCs w:val="16"/>
              </w:rPr>
            </w:pPr>
            <w:r w:rsidRPr="0064481B">
              <w:rPr>
                <w:rFonts w:ascii="Arial" w:eastAsia="SimSun" w:hAnsi="Arial" w:cs="Arial"/>
                <w:sz w:val="16"/>
                <w:szCs w:val="16"/>
              </w:rPr>
              <w:t>Garantiza la permanencia de los datos a través de una línea de tiempo.</w:t>
            </w:r>
          </w:p>
        </w:tc>
      </w:tr>
      <w:tr w:rsidR="00F40050" w:rsidRPr="0064481B" w14:paraId="45F70D7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C79567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INVOLUCRADOS</w:t>
            </w:r>
          </w:p>
        </w:tc>
      </w:tr>
      <w:tr w:rsidR="00F40050" w:rsidRPr="0064481B" w14:paraId="62FBAAC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1CB6558"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Usuarios de la oficina de informática, áreas usuarias beneficiarias </w:t>
            </w:r>
          </w:p>
        </w:tc>
      </w:tr>
      <w:tr w:rsidR="00F40050" w:rsidRPr="0064481B" w14:paraId="32E44E2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BD3448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p w14:paraId="22F987CD" w14:textId="77777777" w:rsidR="00F40050" w:rsidRPr="0064481B" w:rsidRDefault="00F40050" w:rsidP="00F40050">
            <w:pPr>
              <w:ind w:left="720"/>
              <w:contextualSpacing/>
              <w:jc w:val="both"/>
              <w:rPr>
                <w:rFonts w:ascii="Arial" w:eastAsia="SimSun" w:hAnsi="Arial" w:cs="Arial"/>
                <w:sz w:val="16"/>
                <w:szCs w:val="16"/>
              </w:rPr>
            </w:pPr>
          </w:p>
          <w:p w14:paraId="59DB8E53"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Realizar actividades de capacitación y acompañamiento a las Autoridades ambientales, entidades sectoriales y territoriales para fortalecer sus capacidades que les permita basar la gestión del agua en análisis de información</w:t>
            </w:r>
          </w:p>
          <w:p w14:paraId="56EFF199" w14:textId="77777777" w:rsidR="00F40050" w:rsidRPr="0064481B" w:rsidRDefault="00F40050" w:rsidP="00F40050">
            <w:pPr>
              <w:ind w:left="720"/>
              <w:contextualSpacing/>
              <w:jc w:val="both"/>
              <w:rPr>
                <w:rFonts w:ascii="Arial" w:eastAsia="SimSun" w:hAnsi="Arial" w:cs="Arial"/>
                <w:sz w:val="16"/>
                <w:szCs w:val="16"/>
              </w:rPr>
            </w:pPr>
          </w:p>
          <w:p w14:paraId="4E14668E"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Desarrollar funcionalidades de consulta de información del SIRH que permita a sus usuarios acceder a información que les permita comprender su territorio y sus conflictos, que incluya servicios geográficos </w:t>
            </w:r>
          </w:p>
          <w:p w14:paraId="7FAF259B" w14:textId="77777777" w:rsidR="00F40050" w:rsidRPr="0064481B" w:rsidRDefault="00F40050" w:rsidP="00F40050">
            <w:pPr>
              <w:ind w:left="720"/>
              <w:contextualSpacing/>
              <w:jc w:val="both"/>
              <w:rPr>
                <w:rFonts w:ascii="Arial" w:eastAsia="SimSun" w:hAnsi="Arial" w:cs="Arial"/>
                <w:sz w:val="16"/>
                <w:szCs w:val="16"/>
              </w:rPr>
            </w:pPr>
          </w:p>
          <w:p w14:paraId="7D42AB35"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Desarrollar tareas de validación de datos que permita dar cuenta sobre la cobertura y calidad de los datos disponibles, en donde existan fases para su revisión y publicación al público interesado </w:t>
            </w:r>
          </w:p>
          <w:p w14:paraId="01AF12DC" w14:textId="77777777" w:rsidR="00F40050" w:rsidRPr="0064481B" w:rsidRDefault="00F40050" w:rsidP="00F40050">
            <w:pPr>
              <w:ind w:left="720"/>
              <w:contextualSpacing/>
              <w:jc w:val="both"/>
              <w:rPr>
                <w:rFonts w:ascii="Arial" w:eastAsia="SimSun" w:hAnsi="Arial" w:cs="Arial"/>
                <w:sz w:val="16"/>
                <w:szCs w:val="16"/>
              </w:rPr>
            </w:pPr>
          </w:p>
          <w:p w14:paraId="3473261D"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Generar espacios de discusión y concertación entre el MADS, IDEAM y las autoridades ambientales regionales donde se acuerde los procesos de gestión de información y las funcionalidades del SIRH como instrumento de apoyo</w:t>
            </w:r>
          </w:p>
          <w:p w14:paraId="4089F61D" w14:textId="77777777" w:rsidR="00F40050" w:rsidRPr="0064481B" w:rsidRDefault="00F40050" w:rsidP="00F40050">
            <w:pPr>
              <w:ind w:left="720"/>
              <w:contextualSpacing/>
              <w:jc w:val="both"/>
              <w:rPr>
                <w:rFonts w:ascii="Arial" w:eastAsia="SimSun" w:hAnsi="Arial" w:cs="Arial"/>
                <w:sz w:val="16"/>
                <w:szCs w:val="16"/>
              </w:rPr>
            </w:pPr>
          </w:p>
          <w:p w14:paraId="07B37D45"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Establecer canales que permitan articular información de interés de otros actores que conlleven a mejorar el acceso a información hidrológica en varios niveles</w:t>
            </w:r>
          </w:p>
          <w:p w14:paraId="635192B6" w14:textId="77777777" w:rsidR="00F40050"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contextualSpacing/>
              <w:jc w:val="both"/>
              <w:rPr>
                <w:rFonts w:ascii="Arial" w:eastAsia="Times New Roman" w:hAnsi="Arial" w:cs="Arial"/>
                <w:sz w:val="16"/>
                <w:szCs w:val="16"/>
              </w:rPr>
            </w:pPr>
          </w:p>
          <w:p w14:paraId="4F5FDC03" w14:textId="77777777" w:rsidR="00522712" w:rsidRPr="00522712" w:rsidRDefault="00522712" w:rsidP="005227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hAnsi="Arial" w:cs="Arial"/>
                <w:b/>
                <w:sz w:val="20"/>
                <w:szCs w:val="20"/>
              </w:rPr>
            </w:pPr>
            <w:r w:rsidRPr="00522712">
              <w:rPr>
                <w:rFonts w:ascii="Arial" w:hAnsi="Arial" w:cs="Arial"/>
                <w:b/>
                <w:sz w:val="20"/>
                <w:szCs w:val="20"/>
              </w:rPr>
              <w:t>Plan de sistemas disponible en:</w:t>
            </w:r>
          </w:p>
          <w:p w14:paraId="2B88461E" w14:textId="77777777" w:rsidR="00522712" w:rsidRPr="00522712" w:rsidRDefault="00522712" w:rsidP="005227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hAnsi="Arial" w:cs="Arial"/>
                <w:b/>
                <w:sz w:val="20"/>
                <w:szCs w:val="20"/>
              </w:rPr>
            </w:pPr>
            <w:r w:rsidRPr="00522712">
              <w:rPr>
                <w:rFonts w:ascii="Arial" w:hAnsi="Arial" w:cs="Arial"/>
                <w:sz w:val="20"/>
                <w:szCs w:val="20"/>
              </w:rPr>
              <w:t xml:space="preserve">http://capacitacion.siac.ideam.gov.co/SIAC/Arquitectura/Planes_de_sistemas/PlanDeSistemasSIRH.pdf </w:t>
            </w:r>
          </w:p>
          <w:p w14:paraId="0BD98587" w14:textId="6C3C6091" w:rsidR="00522712" w:rsidRPr="0064481B" w:rsidRDefault="00522712"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contextualSpacing/>
              <w:jc w:val="both"/>
              <w:rPr>
                <w:rFonts w:ascii="Arial" w:eastAsia="Times New Roman" w:hAnsi="Arial" w:cs="Arial"/>
                <w:sz w:val="16"/>
                <w:szCs w:val="16"/>
              </w:rPr>
            </w:pPr>
          </w:p>
        </w:tc>
      </w:tr>
      <w:tr w:rsidR="00F40050" w:rsidRPr="0064481B" w14:paraId="400278B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B9629C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4ACD45FB"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color w:val="000000"/>
                <w:sz w:val="16"/>
                <w:szCs w:val="16"/>
              </w:rPr>
              <w:t>Procesos de gestión de proyectos de IT.</w:t>
            </w:r>
          </w:p>
        </w:tc>
      </w:tr>
      <w:tr w:rsidR="00F40050" w:rsidRPr="0064481B" w14:paraId="6C76417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9DEBA3C"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309B65E4"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Grupo SIA y consultores externos. </w:t>
            </w:r>
          </w:p>
          <w:p w14:paraId="54A0AA5A"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2018 se requiere $ 450.000.000</w:t>
            </w:r>
          </w:p>
          <w:p w14:paraId="32B42653"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2019 se requiere $ 500.000.000</w:t>
            </w:r>
          </w:p>
          <w:p w14:paraId="0AA16397" w14:textId="6BCF2F9C"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2020 se requiere $ 600.000.000</w:t>
            </w:r>
          </w:p>
        </w:tc>
      </w:tr>
    </w:tbl>
    <w:p w14:paraId="0FB95EA0"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12"/>
        <w:gridCol w:w="1519"/>
        <w:gridCol w:w="1920"/>
        <w:gridCol w:w="1284"/>
        <w:gridCol w:w="693"/>
      </w:tblGrid>
      <w:tr w:rsidR="00F40050" w:rsidRPr="0064481B" w14:paraId="20D63F74"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556FDA3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3F12813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43F4C92B" w14:textId="0544560D" w:rsidR="00F40050" w:rsidRPr="0064481B"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w:t>
            </w:r>
            <w:r w:rsidR="007376A1" w:rsidRPr="0064481B">
              <w:rPr>
                <w:rFonts w:ascii="Arial" w:eastAsia="Times New Roman" w:hAnsi="Arial" w:cs="Arial"/>
                <w:color w:val="365F91" w:themeColor="accent1" w:themeShade="BF"/>
                <w:sz w:val="16"/>
                <w:szCs w:val="16"/>
              </w:rPr>
              <w:t>8</w:t>
            </w:r>
          </w:p>
        </w:tc>
      </w:tr>
      <w:tr w:rsidR="00F40050" w:rsidRPr="0064481B" w14:paraId="22CC8046"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564D0DE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651AF25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BAJO</w:t>
            </w:r>
          </w:p>
          <w:p w14:paraId="55CFDFE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 y 3 años, BAJO=menor a un año</w:t>
            </w:r>
          </w:p>
        </w:tc>
      </w:tr>
      <w:tr w:rsidR="00F40050" w:rsidRPr="0064481B" w14:paraId="340860B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A61C67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58197EE0" w14:textId="77777777" w:rsidTr="00BE6C57">
        <w:trPr>
          <w:trHeight w:val="1680"/>
        </w:trPr>
        <w:tc>
          <w:tcPr>
            <w:tcW w:w="4931" w:type="dxa"/>
            <w:gridSpan w:val="2"/>
            <w:tcBorders>
              <w:top w:val="single" w:sz="4" w:space="0" w:color="B4C6E7"/>
              <w:left w:val="single" w:sz="4" w:space="0" w:color="B4C6E7"/>
              <w:bottom w:val="single" w:sz="4" w:space="0" w:color="B4C6E7"/>
              <w:right w:val="single" w:sz="4" w:space="0" w:color="B4C6E7"/>
            </w:tcBorders>
          </w:tcPr>
          <w:p w14:paraId="4072DB8B"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lastRenderedPageBreak/>
              <w:t>Fortalecimiento del Sistema Nacional de Información Forestal</w:t>
            </w:r>
          </w:p>
          <w:p w14:paraId="115D2A8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tc>
        <w:tc>
          <w:tcPr>
            <w:tcW w:w="1920" w:type="dxa"/>
            <w:tcBorders>
              <w:top w:val="single" w:sz="4" w:space="0" w:color="B4C6E7"/>
              <w:left w:val="single" w:sz="4" w:space="0" w:color="B4C6E7"/>
              <w:bottom w:val="single" w:sz="4" w:space="0" w:color="B4C6E7"/>
              <w:right w:val="single" w:sz="4" w:space="0" w:color="B4C6E7"/>
            </w:tcBorders>
            <w:hideMark/>
          </w:tcPr>
          <w:p w14:paraId="20E2CB78" w14:textId="77777777" w:rsidR="00BE6C57" w:rsidRPr="0064481B" w:rsidRDefault="00F40050" w:rsidP="00BE6C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207260D8" w14:textId="7DD2F3E0" w:rsidR="00F40050" w:rsidRPr="0064481B" w:rsidRDefault="00F40050" w:rsidP="00BE6C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 xml:space="preserve">Jefe de oficina de Informática </w:t>
            </w:r>
            <w:r w:rsidRPr="0064481B">
              <w:rPr>
                <w:rFonts w:ascii="Arial" w:eastAsia="Times New Roman" w:hAnsi="Arial" w:cs="Arial"/>
                <w:sz w:val="16"/>
                <w:szCs w:val="16"/>
              </w:rPr>
              <w:t xml:space="preserve"> </w:t>
            </w:r>
          </w:p>
          <w:p w14:paraId="5EF9FB62" w14:textId="6AD7DEDE"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sz w:val="16"/>
                <w:szCs w:val="16"/>
              </w:rPr>
              <w:t xml:space="preserve">Subdirección de Ecosistemas en Información </w:t>
            </w:r>
            <w:r w:rsidR="00BE6C57" w:rsidRPr="0064481B">
              <w:rPr>
                <w:rFonts w:ascii="Arial" w:eastAsia="Times New Roman" w:hAnsi="Arial" w:cs="Arial"/>
                <w:sz w:val="16"/>
                <w:szCs w:val="16"/>
              </w:rPr>
              <w:t>Ambiental</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372DD24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73E94C1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ALTA</w:t>
            </w:r>
          </w:p>
        </w:tc>
      </w:tr>
      <w:tr w:rsidR="00F40050" w:rsidRPr="0064481B" w14:paraId="037CE6E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52533E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796A70F9" w14:textId="7D6ACF58" w:rsidR="00F40050" w:rsidRPr="0064481B" w:rsidRDefault="00F40050" w:rsidP="00FC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Contar con un sistema de información que facilite el flujo eficiente, oportuno y de calidad desde el acopio, la validación, el procesamiento, análisis y generación de información del sector forestal, que contribuya a la construcción del conocimiento sobre la oferta y demanda de los bienes y servicios ambientales de los ecosistemas de bosques, la dinámica ambiental, social y económica del sector en el país que impacte la toma de decisiones en torno a los bosques y permita la actualización y desarrollo de las políticas del sector.</w:t>
            </w:r>
          </w:p>
        </w:tc>
      </w:tr>
      <w:tr w:rsidR="00F40050" w:rsidRPr="0064481B" w14:paraId="7464D9C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9B2688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7C620479"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Obtener estadísticas relacionadas sobre la ubicación, el volumen anual aprovechado, movilizado y decomisado de madera y de productos no maderables, las principales especies presionadas en el ámbito nacional y regional; el uso actual y potencial de las especies forestales, las especies más comerciales, el depósito de biomasa y carbono almacenado, y las áreas afectadas por incendios forestales. </w:t>
            </w:r>
          </w:p>
          <w:p w14:paraId="57527D95"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Proporcionar la información multitemporal, básica para lograr información aplicada al seguimiento y monitoreo del ecosistema forestal mediante el uso de los sistemas de información geográficos (SIG) e imágenes de satélite, información en tiempo real para el desarrollo de alertas y pronósticos frente a eventos naturales y antrópicos. </w:t>
            </w:r>
          </w:p>
          <w:p w14:paraId="69EAEBCC" w14:textId="49F877D0" w:rsidR="00F40050" w:rsidRPr="0064481B" w:rsidRDefault="00F40050" w:rsidP="007119F0">
            <w:pPr>
              <w:numPr>
                <w:ilvl w:val="0"/>
                <w:numId w:val="56"/>
              </w:numPr>
              <w:contextualSpacing/>
              <w:jc w:val="both"/>
              <w:rPr>
                <w:rFonts w:ascii="Arial" w:eastAsia="Times New Roman" w:hAnsi="Arial" w:cs="Arial"/>
                <w:sz w:val="16"/>
                <w:szCs w:val="16"/>
              </w:rPr>
            </w:pPr>
            <w:r w:rsidRPr="0064481B">
              <w:rPr>
                <w:rFonts w:ascii="Arial" w:eastAsia="SimSun" w:hAnsi="Arial" w:cs="Arial"/>
                <w:sz w:val="16"/>
                <w:szCs w:val="16"/>
              </w:rPr>
              <w:t>Facilitar el análisis de los cambios multitemporales en áreas forestales y de bosques, la deforestación, el inventario de gases de efecto invernadero ocasionados por las actividades silvícolas, entre otros.</w:t>
            </w:r>
          </w:p>
        </w:tc>
      </w:tr>
      <w:tr w:rsidR="00F40050" w:rsidRPr="0064481B" w14:paraId="1790330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C03C45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748C572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202127F"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Usuarios de la oficina de informática, áreas usuarias beneficiarias </w:t>
            </w:r>
          </w:p>
        </w:tc>
      </w:tr>
      <w:tr w:rsidR="00F40050" w:rsidRPr="0064481B" w14:paraId="3107DDF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6F80B7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p w14:paraId="73758F1C"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Adelantar acciones de divulgación orientadas a facilitar el acceso y la disponibilidad de la información forestal como estrategia de respuesta a las demandas de información en los entornos local, regional, nacional e internacional.</w:t>
            </w:r>
          </w:p>
          <w:p w14:paraId="00002B39"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Realizar tareas de gestión interinstitucional que permita Establecer alianzas estratégicas interinstitucionales que contribuyan al fortalecimiento del SNIF</w:t>
            </w:r>
          </w:p>
          <w:p w14:paraId="2186DB89"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Diseñar servicios de información y ajustes al sistema: Desarrollar los instrumentos y mecanismos necesarios para la gestión de la información forestal garantizando su integración con el SIAC e interoperabilidad con otros sistemas de información que por su naturaleza contengan o gestionen información relevante para los objetivos del SNIF</w:t>
            </w:r>
          </w:p>
          <w:p w14:paraId="1D1C7555" w14:textId="77777777" w:rsidR="00F40050" w:rsidRPr="00522712" w:rsidRDefault="00F40050" w:rsidP="007119F0">
            <w:pPr>
              <w:numPr>
                <w:ilvl w:val="0"/>
                <w:numId w:val="56"/>
              </w:numPr>
              <w:contextualSpacing/>
              <w:jc w:val="both"/>
              <w:rPr>
                <w:rFonts w:ascii="Arial" w:eastAsia="Times New Roman" w:hAnsi="Arial" w:cs="Arial"/>
                <w:sz w:val="16"/>
                <w:szCs w:val="16"/>
              </w:rPr>
            </w:pPr>
            <w:r w:rsidRPr="0064481B">
              <w:rPr>
                <w:rFonts w:ascii="Arial" w:eastAsia="SimSun" w:hAnsi="Arial" w:cs="Arial"/>
                <w:sz w:val="16"/>
                <w:szCs w:val="16"/>
              </w:rPr>
              <w:t>Generar y consolidar el Boletín Forestal Nacional Anual con información que permita establecer el estado y aprovechamiento de los recursos forestales, así como apoyar la formulación y seguimiento de políticas, planes, estrategias y toma de decisiones sectoriales.</w:t>
            </w:r>
          </w:p>
          <w:p w14:paraId="349FD197" w14:textId="77777777" w:rsidR="00522712" w:rsidRDefault="00522712" w:rsidP="00522712">
            <w:pPr>
              <w:contextualSpacing/>
              <w:jc w:val="both"/>
              <w:rPr>
                <w:rFonts w:ascii="Arial" w:eastAsia="SimSun" w:hAnsi="Arial" w:cs="Arial"/>
                <w:sz w:val="16"/>
                <w:szCs w:val="16"/>
              </w:rPr>
            </w:pPr>
          </w:p>
          <w:p w14:paraId="3256C86B" w14:textId="77777777" w:rsidR="00522712" w:rsidRPr="00522712" w:rsidRDefault="00522712" w:rsidP="005227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hAnsi="Arial" w:cs="Arial"/>
                <w:b/>
                <w:sz w:val="16"/>
                <w:szCs w:val="16"/>
              </w:rPr>
            </w:pPr>
            <w:r w:rsidRPr="00522712">
              <w:rPr>
                <w:rFonts w:ascii="Arial" w:hAnsi="Arial" w:cs="Arial"/>
                <w:b/>
                <w:sz w:val="16"/>
                <w:szCs w:val="16"/>
              </w:rPr>
              <w:t>Plan de sistemas disponible en:</w:t>
            </w:r>
          </w:p>
          <w:p w14:paraId="465387F0" w14:textId="77777777" w:rsidR="00522712" w:rsidRPr="00522712" w:rsidRDefault="00522712" w:rsidP="005227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hAnsi="Arial" w:cs="Arial"/>
                <w:b/>
                <w:sz w:val="16"/>
                <w:szCs w:val="16"/>
              </w:rPr>
            </w:pPr>
            <w:r w:rsidRPr="00522712">
              <w:rPr>
                <w:rFonts w:ascii="Arial" w:hAnsi="Arial" w:cs="Arial"/>
                <w:sz w:val="16"/>
                <w:szCs w:val="16"/>
              </w:rPr>
              <w:t xml:space="preserve">http://capacitacion.siac.ideam.gov.co/SIAC/Arquitectura/Planes_de_sistemas/PlanDeSistemasSNIF.pdf </w:t>
            </w:r>
          </w:p>
          <w:p w14:paraId="4DA0E898" w14:textId="413BF7D7" w:rsidR="00522712" w:rsidRPr="0064481B" w:rsidRDefault="00522712" w:rsidP="00522712">
            <w:pPr>
              <w:contextualSpacing/>
              <w:jc w:val="both"/>
              <w:rPr>
                <w:rFonts w:ascii="Arial" w:eastAsia="Times New Roman" w:hAnsi="Arial" w:cs="Arial"/>
                <w:sz w:val="16"/>
                <w:szCs w:val="16"/>
              </w:rPr>
            </w:pPr>
          </w:p>
        </w:tc>
      </w:tr>
      <w:tr w:rsidR="00F40050" w:rsidRPr="0064481B" w14:paraId="189664D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5DB494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tc>
      </w:tr>
      <w:tr w:rsidR="00F40050" w:rsidRPr="0064481B" w14:paraId="2A753C8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CA722E2"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12F21A56"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Grupo SIA y consultores externos. </w:t>
            </w:r>
          </w:p>
          <w:p w14:paraId="6CE90DBC"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2018 se requiere $ 450.000.000</w:t>
            </w:r>
          </w:p>
          <w:p w14:paraId="43C0E3DA"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2019 se requiere $ 500.000.000</w:t>
            </w:r>
          </w:p>
          <w:p w14:paraId="322E04A7" w14:textId="775FB896"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2020 se requiere $ 600.000.000</w:t>
            </w:r>
          </w:p>
        </w:tc>
      </w:tr>
    </w:tbl>
    <w:p w14:paraId="6E9FFA48" w14:textId="449251F4" w:rsidR="00F40050" w:rsidRPr="0064481B" w:rsidRDefault="00F40050" w:rsidP="00F40050">
      <w:pPr>
        <w:rPr>
          <w:rFonts w:ascii="Arial" w:eastAsia="Times New Roman" w:hAnsi="Arial" w:cs="Arial"/>
          <w:sz w:val="16"/>
          <w:szCs w:val="16"/>
        </w:rPr>
      </w:pPr>
    </w:p>
    <w:p w14:paraId="3C5EC8D5" w14:textId="77777777" w:rsidR="007376A1" w:rsidRPr="0064481B" w:rsidRDefault="007376A1" w:rsidP="00F40050">
      <w:pPr>
        <w:rPr>
          <w:rFonts w:ascii="Arial" w:eastAsia="Times New Roman" w:hAnsi="Arial" w:cs="Arial"/>
          <w:sz w:val="16"/>
          <w:szCs w:val="16"/>
        </w:rPr>
      </w:pPr>
    </w:p>
    <w:tbl>
      <w:tblPr>
        <w:tblW w:w="0" w:type="auto"/>
        <w:tblLook w:val="00A0" w:firstRow="1" w:lastRow="0" w:firstColumn="1" w:lastColumn="0" w:noHBand="0" w:noVBand="0"/>
      </w:tblPr>
      <w:tblGrid>
        <w:gridCol w:w="3412"/>
        <w:gridCol w:w="1519"/>
        <w:gridCol w:w="1920"/>
        <w:gridCol w:w="1284"/>
        <w:gridCol w:w="693"/>
      </w:tblGrid>
      <w:tr w:rsidR="00F40050" w:rsidRPr="0064481B" w14:paraId="36D97130"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0A5183E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743F315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375444A0" w14:textId="00D99C37" w:rsidR="00F40050" w:rsidRPr="0064481B"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w:t>
            </w:r>
            <w:r w:rsidR="007376A1" w:rsidRPr="0064481B">
              <w:rPr>
                <w:rFonts w:ascii="Arial" w:eastAsia="Times New Roman" w:hAnsi="Arial" w:cs="Arial"/>
                <w:color w:val="365F91" w:themeColor="accent1" w:themeShade="BF"/>
                <w:sz w:val="16"/>
                <w:szCs w:val="16"/>
              </w:rPr>
              <w:t>9</w:t>
            </w:r>
          </w:p>
        </w:tc>
      </w:tr>
      <w:tr w:rsidR="00F40050" w:rsidRPr="0064481B" w14:paraId="3100F02D"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4ED807B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50ACEA0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BAJO</w:t>
            </w:r>
          </w:p>
          <w:p w14:paraId="149B9DC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 y 3 años, BAJO=menor a un año</w:t>
            </w:r>
          </w:p>
        </w:tc>
      </w:tr>
      <w:tr w:rsidR="00F40050" w:rsidRPr="0064481B" w14:paraId="1438D06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C0AC51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261AD4C6" w14:textId="77777777" w:rsidTr="00F40050">
        <w:tc>
          <w:tcPr>
            <w:tcW w:w="4931" w:type="dxa"/>
            <w:gridSpan w:val="2"/>
            <w:tcBorders>
              <w:top w:val="single" w:sz="4" w:space="0" w:color="B4C6E7"/>
              <w:left w:val="single" w:sz="4" w:space="0" w:color="B4C6E7"/>
              <w:bottom w:val="single" w:sz="4" w:space="0" w:color="B4C6E7"/>
              <w:right w:val="single" w:sz="4" w:space="0" w:color="B4C6E7"/>
            </w:tcBorders>
          </w:tcPr>
          <w:p w14:paraId="62A0350B"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Fortalecimiento del Sistema de información de Calidad del Aire</w:t>
            </w:r>
          </w:p>
          <w:p w14:paraId="371FCC3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tc>
        <w:tc>
          <w:tcPr>
            <w:tcW w:w="1920" w:type="dxa"/>
            <w:tcBorders>
              <w:top w:val="single" w:sz="4" w:space="0" w:color="B4C6E7"/>
              <w:left w:val="single" w:sz="4" w:space="0" w:color="B4C6E7"/>
              <w:bottom w:val="single" w:sz="4" w:space="0" w:color="B4C6E7"/>
              <w:right w:val="single" w:sz="4" w:space="0" w:color="B4C6E7"/>
            </w:tcBorders>
            <w:hideMark/>
          </w:tcPr>
          <w:p w14:paraId="59EA8FC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1699D248"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 xml:space="preserve">Jefe de oficina de Informática </w:t>
            </w:r>
            <w:r w:rsidRPr="0064481B">
              <w:rPr>
                <w:rFonts w:ascii="Arial" w:eastAsia="Times New Roman" w:hAnsi="Arial" w:cs="Arial"/>
                <w:sz w:val="16"/>
                <w:szCs w:val="16"/>
              </w:rPr>
              <w:t xml:space="preserve"> </w:t>
            </w:r>
          </w:p>
          <w:p w14:paraId="2624CE9A"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sz w:val="16"/>
                <w:szCs w:val="16"/>
              </w:rPr>
              <w:t>Subdirección de Estudios Ambientales</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6D16B77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1B8A5CE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ALTA</w:t>
            </w:r>
          </w:p>
        </w:tc>
      </w:tr>
      <w:tr w:rsidR="00F40050" w:rsidRPr="0064481B" w14:paraId="6985EC2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E61750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53EA95E9" w14:textId="1073B406" w:rsidR="00F40050" w:rsidRPr="0064481B" w:rsidRDefault="00F40050" w:rsidP="00FC5299">
            <w:pPr>
              <w:rPr>
                <w:rFonts w:ascii="Arial" w:eastAsia="Times New Roman" w:hAnsi="Arial" w:cs="Arial"/>
                <w:sz w:val="16"/>
                <w:szCs w:val="16"/>
              </w:rPr>
            </w:pPr>
            <w:r w:rsidRPr="0064481B">
              <w:rPr>
                <w:rFonts w:ascii="Arial" w:eastAsia="Times New Roman" w:hAnsi="Arial" w:cs="Arial"/>
                <w:color w:val="000000"/>
                <w:sz w:val="16"/>
                <w:szCs w:val="16"/>
              </w:rPr>
              <w:t>Contar con un sistema en donde sea posible acceder a información sobre i) mediciones generadas por los Sistemas de Vigilancia de Calidad del Aire del país, ii) emisiones al aire por fuentes fijas o móviles, iii) emisiones de ruido, y que se constituya en insumo para el diseño, y evaluación de políticas y estrategias de prevención y control de la contaminación del aire.</w:t>
            </w:r>
          </w:p>
        </w:tc>
      </w:tr>
      <w:tr w:rsidR="00F40050" w:rsidRPr="0064481B" w14:paraId="5FD0327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1C16C3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1BCF7912"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Identificar los sitios y/o sectores con afectaciones a la calidad del aire. </w:t>
            </w:r>
          </w:p>
          <w:p w14:paraId="01646CC7"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Definir prioridades de acción, teniendo en cuenta la particularidad de una región o un sector. </w:t>
            </w:r>
          </w:p>
          <w:p w14:paraId="04ADBB7B"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Establecer necesidades de atención para adelantar actividades de seguimiento y control.</w:t>
            </w:r>
          </w:p>
          <w:p w14:paraId="17FDFF1B"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Sensibilizar y hacer que los diferentes actores tomen conciencia de la problemática.</w:t>
            </w:r>
          </w:p>
          <w:p w14:paraId="06306E3C"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Se logra consolidar información de soporte para el establecimiento de proyectos de gestión, investigaciones y prioridades ambientales que se realicen en el área de la jurisdicción de la Autoridad Ambiental, pues ofrece información relevante de la zona a intervenir.</w:t>
            </w:r>
          </w:p>
          <w:p w14:paraId="0B01A995"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La información se constituye oficial que aporta al conocimiento y soporta la toma de decisiones en la investigación, necesidades y compromisos ambientes a nivel de la jurisdicción.</w:t>
            </w:r>
          </w:p>
          <w:p w14:paraId="59D35E20"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Aporta a la elaboración de los informes semestrales y anuales de avance en la ejecución del Plan de Acción Cuatrienal de las Autoridades Ambientales.</w:t>
            </w:r>
          </w:p>
          <w:p w14:paraId="1CCEC8FA"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Garantiza la permanencia de los datos a través de una línea de tiempo.</w:t>
            </w:r>
          </w:p>
          <w:p w14:paraId="4400D239"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Acceso rápido a determinada información sobre residuos peligrosos por jurisdicción.</w:t>
            </w:r>
          </w:p>
          <w:p w14:paraId="6E8D9F68"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Dar atención a episodios de contaminación atmosféricas. </w:t>
            </w:r>
          </w:p>
          <w:p w14:paraId="717D0848" w14:textId="77777777" w:rsidR="00F40050" w:rsidRPr="00522712" w:rsidRDefault="00F40050" w:rsidP="007119F0">
            <w:pPr>
              <w:widowControl w:val="0"/>
              <w:numPr>
                <w:ilvl w:val="0"/>
                <w:numId w:val="56"/>
              </w:numPr>
              <w:adjustRightInd w:val="0"/>
              <w:contextualSpacing/>
              <w:jc w:val="both"/>
              <w:rPr>
                <w:rFonts w:ascii="Arial" w:eastAsia="Times New Roman" w:hAnsi="Arial" w:cs="Arial"/>
                <w:sz w:val="16"/>
                <w:szCs w:val="16"/>
              </w:rPr>
            </w:pPr>
            <w:r w:rsidRPr="0064481B">
              <w:rPr>
                <w:rFonts w:ascii="Arial" w:eastAsia="SimSun" w:hAnsi="Arial" w:cs="Arial"/>
                <w:sz w:val="16"/>
                <w:szCs w:val="16"/>
              </w:rPr>
              <w:t>Integración con un sistema de modelación de la calidad del aire que permita: 1) pronosticar las concentraciones de los contaminantes atmosféricos y contribuir con elementos técnicos a las autoridades ambientales para su correspondiente gestión de medidas de prevención y atención de episodios, y 2) diagnosticar fenómenos de contaminación atmosférica ocurridos en el pasado para evaluar, entre otros aspectos, planes de descontaminación regionales.</w:t>
            </w:r>
          </w:p>
          <w:p w14:paraId="22CBA743" w14:textId="77777777" w:rsidR="00522712" w:rsidRPr="00522712" w:rsidRDefault="00522712" w:rsidP="00522712">
            <w:pPr>
              <w:widowControl w:val="0"/>
              <w:adjustRightInd w:val="0"/>
              <w:ind w:left="360"/>
              <w:contextualSpacing/>
              <w:jc w:val="both"/>
              <w:rPr>
                <w:rFonts w:ascii="Arial" w:eastAsia="SimSun" w:hAnsi="Arial" w:cs="Arial"/>
                <w:b/>
                <w:sz w:val="16"/>
                <w:szCs w:val="16"/>
              </w:rPr>
            </w:pPr>
          </w:p>
          <w:p w14:paraId="22285ADF" w14:textId="4FA47344" w:rsidR="00522712" w:rsidRDefault="00522712" w:rsidP="00522712">
            <w:pPr>
              <w:widowControl w:val="0"/>
              <w:adjustRightInd w:val="0"/>
              <w:ind w:left="360"/>
              <w:contextualSpacing/>
              <w:jc w:val="both"/>
              <w:rPr>
                <w:rFonts w:ascii="Arial" w:eastAsia="SimSun" w:hAnsi="Arial" w:cs="Arial"/>
                <w:b/>
                <w:sz w:val="16"/>
                <w:szCs w:val="16"/>
              </w:rPr>
            </w:pPr>
            <w:r w:rsidRPr="00522712">
              <w:rPr>
                <w:rFonts w:ascii="Arial" w:eastAsia="SimSun" w:hAnsi="Arial" w:cs="Arial"/>
                <w:b/>
                <w:sz w:val="16"/>
                <w:szCs w:val="16"/>
              </w:rPr>
              <w:t>Plan de sistemas disponible en:</w:t>
            </w:r>
          </w:p>
          <w:p w14:paraId="72E6CE64" w14:textId="77777777" w:rsidR="00522712" w:rsidRPr="00522712" w:rsidRDefault="00522712" w:rsidP="00522712">
            <w:pPr>
              <w:widowControl w:val="0"/>
              <w:adjustRightInd w:val="0"/>
              <w:ind w:left="360"/>
              <w:contextualSpacing/>
              <w:jc w:val="both"/>
              <w:rPr>
                <w:rFonts w:ascii="Arial" w:eastAsia="SimSun" w:hAnsi="Arial" w:cs="Arial"/>
                <w:b/>
                <w:sz w:val="16"/>
                <w:szCs w:val="16"/>
              </w:rPr>
            </w:pPr>
          </w:p>
          <w:p w14:paraId="0132EB04" w14:textId="77777777" w:rsidR="00522712" w:rsidRPr="00522712" w:rsidRDefault="00522712" w:rsidP="00522712">
            <w:pPr>
              <w:widowControl w:val="0"/>
              <w:adjustRightInd w:val="0"/>
              <w:ind w:left="360"/>
              <w:contextualSpacing/>
              <w:jc w:val="both"/>
              <w:rPr>
                <w:rFonts w:ascii="Arial" w:eastAsia="SimSun" w:hAnsi="Arial" w:cs="Arial"/>
                <w:b/>
                <w:sz w:val="16"/>
                <w:szCs w:val="16"/>
              </w:rPr>
            </w:pPr>
            <w:r w:rsidRPr="00522712">
              <w:rPr>
                <w:rFonts w:ascii="Arial" w:eastAsia="SimSun" w:hAnsi="Arial" w:cs="Arial"/>
                <w:sz w:val="16"/>
                <w:szCs w:val="16"/>
              </w:rPr>
              <w:t xml:space="preserve">http://capacitacion.siac.ideam.gov.co/SIAC/Arquitectura/Planes_de_sistemas/PlanDeSistemasSISAIRE.pdf </w:t>
            </w:r>
          </w:p>
          <w:p w14:paraId="027BBB61" w14:textId="29FE7B44" w:rsidR="00522712" w:rsidRPr="0064481B" w:rsidRDefault="00522712" w:rsidP="00522712">
            <w:pPr>
              <w:widowControl w:val="0"/>
              <w:adjustRightInd w:val="0"/>
              <w:ind w:left="360"/>
              <w:contextualSpacing/>
              <w:jc w:val="both"/>
              <w:rPr>
                <w:rFonts w:ascii="Arial" w:eastAsia="Times New Roman" w:hAnsi="Arial" w:cs="Arial"/>
                <w:sz w:val="16"/>
                <w:szCs w:val="16"/>
              </w:rPr>
            </w:pPr>
          </w:p>
        </w:tc>
      </w:tr>
      <w:tr w:rsidR="00F40050" w:rsidRPr="0064481B" w14:paraId="35D74BB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12C918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283B53B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F80B8B9"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Usuarios de la oficina de informática, áreas usuarias beneficiarias </w:t>
            </w:r>
          </w:p>
        </w:tc>
      </w:tr>
      <w:tr w:rsidR="00F40050" w:rsidRPr="0064481B" w14:paraId="619B545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708854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p w14:paraId="6CECD14C"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Fortalecer NAMIS, AirColombia y el Centro de datos que sirva para vincular más estaciones a nivel nacional de forma que se constituya en la plataforma única de gestión de información sobre AIRE, y cuyo funcionamiento </w:t>
            </w:r>
            <w:r w:rsidRPr="0064481B">
              <w:rPr>
                <w:rFonts w:ascii="Arial" w:eastAsia="SimSun" w:hAnsi="Arial" w:cs="Arial"/>
                <w:sz w:val="16"/>
                <w:szCs w:val="16"/>
              </w:rPr>
              <w:lastRenderedPageBreak/>
              <w:t xml:space="preserve">sea conocido por todos los administradores de Sistemas de Vigilancia de Calidad del AIRE (estructura de datos, estándares, mecanismos de transferencia de datos, servicios, etc.). </w:t>
            </w:r>
          </w:p>
          <w:p w14:paraId="542643C6"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Implementar nuevos servicios de análisis de información en el cual sea posible conocer los eventos de afectación a la calidad del aire y comportamientos atmosféricos, correlacionar información sobre el entorno de una región, y realizar pronósticos</w:t>
            </w:r>
          </w:p>
          <w:p w14:paraId="5B02E3D0"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Establecer un Mesa de trabajo interinstitucional donde se discutan los objetivos, metas del sistema, se comunique el plan de trabajo a corto, mediano y largo plazo, se haga seguimiento a avances. Esto acorde a la propuesta de norma de calidad del aire, que a su vez permita incidir en el diseño de instrumentos normativos asociados a la gestión del aire y el ruido, el diseño de guías de modelación, de reporte homogéneo de datos y de inventario de emisiones </w:t>
            </w:r>
          </w:p>
          <w:p w14:paraId="18EA7716"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Construir una estrategia de comunicación y de capacitación sobre calidad del aire, donde se establezcan el tipo de productos de información, tipos de servicios para diferentes usuarios, y fortalecer las capacidades técnicas en las Autoridades ambientales, el MADS e IDEAM sobre el monitoreo y análisis del estado de la calidad del aire</w:t>
            </w:r>
          </w:p>
          <w:p w14:paraId="76ACE35D" w14:textId="0522C2FE" w:rsidR="00F40050" w:rsidRPr="0064481B" w:rsidRDefault="00F40050" w:rsidP="007119F0">
            <w:pPr>
              <w:numPr>
                <w:ilvl w:val="0"/>
                <w:numId w:val="56"/>
              </w:numPr>
              <w:contextualSpacing/>
              <w:jc w:val="both"/>
              <w:rPr>
                <w:rFonts w:ascii="Arial" w:hAnsi="Arial" w:cs="Arial"/>
                <w:sz w:val="16"/>
                <w:szCs w:val="16"/>
              </w:rPr>
            </w:pPr>
            <w:r w:rsidRPr="0064481B">
              <w:rPr>
                <w:rFonts w:ascii="Arial" w:eastAsia="SimSun" w:hAnsi="Arial" w:cs="Arial"/>
                <w:sz w:val="16"/>
                <w:szCs w:val="16"/>
              </w:rPr>
              <w:t>Adelantar proyectos de innovación tecnológica, en cooperación con entidades técnicas internacionales y la academia, en donde se prueben nuevas tecnológicas y se generen lineamientos para su adopción por autoridades ambientales y sistemas de vigilancia.</w:t>
            </w:r>
          </w:p>
        </w:tc>
      </w:tr>
      <w:tr w:rsidR="00F40050" w:rsidRPr="0064481B" w14:paraId="392CF37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EFF09F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Procesos que soporta</w:t>
            </w:r>
          </w:p>
        </w:tc>
      </w:tr>
      <w:tr w:rsidR="00F40050" w:rsidRPr="0064481B" w14:paraId="53CFC87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C85B7D6"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00EA53C7"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Grupo SIA y consultores externos. </w:t>
            </w:r>
          </w:p>
          <w:p w14:paraId="389CB443"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2018 se requiere $ 200.000.000</w:t>
            </w:r>
          </w:p>
          <w:p w14:paraId="6EBC464E"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2019 se requiere $ 250.000.000</w:t>
            </w:r>
          </w:p>
          <w:p w14:paraId="461CA416" w14:textId="0ED1412D"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2020 se requiere $ 300.000.000</w:t>
            </w:r>
          </w:p>
        </w:tc>
      </w:tr>
    </w:tbl>
    <w:p w14:paraId="654978D5"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12"/>
        <w:gridCol w:w="1519"/>
        <w:gridCol w:w="1920"/>
        <w:gridCol w:w="1284"/>
        <w:gridCol w:w="693"/>
      </w:tblGrid>
      <w:tr w:rsidR="00F40050" w:rsidRPr="0064481B" w14:paraId="0ACE621B"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4EAD5EC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6C1A5C4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4A53C58C" w14:textId="24FB90E4" w:rsidR="00F40050" w:rsidRPr="0064481B" w:rsidRDefault="007376A1"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SIS10</w:t>
            </w:r>
          </w:p>
        </w:tc>
      </w:tr>
      <w:tr w:rsidR="00F40050" w:rsidRPr="0064481B" w14:paraId="1777F920"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2A965BE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6550B2A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BAJO</w:t>
            </w:r>
          </w:p>
          <w:p w14:paraId="63E3065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 y 3 años, BAJO=menor a un año</w:t>
            </w:r>
          </w:p>
        </w:tc>
      </w:tr>
      <w:tr w:rsidR="00F40050" w:rsidRPr="0064481B" w14:paraId="52B75F5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09D043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1EF75C83" w14:textId="77777777" w:rsidTr="00F40050">
        <w:tc>
          <w:tcPr>
            <w:tcW w:w="4931" w:type="dxa"/>
            <w:gridSpan w:val="2"/>
            <w:tcBorders>
              <w:top w:val="single" w:sz="4" w:space="0" w:color="B4C6E7"/>
              <w:left w:val="single" w:sz="4" w:space="0" w:color="B4C6E7"/>
              <w:bottom w:val="single" w:sz="4" w:space="0" w:color="B4C6E7"/>
              <w:right w:val="single" w:sz="4" w:space="0" w:color="B4C6E7"/>
            </w:tcBorders>
          </w:tcPr>
          <w:p w14:paraId="5FD055DB"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 xml:space="preserve">Fortalecimiento del Registro de Residuos Peligrosos - RESPEL </w:t>
            </w:r>
          </w:p>
          <w:p w14:paraId="567A8B93" w14:textId="77777777" w:rsidR="00F40050" w:rsidRPr="0064481B" w:rsidRDefault="00F40050" w:rsidP="00F40050">
            <w:pPr>
              <w:rPr>
                <w:rFonts w:ascii="Arial" w:eastAsia="Times New Roman" w:hAnsi="Arial" w:cs="Arial"/>
                <w:sz w:val="16"/>
                <w:szCs w:val="16"/>
              </w:rPr>
            </w:pPr>
          </w:p>
        </w:tc>
        <w:tc>
          <w:tcPr>
            <w:tcW w:w="1920" w:type="dxa"/>
            <w:tcBorders>
              <w:top w:val="single" w:sz="4" w:space="0" w:color="B4C6E7"/>
              <w:left w:val="single" w:sz="4" w:space="0" w:color="B4C6E7"/>
              <w:bottom w:val="single" w:sz="4" w:space="0" w:color="B4C6E7"/>
              <w:right w:val="single" w:sz="4" w:space="0" w:color="B4C6E7"/>
            </w:tcBorders>
            <w:hideMark/>
          </w:tcPr>
          <w:p w14:paraId="3649582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36C78A2A"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 xml:space="preserve">Jefe de oficina de Informática </w:t>
            </w:r>
            <w:r w:rsidRPr="0064481B">
              <w:rPr>
                <w:rFonts w:ascii="Arial" w:eastAsia="Times New Roman" w:hAnsi="Arial" w:cs="Arial"/>
                <w:sz w:val="16"/>
                <w:szCs w:val="16"/>
              </w:rPr>
              <w:t xml:space="preserve"> </w:t>
            </w:r>
          </w:p>
          <w:p w14:paraId="200C375D"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sz w:val="16"/>
                <w:szCs w:val="16"/>
              </w:rPr>
              <w:t>Subdirección de Estudios Ambientales</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0FB4B6E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22D9F77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ALTA</w:t>
            </w:r>
          </w:p>
        </w:tc>
      </w:tr>
      <w:tr w:rsidR="00F40050" w:rsidRPr="0064481B" w14:paraId="343D119B"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2A4BD9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3F86DF9B" w14:textId="2158D798" w:rsidR="00F40050" w:rsidRPr="0064481B" w:rsidRDefault="00F40050" w:rsidP="00FC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Contar con la información en tiempo real, permitiría con mayor eficiencia prevenir y disminuir efectivamente el riesgo asociado al manejo de los RESPEL sobre la salud y el ambiente</w:t>
            </w:r>
            <w:r w:rsidR="00FC5299" w:rsidRPr="0064481B">
              <w:rPr>
                <w:rFonts w:ascii="Arial" w:eastAsia="Times New Roman" w:hAnsi="Arial" w:cs="Arial"/>
                <w:color w:val="000000"/>
                <w:sz w:val="16"/>
                <w:szCs w:val="16"/>
              </w:rPr>
              <w:t>.</w:t>
            </w:r>
          </w:p>
        </w:tc>
      </w:tr>
      <w:tr w:rsidR="00F40050" w:rsidRPr="0064481B" w14:paraId="026D854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5D9280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7DB73056"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Identificar los sitios y/o sectores de generación, el tipo y la cantidad de RESPEL generados y manejados con mayor calidad del dato.</w:t>
            </w:r>
          </w:p>
          <w:p w14:paraId="77C63D6A"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Definir prioridades de acción, teniendo en cuenta la particularidad de una región o un sector. </w:t>
            </w:r>
          </w:p>
          <w:p w14:paraId="0B2EF430"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Establecer necesidades de infraestructura.</w:t>
            </w:r>
          </w:p>
          <w:p w14:paraId="235A7F79"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Sensibilizar y hacer que los diferentes actores tomen conciencia de la problemática.</w:t>
            </w:r>
          </w:p>
          <w:p w14:paraId="61D91AF9"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Consolidar información de soporte para el establecimiento de proyectos de gestión, obras, investigaciones y prioridades ambientales que se realicen en el área de la jurisdicción de la Autoridad Ambiental, pues ofrece información relevante de la zona a intervenir en tiempo real.</w:t>
            </w:r>
          </w:p>
          <w:p w14:paraId="60ECB060"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La información soportaría la toma de decisiones en la investigación, necesidades y compromisos ambientales a nivel de la jurisdicción.</w:t>
            </w:r>
          </w:p>
          <w:p w14:paraId="73373E9E"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lastRenderedPageBreak/>
              <w:t>Aporta a la elaboración de los informes semestrales y anuales de avance en la ejecución del Plan de Acción Cuatrienal de las Autoridades Ambientales.</w:t>
            </w:r>
          </w:p>
          <w:p w14:paraId="296A3B3F"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Garantiza la permanencia de los datos a través de una línea de tiempo.</w:t>
            </w:r>
          </w:p>
          <w:p w14:paraId="1C2CEC2F" w14:textId="49556625" w:rsidR="00F40050" w:rsidRPr="0064481B" w:rsidRDefault="00F40050" w:rsidP="007119F0">
            <w:pPr>
              <w:widowControl w:val="0"/>
              <w:numPr>
                <w:ilvl w:val="0"/>
                <w:numId w:val="56"/>
              </w:numPr>
              <w:adjustRightInd w:val="0"/>
              <w:contextualSpacing/>
              <w:jc w:val="both"/>
              <w:rPr>
                <w:rFonts w:ascii="Arial" w:eastAsia="Times New Roman" w:hAnsi="Arial" w:cs="Arial"/>
                <w:sz w:val="16"/>
                <w:szCs w:val="16"/>
              </w:rPr>
            </w:pPr>
            <w:r w:rsidRPr="0064481B">
              <w:rPr>
                <w:rFonts w:ascii="Arial" w:eastAsia="SimSun" w:hAnsi="Arial" w:cs="Arial"/>
                <w:sz w:val="16"/>
                <w:szCs w:val="16"/>
              </w:rPr>
              <w:t>Acceso rápido a determinada información sobre residuos peligrosos por jurisdicción.</w:t>
            </w:r>
          </w:p>
        </w:tc>
      </w:tr>
      <w:tr w:rsidR="00F40050" w:rsidRPr="0064481B" w14:paraId="5ACC04F2"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E9E526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INVOLUCRADOS</w:t>
            </w:r>
          </w:p>
        </w:tc>
      </w:tr>
      <w:tr w:rsidR="00F40050" w:rsidRPr="0064481B" w14:paraId="2F6EDCE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FE6AC5A"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Usuarios de la oficina de informática, áreas usuarias beneficiarias </w:t>
            </w:r>
          </w:p>
        </w:tc>
      </w:tr>
      <w:tr w:rsidR="00F40050" w:rsidRPr="0064481B" w14:paraId="1CF2F10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B1C519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p w14:paraId="1873145B"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Adelantar acciones de divulgación orientadas a facilitar el acceso y la disponibilidad de la información oportuna de RESPEL como respuesta a las demandas de información en los entornos local, regional, nacional e internacional</w:t>
            </w:r>
          </w:p>
          <w:p w14:paraId="11E09C43" w14:textId="04977DC0"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Fortalecer el sistema de información de residuos peligrosos actual, que permita asegurar la calidad y representatividad de los datos de generación y manejo de </w:t>
            </w:r>
            <w:r w:rsidR="007376A1" w:rsidRPr="0064481B">
              <w:rPr>
                <w:rFonts w:ascii="Arial" w:eastAsia="SimSun" w:hAnsi="Arial" w:cs="Arial"/>
                <w:sz w:val="16"/>
                <w:szCs w:val="16"/>
              </w:rPr>
              <w:t>R</w:t>
            </w:r>
            <w:r w:rsidRPr="0064481B">
              <w:rPr>
                <w:rFonts w:ascii="Arial" w:eastAsia="SimSun" w:hAnsi="Arial" w:cs="Arial"/>
                <w:sz w:val="16"/>
                <w:szCs w:val="16"/>
              </w:rPr>
              <w:t>espel, por medio de validaciones realizadas por todos los que intervienen en la cadena (generador, transportador, gestor, autoridad ambiental).</w:t>
            </w:r>
            <w:r w:rsidRPr="0064481B">
              <w:rPr>
                <w:rFonts w:ascii="Arial" w:eastAsia="SimSun" w:hAnsi="Arial" w:cs="Arial"/>
                <w:sz w:val="16"/>
                <w:szCs w:val="16"/>
              </w:rPr>
              <w:tab/>
            </w:r>
          </w:p>
          <w:p w14:paraId="70D76877"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Fortalecer las capacidades de las Autoridades ambientales en la gestión de información sobre RESPEL</w:t>
            </w:r>
            <w:r w:rsidRPr="0064481B">
              <w:rPr>
                <w:rFonts w:ascii="Arial" w:eastAsia="SimSun" w:hAnsi="Arial" w:cs="Arial"/>
                <w:sz w:val="16"/>
                <w:szCs w:val="16"/>
              </w:rPr>
              <w:tab/>
            </w:r>
          </w:p>
          <w:p w14:paraId="2614B151" w14:textId="77777777" w:rsidR="00F40050" w:rsidRPr="00522712" w:rsidRDefault="00F40050" w:rsidP="007119F0">
            <w:pPr>
              <w:numPr>
                <w:ilvl w:val="0"/>
                <w:numId w:val="56"/>
              </w:numPr>
              <w:contextualSpacing/>
              <w:jc w:val="both"/>
              <w:rPr>
                <w:rFonts w:ascii="Arial" w:eastAsia="Times New Roman" w:hAnsi="Arial" w:cs="Arial"/>
                <w:sz w:val="16"/>
                <w:szCs w:val="16"/>
              </w:rPr>
            </w:pPr>
            <w:r w:rsidRPr="0064481B">
              <w:rPr>
                <w:rFonts w:ascii="Arial" w:eastAsia="SimSun" w:hAnsi="Arial" w:cs="Arial"/>
                <w:sz w:val="16"/>
                <w:szCs w:val="16"/>
              </w:rPr>
              <w:t>Realizar actividades de innovación tecnológica que mejoren y faciliten la gestión de RESPEL</w:t>
            </w:r>
            <w:r w:rsidR="00FC5299" w:rsidRPr="0064481B">
              <w:rPr>
                <w:rFonts w:ascii="Arial" w:eastAsia="SimSun" w:hAnsi="Arial" w:cs="Arial"/>
                <w:sz w:val="16"/>
                <w:szCs w:val="16"/>
              </w:rPr>
              <w:t>.</w:t>
            </w:r>
          </w:p>
          <w:p w14:paraId="5C077B5C" w14:textId="77777777" w:rsidR="00522712" w:rsidRPr="00522712" w:rsidRDefault="00522712" w:rsidP="00522712">
            <w:pPr>
              <w:contextualSpacing/>
              <w:jc w:val="both"/>
              <w:rPr>
                <w:rFonts w:ascii="Arial" w:eastAsia="SimSun" w:hAnsi="Arial" w:cs="Arial"/>
                <w:b/>
                <w:sz w:val="16"/>
                <w:szCs w:val="16"/>
              </w:rPr>
            </w:pPr>
          </w:p>
          <w:p w14:paraId="0BEA8261" w14:textId="6135EB7E" w:rsidR="00522712" w:rsidRDefault="00522712" w:rsidP="00522712">
            <w:pPr>
              <w:contextualSpacing/>
              <w:jc w:val="both"/>
              <w:rPr>
                <w:rFonts w:ascii="Arial" w:eastAsia="SimSun" w:hAnsi="Arial" w:cs="Arial"/>
                <w:b/>
                <w:sz w:val="16"/>
                <w:szCs w:val="16"/>
              </w:rPr>
            </w:pPr>
            <w:r w:rsidRPr="00522712">
              <w:rPr>
                <w:rFonts w:ascii="Arial" w:eastAsia="SimSun" w:hAnsi="Arial" w:cs="Arial"/>
                <w:b/>
                <w:sz w:val="16"/>
                <w:szCs w:val="16"/>
              </w:rPr>
              <w:t>Plan de sistemas disponible en:</w:t>
            </w:r>
          </w:p>
          <w:p w14:paraId="6C983549" w14:textId="77777777" w:rsidR="00522712" w:rsidRPr="00522712" w:rsidRDefault="00522712" w:rsidP="00522712">
            <w:pPr>
              <w:contextualSpacing/>
              <w:jc w:val="both"/>
              <w:rPr>
                <w:rFonts w:ascii="Arial" w:eastAsia="SimSun" w:hAnsi="Arial" w:cs="Arial"/>
                <w:b/>
                <w:sz w:val="16"/>
                <w:szCs w:val="16"/>
              </w:rPr>
            </w:pPr>
          </w:p>
          <w:p w14:paraId="3E987F55" w14:textId="77777777" w:rsidR="00522712" w:rsidRPr="00522712" w:rsidRDefault="00522712" w:rsidP="00522712">
            <w:pPr>
              <w:contextualSpacing/>
              <w:jc w:val="both"/>
              <w:rPr>
                <w:rFonts w:ascii="Arial" w:eastAsia="SimSun" w:hAnsi="Arial" w:cs="Arial"/>
                <w:b/>
                <w:sz w:val="16"/>
                <w:szCs w:val="16"/>
              </w:rPr>
            </w:pPr>
            <w:r w:rsidRPr="00522712">
              <w:rPr>
                <w:rFonts w:ascii="Arial" w:eastAsia="SimSun" w:hAnsi="Arial" w:cs="Arial"/>
                <w:sz w:val="16"/>
                <w:szCs w:val="16"/>
              </w:rPr>
              <w:t xml:space="preserve">http://capacitacion.siac.ideam.gov.co/SIAC/Arquitectura/Planes_de_sistemas/PlanDeSistemasRESPEL.pdf </w:t>
            </w:r>
          </w:p>
          <w:p w14:paraId="3F117CF1" w14:textId="05E5CD73" w:rsidR="00522712" w:rsidRPr="0064481B" w:rsidRDefault="00522712" w:rsidP="00522712">
            <w:pPr>
              <w:contextualSpacing/>
              <w:jc w:val="both"/>
              <w:rPr>
                <w:rFonts w:ascii="Arial" w:eastAsia="Times New Roman" w:hAnsi="Arial" w:cs="Arial"/>
                <w:sz w:val="16"/>
                <w:szCs w:val="16"/>
              </w:rPr>
            </w:pPr>
          </w:p>
        </w:tc>
      </w:tr>
      <w:tr w:rsidR="00F40050" w:rsidRPr="0064481B" w14:paraId="6C5BB32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F15A4B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tc>
      </w:tr>
      <w:tr w:rsidR="00F40050" w:rsidRPr="0064481B" w14:paraId="0621EEF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4F5AAE1"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2FA93203"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Grupo SIA y consultores externos. </w:t>
            </w:r>
          </w:p>
          <w:p w14:paraId="08F06061"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2018 se requiere $ 80.000.000</w:t>
            </w:r>
          </w:p>
          <w:p w14:paraId="08AE2110"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2019 se requiere $ 200.000.000</w:t>
            </w:r>
          </w:p>
          <w:p w14:paraId="2D393138" w14:textId="6E39F3BB"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2020 se requiere $ 280.000.000</w:t>
            </w:r>
          </w:p>
        </w:tc>
      </w:tr>
    </w:tbl>
    <w:p w14:paraId="5ED82C80"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12"/>
        <w:gridCol w:w="1519"/>
        <w:gridCol w:w="1920"/>
        <w:gridCol w:w="1284"/>
        <w:gridCol w:w="693"/>
      </w:tblGrid>
      <w:tr w:rsidR="00F40050" w:rsidRPr="0064481B" w14:paraId="75704BC9"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2630170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1DEF0F1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77222EF4" w14:textId="0D7AD238" w:rsidR="00F40050" w:rsidRPr="0064481B"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SIS1</w:t>
            </w:r>
            <w:r w:rsidR="007376A1" w:rsidRPr="0064481B">
              <w:rPr>
                <w:rFonts w:ascii="Arial" w:eastAsia="Times New Roman" w:hAnsi="Arial" w:cs="Arial"/>
                <w:color w:val="365F91" w:themeColor="accent1" w:themeShade="BF"/>
                <w:sz w:val="16"/>
                <w:szCs w:val="16"/>
              </w:rPr>
              <w:t>1</w:t>
            </w:r>
          </w:p>
        </w:tc>
      </w:tr>
      <w:tr w:rsidR="00F40050" w:rsidRPr="0064481B" w14:paraId="5B8C2D6F"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701855A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709BD13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BAJO</w:t>
            </w:r>
          </w:p>
          <w:p w14:paraId="24B5550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 y 3 años, BAJO=menor a un año</w:t>
            </w:r>
          </w:p>
        </w:tc>
      </w:tr>
      <w:tr w:rsidR="00F40050" w:rsidRPr="0064481B" w14:paraId="4784D1E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BB7DC2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1699A266" w14:textId="77777777" w:rsidTr="00F40050">
        <w:tc>
          <w:tcPr>
            <w:tcW w:w="4931" w:type="dxa"/>
            <w:gridSpan w:val="2"/>
            <w:tcBorders>
              <w:top w:val="single" w:sz="4" w:space="0" w:color="B4C6E7"/>
              <w:left w:val="single" w:sz="4" w:space="0" w:color="B4C6E7"/>
              <w:bottom w:val="single" w:sz="4" w:space="0" w:color="B4C6E7"/>
              <w:right w:val="single" w:sz="4" w:space="0" w:color="B4C6E7"/>
            </w:tcBorders>
          </w:tcPr>
          <w:p w14:paraId="4D7564AE"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 xml:space="preserve">Fortalecimiento del Registro Único Ambiental como soporte al Registro de Emisiones y Transferencia de Contaminantes </w:t>
            </w:r>
          </w:p>
          <w:p w14:paraId="2BA4584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tc>
        <w:tc>
          <w:tcPr>
            <w:tcW w:w="1920" w:type="dxa"/>
            <w:tcBorders>
              <w:top w:val="single" w:sz="4" w:space="0" w:color="B4C6E7"/>
              <w:left w:val="single" w:sz="4" w:space="0" w:color="B4C6E7"/>
              <w:bottom w:val="single" w:sz="4" w:space="0" w:color="B4C6E7"/>
              <w:right w:val="single" w:sz="4" w:space="0" w:color="B4C6E7"/>
            </w:tcBorders>
            <w:hideMark/>
          </w:tcPr>
          <w:p w14:paraId="5ADB794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30C97330"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 xml:space="preserve">Jefe de oficina de Informática </w:t>
            </w:r>
            <w:r w:rsidRPr="0064481B">
              <w:rPr>
                <w:rFonts w:ascii="Arial" w:eastAsia="Times New Roman" w:hAnsi="Arial" w:cs="Arial"/>
                <w:sz w:val="16"/>
                <w:szCs w:val="16"/>
              </w:rPr>
              <w:t xml:space="preserve"> </w:t>
            </w:r>
          </w:p>
          <w:p w14:paraId="3B54C7B6"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sz w:val="16"/>
                <w:szCs w:val="16"/>
              </w:rPr>
              <w:t>Subdirección de Estudios Ambientales</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3E7E71B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13DCBF0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ALTA</w:t>
            </w:r>
          </w:p>
        </w:tc>
      </w:tr>
      <w:tr w:rsidR="00F40050" w:rsidRPr="0064481B" w14:paraId="1853599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EF7ECA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0FA71813" w14:textId="73270F80" w:rsidR="00F40050" w:rsidRPr="0064481B" w:rsidRDefault="00F40050" w:rsidP="00FC5299">
            <w:pPr>
              <w:rPr>
                <w:rFonts w:ascii="Arial" w:eastAsia="Times New Roman" w:hAnsi="Arial" w:cs="Arial"/>
                <w:sz w:val="16"/>
                <w:szCs w:val="16"/>
              </w:rPr>
            </w:pPr>
            <w:r w:rsidRPr="0064481B">
              <w:rPr>
                <w:rFonts w:ascii="Arial" w:eastAsia="Times New Roman" w:hAnsi="Arial" w:cs="Arial"/>
                <w:color w:val="000000"/>
                <w:sz w:val="16"/>
                <w:szCs w:val="16"/>
              </w:rPr>
              <w:t>Optimizar funcionalidades para integrar y estandarizar el acopio, consulta de datos y protocolos para contar con información sobre el uso y/o aprovechamiento de los recursos naturales renovables, cuyo origen puede ser dado  por el desarrollo de actividades económicas o de servicios</w:t>
            </w:r>
            <w:r w:rsidR="00FC5299" w:rsidRPr="0064481B">
              <w:rPr>
                <w:rFonts w:ascii="Arial" w:eastAsia="Times New Roman" w:hAnsi="Arial" w:cs="Arial"/>
                <w:color w:val="000000"/>
                <w:sz w:val="16"/>
                <w:szCs w:val="16"/>
              </w:rPr>
              <w:t>.</w:t>
            </w:r>
          </w:p>
        </w:tc>
      </w:tr>
      <w:tr w:rsidR="00F40050" w:rsidRPr="0064481B" w14:paraId="2CA3755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0A08A4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25403E51" w14:textId="40949CB7" w:rsidR="00F40050" w:rsidRPr="0064481B" w:rsidRDefault="00F40050" w:rsidP="007119F0">
            <w:pPr>
              <w:widowControl w:val="0"/>
              <w:numPr>
                <w:ilvl w:val="0"/>
                <w:numId w:val="56"/>
              </w:numPr>
              <w:adjustRightInd w:val="0"/>
              <w:contextualSpacing/>
              <w:jc w:val="both"/>
              <w:rPr>
                <w:rFonts w:ascii="Arial" w:eastAsia="Times New Roman" w:hAnsi="Arial" w:cs="Arial"/>
                <w:sz w:val="16"/>
                <w:szCs w:val="16"/>
              </w:rPr>
            </w:pPr>
            <w:r w:rsidRPr="0064481B">
              <w:rPr>
                <w:rFonts w:ascii="Arial" w:eastAsia="SimSun" w:hAnsi="Arial" w:cs="Arial"/>
                <w:sz w:val="16"/>
                <w:szCs w:val="16"/>
              </w:rPr>
              <w:t xml:space="preserve">convertir la plataforma de RUA en la base operativa para satisfacer una de las exigencias establecidas por el Estado colombiano como son los compromisos frente a la OCDE, y el Plan Nacional de Desarrollo - PND, donde se define la Estrategia "Mejorar la calidad ambiental a partir del fortalecimiento del desempeño ambiental de los sectores productivos, buscando mejorar su competitividad", en la cual se establece el objetivo de crear el </w:t>
            </w:r>
            <w:r w:rsidRPr="0064481B">
              <w:rPr>
                <w:rFonts w:ascii="Arial" w:eastAsia="SimSun" w:hAnsi="Arial" w:cs="Arial"/>
                <w:sz w:val="16"/>
                <w:szCs w:val="16"/>
              </w:rPr>
              <w:lastRenderedPageBreak/>
              <w:t>Registro Nacional de Emisiones y Trans</w:t>
            </w:r>
            <w:r w:rsidR="00FC5299" w:rsidRPr="0064481B">
              <w:rPr>
                <w:rFonts w:ascii="Arial" w:eastAsia="SimSun" w:hAnsi="Arial" w:cs="Arial"/>
                <w:sz w:val="16"/>
                <w:szCs w:val="16"/>
              </w:rPr>
              <w:t>ferencia de Contaminantes –RETC.</w:t>
            </w:r>
          </w:p>
        </w:tc>
      </w:tr>
      <w:tr w:rsidR="00F40050" w:rsidRPr="0064481B" w14:paraId="3EB2E19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5D8F16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INVOLUCRADOS</w:t>
            </w:r>
          </w:p>
        </w:tc>
      </w:tr>
      <w:tr w:rsidR="00F40050" w:rsidRPr="0064481B" w14:paraId="75465A9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F85A636"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Usuarios de la oficina de informática, áreas usuarias beneficiarias </w:t>
            </w:r>
          </w:p>
        </w:tc>
      </w:tr>
      <w:tr w:rsidR="00F40050" w:rsidRPr="0064481B" w14:paraId="5D9B3E8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70DCE7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p w14:paraId="63C1940C" w14:textId="55D8052F"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En el “Modulo para Autoridades ambientales” de la plataforma actual, se cuenta con funcionalidades para gestionar usuarios exclusivamente de la Autoridad Nacional de Licencias Ambientales ANLA, pero se requiere ampliar su capacidad para que todas las Autoridades ambientales puedan ingresar y contar con funcionalidades para crear usuarios de sus dependencias internas, poder crear las empresas que ingresarán a reportar el uso e impactos sobre los recursos naturales, y poder acceder a reportes sobre los datos consolidados haciendo uso de diferentes filtros. Es </w:t>
            </w:r>
            <w:r w:rsidR="00FC5299" w:rsidRPr="0064481B">
              <w:rPr>
                <w:rFonts w:ascii="Arial" w:eastAsia="SimSun" w:hAnsi="Arial" w:cs="Arial"/>
                <w:sz w:val="16"/>
                <w:szCs w:val="16"/>
              </w:rPr>
              <w:t>decir,</w:t>
            </w:r>
            <w:r w:rsidRPr="0064481B">
              <w:rPr>
                <w:rFonts w:ascii="Arial" w:eastAsia="SimSun" w:hAnsi="Arial" w:cs="Arial"/>
                <w:sz w:val="16"/>
                <w:szCs w:val="16"/>
              </w:rPr>
              <w:t xml:space="preserve"> la herramienta actual permite la descarga de sabanas de datos en Excel, pero se requiere que existan salidas gráficas y </w:t>
            </w:r>
            <w:r w:rsidR="00FC5299" w:rsidRPr="0064481B">
              <w:rPr>
                <w:rFonts w:ascii="Arial" w:eastAsia="SimSun" w:hAnsi="Arial" w:cs="Arial"/>
                <w:sz w:val="16"/>
                <w:szCs w:val="16"/>
              </w:rPr>
              <w:t>estadísticas</w:t>
            </w:r>
            <w:r w:rsidRPr="0064481B">
              <w:rPr>
                <w:rFonts w:ascii="Arial" w:eastAsia="SimSun" w:hAnsi="Arial" w:cs="Arial"/>
                <w:sz w:val="16"/>
                <w:szCs w:val="16"/>
              </w:rPr>
              <w:t xml:space="preserve"> que permitan ver el comportamiento </w:t>
            </w:r>
            <w:r w:rsidR="00FC5299" w:rsidRPr="0064481B">
              <w:rPr>
                <w:rFonts w:ascii="Arial" w:eastAsia="SimSun" w:hAnsi="Arial" w:cs="Arial"/>
                <w:sz w:val="16"/>
                <w:szCs w:val="16"/>
              </w:rPr>
              <w:t>cronológico</w:t>
            </w:r>
            <w:r w:rsidRPr="0064481B">
              <w:rPr>
                <w:rFonts w:ascii="Arial" w:eastAsia="SimSun" w:hAnsi="Arial" w:cs="Arial"/>
                <w:sz w:val="16"/>
                <w:szCs w:val="16"/>
              </w:rPr>
              <w:t xml:space="preserve"> del uso de los recursos naturales en el tiempo, así como el perfil de un establecimiento donde se relacionen todos sus permisos ambientales, y uso de los recursos en diferentes periodos de tiempo. </w:t>
            </w:r>
          </w:p>
          <w:p w14:paraId="145975E4" w14:textId="77777777" w:rsidR="00F40050" w:rsidRPr="0064481B" w:rsidRDefault="00F40050" w:rsidP="00F40050">
            <w:pPr>
              <w:ind w:left="720"/>
              <w:contextualSpacing/>
              <w:jc w:val="both"/>
              <w:rPr>
                <w:rFonts w:ascii="Arial" w:eastAsia="SimSun" w:hAnsi="Arial" w:cs="Arial"/>
                <w:sz w:val="16"/>
                <w:szCs w:val="16"/>
              </w:rPr>
            </w:pPr>
          </w:p>
          <w:p w14:paraId="470C6406" w14:textId="49E35CEF"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Es pertinente que las Autoridades ambientales puedan designar a sus funcionarios las tareas de validación de capítulos específicos del R</w:t>
            </w:r>
            <w:r w:rsidR="00FC5299" w:rsidRPr="0064481B">
              <w:rPr>
                <w:rFonts w:ascii="Arial" w:eastAsia="SimSun" w:hAnsi="Arial" w:cs="Arial"/>
                <w:sz w:val="16"/>
                <w:szCs w:val="16"/>
              </w:rPr>
              <w:t>UA</w:t>
            </w:r>
            <w:r w:rsidRPr="0064481B">
              <w:rPr>
                <w:rFonts w:ascii="Arial" w:eastAsia="SimSun" w:hAnsi="Arial" w:cs="Arial"/>
                <w:sz w:val="16"/>
                <w:szCs w:val="16"/>
              </w:rPr>
              <w:t xml:space="preserve"> consolidado, de acuerdo a su experiencia y formación profesional, ya que </w:t>
            </w:r>
            <w:r w:rsidR="00FC5299" w:rsidRPr="0064481B">
              <w:rPr>
                <w:rFonts w:ascii="Arial" w:eastAsia="SimSun" w:hAnsi="Arial" w:cs="Arial"/>
                <w:sz w:val="16"/>
                <w:szCs w:val="16"/>
              </w:rPr>
              <w:t>actualmente en</w:t>
            </w:r>
            <w:r w:rsidRPr="0064481B">
              <w:rPr>
                <w:rFonts w:ascii="Arial" w:eastAsia="SimSun" w:hAnsi="Arial" w:cs="Arial"/>
                <w:sz w:val="16"/>
                <w:szCs w:val="16"/>
              </w:rPr>
              <w:t xml:space="preserve"> la validación del RUA </w:t>
            </w:r>
            <w:r w:rsidR="00FC5299" w:rsidRPr="0064481B">
              <w:rPr>
                <w:rFonts w:ascii="Arial" w:eastAsia="SimSun" w:hAnsi="Arial" w:cs="Arial"/>
                <w:sz w:val="16"/>
                <w:szCs w:val="16"/>
              </w:rPr>
              <w:t>manufacturero</w:t>
            </w:r>
            <w:r w:rsidRPr="0064481B">
              <w:rPr>
                <w:rFonts w:ascii="Arial" w:eastAsia="SimSun" w:hAnsi="Arial" w:cs="Arial"/>
                <w:sz w:val="16"/>
                <w:szCs w:val="16"/>
              </w:rPr>
              <w:t xml:space="preserve"> la información se dispone para ser revisada por un solo funcionario. Una vez la empresa termina de diligenciar la información de su período en el módulo de captura debe existir un proceso de validación y notificación a la Autoridad Ambiental, razón por la que es necesario adicionar una funcionalidad en la cual se cambie el estado “Inicial” del registro al estado de “Terminado”, y luego de esto el sistema notifique a la Autoridad ambiental respectiva sobre la necesidad de iniciar el proceso de </w:t>
            </w:r>
            <w:r w:rsidR="00FC5299" w:rsidRPr="0064481B">
              <w:rPr>
                <w:rFonts w:ascii="Arial" w:eastAsia="SimSun" w:hAnsi="Arial" w:cs="Arial"/>
                <w:sz w:val="16"/>
                <w:szCs w:val="16"/>
              </w:rPr>
              <w:t>validación</w:t>
            </w:r>
            <w:r w:rsidRPr="0064481B">
              <w:rPr>
                <w:rFonts w:ascii="Arial" w:eastAsia="SimSun" w:hAnsi="Arial" w:cs="Arial"/>
                <w:sz w:val="16"/>
                <w:szCs w:val="16"/>
              </w:rPr>
              <w:t xml:space="preserve"> de la nueva empresa registrada.</w:t>
            </w:r>
          </w:p>
          <w:p w14:paraId="41661CDC" w14:textId="77777777" w:rsidR="00F40050" w:rsidRPr="0064481B" w:rsidRDefault="00F40050" w:rsidP="00F40050">
            <w:pPr>
              <w:ind w:left="720"/>
              <w:contextualSpacing/>
              <w:jc w:val="both"/>
              <w:rPr>
                <w:rFonts w:ascii="Arial" w:eastAsia="SimSun" w:hAnsi="Arial" w:cs="Arial"/>
                <w:sz w:val="16"/>
                <w:szCs w:val="16"/>
              </w:rPr>
            </w:pPr>
          </w:p>
          <w:p w14:paraId="056E063B" w14:textId="27F62F04"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Cuando se cree una empresa en el RUA se debe generar un comunicado automático a la empresa asignándole su usuario y contraseña de forma confidencial (vía correo electrónico, mensaje de texto). De otra </w:t>
            </w:r>
            <w:r w:rsidR="00FC5299" w:rsidRPr="0064481B">
              <w:rPr>
                <w:rFonts w:ascii="Arial" w:eastAsia="SimSun" w:hAnsi="Arial" w:cs="Arial"/>
                <w:sz w:val="16"/>
                <w:szCs w:val="16"/>
              </w:rPr>
              <w:t>parte,</w:t>
            </w:r>
            <w:r w:rsidRPr="0064481B">
              <w:rPr>
                <w:rFonts w:ascii="Arial" w:eastAsia="SimSun" w:hAnsi="Arial" w:cs="Arial"/>
                <w:sz w:val="16"/>
                <w:szCs w:val="16"/>
              </w:rPr>
              <w:t xml:space="preserve"> se requiere adicionar una funcionalidad de recuperación </w:t>
            </w:r>
            <w:r w:rsidR="00FC5299" w:rsidRPr="0064481B">
              <w:rPr>
                <w:rFonts w:ascii="Arial" w:eastAsia="SimSun" w:hAnsi="Arial" w:cs="Arial"/>
                <w:sz w:val="16"/>
                <w:szCs w:val="16"/>
              </w:rPr>
              <w:t>automática</w:t>
            </w:r>
            <w:r w:rsidRPr="0064481B">
              <w:rPr>
                <w:rFonts w:ascii="Arial" w:eastAsia="SimSun" w:hAnsi="Arial" w:cs="Arial"/>
                <w:sz w:val="16"/>
                <w:szCs w:val="16"/>
              </w:rPr>
              <w:t xml:space="preserve"> de contraseña.</w:t>
            </w:r>
          </w:p>
          <w:p w14:paraId="68F1C4E5" w14:textId="77777777" w:rsidR="00F40050" w:rsidRPr="0064481B" w:rsidRDefault="00F40050" w:rsidP="00F40050">
            <w:pPr>
              <w:ind w:left="720"/>
              <w:contextualSpacing/>
              <w:jc w:val="both"/>
              <w:rPr>
                <w:rFonts w:ascii="Arial" w:eastAsia="SimSun" w:hAnsi="Arial" w:cs="Arial"/>
                <w:sz w:val="16"/>
                <w:szCs w:val="16"/>
              </w:rPr>
            </w:pPr>
          </w:p>
          <w:p w14:paraId="1E1B7FA0" w14:textId="7FCEE11F"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Es necesario que </w:t>
            </w:r>
            <w:r w:rsidR="00FC5299" w:rsidRPr="0064481B">
              <w:rPr>
                <w:rFonts w:ascii="Arial" w:eastAsia="SimSun" w:hAnsi="Arial" w:cs="Arial"/>
                <w:sz w:val="16"/>
                <w:szCs w:val="16"/>
              </w:rPr>
              <w:t>únicamente</w:t>
            </w:r>
            <w:r w:rsidRPr="0064481B">
              <w:rPr>
                <w:rFonts w:ascii="Arial" w:eastAsia="SimSun" w:hAnsi="Arial" w:cs="Arial"/>
                <w:sz w:val="16"/>
                <w:szCs w:val="16"/>
              </w:rPr>
              <w:t xml:space="preserve"> el funcionario que creó la empresa esté en la posibilidad de actualizar la información. Para ello el sistema deberá mantener un registro de los cambios efectuados (auditoría) y que permita identificar al generador de esos cambios. Esto aplica también en el módulo de captura.</w:t>
            </w:r>
          </w:p>
          <w:p w14:paraId="1FFBEF53" w14:textId="77777777" w:rsidR="00F40050" w:rsidRPr="0064481B" w:rsidRDefault="00F40050" w:rsidP="00F40050">
            <w:pPr>
              <w:ind w:left="720"/>
              <w:contextualSpacing/>
              <w:jc w:val="both"/>
              <w:rPr>
                <w:rFonts w:ascii="Arial" w:eastAsia="SimSun" w:hAnsi="Arial" w:cs="Arial"/>
                <w:sz w:val="16"/>
                <w:szCs w:val="16"/>
              </w:rPr>
            </w:pPr>
          </w:p>
          <w:p w14:paraId="1F190099" w14:textId="54DB68E9"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El módulo para Autoridades Ambientales, requiere integrar mejoras sobre la gestión de usuarios autenticados, incluyendo directrices de seguridad y auditoria, ampliando </w:t>
            </w:r>
            <w:r w:rsidR="00FC5299" w:rsidRPr="0064481B">
              <w:rPr>
                <w:rFonts w:ascii="Arial" w:eastAsia="SimSun" w:hAnsi="Arial" w:cs="Arial"/>
                <w:sz w:val="16"/>
                <w:szCs w:val="16"/>
              </w:rPr>
              <w:t>también</w:t>
            </w:r>
            <w:r w:rsidRPr="0064481B">
              <w:rPr>
                <w:rFonts w:ascii="Arial" w:eastAsia="SimSun" w:hAnsi="Arial" w:cs="Arial"/>
                <w:sz w:val="16"/>
                <w:szCs w:val="16"/>
              </w:rPr>
              <w:t xml:space="preserve"> la capacidad del sistema para gestionar usuarios de todas las Autoridades Ambientales, ofreciendo la posibilidad de que las Autoridades Ambientales puedan designar tareas de validación de capítulos específicos a diferentes funcionarios, de acuerdo a su experiencia y formación profesional.</w:t>
            </w:r>
          </w:p>
          <w:p w14:paraId="1D389EF6" w14:textId="77777777" w:rsidR="00F40050" w:rsidRPr="0064481B" w:rsidRDefault="00F40050" w:rsidP="00F40050">
            <w:pPr>
              <w:ind w:left="720"/>
              <w:contextualSpacing/>
              <w:jc w:val="both"/>
              <w:rPr>
                <w:rFonts w:ascii="Arial" w:eastAsia="SimSun" w:hAnsi="Arial" w:cs="Arial"/>
                <w:sz w:val="16"/>
                <w:szCs w:val="16"/>
              </w:rPr>
            </w:pPr>
          </w:p>
          <w:p w14:paraId="203711BF"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Se debe ofrecer una sección específica para gestionar listas controladas que permitan modificar las opciones de selección en los formularios del sistema, incluyendo el manejo de parámetros de calidad de los recursos naturales, que serán empleados para el reporte de mediciones, emisiones y transferencias. </w:t>
            </w:r>
          </w:p>
          <w:p w14:paraId="7BB07FB6" w14:textId="77777777" w:rsidR="00F40050" w:rsidRPr="0064481B" w:rsidRDefault="00F40050" w:rsidP="00F40050">
            <w:pPr>
              <w:ind w:left="720"/>
              <w:contextualSpacing/>
              <w:jc w:val="both"/>
              <w:rPr>
                <w:rFonts w:ascii="Arial" w:eastAsia="SimSun" w:hAnsi="Arial" w:cs="Arial"/>
                <w:sz w:val="16"/>
                <w:szCs w:val="16"/>
              </w:rPr>
            </w:pPr>
          </w:p>
          <w:p w14:paraId="3D205337"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Se debe generar una página de Alertas/notificaciones en la cual la Autoridad Ambiental pueda consultar el avance en el reporte de datos, alertas sobre datos atípicos, reporte de contingencias, entre otros. </w:t>
            </w:r>
          </w:p>
          <w:p w14:paraId="1C25469D" w14:textId="77777777" w:rsidR="00F40050" w:rsidRPr="0064481B" w:rsidRDefault="00F40050" w:rsidP="00F40050">
            <w:pPr>
              <w:ind w:left="720"/>
              <w:contextualSpacing/>
              <w:jc w:val="both"/>
              <w:rPr>
                <w:rFonts w:ascii="Arial" w:eastAsia="SimSun" w:hAnsi="Arial" w:cs="Arial"/>
                <w:sz w:val="16"/>
                <w:szCs w:val="16"/>
              </w:rPr>
            </w:pPr>
          </w:p>
          <w:p w14:paraId="5D12C282"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Se debe contar con una sección para el registro de novedades disponible a las Autoridades Ambientales.</w:t>
            </w:r>
          </w:p>
          <w:p w14:paraId="33BCEE63" w14:textId="77777777" w:rsidR="00F40050" w:rsidRPr="0064481B" w:rsidRDefault="00F40050" w:rsidP="00F40050">
            <w:pPr>
              <w:ind w:left="720"/>
              <w:contextualSpacing/>
              <w:jc w:val="both"/>
              <w:rPr>
                <w:rFonts w:ascii="Arial" w:eastAsia="SimSun" w:hAnsi="Arial" w:cs="Arial"/>
                <w:sz w:val="16"/>
                <w:szCs w:val="16"/>
              </w:rPr>
            </w:pPr>
          </w:p>
          <w:p w14:paraId="72121AC9" w14:textId="550FC989"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El módulo de establecimientos debe integrar una funcionalidad que le permita indicar los </w:t>
            </w:r>
            <w:r w:rsidR="00FC5299" w:rsidRPr="0064481B">
              <w:rPr>
                <w:rFonts w:ascii="Arial" w:eastAsia="SimSun" w:hAnsi="Arial" w:cs="Arial"/>
                <w:sz w:val="16"/>
                <w:szCs w:val="16"/>
              </w:rPr>
              <w:t>capítulos</w:t>
            </w:r>
            <w:r w:rsidRPr="0064481B">
              <w:rPr>
                <w:rFonts w:ascii="Arial" w:eastAsia="SimSun" w:hAnsi="Arial" w:cs="Arial"/>
                <w:sz w:val="16"/>
                <w:szCs w:val="16"/>
              </w:rPr>
              <w:t xml:space="preserve"> que diligenciará de acuerdo a sus obligaciones y competencia legales, incluyendo una sección en la indique qué parámetros de calidad reportará en sus mediciones, emisiones o transferencias.</w:t>
            </w:r>
          </w:p>
          <w:p w14:paraId="3B9A9485" w14:textId="77777777" w:rsidR="00F40050" w:rsidRPr="0064481B" w:rsidRDefault="00F40050" w:rsidP="00F40050">
            <w:pPr>
              <w:ind w:left="720"/>
              <w:contextualSpacing/>
              <w:jc w:val="both"/>
              <w:rPr>
                <w:rFonts w:ascii="Arial" w:eastAsia="SimSun" w:hAnsi="Arial" w:cs="Arial"/>
                <w:sz w:val="16"/>
                <w:szCs w:val="16"/>
              </w:rPr>
            </w:pPr>
          </w:p>
          <w:p w14:paraId="344083C4" w14:textId="2B5CDF8C"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Se debe realizar los ajustes sobre formularios de los diferentes </w:t>
            </w:r>
            <w:r w:rsidR="00FC5299" w:rsidRPr="0064481B">
              <w:rPr>
                <w:rFonts w:ascii="Arial" w:eastAsia="SimSun" w:hAnsi="Arial" w:cs="Arial"/>
                <w:sz w:val="16"/>
                <w:szCs w:val="16"/>
              </w:rPr>
              <w:t>capítulos</w:t>
            </w:r>
            <w:r w:rsidRPr="0064481B">
              <w:rPr>
                <w:rFonts w:ascii="Arial" w:eastAsia="SimSun" w:hAnsi="Arial" w:cs="Arial"/>
                <w:sz w:val="16"/>
                <w:szCs w:val="16"/>
              </w:rPr>
              <w:t xml:space="preserve"> del RUA para que se incluyan, se reubiquen atributos y/o se inhabiliten campos previstos en los mismos.</w:t>
            </w:r>
          </w:p>
          <w:p w14:paraId="2A0BBAB0" w14:textId="77777777" w:rsidR="00F40050" w:rsidRPr="0064481B" w:rsidRDefault="00F40050" w:rsidP="00F40050">
            <w:pPr>
              <w:ind w:left="720"/>
              <w:contextualSpacing/>
              <w:jc w:val="both"/>
              <w:rPr>
                <w:rFonts w:ascii="Arial" w:eastAsia="SimSun" w:hAnsi="Arial" w:cs="Arial"/>
                <w:sz w:val="16"/>
                <w:szCs w:val="16"/>
              </w:rPr>
            </w:pPr>
          </w:p>
          <w:p w14:paraId="1F05CC87"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Es necesario el diseño de procesos de importación masiva de datos que economicen tiempo por parte del usuario, que eviten errores por redigitación de información. </w:t>
            </w:r>
          </w:p>
          <w:p w14:paraId="3C8421AC" w14:textId="77777777" w:rsidR="00F40050" w:rsidRPr="0064481B" w:rsidRDefault="00F40050" w:rsidP="00F40050">
            <w:pPr>
              <w:ind w:left="720"/>
              <w:contextualSpacing/>
              <w:jc w:val="both"/>
              <w:rPr>
                <w:rFonts w:ascii="Arial" w:eastAsia="SimSun" w:hAnsi="Arial" w:cs="Arial"/>
                <w:sz w:val="16"/>
                <w:szCs w:val="16"/>
              </w:rPr>
            </w:pPr>
          </w:p>
          <w:p w14:paraId="340C9A07" w14:textId="27170AB2"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lastRenderedPageBreak/>
              <w:t>Ha de integrarse el</w:t>
            </w:r>
            <w:r w:rsidR="00F706DF" w:rsidRPr="0064481B">
              <w:rPr>
                <w:rFonts w:ascii="Arial" w:eastAsia="SimSun" w:hAnsi="Arial" w:cs="Arial"/>
                <w:sz w:val="16"/>
                <w:szCs w:val="16"/>
              </w:rPr>
              <w:t xml:space="preserve"> </w:t>
            </w:r>
            <w:r w:rsidRPr="0064481B">
              <w:rPr>
                <w:rFonts w:ascii="Arial" w:eastAsia="SimSun" w:hAnsi="Arial" w:cs="Arial"/>
                <w:sz w:val="16"/>
                <w:szCs w:val="16"/>
              </w:rPr>
              <w:t>componente geográfico en los diferentes formularios en donde sea necesaria la georreferenciación, la cual debe permitir al usuario ingresar puntos o polígonos asociados al monitoreo de los recursos naturales en su territorio haciendo uso del esquema de consolidación de datos geográficos definidos por el SIAC.</w:t>
            </w:r>
          </w:p>
          <w:p w14:paraId="627DD083" w14:textId="77777777" w:rsidR="00F40050" w:rsidRPr="0064481B" w:rsidRDefault="00F40050" w:rsidP="00F40050">
            <w:pPr>
              <w:ind w:left="720"/>
              <w:contextualSpacing/>
              <w:jc w:val="both"/>
              <w:rPr>
                <w:rFonts w:ascii="Arial" w:eastAsia="SimSun" w:hAnsi="Arial" w:cs="Arial"/>
                <w:sz w:val="16"/>
                <w:szCs w:val="16"/>
              </w:rPr>
            </w:pPr>
          </w:p>
          <w:p w14:paraId="0FB526DB" w14:textId="45F82548"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Se debe ofrecer la opción de generación de reportes que permitan ver el perfil de un establecimiento, donde se relacionen todos sus permisos ambientales, emisiones, consumos y </w:t>
            </w:r>
            <w:r w:rsidR="00F706DF" w:rsidRPr="0064481B">
              <w:rPr>
                <w:rFonts w:ascii="Arial" w:eastAsia="SimSun" w:hAnsi="Arial" w:cs="Arial"/>
                <w:sz w:val="16"/>
                <w:szCs w:val="16"/>
              </w:rPr>
              <w:t>transferencias</w:t>
            </w:r>
            <w:r w:rsidRPr="0064481B">
              <w:rPr>
                <w:rFonts w:ascii="Arial" w:eastAsia="SimSun" w:hAnsi="Arial" w:cs="Arial"/>
                <w:sz w:val="16"/>
                <w:szCs w:val="16"/>
              </w:rPr>
              <w:t xml:space="preserve">, acciones de reducción a los impactos y uso de los recursos naturales en diferentes periodos de tiempo, junto con un </w:t>
            </w:r>
            <w:r w:rsidR="007376A1" w:rsidRPr="0064481B">
              <w:rPr>
                <w:rFonts w:ascii="Arial" w:eastAsia="SimSun" w:hAnsi="Arial" w:cs="Arial"/>
                <w:sz w:val="16"/>
                <w:szCs w:val="16"/>
              </w:rPr>
              <w:t>módulo</w:t>
            </w:r>
            <w:r w:rsidRPr="0064481B">
              <w:rPr>
                <w:rFonts w:ascii="Arial" w:eastAsia="SimSun" w:hAnsi="Arial" w:cs="Arial"/>
                <w:sz w:val="16"/>
                <w:szCs w:val="16"/>
              </w:rPr>
              <w:t xml:space="preserve"> para registro de medidas de manejo de una forma estandarizada en los diferentes </w:t>
            </w:r>
            <w:r w:rsidR="00F706DF" w:rsidRPr="0064481B">
              <w:rPr>
                <w:rFonts w:ascii="Arial" w:eastAsia="SimSun" w:hAnsi="Arial" w:cs="Arial"/>
                <w:sz w:val="16"/>
                <w:szCs w:val="16"/>
              </w:rPr>
              <w:t>capítulos</w:t>
            </w:r>
            <w:r w:rsidRPr="0064481B">
              <w:rPr>
                <w:rFonts w:ascii="Arial" w:eastAsia="SimSun" w:hAnsi="Arial" w:cs="Arial"/>
                <w:sz w:val="16"/>
                <w:szCs w:val="16"/>
              </w:rPr>
              <w:t xml:space="preserve"> de información del RUA.</w:t>
            </w:r>
          </w:p>
          <w:p w14:paraId="33A05D4D" w14:textId="77777777" w:rsidR="00F40050" w:rsidRPr="0064481B" w:rsidRDefault="00F40050" w:rsidP="00F40050">
            <w:pPr>
              <w:ind w:left="720"/>
              <w:contextualSpacing/>
              <w:jc w:val="both"/>
              <w:rPr>
                <w:rFonts w:ascii="Arial" w:eastAsia="SimSun" w:hAnsi="Arial" w:cs="Arial"/>
                <w:sz w:val="16"/>
                <w:szCs w:val="16"/>
              </w:rPr>
            </w:pPr>
          </w:p>
          <w:p w14:paraId="2A28203A" w14:textId="41457BDC"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Frente a los requerimientos de servicios al público general, se debe contar con un tablero de consulta de datos con salidas gráficas y </w:t>
            </w:r>
            <w:r w:rsidR="00F706DF" w:rsidRPr="0064481B">
              <w:rPr>
                <w:rFonts w:ascii="Arial" w:eastAsia="SimSun" w:hAnsi="Arial" w:cs="Arial"/>
                <w:sz w:val="16"/>
                <w:szCs w:val="16"/>
              </w:rPr>
              <w:t>estadísticas</w:t>
            </w:r>
            <w:r w:rsidRPr="0064481B">
              <w:rPr>
                <w:rFonts w:ascii="Arial" w:eastAsia="SimSun" w:hAnsi="Arial" w:cs="Arial"/>
                <w:sz w:val="16"/>
                <w:szCs w:val="16"/>
              </w:rPr>
              <w:t xml:space="preserve"> que permitan ver el comportamiento </w:t>
            </w:r>
            <w:r w:rsidR="00F706DF" w:rsidRPr="0064481B">
              <w:rPr>
                <w:rFonts w:ascii="Arial" w:eastAsia="SimSun" w:hAnsi="Arial" w:cs="Arial"/>
                <w:sz w:val="16"/>
                <w:szCs w:val="16"/>
              </w:rPr>
              <w:t>cronológico</w:t>
            </w:r>
            <w:r w:rsidRPr="0064481B">
              <w:rPr>
                <w:rFonts w:ascii="Arial" w:eastAsia="SimSun" w:hAnsi="Arial" w:cs="Arial"/>
                <w:sz w:val="16"/>
                <w:szCs w:val="16"/>
              </w:rPr>
              <w:t xml:space="preserve"> del uso de los recursos naturales en el tiempo, y descargar información en diferentes formatos.</w:t>
            </w:r>
          </w:p>
          <w:p w14:paraId="60690EF6" w14:textId="77777777" w:rsidR="00F40050" w:rsidRPr="0064481B" w:rsidRDefault="00F40050" w:rsidP="00F40050">
            <w:pPr>
              <w:ind w:left="720"/>
              <w:contextualSpacing/>
              <w:jc w:val="both"/>
              <w:rPr>
                <w:rFonts w:ascii="Arial" w:eastAsia="SimSun" w:hAnsi="Arial" w:cs="Arial"/>
                <w:sz w:val="16"/>
                <w:szCs w:val="16"/>
              </w:rPr>
            </w:pPr>
          </w:p>
          <w:p w14:paraId="1153F99A" w14:textId="2BE6259D" w:rsidR="00F40050" w:rsidRPr="0064481B" w:rsidRDefault="00F40050" w:rsidP="007119F0">
            <w:pPr>
              <w:numPr>
                <w:ilvl w:val="0"/>
                <w:numId w:val="56"/>
              </w:numPr>
              <w:contextualSpacing/>
              <w:jc w:val="both"/>
              <w:rPr>
                <w:rFonts w:ascii="Arial" w:eastAsia="Times New Roman" w:hAnsi="Arial" w:cs="Arial"/>
                <w:sz w:val="16"/>
                <w:szCs w:val="16"/>
              </w:rPr>
            </w:pPr>
            <w:r w:rsidRPr="0064481B">
              <w:rPr>
                <w:rFonts w:ascii="Arial" w:eastAsia="SimSun" w:hAnsi="Arial" w:cs="Arial"/>
                <w:sz w:val="16"/>
                <w:szCs w:val="16"/>
              </w:rPr>
              <w:t xml:space="preserve">Se debe estructurar dentro del sistema un visor geográfico que permita acceder a las capas de datos consolidadas por el registro de datos desde los diferentes </w:t>
            </w:r>
            <w:r w:rsidR="00F706DF" w:rsidRPr="0064481B">
              <w:rPr>
                <w:rFonts w:ascii="Arial" w:eastAsia="SimSun" w:hAnsi="Arial" w:cs="Arial"/>
                <w:sz w:val="16"/>
                <w:szCs w:val="16"/>
              </w:rPr>
              <w:t>capítulos</w:t>
            </w:r>
            <w:r w:rsidRPr="0064481B">
              <w:rPr>
                <w:rFonts w:ascii="Arial" w:eastAsia="SimSun" w:hAnsi="Arial" w:cs="Arial"/>
                <w:sz w:val="16"/>
                <w:szCs w:val="16"/>
              </w:rPr>
              <w:t xml:space="preserve"> del RUA, que permita el acceso a datos agregados como desagregados (por establecimiento o instalación), de acuerdo al tema de interés por localización geográfica, actividad económica, medio receptor y contaminante (sustancias y residuos o desechos peligrosos).</w:t>
            </w:r>
          </w:p>
        </w:tc>
      </w:tr>
      <w:tr w:rsidR="00F40050" w:rsidRPr="0064481B" w14:paraId="309A4E9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7BA494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Procesos que soporta</w:t>
            </w:r>
          </w:p>
        </w:tc>
      </w:tr>
      <w:tr w:rsidR="00F40050" w:rsidRPr="0064481B" w14:paraId="5EBFBC9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AC68F63"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1E77A534"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Grupo SIA y consultores externos. </w:t>
            </w:r>
          </w:p>
          <w:p w14:paraId="6F09865E"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2018 se requiere $ 680.000.000</w:t>
            </w:r>
          </w:p>
          <w:p w14:paraId="5B74B31E"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2019 se requiere $ 220.000.000</w:t>
            </w:r>
          </w:p>
          <w:p w14:paraId="075EE68F" w14:textId="14A70F4B"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2020 se requiere $ 200.000.000</w:t>
            </w:r>
          </w:p>
        </w:tc>
      </w:tr>
    </w:tbl>
    <w:p w14:paraId="7CB3A381"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12"/>
        <w:gridCol w:w="1519"/>
        <w:gridCol w:w="1920"/>
        <w:gridCol w:w="1284"/>
        <w:gridCol w:w="693"/>
      </w:tblGrid>
      <w:tr w:rsidR="00F40050" w:rsidRPr="0064481B" w14:paraId="774FD256"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12948F3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6846F47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051E5281" w14:textId="7088D7CC" w:rsidR="00F40050" w:rsidRPr="0064481B"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SIS1</w:t>
            </w:r>
            <w:r w:rsidR="007376A1" w:rsidRPr="0064481B">
              <w:rPr>
                <w:rFonts w:ascii="Arial" w:eastAsia="Times New Roman" w:hAnsi="Arial" w:cs="Arial"/>
                <w:color w:val="365F91" w:themeColor="accent1" w:themeShade="BF"/>
                <w:sz w:val="16"/>
                <w:szCs w:val="16"/>
              </w:rPr>
              <w:t>2</w:t>
            </w:r>
          </w:p>
        </w:tc>
      </w:tr>
      <w:tr w:rsidR="00F40050" w:rsidRPr="0064481B" w14:paraId="210CDC82"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4C45254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13B3EE5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BAJO</w:t>
            </w:r>
          </w:p>
          <w:p w14:paraId="78CB0F0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ALTO=más de 3 años, MEDIO=entre 1 y 3 años, BAJO=menor a un año</w:t>
            </w:r>
          </w:p>
        </w:tc>
      </w:tr>
      <w:tr w:rsidR="00F40050" w:rsidRPr="0064481B" w14:paraId="55FCD15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574340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673B0E9F" w14:textId="77777777" w:rsidTr="00F40050">
        <w:tc>
          <w:tcPr>
            <w:tcW w:w="4931" w:type="dxa"/>
            <w:gridSpan w:val="2"/>
            <w:tcBorders>
              <w:top w:val="single" w:sz="4" w:space="0" w:color="B4C6E7"/>
              <w:left w:val="single" w:sz="4" w:space="0" w:color="B4C6E7"/>
              <w:bottom w:val="single" w:sz="4" w:space="0" w:color="B4C6E7"/>
              <w:right w:val="single" w:sz="4" w:space="0" w:color="B4C6E7"/>
            </w:tcBorders>
          </w:tcPr>
          <w:p w14:paraId="5EF8373F"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Sistema de información de Cambio Climático</w:t>
            </w:r>
          </w:p>
          <w:p w14:paraId="736C45A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tc>
        <w:tc>
          <w:tcPr>
            <w:tcW w:w="1920" w:type="dxa"/>
            <w:tcBorders>
              <w:top w:val="single" w:sz="4" w:space="0" w:color="B4C6E7"/>
              <w:left w:val="single" w:sz="4" w:space="0" w:color="B4C6E7"/>
              <w:bottom w:val="single" w:sz="4" w:space="0" w:color="B4C6E7"/>
              <w:right w:val="single" w:sz="4" w:space="0" w:color="B4C6E7"/>
            </w:tcBorders>
            <w:hideMark/>
          </w:tcPr>
          <w:p w14:paraId="1BB8E26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1ED13419"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 xml:space="preserve">Jefe de oficina de Informática </w:t>
            </w:r>
            <w:r w:rsidRPr="0064481B">
              <w:rPr>
                <w:rFonts w:ascii="Arial" w:eastAsia="Times New Roman" w:hAnsi="Arial" w:cs="Arial"/>
                <w:sz w:val="16"/>
                <w:szCs w:val="16"/>
              </w:rPr>
              <w:t xml:space="preserve"> </w:t>
            </w:r>
          </w:p>
          <w:p w14:paraId="5AC877E6"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sz w:val="16"/>
                <w:szCs w:val="16"/>
              </w:rPr>
              <w:t>Subdirección de Estudios Ambientales</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57ACA41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151F278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ALTA</w:t>
            </w:r>
          </w:p>
        </w:tc>
      </w:tr>
      <w:tr w:rsidR="00F40050" w:rsidRPr="0064481B" w14:paraId="5144506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FACE1A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47D4FEEB" w14:textId="06A7AA66" w:rsidR="00F40050" w:rsidRPr="0064481B" w:rsidRDefault="00F40050" w:rsidP="00F706DF">
            <w:pPr>
              <w:rPr>
                <w:rFonts w:ascii="Arial" w:eastAsia="Times New Roman" w:hAnsi="Arial" w:cs="Arial"/>
                <w:sz w:val="16"/>
                <w:szCs w:val="16"/>
              </w:rPr>
            </w:pPr>
            <w:r w:rsidRPr="0064481B">
              <w:rPr>
                <w:rFonts w:ascii="Arial" w:eastAsia="Times New Roman" w:hAnsi="Arial" w:cs="Arial"/>
                <w:color w:val="000000"/>
                <w:sz w:val="16"/>
                <w:szCs w:val="16"/>
              </w:rPr>
              <w:t xml:space="preserve">Establecer un sistema en donde se acceda y consolide información útil que le permita i) adaptarse a los efectos del cambio climático, ii) mitigar las emisiones GEI y iii) planificar economías más eficientes y menos dependientes de los combustibles fósiles. Ello implica consolidar y articular información ambiental y sobre las acciones de mitigación y adaptación al cambio climático que permita ofrecer insumos para orientar el desarrollo de actividades económicas </w:t>
            </w:r>
            <w:r w:rsidR="00F706DF" w:rsidRPr="0064481B">
              <w:rPr>
                <w:rFonts w:ascii="Arial" w:eastAsia="Times New Roman" w:hAnsi="Arial" w:cs="Arial"/>
                <w:color w:val="000000"/>
                <w:sz w:val="16"/>
                <w:szCs w:val="16"/>
              </w:rPr>
              <w:t>más carbono eficiente</w:t>
            </w:r>
            <w:r w:rsidRPr="0064481B">
              <w:rPr>
                <w:rFonts w:ascii="Arial" w:eastAsia="Times New Roman" w:hAnsi="Arial" w:cs="Arial"/>
                <w:color w:val="000000"/>
                <w:sz w:val="16"/>
                <w:szCs w:val="16"/>
              </w:rPr>
              <w:t xml:space="preserve">, determinar qué tan </w:t>
            </w:r>
            <w:r w:rsidR="00F706DF" w:rsidRPr="0064481B">
              <w:rPr>
                <w:rFonts w:ascii="Arial" w:eastAsia="Times New Roman" w:hAnsi="Arial" w:cs="Arial"/>
                <w:color w:val="000000"/>
                <w:sz w:val="16"/>
                <w:szCs w:val="16"/>
              </w:rPr>
              <w:t>resiliente</w:t>
            </w:r>
            <w:r w:rsidRPr="0064481B">
              <w:rPr>
                <w:rFonts w:ascii="Arial" w:eastAsia="Times New Roman" w:hAnsi="Arial" w:cs="Arial"/>
                <w:color w:val="000000"/>
                <w:sz w:val="16"/>
                <w:szCs w:val="16"/>
              </w:rPr>
              <w:t xml:space="preserve"> son los territorios y las poblaciones a los efectos del cambio climático, y que la ciudadanía en general se apropie del tema y genere conciencia sobre los efectos en su entorno.</w:t>
            </w:r>
          </w:p>
        </w:tc>
      </w:tr>
      <w:tr w:rsidR="00F40050" w:rsidRPr="0064481B" w14:paraId="0A06918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EC9AD35" w14:textId="4552B3F5" w:rsidR="00F40050" w:rsidRPr="0064481B" w:rsidRDefault="00F40050" w:rsidP="00F70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tc>
      </w:tr>
      <w:tr w:rsidR="00F40050" w:rsidRPr="0064481B" w14:paraId="2DE286D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9091E7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5EF54AC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65B7DC8"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 xml:space="preserve">Usuarios de la oficina de informática, áreas usuarias beneficiarias </w:t>
            </w:r>
          </w:p>
        </w:tc>
      </w:tr>
      <w:tr w:rsidR="00F40050" w:rsidRPr="0064481B" w14:paraId="01ADF6F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342AE6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ALCANCE DEL PROYECTO</w:t>
            </w:r>
          </w:p>
          <w:p w14:paraId="302A6849"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Establecer canales de comunicación unificados con la ciudadanía que les permita conocer los impactos del cambio climático mediante el uso de herramientas divulgativas prácticas que respondan a diferentes públicos objetivos y evaluar de forma continua las estrategias implementadas.</w:t>
            </w:r>
            <w:r w:rsidRPr="0064481B">
              <w:rPr>
                <w:rFonts w:ascii="Arial" w:eastAsia="SimSun" w:hAnsi="Arial" w:cs="Arial"/>
                <w:sz w:val="16"/>
                <w:szCs w:val="16"/>
              </w:rPr>
              <w:tab/>
            </w:r>
          </w:p>
          <w:p w14:paraId="65EF8672"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Fortalecer la capacidad técnica de las entidades públicas para desarrollar temas asociados a cambio climático</w:t>
            </w:r>
            <w:r w:rsidRPr="0064481B">
              <w:rPr>
                <w:rFonts w:ascii="Arial" w:eastAsia="SimSun" w:hAnsi="Arial" w:cs="Arial"/>
                <w:sz w:val="16"/>
                <w:szCs w:val="16"/>
              </w:rPr>
              <w:tab/>
            </w:r>
          </w:p>
          <w:p w14:paraId="3105B0A9"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Contar con procesos documentados y evaluados de transferencia de conocimiento para los proyectos financiados con recursos de cooperación internacional</w:t>
            </w:r>
            <w:r w:rsidRPr="0064481B">
              <w:rPr>
                <w:rFonts w:ascii="Arial" w:eastAsia="SimSun" w:hAnsi="Arial" w:cs="Arial"/>
                <w:sz w:val="16"/>
                <w:szCs w:val="16"/>
              </w:rPr>
              <w:tab/>
            </w:r>
          </w:p>
          <w:p w14:paraId="425716CA"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Mejorar la información: Realizar acciones de consolidación, procesamiento, validación y análisis de información</w:t>
            </w:r>
            <w:r w:rsidRPr="0064481B">
              <w:rPr>
                <w:rFonts w:ascii="Arial" w:eastAsia="SimSun" w:hAnsi="Arial" w:cs="Arial"/>
                <w:sz w:val="16"/>
                <w:szCs w:val="16"/>
              </w:rPr>
              <w:tab/>
            </w:r>
          </w:p>
          <w:p w14:paraId="22122398"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Fortalecer los sistemas de información y las funciones de interoperabilidad</w:t>
            </w:r>
            <w:r w:rsidRPr="0064481B">
              <w:rPr>
                <w:rFonts w:ascii="Arial" w:eastAsia="SimSun" w:hAnsi="Arial" w:cs="Arial"/>
                <w:sz w:val="16"/>
                <w:szCs w:val="16"/>
              </w:rPr>
              <w:tab/>
            </w:r>
          </w:p>
          <w:p w14:paraId="443D59F8" w14:textId="77777777" w:rsidR="00F40050" w:rsidRPr="003616C4" w:rsidRDefault="00F40050" w:rsidP="007119F0">
            <w:pPr>
              <w:numPr>
                <w:ilvl w:val="0"/>
                <w:numId w:val="56"/>
              </w:numPr>
              <w:contextualSpacing/>
              <w:jc w:val="both"/>
              <w:rPr>
                <w:rFonts w:ascii="Arial" w:eastAsia="Times New Roman" w:hAnsi="Arial" w:cs="Arial"/>
                <w:sz w:val="16"/>
                <w:szCs w:val="16"/>
              </w:rPr>
            </w:pPr>
            <w:r w:rsidRPr="0064481B">
              <w:rPr>
                <w:rFonts w:ascii="Arial" w:eastAsia="SimSun" w:hAnsi="Arial" w:cs="Arial"/>
                <w:sz w:val="16"/>
                <w:szCs w:val="16"/>
              </w:rPr>
              <w:t xml:space="preserve">Establecer y mantener arreglos interinstitucionales para garantizar el flujo de información </w:t>
            </w:r>
            <w:r w:rsidRPr="0064481B">
              <w:rPr>
                <w:rFonts w:ascii="Arial" w:eastAsia="SimSun" w:hAnsi="Arial" w:cs="Arial"/>
                <w:sz w:val="16"/>
                <w:szCs w:val="16"/>
              </w:rPr>
              <w:tab/>
            </w:r>
          </w:p>
          <w:p w14:paraId="3F1CD493" w14:textId="77777777" w:rsidR="003616C4" w:rsidRPr="003616C4" w:rsidRDefault="003616C4" w:rsidP="003616C4">
            <w:pPr>
              <w:contextualSpacing/>
              <w:jc w:val="both"/>
              <w:rPr>
                <w:rFonts w:ascii="Arial" w:eastAsia="SimSun" w:hAnsi="Arial" w:cs="Arial"/>
                <w:b/>
                <w:sz w:val="16"/>
                <w:szCs w:val="16"/>
              </w:rPr>
            </w:pPr>
          </w:p>
          <w:p w14:paraId="72F42564" w14:textId="7D7E1B73" w:rsidR="003616C4" w:rsidRDefault="003616C4" w:rsidP="003616C4">
            <w:pPr>
              <w:contextualSpacing/>
              <w:jc w:val="both"/>
              <w:rPr>
                <w:rFonts w:ascii="Arial" w:eastAsia="SimSun" w:hAnsi="Arial" w:cs="Arial"/>
                <w:b/>
                <w:sz w:val="16"/>
                <w:szCs w:val="16"/>
              </w:rPr>
            </w:pPr>
            <w:r w:rsidRPr="003616C4">
              <w:rPr>
                <w:rFonts w:ascii="Arial" w:eastAsia="SimSun" w:hAnsi="Arial" w:cs="Arial"/>
                <w:b/>
                <w:sz w:val="16"/>
                <w:szCs w:val="16"/>
              </w:rPr>
              <w:t>Plan de sistemas disponible en:</w:t>
            </w:r>
          </w:p>
          <w:p w14:paraId="69EFFF84" w14:textId="77777777" w:rsidR="003616C4" w:rsidRPr="003616C4" w:rsidRDefault="003616C4" w:rsidP="003616C4">
            <w:pPr>
              <w:contextualSpacing/>
              <w:jc w:val="both"/>
              <w:rPr>
                <w:rFonts w:ascii="Arial" w:eastAsia="SimSun" w:hAnsi="Arial" w:cs="Arial"/>
                <w:b/>
                <w:sz w:val="16"/>
                <w:szCs w:val="16"/>
              </w:rPr>
            </w:pPr>
          </w:p>
          <w:p w14:paraId="1B4B5FE5" w14:textId="77777777" w:rsidR="003616C4" w:rsidRPr="003616C4" w:rsidRDefault="003616C4" w:rsidP="003616C4">
            <w:pPr>
              <w:contextualSpacing/>
              <w:jc w:val="both"/>
              <w:rPr>
                <w:rFonts w:ascii="Arial" w:eastAsia="SimSun" w:hAnsi="Arial" w:cs="Arial"/>
                <w:b/>
                <w:sz w:val="16"/>
                <w:szCs w:val="16"/>
              </w:rPr>
            </w:pPr>
            <w:r w:rsidRPr="003616C4">
              <w:rPr>
                <w:rFonts w:ascii="Arial" w:eastAsia="SimSun" w:hAnsi="Arial" w:cs="Arial"/>
                <w:sz w:val="16"/>
                <w:szCs w:val="16"/>
              </w:rPr>
              <w:t xml:space="preserve">http://capacitacion.siac.ideam.gov.co/SIAC/Arquitectura/Planes_de_sistemas/PlanDeSistemasCC.pdf </w:t>
            </w:r>
          </w:p>
          <w:p w14:paraId="7D88BC55" w14:textId="0FA16E9A" w:rsidR="003616C4" w:rsidRPr="0064481B" w:rsidRDefault="003616C4" w:rsidP="003616C4">
            <w:pPr>
              <w:contextualSpacing/>
              <w:jc w:val="both"/>
              <w:rPr>
                <w:rFonts w:ascii="Arial" w:eastAsia="Times New Roman" w:hAnsi="Arial" w:cs="Arial"/>
                <w:sz w:val="16"/>
                <w:szCs w:val="16"/>
              </w:rPr>
            </w:pPr>
          </w:p>
        </w:tc>
      </w:tr>
      <w:tr w:rsidR="00F40050" w:rsidRPr="0064481B" w14:paraId="154BF5B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9E79BA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tc>
      </w:tr>
      <w:tr w:rsidR="00F40050" w:rsidRPr="0064481B" w14:paraId="24AB670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E1D80D4"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6CE40111"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Grupo interdisciplinario entre la oficina de informática, Grupo SIA y consultores externos. </w:t>
            </w:r>
          </w:p>
          <w:p w14:paraId="0209ECA4"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2018 se requiere $ 680.000.000</w:t>
            </w:r>
          </w:p>
          <w:p w14:paraId="51C80A65"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2019 se requiere $ 720.000.000</w:t>
            </w:r>
          </w:p>
          <w:p w14:paraId="7A86E927" w14:textId="051CC8A4"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En el año 2020 se requiere $ 760.000.000</w:t>
            </w:r>
          </w:p>
        </w:tc>
      </w:tr>
    </w:tbl>
    <w:p w14:paraId="5E9CF4B9" w14:textId="77777777" w:rsidR="00F40050" w:rsidRPr="0064481B" w:rsidRDefault="00F40050" w:rsidP="0053403B">
      <w:pPr>
        <w:rPr>
          <w:rFonts w:eastAsia="Times New Roman"/>
        </w:rPr>
      </w:pPr>
    </w:p>
    <w:p w14:paraId="419B2E1E" w14:textId="267FD417" w:rsidR="00F40050" w:rsidRPr="003401F1" w:rsidRDefault="00F40050" w:rsidP="007E339F">
      <w:pPr>
        <w:pStyle w:val="Ttulo3"/>
        <w:rPr>
          <w:rFonts w:eastAsia="Times New Roman"/>
        </w:rPr>
      </w:pPr>
      <w:bookmarkStart w:id="121" w:name="_Toc470854524"/>
      <w:bookmarkStart w:id="122" w:name="_Toc469039489"/>
      <w:bookmarkStart w:id="123" w:name="_Toc508034837"/>
      <w:r w:rsidRPr="003401F1">
        <w:rPr>
          <w:rFonts w:eastAsia="Times New Roman"/>
        </w:rPr>
        <w:t>PROYECTOS: SERVICIOS TECNOLÓGICOS -  ST</w:t>
      </w:r>
      <w:bookmarkEnd w:id="121"/>
      <w:bookmarkEnd w:id="122"/>
      <w:bookmarkEnd w:id="123"/>
    </w:p>
    <w:p w14:paraId="794504C5" w14:textId="77777777" w:rsidR="00F40050" w:rsidRPr="0064481B" w:rsidRDefault="00F40050" w:rsidP="00F40050">
      <w:pPr>
        <w:rPr>
          <w:rFonts w:ascii="Arial" w:eastAsia="Times New Roman" w:hAnsi="Arial" w:cs="Arial"/>
          <w:color w:val="365F91" w:themeColor="accent1" w:themeShade="BF"/>
          <w:sz w:val="16"/>
          <w:szCs w:val="16"/>
        </w:rPr>
      </w:pPr>
    </w:p>
    <w:tbl>
      <w:tblPr>
        <w:tblW w:w="0" w:type="auto"/>
        <w:tblLook w:val="00A0" w:firstRow="1" w:lastRow="0" w:firstColumn="1" w:lastColumn="0" w:noHBand="0" w:noVBand="0"/>
      </w:tblPr>
      <w:tblGrid>
        <w:gridCol w:w="3490"/>
        <w:gridCol w:w="1598"/>
        <w:gridCol w:w="1902"/>
        <w:gridCol w:w="1274"/>
        <w:gridCol w:w="564"/>
      </w:tblGrid>
      <w:tr w:rsidR="00F40050" w:rsidRPr="0064481B" w14:paraId="5579E7D0" w14:textId="77777777" w:rsidTr="00BE6C57">
        <w:tc>
          <w:tcPr>
            <w:tcW w:w="3661" w:type="dxa"/>
            <w:tcBorders>
              <w:top w:val="single" w:sz="4" w:space="0" w:color="B4C6E7"/>
              <w:left w:val="single" w:sz="4" w:space="0" w:color="B4C6E7"/>
              <w:bottom w:val="nil"/>
              <w:right w:val="single" w:sz="4" w:space="0" w:color="B4C6E7"/>
            </w:tcBorders>
            <w:shd w:val="clear" w:color="auto" w:fill="C6D9F1" w:themeFill="text2" w:themeFillTint="33"/>
            <w:hideMark/>
          </w:tcPr>
          <w:p w14:paraId="67D4EB8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506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6E5CA4E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566" w:type="dxa"/>
            <w:tcBorders>
              <w:top w:val="single" w:sz="4" w:space="0" w:color="B4C6E7"/>
              <w:left w:val="single" w:sz="4" w:space="0" w:color="B4C6E7"/>
              <w:bottom w:val="nil"/>
              <w:right w:val="single" w:sz="4" w:space="0" w:color="B4C6E7"/>
            </w:tcBorders>
            <w:shd w:val="clear" w:color="auto" w:fill="C6D9F1" w:themeFill="text2" w:themeFillTint="33"/>
            <w:hideMark/>
          </w:tcPr>
          <w:p w14:paraId="732E623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ST1</w:t>
            </w:r>
          </w:p>
        </w:tc>
      </w:tr>
      <w:tr w:rsidR="00F40050" w:rsidRPr="0064481B" w14:paraId="4FBB2E9C" w14:textId="77777777" w:rsidTr="00F40050">
        <w:tc>
          <w:tcPr>
            <w:tcW w:w="3661" w:type="dxa"/>
            <w:tcBorders>
              <w:top w:val="single" w:sz="4" w:space="0" w:color="B4C6E7"/>
              <w:left w:val="single" w:sz="4" w:space="0" w:color="B4C6E7"/>
              <w:bottom w:val="single" w:sz="4" w:space="0" w:color="B4C6E7"/>
              <w:right w:val="single" w:sz="4" w:space="0" w:color="B4C6E7"/>
            </w:tcBorders>
            <w:hideMark/>
          </w:tcPr>
          <w:p w14:paraId="40BEF3B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SERVICIOS TECNOLÓGICOS</w:t>
            </w:r>
          </w:p>
        </w:tc>
        <w:tc>
          <w:tcPr>
            <w:tcW w:w="5627" w:type="dxa"/>
            <w:gridSpan w:val="4"/>
            <w:tcBorders>
              <w:top w:val="single" w:sz="4" w:space="0" w:color="B4C6E7"/>
              <w:left w:val="single" w:sz="4" w:space="0" w:color="B4C6E7"/>
              <w:bottom w:val="single" w:sz="4" w:space="0" w:color="B4C6E7"/>
              <w:right w:val="single" w:sz="4" w:space="0" w:color="B4C6E7"/>
            </w:tcBorders>
            <w:hideMark/>
          </w:tcPr>
          <w:p w14:paraId="7897EB6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BAJO</w:t>
            </w:r>
          </w:p>
          <w:p w14:paraId="772E8BE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738AF201"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5AF7E7F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29A52B4A" w14:textId="77777777" w:rsidTr="00F40050">
        <w:tc>
          <w:tcPr>
            <w:tcW w:w="5396" w:type="dxa"/>
            <w:gridSpan w:val="2"/>
            <w:tcBorders>
              <w:top w:val="single" w:sz="4" w:space="0" w:color="B4C6E7"/>
              <w:left w:val="single" w:sz="4" w:space="0" w:color="B4C6E7"/>
              <w:bottom w:val="single" w:sz="4" w:space="0" w:color="B4C6E7"/>
              <w:right w:val="single" w:sz="4" w:space="0" w:color="B4C6E7"/>
            </w:tcBorders>
            <w:hideMark/>
          </w:tcPr>
          <w:p w14:paraId="3472F33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Directorio de Servicios</w:t>
            </w:r>
          </w:p>
        </w:tc>
        <w:tc>
          <w:tcPr>
            <w:tcW w:w="1969" w:type="dxa"/>
            <w:tcBorders>
              <w:top w:val="single" w:sz="4" w:space="0" w:color="B4C6E7"/>
              <w:left w:val="single" w:sz="4" w:space="0" w:color="B4C6E7"/>
              <w:bottom w:val="single" w:sz="4" w:space="0" w:color="B4C6E7"/>
              <w:right w:val="single" w:sz="4" w:space="0" w:color="B4C6E7"/>
            </w:tcBorders>
            <w:hideMark/>
          </w:tcPr>
          <w:p w14:paraId="38E88F1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4CC7567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923" w:type="dxa"/>
            <w:gridSpan w:val="2"/>
            <w:tcBorders>
              <w:top w:val="single" w:sz="4" w:space="0" w:color="B4C6E7"/>
              <w:left w:val="single" w:sz="4" w:space="0" w:color="B4C6E7"/>
              <w:bottom w:val="single" w:sz="4" w:space="0" w:color="B4C6E7"/>
              <w:right w:val="single" w:sz="4" w:space="0" w:color="B4C6E7"/>
            </w:tcBorders>
            <w:hideMark/>
          </w:tcPr>
          <w:p w14:paraId="164C70D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0D91B3A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sz w:val="16"/>
                <w:szCs w:val="16"/>
              </w:rPr>
              <w:t>Media</w:t>
            </w:r>
          </w:p>
        </w:tc>
      </w:tr>
      <w:tr w:rsidR="00F40050" w:rsidRPr="0064481B" w14:paraId="7E95C954"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407A7CC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4E9B53C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b/>
                <w:sz w:val="16"/>
                <w:szCs w:val="16"/>
              </w:rPr>
            </w:pPr>
            <w:r w:rsidRPr="0064481B">
              <w:rPr>
                <w:rFonts w:ascii="Arial" w:eastAsia="Times New Roman" w:hAnsi="Arial" w:cs="Arial"/>
                <w:b/>
                <w:sz w:val="16"/>
                <w:szCs w:val="16"/>
              </w:rPr>
              <w:t>Ajustarse al lineamiento LI.ST.01 Directorio de Servicios Tecnológicos</w:t>
            </w:r>
          </w:p>
          <w:p w14:paraId="37EA4EE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b/>
                <w:sz w:val="16"/>
                <w:szCs w:val="16"/>
              </w:rPr>
            </w:pPr>
            <w:r w:rsidRPr="0064481B">
              <w:rPr>
                <w:rFonts w:ascii="Arial" w:eastAsia="Times New Roman" w:hAnsi="Arial" w:cs="Arial"/>
                <w:b/>
                <w:sz w:val="16"/>
                <w:szCs w:val="16"/>
              </w:rPr>
              <w:t>Ajustarse al lineamiento LI.ST.08 Acuerdos de Niveles de Servicio</w:t>
            </w:r>
          </w:p>
          <w:p w14:paraId="2C0CBFF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Definir el directorio de servicios como la lista completa de los servicios gestionados y ofrecidos. Actualmente se tiene un catálogo de servicios en donde se definen los niveles de servicio, y constituye un subconjunto del directorio de servicios.</w:t>
            </w:r>
          </w:p>
          <w:p w14:paraId="27C6541E" w14:textId="48E111E7" w:rsidR="00F40050" w:rsidRPr="0064481B" w:rsidRDefault="00F40050" w:rsidP="00081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 xml:space="preserve">Implementar un plan de gestión de niveles de servicio, que incluya no solo las necesidades de usuario sino también que incluya los OLA (acuerdos de niveles de operación) y los UC (acuerdos de gestión de proveedores). Para ello debe definir los recursos necesarios, </w:t>
            </w:r>
            <w:r w:rsidRPr="0064481B">
              <w:rPr>
                <w:rFonts w:ascii="Arial" w:eastAsia="Times New Roman" w:hAnsi="Arial" w:cs="Arial"/>
                <w:bCs/>
                <w:sz w:val="16"/>
                <w:szCs w:val="16"/>
                <w:lang w:val="es-ES_tradnl"/>
              </w:rPr>
              <w:t>l</w:t>
            </w:r>
            <w:r w:rsidRPr="0064481B">
              <w:rPr>
                <w:rFonts w:ascii="Arial" w:eastAsia="Times New Roman" w:hAnsi="Arial" w:cs="Arial"/>
                <w:sz w:val="16"/>
                <w:szCs w:val="16"/>
                <w:lang w:val="es-ES_tradnl"/>
              </w:rPr>
              <w:t>a forma en que se va a garantizar la calidad del servicio, la forma en se hará la supervisión y revisión de los acuerdos, la elaboración de informes de rendimiento y la elaboración de programas de mejora.</w:t>
            </w:r>
          </w:p>
        </w:tc>
      </w:tr>
      <w:tr w:rsidR="00F40050" w:rsidRPr="0064481B" w14:paraId="7663EBBB"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2E3C44AA" w14:textId="42CA60BD"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4F81BD" w:themeColor="accent1"/>
                <w:sz w:val="16"/>
                <w:szCs w:val="16"/>
              </w:rPr>
            </w:pPr>
            <w:r w:rsidRPr="0064481B">
              <w:rPr>
                <w:rFonts w:ascii="Arial" w:eastAsia="Times New Roman" w:hAnsi="Arial" w:cs="Arial"/>
                <w:sz w:val="16"/>
                <w:szCs w:val="16"/>
              </w:rPr>
              <w:t>Beneficios</w:t>
            </w:r>
          </w:p>
          <w:p w14:paraId="5922EEA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El proyecto genera una herramienta que permite al usuario evaluar la eficiencia y efectividad de los servicios ofrecidos por TI desde una perspectiva holística, que representa la suma de todos los componentes tecnológicos.</w:t>
            </w:r>
          </w:p>
          <w:p w14:paraId="16A29612" w14:textId="2024E8EF" w:rsidR="00F40050" w:rsidRPr="0064481B" w:rsidRDefault="00F40050" w:rsidP="00F70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Para TI genera una herramienta que permite evaluar el cumplimiento de los acuerdos de servicio internos y también la gestión de los proveedores y terceros. </w:t>
            </w:r>
          </w:p>
        </w:tc>
      </w:tr>
      <w:tr w:rsidR="00F40050" w:rsidRPr="0064481B" w14:paraId="1AEA22D5"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725751C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INVOLUCRADOS</w:t>
            </w:r>
          </w:p>
        </w:tc>
      </w:tr>
      <w:tr w:rsidR="00F40050" w:rsidRPr="0064481B" w14:paraId="64B8A22A"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2346F483"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Oficina TIC</w:t>
            </w:r>
          </w:p>
          <w:p w14:paraId="741F02BA"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Representantes funcionales de las diferentes áreas</w:t>
            </w:r>
          </w:p>
        </w:tc>
      </w:tr>
      <w:tr w:rsidR="00F40050" w:rsidRPr="0064481B" w14:paraId="0BD7AAF7"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1A32043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4C2340C9"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6BC66D1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36530CE1"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Servicios tecnológicos</w:t>
            </w:r>
          </w:p>
          <w:p w14:paraId="2B21D634"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Mesa de ayuda</w:t>
            </w:r>
          </w:p>
        </w:tc>
      </w:tr>
      <w:tr w:rsidR="00F40050" w:rsidRPr="0064481B" w14:paraId="14E81591"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7F794C3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6B6CC03A"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Levantamiento de servicios actuales y futuros, que contengan:</w:t>
            </w:r>
          </w:p>
          <w:p w14:paraId="46175566"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Nombre del servicio</w:t>
            </w:r>
          </w:p>
          <w:p w14:paraId="08340C4A"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Identificación</w:t>
            </w:r>
          </w:p>
          <w:p w14:paraId="4FC82B61"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Descripción, alcance</w:t>
            </w:r>
          </w:p>
          <w:p w14:paraId="4D35006E"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Versión</w:t>
            </w:r>
          </w:p>
          <w:p w14:paraId="055E4DC9"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Tipo</w:t>
            </w:r>
          </w:p>
          <w:p w14:paraId="0DDAD8FC"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Método de descubrimiento</w:t>
            </w:r>
          </w:p>
          <w:p w14:paraId="1FC30188"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Función de negocio</w:t>
            </w:r>
          </w:p>
          <w:p w14:paraId="171E8AE9"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Estado</w:t>
            </w:r>
          </w:p>
          <w:p w14:paraId="09C3D195"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Requerimientos no funcionales</w:t>
            </w:r>
          </w:p>
          <w:p w14:paraId="384BF8CD"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Procesos que soporta</w:t>
            </w:r>
          </w:p>
          <w:p w14:paraId="5594A8BD"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Disponibilidad</w:t>
            </w:r>
          </w:p>
          <w:p w14:paraId="431A3373"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Seguridad y escalabilidad</w:t>
            </w:r>
          </w:p>
          <w:p w14:paraId="5F34A5FB"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Generación del plan de gestión de niveles de servicio (ANS, OLA y UC), que incluya:</w:t>
            </w:r>
          </w:p>
          <w:p w14:paraId="01D07AE9"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Asignación de recursos</w:t>
            </w:r>
          </w:p>
          <w:p w14:paraId="3607DF43"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Desarrollo de ANS, OLA y UC tipo</w:t>
            </w:r>
          </w:p>
          <w:p w14:paraId="670CE408"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Actualización de los catálogos de servicio</w:t>
            </w:r>
          </w:p>
          <w:p w14:paraId="7494FDD1"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Análisis e identificación de necesidades de usuario</w:t>
            </w:r>
          </w:p>
          <w:p w14:paraId="12DA1EE2"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Elaboración del plan de calidad de servicio</w:t>
            </w:r>
          </w:p>
          <w:p w14:paraId="54DF8391"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Implementación de los acuerdos de niveles de servicio</w:t>
            </w:r>
          </w:p>
          <w:p w14:paraId="1DC725BF"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Elaboración de informes de rendimiento</w:t>
            </w:r>
          </w:p>
          <w:p w14:paraId="7BFFE294"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Elaboración de programas de mejora</w:t>
            </w:r>
          </w:p>
          <w:p w14:paraId="22A451E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i/>
                <w:sz w:val="16"/>
                <w:szCs w:val="16"/>
              </w:rPr>
            </w:pPr>
          </w:p>
        </w:tc>
      </w:tr>
      <w:tr w:rsidR="00F40050" w:rsidRPr="0064481B" w14:paraId="2DF7BC3F"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26902A0D"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03AA0E6A"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bCs/>
                <w:sz w:val="16"/>
                <w:szCs w:val="16"/>
              </w:rPr>
            </w:pPr>
            <w:r w:rsidRPr="0064481B">
              <w:rPr>
                <w:rFonts w:ascii="Arial" w:eastAsia="Times New Roman" w:hAnsi="Arial" w:cs="Arial"/>
                <w:bCs/>
                <w:sz w:val="16"/>
                <w:szCs w:val="16"/>
              </w:rPr>
              <w:t>Gerente de proyecto, coordinador de infraestructura, coordinador de servicios, coordinador mesa de ayuda</w:t>
            </w:r>
          </w:p>
        </w:tc>
      </w:tr>
    </w:tbl>
    <w:p w14:paraId="13FD7828"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90"/>
        <w:gridCol w:w="1597"/>
        <w:gridCol w:w="1902"/>
        <w:gridCol w:w="1275"/>
        <w:gridCol w:w="564"/>
      </w:tblGrid>
      <w:tr w:rsidR="00F40050" w:rsidRPr="0064481B" w14:paraId="0AE9F199" w14:textId="77777777" w:rsidTr="00BE6C57">
        <w:tc>
          <w:tcPr>
            <w:tcW w:w="3491" w:type="dxa"/>
            <w:tcBorders>
              <w:top w:val="single" w:sz="4" w:space="0" w:color="B4C6E7"/>
              <w:left w:val="single" w:sz="4" w:space="0" w:color="B4C6E7"/>
              <w:bottom w:val="nil"/>
              <w:right w:val="single" w:sz="4" w:space="0" w:color="B4C6E7"/>
            </w:tcBorders>
            <w:shd w:val="clear" w:color="auto" w:fill="C6D9F1" w:themeFill="text2" w:themeFillTint="33"/>
            <w:hideMark/>
          </w:tcPr>
          <w:p w14:paraId="0990AA9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75"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DECD3E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564" w:type="dxa"/>
            <w:tcBorders>
              <w:top w:val="single" w:sz="4" w:space="0" w:color="B4C6E7"/>
              <w:left w:val="single" w:sz="4" w:space="0" w:color="B4C6E7"/>
              <w:bottom w:val="nil"/>
              <w:right w:val="single" w:sz="4" w:space="0" w:color="B4C6E7"/>
            </w:tcBorders>
            <w:shd w:val="clear" w:color="auto" w:fill="C6D9F1" w:themeFill="text2" w:themeFillTint="33"/>
            <w:hideMark/>
          </w:tcPr>
          <w:p w14:paraId="5188DF4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ST2</w:t>
            </w:r>
          </w:p>
        </w:tc>
      </w:tr>
      <w:tr w:rsidR="00F40050" w:rsidRPr="0064481B" w14:paraId="0B627D8C" w14:textId="77777777" w:rsidTr="00F706DF">
        <w:tc>
          <w:tcPr>
            <w:tcW w:w="3491" w:type="dxa"/>
            <w:tcBorders>
              <w:top w:val="single" w:sz="4" w:space="0" w:color="B4C6E7"/>
              <w:left w:val="single" w:sz="4" w:space="0" w:color="B4C6E7"/>
              <w:bottom w:val="single" w:sz="4" w:space="0" w:color="B4C6E7"/>
              <w:right w:val="single" w:sz="4" w:space="0" w:color="B4C6E7"/>
            </w:tcBorders>
            <w:hideMark/>
          </w:tcPr>
          <w:p w14:paraId="4BE62F6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SERVICIOS TECNOLÓGICOS</w:t>
            </w:r>
          </w:p>
        </w:tc>
        <w:tc>
          <w:tcPr>
            <w:tcW w:w="5339" w:type="dxa"/>
            <w:gridSpan w:val="4"/>
            <w:tcBorders>
              <w:top w:val="single" w:sz="4" w:space="0" w:color="B4C6E7"/>
              <w:left w:val="single" w:sz="4" w:space="0" w:color="B4C6E7"/>
              <w:bottom w:val="single" w:sz="4" w:space="0" w:color="B4C6E7"/>
              <w:right w:val="single" w:sz="4" w:space="0" w:color="B4C6E7"/>
            </w:tcBorders>
            <w:hideMark/>
          </w:tcPr>
          <w:p w14:paraId="58B584CB" w14:textId="7A593B8E"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Tiempo Implantación: </w:t>
            </w:r>
            <w:r w:rsidR="00E34E5B" w:rsidRPr="0064481B">
              <w:rPr>
                <w:rFonts w:ascii="Arial" w:eastAsia="Times New Roman" w:hAnsi="Arial" w:cs="Arial"/>
                <w:sz w:val="16"/>
                <w:szCs w:val="16"/>
              </w:rPr>
              <w:t>BAJO</w:t>
            </w:r>
          </w:p>
          <w:p w14:paraId="46B43BA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5FAA5135" w14:textId="77777777" w:rsidTr="00F706DF">
        <w:tc>
          <w:tcPr>
            <w:tcW w:w="8830" w:type="dxa"/>
            <w:gridSpan w:val="5"/>
            <w:tcBorders>
              <w:top w:val="single" w:sz="4" w:space="0" w:color="B4C6E7"/>
              <w:left w:val="single" w:sz="4" w:space="0" w:color="B4C6E7"/>
              <w:bottom w:val="single" w:sz="4" w:space="0" w:color="B4C6E7"/>
              <w:right w:val="single" w:sz="4" w:space="0" w:color="B4C6E7"/>
            </w:tcBorders>
            <w:hideMark/>
          </w:tcPr>
          <w:p w14:paraId="5C77169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324BE03B" w14:textId="77777777" w:rsidTr="00F706DF">
        <w:tc>
          <w:tcPr>
            <w:tcW w:w="5089" w:type="dxa"/>
            <w:gridSpan w:val="2"/>
            <w:tcBorders>
              <w:top w:val="single" w:sz="4" w:space="0" w:color="B4C6E7"/>
              <w:left w:val="single" w:sz="4" w:space="0" w:color="B4C6E7"/>
              <w:bottom w:val="single" w:sz="4" w:space="0" w:color="B4C6E7"/>
              <w:right w:val="single" w:sz="4" w:space="0" w:color="B4C6E7"/>
            </w:tcBorders>
            <w:hideMark/>
          </w:tcPr>
          <w:p w14:paraId="23FA3A7E"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Gestión de Servicios de TI</w:t>
            </w:r>
          </w:p>
        </w:tc>
        <w:tc>
          <w:tcPr>
            <w:tcW w:w="1902" w:type="dxa"/>
            <w:tcBorders>
              <w:top w:val="single" w:sz="4" w:space="0" w:color="B4C6E7"/>
              <w:left w:val="single" w:sz="4" w:space="0" w:color="B4C6E7"/>
              <w:bottom w:val="single" w:sz="4" w:space="0" w:color="B4C6E7"/>
              <w:right w:val="single" w:sz="4" w:space="0" w:color="B4C6E7"/>
            </w:tcBorders>
            <w:hideMark/>
          </w:tcPr>
          <w:p w14:paraId="51A2BE4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6B698C3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839" w:type="dxa"/>
            <w:gridSpan w:val="2"/>
            <w:tcBorders>
              <w:top w:val="single" w:sz="4" w:space="0" w:color="B4C6E7"/>
              <w:left w:val="single" w:sz="4" w:space="0" w:color="B4C6E7"/>
              <w:bottom w:val="single" w:sz="4" w:space="0" w:color="B4C6E7"/>
              <w:right w:val="single" w:sz="4" w:space="0" w:color="B4C6E7"/>
            </w:tcBorders>
            <w:hideMark/>
          </w:tcPr>
          <w:p w14:paraId="4B351A8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4F48AE1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Alta</w:t>
            </w:r>
          </w:p>
        </w:tc>
      </w:tr>
      <w:tr w:rsidR="00F40050" w:rsidRPr="0064481B" w14:paraId="3AC6BCB2" w14:textId="77777777" w:rsidTr="00F706DF">
        <w:tc>
          <w:tcPr>
            <w:tcW w:w="8830" w:type="dxa"/>
            <w:gridSpan w:val="5"/>
            <w:tcBorders>
              <w:top w:val="single" w:sz="4" w:space="0" w:color="B4C6E7"/>
              <w:left w:val="single" w:sz="4" w:space="0" w:color="B4C6E7"/>
              <w:bottom w:val="single" w:sz="4" w:space="0" w:color="B4C6E7"/>
              <w:right w:val="single" w:sz="4" w:space="0" w:color="B4C6E7"/>
            </w:tcBorders>
          </w:tcPr>
          <w:p w14:paraId="23E6078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Objetivo</w:t>
            </w:r>
          </w:p>
          <w:p w14:paraId="21B1050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El objetivo es ajustarse a los siguientes lineamientos:</w:t>
            </w:r>
          </w:p>
          <w:p w14:paraId="7E2E34E0" w14:textId="77777777" w:rsidR="00F40050" w:rsidRPr="0064481B" w:rsidRDefault="00F40050" w:rsidP="007119F0">
            <w:pPr>
              <w:widowControl w:val="0"/>
              <w:numPr>
                <w:ilvl w:val="0"/>
                <w:numId w:val="5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b/>
                <w:sz w:val="16"/>
                <w:szCs w:val="16"/>
                <w:lang w:val="es-ES_tradnl"/>
              </w:rPr>
            </w:pPr>
            <w:r w:rsidRPr="0064481B">
              <w:rPr>
                <w:rFonts w:ascii="Arial" w:hAnsi="Arial" w:cs="Arial"/>
                <w:b/>
                <w:sz w:val="16"/>
                <w:szCs w:val="16"/>
                <w:lang w:val="es-ES_tradnl"/>
              </w:rPr>
              <w:t>Lineamiento LI.ST.03 – Gestión de Servicios Tecnológicos</w:t>
            </w:r>
          </w:p>
          <w:p w14:paraId="4DAF60F9" w14:textId="77777777" w:rsidR="00F40050" w:rsidRPr="0064481B" w:rsidRDefault="00F40050" w:rsidP="007119F0">
            <w:pPr>
              <w:widowControl w:val="0"/>
              <w:numPr>
                <w:ilvl w:val="0"/>
                <w:numId w:val="5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b/>
                <w:sz w:val="16"/>
                <w:szCs w:val="16"/>
                <w:lang w:val="es-ES_tradnl"/>
              </w:rPr>
            </w:pPr>
            <w:r w:rsidRPr="0064481B">
              <w:rPr>
                <w:rFonts w:ascii="Arial" w:hAnsi="Arial" w:cs="Arial"/>
                <w:b/>
                <w:sz w:val="16"/>
                <w:szCs w:val="16"/>
                <w:lang w:val="es-ES_tradnl"/>
              </w:rPr>
              <w:t>Lineamiento LI.ST.07 – Capacidad de los Servicios Tecnológicos</w:t>
            </w:r>
          </w:p>
          <w:p w14:paraId="5C280400" w14:textId="77777777" w:rsidR="00F40050" w:rsidRPr="0064481B" w:rsidRDefault="00F40050" w:rsidP="007119F0">
            <w:pPr>
              <w:widowControl w:val="0"/>
              <w:numPr>
                <w:ilvl w:val="0"/>
                <w:numId w:val="5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b/>
                <w:sz w:val="16"/>
                <w:szCs w:val="16"/>
                <w:lang w:val="es-ES_tradnl"/>
              </w:rPr>
            </w:pPr>
            <w:r w:rsidRPr="0064481B">
              <w:rPr>
                <w:rFonts w:ascii="Arial" w:hAnsi="Arial" w:cs="Arial"/>
                <w:b/>
                <w:sz w:val="16"/>
                <w:szCs w:val="16"/>
                <w:lang w:val="es-ES_tradnl"/>
              </w:rPr>
              <w:t>Lineamiento LI.ST.11 – Control de consumo de los recursos compartidos</w:t>
            </w:r>
          </w:p>
          <w:p w14:paraId="062E6226" w14:textId="77777777" w:rsidR="00F40050" w:rsidRPr="0064481B" w:rsidRDefault="00F40050" w:rsidP="007119F0">
            <w:pPr>
              <w:widowControl w:val="0"/>
              <w:numPr>
                <w:ilvl w:val="0"/>
                <w:numId w:val="5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b/>
                <w:sz w:val="16"/>
                <w:szCs w:val="16"/>
                <w:lang w:val="es-ES_tradnl"/>
              </w:rPr>
            </w:pPr>
            <w:r w:rsidRPr="0064481B">
              <w:rPr>
                <w:rFonts w:ascii="Arial" w:hAnsi="Arial" w:cs="Arial"/>
                <w:b/>
                <w:sz w:val="16"/>
                <w:szCs w:val="16"/>
                <w:lang w:val="es-ES_tradnl"/>
              </w:rPr>
              <w:t>Lineamiento LI.ST.14 – Análisis de Vulnerabilidades</w:t>
            </w:r>
          </w:p>
          <w:p w14:paraId="3C77FFBB" w14:textId="77777777" w:rsidR="00F40050" w:rsidRPr="0064481B" w:rsidRDefault="00F40050" w:rsidP="007119F0">
            <w:pPr>
              <w:widowControl w:val="0"/>
              <w:numPr>
                <w:ilvl w:val="0"/>
                <w:numId w:val="5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b/>
                <w:sz w:val="16"/>
                <w:szCs w:val="16"/>
                <w:lang w:val="es-ES_tradnl"/>
              </w:rPr>
            </w:pPr>
            <w:r w:rsidRPr="0064481B">
              <w:rPr>
                <w:rFonts w:ascii="Arial" w:hAnsi="Arial" w:cs="Arial"/>
                <w:b/>
                <w:sz w:val="16"/>
                <w:szCs w:val="16"/>
                <w:lang w:val="es-ES_tradnl"/>
              </w:rPr>
              <w:t>Lineamiento LI.ST.15 – Monitoreo de seguridad de la Infraestructura Tecnológica</w:t>
            </w:r>
          </w:p>
          <w:p w14:paraId="7DFD498B" w14:textId="77777777" w:rsidR="00F706DF" w:rsidRPr="0064481B" w:rsidRDefault="00F706DF"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p w14:paraId="5BE29FBF" w14:textId="7AD2A47D"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Lograr la integración correcta y eficiente de personas, procesos y tecnología; optimizando el uso de los recursos y mejorando permanentemente los niveles del servicio.</w:t>
            </w:r>
          </w:p>
          <w:p w14:paraId="2017593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Generar procesos eficaces y eficientes en la gestión de los servicios de TI, que redunden en el éxito de los procesos de la organización. </w:t>
            </w:r>
          </w:p>
        </w:tc>
      </w:tr>
      <w:tr w:rsidR="00F40050" w:rsidRPr="0064481B" w14:paraId="3D7EB2A2" w14:textId="77777777" w:rsidTr="00F706DF">
        <w:tc>
          <w:tcPr>
            <w:tcW w:w="8830" w:type="dxa"/>
            <w:gridSpan w:val="5"/>
            <w:tcBorders>
              <w:top w:val="single" w:sz="4" w:space="0" w:color="B4C6E7"/>
              <w:left w:val="single" w:sz="4" w:space="0" w:color="B4C6E7"/>
              <w:bottom w:val="single" w:sz="4" w:space="0" w:color="B4C6E7"/>
              <w:right w:val="single" w:sz="4" w:space="0" w:color="B4C6E7"/>
            </w:tcBorders>
          </w:tcPr>
          <w:p w14:paraId="7541BC1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75D9F733" w14:textId="77777777" w:rsidR="00F40050" w:rsidRPr="0064481B" w:rsidRDefault="00F40050" w:rsidP="007119F0">
            <w:pPr>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Alinear los procesos de negocio con los servicios de TI</w:t>
            </w:r>
          </w:p>
          <w:p w14:paraId="45ED63ED" w14:textId="77777777" w:rsidR="00F40050" w:rsidRPr="0064481B" w:rsidRDefault="00F40050" w:rsidP="007119F0">
            <w:pPr>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Proporcionar adecuada gestión de la calidad</w:t>
            </w:r>
          </w:p>
          <w:p w14:paraId="3F1F5370" w14:textId="77777777" w:rsidR="00F40050" w:rsidRPr="0064481B" w:rsidRDefault="00F40050" w:rsidP="007119F0">
            <w:pPr>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Aumentar la eficiencia de TI</w:t>
            </w:r>
          </w:p>
          <w:p w14:paraId="2FD0CF72" w14:textId="77777777" w:rsidR="00F40050" w:rsidRPr="0064481B" w:rsidRDefault="00F40050" w:rsidP="007119F0">
            <w:pPr>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Reducir los riesgos asociados a los servicios de TI</w:t>
            </w:r>
          </w:p>
          <w:p w14:paraId="78B3277F" w14:textId="77777777" w:rsidR="00F40050" w:rsidRPr="0064481B" w:rsidRDefault="00F40050" w:rsidP="007119F0">
            <w:pPr>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Eliminar la duplicidad de actividades</w:t>
            </w:r>
          </w:p>
          <w:p w14:paraId="0BFF203C" w14:textId="77777777" w:rsidR="00F40050" w:rsidRPr="0064481B" w:rsidRDefault="00F40050" w:rsidP="007119F0">
            <w:pPr>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Mejorar el tiempo de entrega de proyectos</w:t>
            </w:r>
          </w:p>
          <w:p w14:paraId="0DF65099" w14:textId="0F683EA4" w:rsidR="00F40050" w:rsidRPr="0064481B" w:rsidRDefault="00F40050" w:rsidP="007119F0">
            <w:pPr>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hAnsi="Arial" w:cs="Arial"/>
                <w:sz w:val="16"/>
                <w:szCs w:val="16"/>
              </w:rPr>
              <w:t>Mejorar la disponibilidad, flexibilidad y seguridad de los servicios críticos de TI</w:t>
            </w:r>
          </w:p>
        </w:tc>
      </w:tr>
      <w:tr w:rsidR="00F40050" w:rsidRPr="0064481B" w14:paraId="17FD545C" w14:textId="77777777" w:rsidTr="00F706DF">
        <w:tc>
          <w:tcPr>
            <w:tcW w:w="8830" w:type="dxa"/>
            <w:gridSpan w:val="5"/>
            <w:tcBorders>
              <w:top w:val="single" w:sz="4" w:space="0" w:color="B4C6E7"/>
              <w:left w:val="single" w:sz="4" w:space="0" w:color="B4C6E7"/>
              <w:bottom w:val="single" w:sz="4" w:space="0" w:color="B4C6E7"/>
              <w:right w:val="single" w:sz="4" w:space="0" w:color="B4C6E7"/>
            </w:tcBorders>
            <w:hideMark/>
          </w:tcPr>
          <w:p w14:paraId="4097BB6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6D4260ED" w14:textId="77777777" w:rsidTr="00F706DF">
        <w:tc>
          <w:tcPr>
            <w:tcW w:w="8830" w:type="dxa"/>
            <w:gridSpan w:val="5"/>
            <w:tcBorders>
              <w:top w:val="single" w:sz="4" w:space="0" w:color="B4C6E7"/>
              <w:left w:val="single" w:sz="4" w:space="0" w:color="B4C6E7"/>
              <w:bottom w:val="single" w:sz="4" w:space="0" w:color="B4C6E7"/>
              <w:right w:val="single" w:sz="4" w:space="0" w:color="B4C6E7"/>
            </w:tcBorders>
            <w:hideMark/>
          </w:tcPr>
          <w:p w14:paraId="6C99FD26"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Oficina TIC</w:t>
            </w:r>
          </w:p>
          <w:p w14:paraId="6A918FB1"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Representantes funcionales de todas las áreas</w:t>
            </w:r>
          </w:p>
        </w:tc>
      </w:tr>
      <w:tr w:rsidR="00F40050" w:rsidRPr="0064481B" w14:paraId="14C1842D" w14:textId="77777777" w:rsidTr="00F706DF">
        <w:tc>
          <w:tcPr>
            <w:tcW w:w="8830" w:type="dxa"/>
            <w:gridSpan w:val="5"/>
            <w:tcBorders>
              <w:top w:val="single" w:sz="4" w:space="0" w:color="B4C6E7"/>
              <w:left w:val="single" w:sz="4" w:space="0" w:color="B4C6E7"/>
              <w:bottom w:val="single" w:sz="4" w:space="0" w:color="B4C6E7"/>
              <w:right w:val="single" w:sz="4" w:space="0" w:color="B4C6E7"/>
            </w:tcBorders>
            <w:hideMark/>
          </w:tcPr>
          <w:p w14:paraId="268D45F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11E6073A" w14:textId="77777777" w:rsidTr="00F706DF">
        <w:tc>
          <w:tcPr>
            <w:tcW w:w="8830" w:type="dxa"/>
            <w:gridSpan w:val="5"/>
            <w:tcBorders>
              <w:top w:val="single" w:sz="4" w:space="0" w:color="B4C6E7"/>
              <w:left w:val="single" w:sz="4" w:space="0" w:color="B4C6E7"/>
              <w:bottom w:val="single" w:sz="4" w:space="0" w:color="B4C6E7"/>
              <w:right w:val="single" w:sz="4" w:space="0" w:color="B4C6E7"/>
            </w:tcBorders>
          </w:tcPr>
          <w:p w14:paraId="5EF8605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79954AC3"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Servicios tecnológicos</w:t>
            </w:r>
          </w:p>
          <w:p w14:paraId="6F621485"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 niveles de servicio</w:t>
            </w:r>
          </w:p>
          <w:p w14:paraId="20BA31EC"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del riesgo</w:t>
            </w:r>
          </w:p>
          <w:p w14:paraId="2219EB1A"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 la capacidad</w:t>
            </w:r>
          </w:p>
          <w:p w14:paraId="575CF90B"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 la disponibilidad</w:t>
            </w:r>
          </w:p>
          <w:p w14:paraId="24CB0878"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 la continuidad del servicio</w:t>
            </w:r>
          </w:p>
          <w:p w14:paraId="1C10A588"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 la seguridad</w:t>
            </w:r>
          </w:p>
          <w:p w14:paraId="45AB2640"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del cumplimiento</w:t>
            </w:r>
          </w:p>
          <w:p w14:paraId="51E748E7"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 proveedores</w:t>
            </w:r>
          </w:p>
          <w:p w14:paraId="30E4B616"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del cambio</w:t>
            </w:r>
          </w:p>
          <w:p w14:paraId="512A409C"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 activos y configuraciones</w:t>
            </w:r>
          </w:p>
          <w:p w14:paraId="5CFD799C"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 eventos</w:t>
            </w:r>
          </w:p>
          <w:p w14:paraId="032F46D1" w14:textId="77777777" w:rsidR="00F40050" w:rsidRPr="0064481B" w:rsidRDefault="00F40050" w:rsidP="007119F0">
            <w:pPr>
              <w:numPr>
                <w:ilvl w:val="0"/>
                <w:numId w:val="45"/>
              </w:numPr>
              <w:contextualSpacing/>
              <w:jc w:val="both"/>
              <w:rPr>
                <w:rFonts w:ascii="Arial" w:hAnsi="Arial" w:cs="Arial"/>
                <w:sz w:val="16"/>
                <w:szCs w:val="16"/>
                <w:lang w:val="es-ES_tradnl"/>
              </w:rPr>
            </w:pPr>
            <w:r w:rsidRPr="0064481B">
              <w:rPr>
                <w:rFonts w:ascii="Arial" w:hAnsi="Arial" w:cs="Arial"/>
                <w:sz w:val="16"/>
                <w:szCs w:val="16"/>
                <w:lang w:val="es-ES_tradnl"/>
              </w:rPr>
              <w:t>Gestión de incidentes</w:t>
            </w:r>
          </w:p>
          <w:p w14:paraId="253C35BB" w14:textId="03649CAC" w:rsidR="00F40050" w:rsidRPr="0064481B" w:rsidRDefault="00F40050" w:rsidP="007119F0">
            <w:pPr>
              <w:numPr>
                <w:ilvl w:val="0"/>
                <w:numId w:val="45"/>
              </w:numPr>
              <w:contextualSpacing/>
              <w:jc w:val="both"/>
              <w:rPr>
                <w:rFonts w:ascii="Arial" w:eastAsia="Times New Roman" w:hAnsi="Arial" w:cs="Arial"/>
                <w:sz w:val="16"/>
                <w:szCs w:val="16"/>
              </w:rPr>
            </w:pPr>
            <w:r w:rsidRPr="0064481B">
              <w:rPr>
                <w:rFonts w:ascii="Arial" w:hAnsi="Arial" w:cs="Arial"/>
                <w:sz w:val="16"/>
                <w:szCs w:val="16"/>
                <w:lang w:val="es-ES_tradnl"/>
              </w:rPr>
              <w:t>Gestión de problemas</w:t>
            </w:r>
          </w:p>
        </w:tc>
      </w:tr>
      <w:tr w:rsidR="00F40050" w:rsidRPr="0064481B" w14:paraId="7B257051" w14:textId="77777777" w:rsidTr="00F706DF">
        <w:tc>
          <w:tcPr>
            <w:tcW w:w="8830" w:type="dxa"/>
            <w:gridSpan w:val="5"/>
            <w:tcBorders>
              <w:top w:val="single" w:sz="4" w:space="0" w:color="B4C6E7"/>
              <w:left w:val="single" w:sz="4" w:space="0" w:color="B4C6E7"/>
              <w:bottom w:val="single" w:sz="4" w:space="0" w:color="B4C6E7"/>
              <w:right w:val="single" w:sz="4" w:space="0" w:color="B4C6E7"/>
            </w:tcBorders>
          </w:tcPr>
          <w:p w14:paraId="40AFE9B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37A5699F"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Preparación y dimensionamiento del proyecto</w:t>
            </w:r>
          </w:p>
          <w:p w14:paraId="5FD1BA53"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Definición de la estructura de servicios</w:t>
            </w:r>
          </w:p>
          <w:p w14:paraId="0BE5D986"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Selección de roles</w:t>
            </w:r>
          </w:p>
          <w:p w14:paraId="0BD69537"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Análisis de procesos existentes</w:t>
            </w:r>
          </w:p>
          <w:p w14:paraId="422726E9"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Definición de la estructura de procesos</w:t>
            </w:r>
          </w:p>
          <w:p w14:paraId="730CA0DE"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Definición de interfaces de procesos</w:t>
            </w:r>
          </w:p>
          <w:p w14:paraId="468457E3"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Establecimiento de controles para los procesos</w:t>
            </w:r>
          </w:p>
          <w:p w14:paraId="5E2C8764"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Diseño detallado de procesos</w:t>
            </w:r>
          </w:p>
          <w:p w14:paraId="1F362490" w14:textId="2E7CE741"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Implementación de procesos y entrenamiento</w:t>
            </w:r>
          </w:p>
        </w:tc>
      </w:tr>
      <w:tr w:rsidR="00F40050" w:rsidRPr="0064481B" w14:paraId="14C9AE1B" w14:textId="77777777" w:rsidTr="00F706DF">
        <w:tc>
          <w:tcPr>
            <w:tcW w:w="8830" w:type="dxa"/>
            <w:gridSpan w:val="5"/>
            <w:tcBorders>
              <w:top w:val="single" w:sz="4" w:space="0" w:color="B4C6E7"/>
              <w:left w:val="single" w:sz="4" w:space="0" w:color="B4C6E7"/>
              <w:bottom w:val="single" w:sz="4" w:space="0" w:color="B4C6E7"/>
              <w:right w:val="single" w:sz="4" w:space="0" w:color="B4C6E7"/>
            </w:tcBorders>
            <w:hideMark/>
          </w:tcPr>
          <w:p w14:paraId="6652C29E"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lastRenderedPageBreak/>
              <w:t xml:space="preserve">Recursos requeridos </w:t>
            </w:r>
          </w:p>
          <w:p w14:paraId="10011685"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Gerente de Proyectos, Coordinación de Infraestructura, Coordinación de Servicios</w:t>
            </w:r>
          </w:p>
        </w:tc>
      </w:tr>
    </w:tbl>
    <w:p w14:paraId="182907B8"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59"/>
        <w:gridCol w:w="1581"/>
        <w:gridCol w:w="1923"/>
        <w:gridCol w:w="1282"/>
        <w:gridCol w:w="583"/>
      </w:tblGrid>
      <w:tr w:rsidR="00F40050" w:rsidRPr="0064481B" w14:paraId="10943A56" w14:textId="77777777" w:rsidTr="00BE6C57">
        <w:tc>
          <w:tcPr>
            <w:tcW w:w="3459" w:type="dxa"/>
            <w:tcBorders>
              <w:top w:val="single" w:sz="4" w:space="0" w:color="B4C6E7"/>
              <w:left w:val="single" w:sz="4" w:space="0" w:color="B4C6E7"/>
              <w:bottom w:val="nil"/>
              <w:right w:val="single" w:sz="4" w:space="0" w:color="B4C6E7"/>
            </w:tcBorders>
            <w:shd w:val="clear" w:color="auto" w:fill="C6D9F1" w:themeFill="text2" w:themeFillTint="33"/>
            <w:hideMark/>
          </w:tcPr>
          <w:p w14:paraId="7134C94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86"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111B1FF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583" w:type="dxa"/>
            <w:tcBorders>
              <w:top w:val="single" w:sz="4" w:space="0" w:color="B4C6E7"/>
              <w:left w:val="single" w:sz="4" w:space="0" w:color="B4C6E7"/>
              <w:bottom w:val="nil"/>
              <w:right w:val="single" w:sz="4" w:space="0" w:color="B4C6E7"/>
            </w:tcBorders>
            <w:shd w:val="clear" w:color="auto" w:fill="C6D9F1" w:themeFill="text2" w:themeFillTint="33"/>
            <w:hideMark/>
          </w:tcPr>
          <w:p w14:paraId="58A6C30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ST3</w:t>
            </w:r>
          </w:p>
        </w:tc>
      </w:tr>
      <w:tr w:rsidR="00F40050" w:rsidRPr="0064481B" w14:paraId="4655F168" w14:textId="77777777" w:rsidTr="00F40050">
        <w:tc>
          <w:tcPr>
            <w:tcW w:w="3459" w:type="dxa"/>
            <w:tcBorders>
              <w:top w:val="single" w:sz="4" w:space="0" w:color="B4C6E7"/>
              <w:left w:val="single" w:sz="4" w:space="0" w:color="B4C6E7"/>
              <w:bottom w:val="single" w:sz="4" w:space="0" w:color="B4C6E7"/>
              <w:right w:val="single" w:sz="4" w:space="0" w:color="B4C6E7"/>
            </w:tcBorders>
            <w:hideMark/>
          </w:tcPr>
          <w:p w14:paraId="218EAC7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SERVICIOS TECNOLÓGICOS</w:t>
            </w:r>
          </w:p>
        </w:tc>
        <w:tc>
          <w:tcPr>
            <w:tcW w:w="5369" w:type="dxa"/>
            <w:gridSpan w:val="4"/>
            <w:tcBorders>
              <w:top w:val="single" w:sz="4" w:space="0" w:color="B4C6E7"/>
              <w:left w:val="single" w:sz="4" w:space="0" w:color="B4C6E7"/>
              <w:bottom w:val="single" w:sz="4" w:space="0" w:color="B4C6E7"/>
              <w:right w:val="single" w:sz="4" w:space="0" w:color="B4C6E7"/>
            </w:tcBorders>
            <w:hideMark/>
          </w:tcPr>
          <w:p w14:paraId="797B260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MEDIO</w:t>
            </w:r>
          </w:p>
          <w:p w14:paraId="046F8BE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29A4C29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A1B053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60A6A59B" w14:textId="77777777" w:rsidTr="00F40050">
        <w:tc>
          <w:tcPr>
            <w:tcW w:w="5040" w:type="dxa"/>
            <w:gridSpan w:val="2"/>
            <w:tcBorders>
              <w:top w:val="single" w:sz="4" w:space="0" w:color="B4C6E7"/>
              <w:left w:val="single" w:sz="4" w:space="0" w:color="B4C6E7"/>
              <w:bottom w:val="single" w:sz="4" w:space="0" w:color="B4C6E7"/>
              <w:right w:val="single" w:sz="4" w:space="0" w:color="B4C6E7"/>
            </w:tcBorders>
            <w:hideMark/>
          </w:tcPr>
          <w:p w14:paraId="30C8DA2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Acceso de Servicios en la Nube</w:t>
            </w:r>
          </w:p>
        </w:tc>
        <w:tc>
          <w:tcPr>
            <w:tcW w:w="1923" w:type="dxa"/>
            <w:tcBorders>
              <w:top w:val="single" w:sz="4" w:space="0" w:color="B4C6E7"/>
              <w:left w:val="single" w:sz="4" w:space="0" w:color="B4C6E7"/>
              <w:bottom w:val="single" w:sz="4" w:space="0" w:color="B4C6E7"/>
              <w:right w:val="single" w:sz="4" w:space="0" w:color="B4C6E7"/>
            </w:tcBorders>
            <w:hideMark/>
          </w:tcPr>
          <w:p w14:paraId="24656A0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61A144F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865" w:type="dxa"/>
            <w:gridSpan w:val="2"/>
            <w:tcBorders>
              <w:top w:val="single" w:sz="4" w:space="0" w:color="B4C6E7"/>
              <w:left w:val="single" w:sz="4" w:space="0" w:color="B4C6E7"/>
              <w:bottom w:val="single" w:sz="4" w:space="0" w:color="B4C6E7"/>
              <w:right w:val="single" w:sz="4" w:space="0" w:color="B4C6E7"/>
            </w:tcBorders>
            <w:hideMark/>
          </w:tcPr>
          <w:p w14:paraId="02DEA67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32A4358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Media</w:t>
            </w:r>
          </w:p>
        </w:tc>
      </w:tr>
      <w:tr w:rsidR="00F40050" w:rsidRPr="0064481B" w14:paraId="76AC391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42C1E2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5B8E694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p>
          <w:p w14:paraId="0169CD3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b/>
                <w:sz w:val="16"/>
                <w:szCs w:val="16"/>
                <w:lang w:val="es-ES_tradnl"/>
              </w:rPr>
            </w:pPr>
            <w:r w:rsidRPr="0064481B">
              <w:rPr>
                <w:rFonts w:ascii="Arial" w:eastAsia="Times New Roman" w:hAnsi="Arial" w:cs="Arial"/>
                <w:b/>
                <w:sz w:val="16"/>
                <w:szCs w:val="16"/>
                <w:lang w:val="es-ES_tradnl"/>
              </w:rPr>
              <w:t xml:space="preserve">Ajustarse al lineamiento LI.ST.04 – Acceso de Servicios en la Nube. </w:t>
            </w:r>
          </w:p>
          <w:p w14:paraId="53D6E8C2" w14:textId="4323E74A" w:rsidR="00F40050" w:rsidRPr="0064481B" w:rsidRDefault="00F40050" w:rsidP="00F70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lang w:val="es-ES_tradnl"/>
              </w:rPr>
              <w:t xml:space="preserve">Validar que tipo de servicio puede ser migrado a la nube y bajo que esquema, </w:t>
            </w:r>
            <w:r w:rsidRPr="0064481B">
              <w:rPr>
                <w:rFonts w:ascii="Arial" w:eastAsia="Times New Roman" w:hAnsi="Arial" w:cs="Arial"/>
                <w:bCs/>
                <w:sz w:val="16"/>
                <w:szCs w:val="16"/>
                <w:lang w:val="es-ES_tradnl"/>
              </w:rPr>
              <w:t xml:space="preserve">evaluando </w:t>
            </w:r>
            <w:r w:rsidRPr="0064481B">
              <w:rPr>
                <w:rFonts w:ascii="Arial" w:eastAsia="Times New Roman" w:hAnsi="Arial" w:cs="Arial"/>
                <w:sz w:val="16"/>
                <w:szCs w:val="16"/>
                <w:lang w:val="es-ES_tradnl"/>
              </w:rPr>
              <w:t>a fondo los costos y aspectos económicos, el impacto en la organización, los aspectos legales y los aspectos técnicos y estratégicos</w:t>
            </w:r>
            <w:r w:rsidR="00F706DF" w:rsidRPr="0064481B">
              <w:rPr>
                <w:rFonts w:ascii="Arial" w:eastAsia="Times New Roman" w:hAnsi="Arial" w:cs="Arial"/>
                <w:sz w:val="16"/>
                <w:szCs w:val="16"/>
                <w:lang w:val="es-ES_tradnl"/>
              </w:rPr>
              <w:t>.</w:t>
            </w:r>
          </w:p>
        </w:tc>
      </w:tr>
      <w:tr w:rsidR="00F40050" w:rsidRPr="0064481B" w14:paraId="6C5446F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817D0D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54B2E69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4F81BD" w:themeColor="accent1"/>
                <w:sz w:val="16"/>
                <w:szCs w:val="16"/>
              </w:rPr>
            </w:pPr>
          </w:p>
          <w:p w14:paraId="1B5A473A" w14:textId="15DC0F72"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r w:rsidRPr="0064481B">
              <w:rPr>
                <w:rFonts w:ascii="Arial" w:eastAsia="Times New Roman" w:hAnsi="Arial" w:cs="Arial"/>
                <w:sz w:val="16"/>
                <w:szCs w:val="16"/>
              </w:rPr>
              <w:t xml:space="preserve">Lograr una recomendación para los servicios de </w:t>
            </w:r>
            <w:r w:rsidRPr="0064481B">
              <w:rPr>
                <w:rFonts w:ascii="Arial" w:eastAsia="Times New Roman" w:hAnsi="Arial" w:cs="Arial"/>
                <w:sz w:val="16"/>
                <w:szCs w:val="16"/>
                <w:lang w:val="es-ES_tradnl"/>
              </w:rPr>
              <w:t>almacenamiento, aplicaciones, ambientes de desarrollo, ambientes de recuperación, respaldo electrónico, y todos los servicios que puedan ser migrados a la nube.</w:t>
            </w:r>
          </w:p>
          <w:p w14:paraId="1EB3A1D6" w14:textId="09AF4DF8" w:rsidR="00F40050" w:rsidRPr="0064481B" w:rsidRDefault="00F40050" w:rsidP="00F70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lang w:val="es-ES_tradnl"/>
              </w:rPr>
              <w:t>Contar con una herramienta que permita determinar el beneficio, los costos asociados y los requerimientos técnicos para evaluar el beneficio de migración.</w:t>
            </w:r>
          </w:p>
        </w:tc>
      </w:tr>
      <w:tr w:rsidR="00F40050" w:rsidRPr="0064481B" w14:paraId="3BFBF20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83247D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2AA1306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B80E36A"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Oficina TIC</w:t>
            </w:r>
          </w:p>
        </w:tc>
      </w:tr>
      <w:tr w:rsidR="00F40050" w:rsidRPr="0064481B" w14:paraId="10FB710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4CB940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2E37A90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92B8C6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36B739F8"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Servicios tecnológicos</w:t>
            </w:r>
          </w:p>
        </w:tc>
      </w:tr>
      <w:tr w:rsidR="00F40050" w:rsidRPr="0064481B" w14:paraId="5DF2F20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85D15E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161E82B5"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Identificación de necesidades</w:t>
            </w:r>
          </w:p>
          <w:p w14:paraId="2B892548"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Determinación del alcance</w:t>
            </w:r>
          </w:p>
          <w:p w14:paraId="47681897"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Análisis de ambientes en la nube y soluciones existentes</w:t>
            </w:r>
          </w:p>
          <w:p w14:paraId="7F844619"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Análisis de impacto</w:t>
            </w:r>
          </w:p>
          <w:p w14:paraId="108226D8"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Procesos </w:t>
            </w:r>
          </w:p>
          <w:p w14:paraId="6C18E663"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Aplicaciones</w:t>
            </w:r>
          </w:p>
          <w:p w14:paraId="124B4D78"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Nivel operacional y de soporte</w:t>
            </w:r>
          </w:p>
          <w:p w14:paraId="6DE79E7A"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Seguridad</w:t>
            </w:r>
          </w:p>
          <w:p w14:paraId="69B79CC3"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Aspectos normativos</w:t>
            </w:r>
          </w:p>
          <w:p w14:paraId="4405DB27"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Requerimientos de adaptación</w:t>
            </w:r>
          </w:p>
          <w:p w14:paraId="2FB539BE"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Análisis costo beneficio</w:t>
            </w:r>
          </w:p>
          <w:p w14:paraId="5674E7F1"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Recomendaciones de migración</w:t>
            </w:r>
          </w:p>
        </w:tc>
      </w:tr>
      <w:tr w:rsidR="00F40050" w:rsidRPr="0064481B" w14:paraId="668341E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C3CACF8"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4EC4948A"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Gerente de Proyectos, Coordinación de Infraestructura, Coordinación de Servicios, Coordinador de aplicativos</w:t>
            </w:r>
          </w:p>
        </w:tc>
      </w:tr>
    </w:tbl>
    <w:p w14:paraId="54853275"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67"/>
        <w:gridCol w:w="1578"/>
        <w:gridCol w:w="1921"/>
        <w:gridCol w:w="1279"/>
        <w:gridCol w:w="583"/>
      </w:tblGrid>
      <w:tr w:rsidR="00F40050" w:rsidRPr="0064481B" w14:paraId="4EF4916D" w14:textId="77777777" w:rsidTr="00BE6C57">
        <w:tc>
          <w:tcPr>
            <w:tcW w:w="3467" w:type="dxa"/>
            <w:tcBorders>
              <w:top w:val="single" w:sz="4" w:space="0" w:color="B4C6E7"/>
              <w:left w:val="single" w:sz="4" w:space="0" w:color="B4C6E7"/>
              <w:bottom w:val="nil"/>
              <w:right w:val="single" w:sz="4" w:space="0" w:color="B4C6E7"/>
            </w:tcBorders>
            <w:shd w:val="clear" w:color="auto" w:fill="C6D9F1" w:themeFill="text2" w:themeFillTint="33"/>
            <w:hideMark/>
          </w:tcPr>
          <w:p w14:paraId="3F2D609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78"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4ADE7ED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583" w:type="dxa"/>
            <w:tcBorders>
              <w:top w:val="single" w:sz="4" w:space="0" w:color="B4C6E7"/>
              <w:left w:val="single" w:sz="4" w:space="0" w:color="B4C6E7"/>
              <w:bottom w:val="nil"/>
              <w:right w:val="single" w:sz="4" w:space="0" w:color="B4C6E7"/>
            </w:tcBorders>
            <w:shd w:val="clear" w:color="auto" w:fill="C6D9F1" w:themeFill="text2" w:themeFillTint="33"/>
            <w:hideMark/>
          </w:tcPr>
          <w:p w14:paraId="54B56BC7" w14:textId="24310A6D" w:rsidR="00F40050" w:rsidRPr="0064481B" w:rsidRDefault="00F40050" w:rsidP="00F805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ST</w:t>
            </w:r>
            <w:r w:rsidR="00F805BD" w:rsidRPr="0064481B">
              <w:rPr>
                <w:rFonts w:ascii="Arial" w:eastAsia="Times New Roman" w:hAnsi="Arial" w:cs="Arial"/>
                <w:color w:val="365F91" w:themeColor="accent1" w:themeShade="BF"/>
                <w:sz w:val="16"/>
                <w:szCs w:val="16"/>
              </w:rPr>
              <w:t>4</w:t>
            </w:r>
          </w:p>
        </w:tc>
      </w:tr>
      <w:tr w:rsidR="00F40050" w:rsidRPr="0064481B" w14:paraId="4BFB3E73" w14:textId="77777777" w:rsidTr="00F40050">
        <w:tc>
          <w:tcPr>
            <w:tcW w:w="3467" w:type="dxa"/>
            <w:tcBorders>
              <w:top w:val="single" w:sz="4" w:space="0" w:color="B4C6E7"/>
              <w:left w:val="single" w:sz="4" w:space="0" w:color="B4C6E7"/>
              <w:bottom w:val="single" w:sz="4" w:space="0" w:color="B4C6E7"/>
              <w:right w:val="single" w:sz="4" w:space="0" w:color="B4C6E7"/>
            </w:tcBorders>
            <w:hideMark/>
          </w:tcPr>
          <w:p w14:paraId="177BDE2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SERVICIOS TECNOLÓGICOS</w:t>
            </w:r>
          </w:p>
        </w:tc>
        <w:tc>
          <w:tcPr>
            <w:tcW w:w="5361" w:type="dxa"/>
            <w:gridSpan w:val="4"/>
            <w:tcBorders>
              <w:top w:val="single" w:sz="4" w:space="0" w:color="B4C6E7"/>
              <w:left w:val="single" w:sz="4" w:space="0" w:color="B4C6E7"/>
              <w:bottom w:val="single" w:sz="4" w:space="0" w:color="B4C6E7"/>
              <w:right w:val="single" w:sz="4" w:space="0" w:color="B4C6E7"/>
            </w:tcBorders>
            <w:hideMark/>
          </w:tcPr>
          <w:p w14:paraId="0606A364" w14:textId="24A484AC"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Tiempo Implantación: </w:t>
            </w:r>
            <w:r w:rsidR="004B3E58" w:rsidRPr="0064481B">
              <w:rPr>
                <w:rFonts w:ascii="Arial" w:eastAsia="Times New Roman" w:hAnsi="Arial" w:cs="Arial"/>
                <w:sz w:val="16"/>
                <w:szCs w:val="16"/>
              </w:rPr>
              <w:t>BAJO</w:t>
            </w:r>
          </w:p>
          <w:p w14:paraId="47B6D44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56394B8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097AFA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0BDFC54C" w14:textId="77777777" w:rsidTr="00F40050">
        <w:tc>
          <w:tcPr>
            <w:tcW w:w="5045" w:type="dxa"/>
            <w:gridSpan w:val="2"/>
            <w:tcBorders>
              <w:top w:val="single" w:sz="4" w:space="0" w:color="B4C6E7"/>
              <w:left w:val="single" w:sz="4" w:space="0" w:color="B4C6E7"/>
              <w:bottom w:val="single" w:sz="4" w:space="0" w:color="B4C6E7"/>
              <w:right w:val="single" w:sz="4" w:space="0" w:color="B4C6E7"/>
            </w:tcBorders>
            <w:hideMark/>
          </w:tcPr>
          <w:p w14:paraId="6F13D2B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Alta Disponibilidad</w:t>
            </w:r>
          </w:p>
        </w:tc>
        <w:tc>
          <w:tcPr>
            <w:tcW w:w="1921" w:type="dxa"/>
            <w:tcBorders>
              <w:top w:val="single" w:sz="4" w:space="0" w:color="B4C6E7"/>
              <w:left w:val="single" w:sz="4" w:space="0" w:color="B4C6E7"/>
              <w:bottom w:val="single" w:sz="4" w:space="0" w:color="B4C6E7"/>
              <w:right w:val="single" w:sz="4" w:space="0" w:color="B4C6E7"/>
            </w:tcBorders>
            <w:hideMark/>
          </w:tcPr>
          <w:p w14:paraId="6688674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19EF586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862" w:type="dxa"/>
            <w:gridSpan w:val="2"/>
            <w:tcBorders>
              <w:top w:val="single" w:sz="4" w:space="0" w:color="B4C6E7"/>
              <w:left w:val="single" w:sz="4" w:space="0" w:color="B4C6E7"/>
              <w:bottom w:val="single" w:sz="4" w:space="0" w:color="B4C6E7"/>
              <w:right w:val="single" w:sz="4" w:space="0" w:color="B4C6E7"/>
            </w:tcBorders>
            <w:hideMark/>
          </w:tcPr>
          <w:p w14:paraId="0E201F9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0167F2F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t>Media</w:t>
            </w:r>
          </w:p>
        </w:tc>
      </w:tr>
      <w:tr w:rsidR="00F40050" w:rsidRPr="0064481B" w14:paraId="079323C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2A09B8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067A46E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 xml:space="preserve">Ajustarse al lineamiento LI.ST.06 – Alta Disponibilidad de los Servicios Tecnológicos. </w:t>
            </w:r>
          </w:p>
          <w:p w14:paraId="0DE7902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lang w:val="es-ES_tradnl"/>
              </w:rPr>
              <w:t>Eliminar puntos singulares de falla mediante un análisis que incluya las necesidades reales del negocio en cuanto a disponibilidad, plan de recuperación, mantenimiento y diagnóstico de recuperación de los servicios afectados.</w:t>
            </w:r>
          </w:p>
        </w:tc>
      </w:tr>
      <w:tr w:rsidR="00F40050" w:rsidRPr="0064481B" w14:paraId="245986E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2D0F43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15365696" w14:textId="77777777" w:rsidR="00F40050" w:rsidRPr="0064481B" w:rsidRDefault="00F40050" w:rsidP="007119F0">
            <w:pPr>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Asegurar la continuidad en el servicio y el acceso oportuno a sistemas y aplicativos</w:t>
            </w:r>
          </w:p>
          <w:p w14:paraId="60A47DD6" w14:textId="77777777" w:rsidR="00F40050" w:rsidRPr="0064481B" w:rsidRDefault="00F40050" w:rsidP="007119F0">
            <w:pPr>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Eliminar o reducir la afectación de un servicio ante una falla de hardware o un error</w:t>
            </w:r>
          </w:p>
          <w:p w14:paraId="217C6BEC" w14:textId="77777777" w:rsidR="00F40050" w:rsidRPr="0064481B" w:rsidRDefault="00F40050" w:rsidP="007119F0">
            <w:pPr>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Facilitar las labores de mantenimiento al permitir actividades fuera de línea sin interrupción del servicio</w:t>
            </w:r>
          </w:p>
          <w:p w14:paraId="3D45118E" w14:textId="77777777" w:rsidR="00F40050" w:rsidRPr="0064481B" w:rsidRDefault="00F40050" w:rsidP="007119F0">
            <w:pPr>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Mejorar la escalabilidad de los sistemas</w:t>
            </w:r>
          </w:p>
          <w:p w14:paraId="4CFD169E" w14:textId="4577B89D" w:rsidR="00F40050" w:rsidRPr="0064481B" w:rsidRDefault="00F40050" w:rsidP="007119F0">
            <w:pPr>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hAnsi="Arial" w:cs="Arial"/>
                <w:sz w:val="16"/>
                <w:szCs w:val="16"/>
              </w:rPr>
              <w:t>Implementar balanceo de carga cuando sea posible</w:t>
            </w:r>
            <w:r w:rsidR="00F706DF" w:rsidRPr="0064481B">
              <w:rPr>
                <w:rFonts w:ascii="Arial" w:hAnsi="Arial" w:cs="Arial"/>
                <w:sz w:val="16"/>
                <w:szCs w:val="16"/>
              </w:rPr>
              <w:t>.</w:t>
            </w:r>
          </w:p>
        </w:tc>
      </w:tr>
      <w:tr w:rsidR="00F40050" w:rsidRPr="0064481B" w14:paraId="0B0C4C5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99883F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61F8229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1DA6240"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Oficina TIC</w:t>
            </w:r>
          </w:p>
        </w:tc>
      </w:tr>
      <w:tr w:rsidR="00F40050" w:rsidRPr="0064481B" w14:paraId="5D4EFE7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754DA7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6CD4054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A85349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2340178B"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Servicios Tecnológicos e infraestructura</w:t>
            </w:r>
          </w:p>
        </w:tc>
      </w:tr>
      <w:tr w:rsidR="00F40050" w:rsidRPr="0064481B" w14:paraId="51E8019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CDBC0E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3584094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Análisis y diagnóstico de la infraestructura para detectar puntos singulares de falla</w:t>
            </w:r>
          </w:p>
          <w:p w14:paraId="2565AF55"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Levantamiento de necesidades de disponibilidad</w:t>
            </w:r>
          </w:p>
          <w:p w14:paraId="490419FC"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Rediseño de sistemas en alta disponibilidad de acuerdo a las necesidades identificadas</w:t>
            </w:r>
          </w:p>
          <w:p w14:paraId="3D65A4A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Generación del plan de recuperación, mantenimiento y diagnóstico de recuperación</w:t>
            </w:r>
          </w:p>
          <w:p w14:paraId="7F6B494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p>
        </w:tc>
      </w:tr>
      <w:tr w:rsidR="00F40050" w:rsidRPr="0064481B" w14:paraId="613FCE8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C92BA94"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340C91BD"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Gerente de Proyectos, Coordinación de Infraestructura</w:t>
            </w:r>
          </w:p>
        </w:tc>
      </w:tr>
    </w:tbl>
    <w:p w14:paraId="67E4280D" w14:textId="77777777" w:rsidR="00F40050" w:rsidRPr="0064481B" w:rsidRDefault="00F40050" w:rsidP="00F40050">
      <w:pPr>
        <w:rPr>
          <w:rFonts w:ascii="Arial" w:eastAsia="Times New Roman" w:hAnsi="Arial" w:cs="Arial"/>
          <w:color w:val="FF0000"/>
          <w:sz w:val="16"/>
          <w:szCs w:val="16"/>
          <w:highlight w:val="yellow"/>
        </w:rPr>
      </w:pPr>
    </w:p>
    <w:tbl>
      <w:tblPr>
        <w:tblW w:w="0" w:type="auto"/>
        <w:tblLook w:val="00A0" w:firstRow="1" w:lastRow="0" w:firstColumn="1" w:lastColumn="0" w:noHBand="0" w:noVBand="0"/>
      </w:tblPr>
      <w:tblGrid>
        <w:gridCol w:w="3459"/>
        <w:gridCol w:w="1581"/>
        <w:gridCol w:w="1923"/>
        <w:gridCol w:w="1282"/>
        <w:gridCol w:w="583"/>
      </w:tblGrid>
      <w:tr w:rsidR="00F40050" w:rsidRPr="0064481B" w14:paraId="53E0282A" w14:textId="77777777" w:rsidTr="00BE6C57">
        <w:tc>
          <w:tcPr>
            <w:tcW w:w="3459" w:type="dxa"/>
            <w:tcBorders>
              <w:top w:val="single" w:sz="4" w:space="0" w:color="B4C6E7"/>
              <w:left w:val="single" w:sz="4" w:space="0" w:color="B4C6E7"/>
              <w:bottom w:val="nil"/>
              <w:right w:val="single" w:sz="4" w:space="0" w:color="B4C6E7"/>
            </w:tcBorders>
            <w:shd w:val="clear" w:color="auto" w:fill="C6D9F1" w:themeFill="text2" w:themeFillTint="33"/>
            <w:hideMark/>
          </w:tcPr>
          <w:p w14:paraId="36E16E5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86"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152BD8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583" w:type="dxa"/>
            <w:tcBorders>
              <w:top w:val="single" w:sz="4" w:space="0" w:color="B4C6E7"/>
              <w:left w:val="single" w:sz="4" w:space="0" w:color="B4C6E7"/>
              <w:bottom w:val="nil"/>
              <w:right w:val="single" w:sz="4" w:space="0" w:color="B4C6E7"/>
            </w:tcBorders>
            <w:shd w:val="clear" w:color="auto" w:fill="C6D9F1" w:themeFill="text2" w:themeFillTint="33"/>
            <w:hideMark/>
          </w:tcPr>
          <w:p w14:paraId="5E3C8C53" w14:textId="6B0023EB" w:rsidR="00F40050" w:rsidRPr="0064481B" w:rsidRDefault="00F40050" w:rsidP="00F805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ST</w:t>
            </w:r>
            <w:r w:rsidR="00F805BD" w:rsidRPr="0064481B">
              <w:rPr>
                <w:rFonts w:ascii="Arial" w:eastAsia="Times New Roman" w:hAnsi="Arial" w:cs="Arial"/>
                <w:color w:val="365F91" w:themeColor="accent1" w:themeShade="BF"/>
                <w:sz w:val="16"/>
                <w:szCs w:val="16"/>
              </w:rPr>
              <w:t>5</w:t>
            </w:r>
          </w:p>
        </w:tc>
      </w:tr>
      <w:tr w:rsidR="00F40050" w:rsidRPr="0064481B" w14:paraId="1130D9F1" w14:textId="77777777" w:rsidTr="00F40050">
        <w:tc>
          <w:tcPr>
            <w:tcW w:w="3459" w:type="dxa"/>
            <w:tcBorders>
              <w:top w:val="single" w:sz="4" w:space="0" w:color="B4C6E7"/>
              <w:left w:val="single" w:sz="4" w:space="0" w:color="B4C6E7"/>
              <w:bottom w:val="single" w:sz="4" w:space="0" w:color="B4C6E7"/>
              <w:right w:val="single" w:sz="4" w:space="0" w:color="B4C6E7"/>
            </w:tcBorders>
            <w:hideMark/>
          </w:tcPr>
          <w:p w14:paraId="5971BAA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Estrategia</w:t>
            </w:r>
          </w:p>
        </w:tc>
        <w:tc>
          <w:tcPr>
            <w:tcW w:w="5369" w:type="dxa"/>
            <w:gridSpan w:val="4"/>
            <w:tcBorders>
              <w:top w:val="single" w:sz="4" w:space="0" w:color="B4C6E7"/>
              <w:left w:val="single" w:sz="4" w:space="0" w:color="B4C6E7"/>
              <w:bottom w:val="single" w:sz="4" w:space="0" w:color="B4C6E7"/>
              <w:right w:val="single" w:sz="4" w:space="0" w:color="B4C6E7"/>
            </w:tcBorders>
            <w:hideMark/>
          </w:tcPr>
          <w:p w14:paraId="7B12B258" w14:textId="120B1E9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Tiempo Implantación: </w:t>
            </w:r>
            <w:r w:rsidR="00E34E5B" w:rsidRPr="0064481B">
              <w:rPr>
                <w:rFonts w:ascii="Arial" w:eastAsia="Times New Roman" w:hAnsi="Arial" w:cs="Arial"/>
                <w:sz w:val="16"/>
                <w:szCs w:val="16"/>
              </w:rPr>
              <w:t>BAJO</w:t>
            </w:r>
          </w:p>
          <w:p w14:paraId="1750C8B7"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ALTO=más de 3 años, MEDIO=entre 1y3 años, BAJO=menor a un año </w:t>
            </w:r>
          </w:p>
        </w:tc>
      </w:tr>
      <w:tr w:rsidR="00F40050" w:rsidRPr="0064481B" w14:paraId="338FB2F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A25B4A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PROYECTO: </w:t>
            </w:r>
          </w:p>
        </w:tc>
      </w:tr>
      <w:tr w:rsidR="00F40050" w:rsidRPr="0064481B" w14:paraId="494080EB" w14:textId="77777777" w:rsidTr="00F40050">
        <w:tc>
          <w:tcPr>
            <w:tcW w:w="5040" w:type="dxa"/>
            <w:gridSpan w:val="2"/>
            <w:tcBorders>
              <w:top w:val="single" w:sz="4" w:space="0" w:color="B4C6E7"/>
              <w:left w:val="single" w:sz="4" w:space="0" w:color="B4C6E7"/>
              <w:bottom w:val="single" w:sz="4" w:space="0" w:color="B4C6E7"/>
              <w:right w:val="single" w:sz="4" w:space="0" w:color="B4C6E7"/>
            </w:tcBorders>
            <w:hideMark/>
          </w:tcPr>
          <w:p w14:paraId="2AD2BC0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Continuidad del Servicio</w:t>
            </w:r>
          </w:p>
        </w:tc>
        <w:tc>
          <w:tcPr>
            <w:tcW w:w="1923" w:type="dxa"/>
            <w:tcBorders>
              <w:top w:val="single" w:sz="4" w:space="0" w:color="B4C6E7"/>
              <w:left w:val="single" w:sz="4" w:space="0" w:color="B4C6E7"/>
              <w:bottom w:val="single" w:sz="4" w:space="0" w:color="B4C6E7"/>
              <w:right w:val="single" w:sz="4" w:space="0" w:color="B4C6E7"/>
            </w:tcBorders>
            <w:hideMark/>
          </w:tcPr>
          <w:p w14:paraId="7185094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17C1B85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color w:val="000000"/>
                <w:sz w:val="16"/>
                <w:szCs w:val="16"/>
              </w:rPr>
              <w:t xml:space="preserve">Jefe de Oficina de </w:t>
            </w:r>
            <w:r w:rsidRPr="0064481B">
              <w:rPr>
                <w:rFonts w:ascii="Arial" w:eastAsia="Times New Roman" w:hAnsi="Arial" w:cs="Arial"/>
                <w:color w:val="000000"/>
                <w:sz w:val="16"/>
                <w:szCs w:val="16"/>
              </w:rPr>
              <w:lastRenderedPageBreak/>
              <w:t>Informática</w:t>
            </w:r>
          </w:p>
        </w:tc>
        <w:tc>
          <w:tcPr>
            <w:tcW w:w="1865" w:type="dxa"/>
            <w:gridSpan w:val="2"/>
            <w:tcBorders>
              <w:top w:val="single" w:sz="4" w:space="0" w:color="B4C6E7"/>
              <w:left w:val="single" w:sz="4" w:space="0" w:color="B4C6E7"/>
              <w:bottom w:val="single" w:sz="4" w:space="0" w:color="B4C6E7"/>
              <w:right w:val="single" w:sz="4" w:space="0" w:color="B4C6E7"/>
            </w:tcBorders>
            <w:hideMark/>
          </w:tcPr>
          <w:p w14:paraId="7DCAC46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Prioridad</w:t>
            </w:r>
          </w:p>
          <w:p w14:paraId="66DD0CC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16"/>
                <w:szCs w:val="16"/>
              </w:rPr>
            </w:pPr>
            <w:r w:rsidRPr="0064481B">
              <w:rPr>
                <w:rFonts w:ascii="Arial" w:eastAsia="Times New Roman" w:hAnsi="Arial" w:cs="Arial"/>
                <w:i/>
                <w:sz w:val="16"/>
                <w:szCs w:val="16"/>
              </w:rPr>
              <w:lastRenderedPageBreak/>
              <w:t>Media</w:t>
            </w:r>
          </w:p>
        </w:tc>
      </w:tr>
      <w:tr w:rsidR="00F40050" w:rsidRPr="0064481B" w14:paraId="51CE339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A9E818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Objetivo</w:t>
            </w:r>
          </w:p>
          <w:p w14:paraId="3DDCD152"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Ajustarse al lineamiento LI.ST.05 – Continuidad y Disponibilidad de los Servicios Tecnológicos</w:t>
            </w:r>
          </w:p>
          <w:p w14:paraId="32ECC747" w14:textId="4A0E3A83"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Asegurar la continuidad de las operaciones en unos niveles aceptables en caso de un desastre minimizando los tiempos muertos</w:t>
            </w:r>
            <w:r w:rsidR="00F706DF" w:rsidRPr="0064481B">
              <w:rPr>
                <w:rFonts w:ascii="Arial" w:eastAsia="Times New Roman" w:hAnsi="Arial" w:cs="Arial"/>
                <w:sz w:val="16"/>
                <w:szCs w:val="16"/>
                <w:lang w:val="es-ES_tradnl"/>
              </w:rPr>
              <w:t>.</w:t>
            </w:r>
          </w:p>
          <w:p w14:paraId="32036C8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Identificar y gestionar los riesgos y amenazas actuales y futuras</w:t>
            </w:r>
          </w:p>
          <w:p w14:paraId="60F593E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Minimizar cualquier impacto negativo en los servicios ofrecidos</w:t>
            </w:r>
          </w:p>
          <w:p w14:paraId="29235CA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Asegurar los niveles de satisfacción definida con los usuarios en caso de una crisis</w:t>
            </w:r>
          </w:p>
          <w:p w14:paraId="7C29271B" w14:textId="2F373E57" w:rsidR="00F40050" w:rsidRPr="0064481B" w:rsidRDefault="00F40050" w:rsidP="00F70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lang w:val="es-ES_tradnl"/>
              </w:rPr>
              <w:t>Cumplir con la normativ</w:t>
            </w:r>
            <w:r w:rsidR="00F706DF" w:rsidRPr="0064481B">
              <w:rPr>
                <w:rFonts w:ascii="Arial" w:eastAsia="Times New Roman" w:hAnsi="Arial" w:cs="Arial"/>
                <w:sz w:val="16"/>
                <w:szCs w:val="16"/>
                <w:lang w:val="es-ES_tradnl"/>
              </w:rPr>
              <w:t>idad y los acuerdos de servicio.</w:t>
            </w:r>
          </w:p>
        </w:tc>
      </w:tr>
      <w:tr w:rsidR="00F40050" w:rsidRPr="0064481B" w14:paraId="58E3935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E9D05C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18F3CE22" w14:textId="77777777" w:rsidR="00F40050" w:rsidRPr="0064481B" w:rsidRDefault="00F40050" w:rsidP="007119F0">
            <w:pPr>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lang w:val="es-ES_tradnl"/>
              </w:rPr>
            </w:pPr>
            <w:r w:rsidRPr="0064481B">
              <w:rPr>
                <w:rFonts w:ascii="Arial" w:hAnsi="Arial" w:cs="Arial"/>
                <w:sz w:val="16"/>
                <w:szCs w:val="16"/>
                <w:lang w:val="es-ES_tradnl"/>
              </w:rPr>
              <w:t>Minimizar los tiempos muertos y garantizar los tiempos de recuperación pactados para las funciones criticas de negocio</w:t>
            </w:r>
          </w:p>
          <w:p w14:paraId="5C37A739" w14:textId="77777777" w:rsidR="00F40050" w:rsidRPr="0064481B" w:rsidRDefault="00F40050" w:rsidP="007119F0">
            <w:pPr>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lang w:val="es-ES_tradnl"/>
              </w:rPr>
            </w:pPr>
            <w:r w:rsidRPr="0064481B">
              <w:rPr>
                <w:rFonts w:ascii="Arial" w:hAnsi="Arial" w:cs="Arial"/>
                <w:sz w:val="16"/>
                <w:szCs w:val="16"/>
                <w:lang w:val="es-ES_tradnl"/>
              </w:rPr>
              <w:t>Garantizar las funciones de negocio en niveles aceptables en el caso de ocurrencia de un desastre</w:t>
            </w:r>
          </w:p>
          <w:p w14:paraId="34F5E875" w14:textId="54B46A12" w:rsidR="00F40050" w:rsidRPr="0064481B" w:rsidRDefault="00F40050" w:rsidP="007119F0">
            <w:pPr>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hAnsi="Arial" w:cs="Arial"/>
                <w:sz w:val="16"/>
                <w:szCs w:val="16"/>
                <w:lang w:val="es-ES_tradnl"/>
              </w:rPr>
              <w:t>Identificar y gestionar de manera proactiva los riesgos y amenazas actuales y futuras</w:t>
            </w:r>
          </w:p>
        </w:tc>
      </w:tr>
      <w:tr w:rsidR="00F40050" w:rsidRPr="0064481B" w14:paraId="468F478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D984B5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0FD9824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1B82113" w14:textId="77777777" w:rsidR="00F40050" w:rsidRPr="0064481B" w:rsidRDefault="00F40050" w:rsidP="007119F0">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Oficina TIC</w:t>
            </w:r>
          </w:p>
        </w:tc>
      </w:tr>
      <w:tr w:rsidR="00F40050" w:rsidRPr="0064481B" w14:paraId="5A4BD26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6670C3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tc>
      </w:tr>
      <w:tr w:rsidR="00F40050" w:rsidRPr="0064481B" w14:paraId="6222B9F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9D4678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54948E44"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lang w:val="es-ES_tradnl"/>
              </w:rPr>
              <w:t>Servicios Tecnológicos</w:t>
            </w:r>
          </w:p>
        </w:tc>
      </w:tr>
      <w:tr w:rsidR="00F40050" w:rsidRPr="0064481B" w14:paraId="716A515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9443A5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Hitos del proyecto</w:t>
            </w:r>
          </w:p>
          <w:p w14:paraId="797E71F1"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Análisis de necesidades</w:t>
            </w:r>
          </w:p>
          <w:p w14:paraId="02E62B0F"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Evaluación de la situación actual</w:t>
            </w:r>
          </w:p>
          <w:p w14:paraId="530E7F58"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Desarrollo del BIA</w:t>
            </w:r>
          </w:p>
          <w:p w14:paraId="6E3822D8"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Estudio de riesgos</w:t>
            </w:r>
          </w:p>
          <w:p w14:paraId="7A9D9B12"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Diseño de la solución</w:t>
            </w:r>
          </w:p>
          <w:p w14:paraId="0B53033E"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Definición de la estrategia</w:t>
            </w:r>
          </w:p>
          <w:p w14:paraId="0AB02530"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Diseño de la estrategia</w:t>
            </w:r>
          </w:p>
          <w:p w14:paraId="228F56BD"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Integración e implementación</w:t>
            </w:r>
          </w:p>
          <w:p w14:paraId="6FFF6241"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Implementación de la estrategia</w:t>
            </w:r>
          </w:p>
          <w:p w14:paraId="33695066"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DRP</w:t>
            </w:r>
          </w:p>
          <w:p w14:paraId="6A3E2B66"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BCP</w:t>
            </w:r>
          </w:p>
          <w:p w14:paraId="6E13D9CB" w14:textId="77777777" w:rsidR="00F40050" w:rsidRPr="0064481B" w:rsidRDefault="00F40050" w:rsidP="007119F0">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Gestión y evolución</w:t>
            </w:r>
          </w:p>
          <w:p w14:paraId="0A97369D"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Plan de pruebas</w:t>
            </w:r>
          </w:p>
          <w:p w14:paraId="6616CDDE" w14:textId="77777777"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Plan de mantenimiento y actualización</w:t>
            </w:r>
          </w:p>
          <w:p w14:paraId="494B8641" w14:textId="25FD55C9" w:rsidR="00F40050" w:rsidRPr="0064481B" w:rsidRDefault="00F40050" w:rsidP="007119F0">
            <w:pPr>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sz w:val="16"/>
                <w:szCs w:val="16"/>
              </w:rPr>
              <w:t>Plan de entrenamiento</w:t>
            </w:r>
          </w:p>
        </w:tc>
      </w:tr>
      <w:tr w:rsidR="00F40050" w:rsidRPr="0064481B" w14:paraId="4E87E6F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6C05041"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6AD37DA4"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lang w:val="es-ES_tradnl"/>
              </w:rPr>
            </w:pPr>
            <w:r w:rsidRPr="0064481B">
              <w:rPr>
                <w:rFonts w:ascii="Arial" w:eastAsia="Times New Roman" w:hAnsi="Arial" w:cs="Arial"/>
                <w:sz w:val="16"/>
                <w:szCs w:val="16"/>
                <w:lang w:val="es-ES_tradnl"/>
              </w:rPr>
              <w:t>Gerente de Proyectos, Coordinación de Infraestructura</w:t>
            </w:r>
          </w:p>
        </w:tc>
      </w:tr>
    </w:tbl>
    <w:p w14:paraId="4EB4DBF6" w14:textId="77777777" w:rsidR="00F40050" w:rsidRPr="0064481B" w:rsidRDefault="00F40050" w:rsidP="00F40050">
      <w:pPr>
        <w:rPr>
          <w:rFonts w:ascii="Arial" w:eastAsia="Times New Roman" w:hAnsi="Arial" w:cs="Arial"/>
          <w:sz w:val="16"/>
          <w:szCs w:val="16"/>
        </w:rPr>
      </w:pPr>
    </w:p>
    <w:p w14:paraId="0B674FBA" w14:textId="200AEB2A" w:rsidR="00F40050" w:rsidRPr="003401F1" w:rsidRDefault="00F40050" w:rsidP="007E339F">
      <w:pPr>
        <w:pStyle w:val="Ttulo3"/>
        <w:rPr>
          <w:rFonts w:eastAsia="Times New Roman"/>
        </w:rPr>
      </w:pPr>
      <w:bookmarkStart w:id="124" w:name="_Toc470854525"/>
      <w:bookmarkStart w:id="125" w:name="_Toc469039490"/>
      <w:bookmarkStart w:id="126" w:name="_Toc508034838"/>
      <w:r w:rsidRPr="003401F1">
        <w:rPr>
          <w:rFonts w:eastAsia="Times New Roman"/>
        </w:rPr>
        <w:t>PROYECTOS: USO Y APROPIACIÓN - UA</w:t>
      </w:r>
      <w:bookmarkEnd w:id="124"/>
      <w:bookmarkEnd w:id="125"/>
      <w:bookmarkEnd w:id="126"/>
    </w:p>
    <w:p w14:paraId="156A4081"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28"/>
        <w:gridCol w:w="1534"/>
        <w:gridCol w:w="1924"/>
        <w:gridCol w:w="1292"/>
        <w:gridCol w:w="650"/>
      </w:tblGrid>
      <w:tr w:rsidR="00F40050" w:rsidRPr="0064481B" w14:paraId="5B481130" w14:textId="77777777" w:rsidTr="00BE6C57">
        <w:tc>
          <w:tcPr>
            <w:tcW w:w="3429" w:type="dxa"/>
            <w:tcBorders>
              <w:top w:val="single" w:sz="4" w:space="0" w:color="B4C6E7"/>
              <w:left w:val="single" w:sz="4" w:space="0" w:color="B4C6E7"/>
              <w:bottom w:val="nil"/>
              <w:right w:val="single" w:sz="4" w:space="0" w:color="B4C6E7"/>
            </w:tcBorders>
            <w:shd w:val="clear" w:color="auto" w:fill="C6D9F1" w:themeFill="text2" w:themeFillTint="33"/>
            <w:hideMark/>
          </w:tcPr>
          <w:p w14:paraId="2839559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5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3A95CC6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1FCECAD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UA1</w:t>
            </w:r>
          </w:p>
        </w:tc>
      </w:tr>
      <w:tr w:rsidR="00F40050" w:rsidRPr="0064481B" w14:paraId="04DDD71F" w14:textId="77777777" w:rsidTr="00F40050">
        <w:tc>
          <w:tcPr>
            <w:tcW w:w="3429" w:type="dxa"/>
            <w:tcBorders>
              <w:top w:val="single" w:sz="4" w:space="0" w:color="B4C6E7"/>
              <w:left w:val="single" w:sz="4" w:space="0" w:color="B4C6E7"/>
              <w:bottom w:val="single" w:sz="4" w:space="0" w:color="B4C6E7"/>
              <w:right w:val="single" w:sz="4" w:space="0" w:color="B4C6E7"/>
            </w:tcBorders>
            <w:hideMark/>
          </w:tcPr>
          <w:p w14:paraId="76C8470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Uso y Apropiación </w:t>
            </w:r>
          </w:p>
        </w:tc>
        <w:tc>
          <w:tcPr>
            <w:tcW w:w="5401" w:type="dxa"/>
            <w:gridSpan w:val="4"/>
            <w:tcBorders>
              <w:top w:val="single" w:sz="4" w:space="0" w:color="B4C6E7"/>
              <w:left w:val="single" w:sz="4" w:space="0" w:color="B4C6E7"/>
              <w:bottom w:val="single" w:sz="4" w:space="0" w:color="B4C6E7"/>
              <w:right w:val="single" w:sz="4" w:space="0" w:color="B4C6E7"/>
            </w:tcBorders>
            <w:hideMark/>
          </w:tcPr>
          <w:p w14:paraId="7C5A13F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MEDIO</w:t>
            </w:r>
          </w:p>
          <w:p w14:paraId="26BDA42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 xml:space="preserve">ALTO=más de 3 años, MEDIO=entre 1 y 3 años, </w:t>
            </w:r>
          </w:p>
          <w:p w14:paraId="544F64E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BAJO= menor a un año</w:t>
            </w:r>
          </w:p>
        </w:tc>
      </w:tr>
      <w:tr w:rsidR="00F40050" w:rsidRPr="0064481B" w14:paraId="04E23D2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4D92696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 xml:space="preserve">PROYECTO: </w:t>
            </w:r>
          </w:p>
        </w:tc>
      </w:tr>
      <w:tr w:rsidR="00F40050" w:rsidRPr="0064481B" w14:paraId="5944AFD1" w14:textId="77777777" w:rsidTr="00F40050">
        <w:tc>
          <w:tcPr>
            <w:tcW w:w="4964" w:type="dxa"/>
            <w:gridSpan w:val="2"/>
            <w:tcBorders>
              <w:top w:val="single" w:sz="4" w:space="0" w:color="B4C6E7"/>
              <w:left w:val="single" w:sz="4" w:space="0" w:color="B4C6E7"/>
              <w:bottom w:val="single" w:sz="4" w:space="0" w:color="B4C6E7"/>
              <w:right w:val="single" w:sz="4" w:space="0" w:color="B4C6E7"/>
            </w:tcBorders>
          </w:tcPr>
          <w:p w14:paraId="7651E05B" w14:textId="74067AC3"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 xml:space="preserve">Estrategia de uso y apropiación de TI.  </w:t>
            </w:r>
          </w:p>
          <w:p w14:paraId="3E18EA4F" w14:textId="77777777" w:rsidR="00F40050" w:rsidRPr="0064481B" w:rsidRDefault="00F40050" w:rsidP="00F40050">
            <w:pPr>
              <w:rPr>
                <w:rFonts w:ascii="Arial" w:eastAsia="Times New Roman" w:hAnsi="Arial" w:cs="Arial"/>
                <w:color w:val="000000"/>
                <w:sz w:val="16"/>
                <w:szCs w:val="16"/>
              </w:rPr>
            </w:pPr>
          </w:p>
          <w:p w14:paraId="5CE1BE3A" w14:textId="77777777" w:rsidR="00F40050" w:rsidRPr="0064481B" w:rsidRDefault="00F40050" w:rsidP="00F40050">
            <w:pPr>
              <w:rPr>
                <w:rFonts w:ascii="Arial" w:eastAsia="Times New Roman" w:hAnsi="Arial" w:cs="Arial"/>
                <w:color w:val="000000"/>
                <w:sz w:val="16"/>
                <w:szCs w:val="16"/>
              </w:rPr>
            </w:pPr>
          </w:p>
          <w:p w14:paraId="5B4B95A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tc>
        <w:tc>
          <w:tcPr>
            <w:tcW w:w="1924" w:type="dxa"/>
            <w:tcBorders>
              <w:top w:val="single" w:sz="4" w:space="0" w:color="B4C6E7"/>
              <w:left w:val="single" w:sz="4" w:space="0" w:color="B4C6E7"/>
              <w:bottom w:val="single" w:sz="4" w:space="0" w:color="B4C6E7"/>
              <w:right w:val="single" w:sz="4" w:space="0" w:color="B4C6E7"/>
            </w:tcBorders>
            <w:hideMark/>
          </w:tcPr>
          <w:p w14:paraId="7DB8242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1C5067EE"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942" w:type="dxa"/>
            <w:gridSpan w:val="2"/>
            <w:tcBorders>
              <w:top w:val="single" w:sz="4" w:space="0" w:color="B4C6E7"/>
              <w:left w:val="single" w:sz="4" w:space="0" w:color="B4C6E7"/>
              <w:bottom w:val="single" w:sz="4" w:space="0" w:color="B4C6E7"/>
              <w:right w:val="single" w:sz="4" w:space="0" w:color="B4C6E7"/>
            </w:tcBorders>
            <w:hideMark/>
          </w:tcPr>
          <w:p w14:paraId="53AFD4ED"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1B885C2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ALTA</w:t>
            </w:r>
          </w:p>
        </w:tc>
      </w:tr>
      <w:tr w:rsidR="00F40050" w:rsidRPr="0064481B" w14:paraId="19F1BDEE"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3B19C8B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31B30C39" w14:textId="77777777" w:rsidR="00F40050" w:rsidRPr="0064481B" w:rsidRDefault="00F40050" w:rsidP="00F40050">
            <w:pPr>
              <w:jc w:val="both"/>
              <w:rPr>
                <w:rFonts w:ascii="Arial" w:eastAsia="Times New Roman" w:hAnsi="Arial" w:cs="Arial"/>
                <w:color w:val="000000"/>
                <w:sz w:val="16"/>
                <w:szCs w:val="16"/>
              </w:rPr>
            </w:pPr>
            <w:r w:rsidRPr="0064481B">
              <w:rPr>
                <w:rFonts w:ascii="Arial" w:eastAsia="Times New Roman" w:hAnsi="Arial" w:cs="Arial"/>
                <w:color w:val="000000"/>
                <w:sz w:val="16"/>
                <w:szCs w:val="16"/>
              </w:rPr>
              <w:t xml:space="preserve">Definir, especificar y articular la estrategia de TI incluyendo componentes que permitan conocer cómo los grupos de interés usan la tecnología y el grado de satisfacción de los servicios prestados por la oficina de sistemas de información. </w:t>
            </w:r>
          </w:p>
          <w:p w14:paraId="06A24305" w14:textId="504AD9A3" w:rsidR="00F40050" w:rsidRPr="0064481B" w:rsidRDefault="00F40050" w:rsidP="00F706DF">
            <w:pPr>
              <w:jc w:val="both"/>
              <w:rPr>
                <w:rFonts w:ascii="Arial" w:eastAsia="Times New Roman" w:hAnsi="Arial" w:cs="Arial"/>
                <w:sz w:val="16"/>
                <w:szCs w:val="16"/>
              </w:rPr>
            </w:pPr>
            <w:r w:rsidRPr="0064481B">
              <w:rPr>
                <w:rFonts w:ascii="Arial" w:eastAsia="Times New Roman" w:hAnsi="Arial" w:cs="Arial"/>
                <w:color w:val="000000"/>
                <w:sz w:val="16"/>
                <w:szCs w:val="16"/>
              </w:rPr>
              <w:t xml:space="preserve">Nota: este proyecto incluye las iniciativas 1 y 4 propuestas </w:t>
            </w:r>
          </w:p>
        </w:tc>
      </w:tr>
      <w:tr w:rsidR="00F40050" w:rsidRPr="0064481B" w14:paraId="5F98763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6A10264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5D92159B"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Contar con estrategias institucionales articuladas con el marco de Uso y Adopción de MinTic como práctica permanente entre servicios de tecnología y usuarios de esta.</w:t>
            </w:r>
          </w:p>
          <w:p w14:paraId="3163E016" w14:textId="5AAB384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Contar con un modelo de gestión que incluya los aspectos de mejoras continuación y gestión del cambio.</w:t>
            </w:r>
          </w:p>
        </w:tc>
      </w:tr>
      <w:tr w:rsidR="00F40050" w:rsidRPr="0064481B" w14:paraId="6918D8D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76FD28F3"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06CE548D"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442627B6" w14:textId="1DA5ACF4"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Usuarios de la oficina de informática, área de planeación, servicio al ciudadano y recursos humanos.</w:t>
            </w:r>
          </w:p>
        </w:tc>
      </w:tr>
      <w:tr w:rsidR="00F40050" w:rsidRPr="0064481B" w14:paraId="50E2EDC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348E5A2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ALCANCE DEL PROYECTO</w:t>
            </w:r>
          </w:p>
          <w:p w14:paraId="0CDB3458"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definición de la estrategia Uso y Apropiación de a implementar.</w:t>
            </w:r>
          </w:p>
          <w:p w14:paraId="5073C2F3"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revisión de metodología de Gestión de Uso y Apropiación para implementarla como práctica permanente.</w:t>
            </w:r>
          </w:p>
          <w:p w14:paraId="040AB9D9" w14:textId="77777777" w:rsidR="00F40050" w:rsidRPr="0064481B" w:rsidRDefault="00F40050" w:rsidP="007119F0">
            <w:pPr>
              <w:widowControl w:val="0"/>
              <w:numPr>
                <w:ilvl w:val="1"/>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Definición Caracterización de usuarios.</w:t>
            </w:r>
          </w:p>
          <w:p w14:paraId="2A887DF2" w14:textId="77777777" w:rsidR="00F40050" w:rsidRPr="0064481B" w:rsidRDefault="00F40050" w:rsidP="007119F0">
            <w:pPr>
              <w:widowControl w:val="0"/>
              <w:numPr>
                <w:ilvl w:val="1"/>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 xml:space="preserve">Incorporar medios y estrategias de divulgación y comunicación. </w:t>
            </w:r>
          </w:p>
          <w:p w14:paraId="515464A9" w14:textId="77777777" w:rsidR="00F40050" w:rsidRPr="0064481B" w:rsidRDefault="00F40050" w:rsidP="007119F0">
            <w:pPr>
              <w:widowControl w:val="0"/>
              <w:numPr>
                <w:ilvl w:val="1"/>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Establecer los indicadores de resultados para la estrategia de uso y apropiación.</w:t>
            </w:r>
          </w:p>
          <w:p w14:paraId="2DA686A1" w14:textId="77777777" w:rsidR="00F40050" w:rsidRPr="0064481B" w:rsidRDefault="00F40050" w:rsidP="007119F0">
            <w:pPr>
              <w:widowControl w:val="0"/>
              <w:numPr>
                <w:ilvl w:val="1"/>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Definición, implementación y monitoreo de la estrategia de uso y apropiación de TI</w:t>
            </w:r>
          </w:p>
          <w:p w14:paraId="6887A32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contextualSpacing/>
              <w:jc w:val="both"/>
              <w:rPr>
                <w:rFonts w:ascii="Arial" w:hAnsi="Arial" w:cs="Arial"/>
                <w:sz w:val="16"/>
                <w:szCs w:val="16"/>
              </w:rPr>
            </w:pPr>
          </w:p>
          <w:p w14:paraId="368B191D"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La capacitación sobre el uso el proceso, medición y roles.</w:t>
            </w:r>
          </w:p>
          <w:p w14:paraId="114F3060"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Coaching a los diferentes actores en la adopción de la práctica.</w:t>
            </w:r>
          </w:p>
          <w:p w14:paraId="25FF8740" w14:textId="77777777" w:rsidR="00F40050" w:rsidRPr="0064481B" w:rsidRDefault="00F40050" w:rsidP="007119F0">
            <w:pPr>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16"/>
                <w:szCs w:val="16"/>
              </w:rPr>
            </w:pPr>
            <w:r w:rsidRPr="0064481B">
              <w:rPr>
                <w:rFonts w:ascii="Arial" w:hAnsi="Arial" w:cs="Arial"/>
                <w:sz w:val="16"/>
                <w:szCs w:val="16"/>
              </w:rPr>
              <w:t xml:space="preserve">La realización de proyectos piloto con el objetivo de validar la adecuación </w:t>
            </w:r>
          </w:p>
          <w:p w14:paraId="56F47AD0"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p w14:paraId="7C18723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contextualSpacing/>
              <w:jc w:val="both"/>
              <w:rPr>
                <w:rFonts w:ascii="Arial" w:hAnsi="Arial" w:cs="Arial"/>
                <w:sz w:val="16"/>
                <w:szCs w:val="16"/>
              </w:rPr>
            </w:pPr>
          </w:p>
        </w:tc>
      </w:tr>
      <w:tr w:rsidR="00F40050" w:rsidRPr="0064481B" w14:paraId="48AB48E3"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2CC94C9B"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Procesos que soporta</w:t>
            </w:r>
          </w:p>
          <w:p w14:paraId="418C9134"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color w:val="000000"/>
                <w:sz w:val="16"/>
                <w:szCs w:val="16"/>
              </w:rPr>
              <w:t>Procesos de Gestión de talento humano, gestión de proyectos, servicio al ciudadano y planeación organizacional.</w:t>
            </w:r>
          </w:p>
        </w:tc>
      </w:tr>
      <w:tr w:rsidR="00F40050" w:rsidRPr="0064481B" w14:paraId="38D8B18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6E1813DD"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2CBEF89A" w14:textId="77777777" w:rsidR="00F40050" w:rsidRPr="0064481B" w:rsidRDefault="00F40050" w:rsidP="007119F0">
            <w:pPr>
              <w:numPr>
                <w:ilvl w:val="0"/>
                <w:numId w:val="49"/>
              </w:numPr>
              <w:contextualSpacing/>
              <w:jc w:val="both"/>
              <w:rPr>
                <w:rFonts w:ascii="Arial" w:eastAsia="SimSun" w:hAnsi="Arial" w:cs="Arial"/>
                <w:sz w:val="16"/>
                <w:szCs w:val="16"/>
              </w:rPr>
            </w:pPr>
            <w:r w:rsidRPr="0064481B">
              <w:rPr>
                <w:rFonts w:ascii="Arial" w:eastAsia="SimSun" w:hAnsi="Arial" w:cs="Arial"/>
                <w:sz w:val="16"/>
                <w:szCs w:val="16"/>
              </w:rPr>
              <w:t>Oficina de informática, área de planeación, servicio al ciudadano y recursos humanos.</w:t>
            </w:r>
          </w:p>
          <w:p w14:paraId="3553F467" w14:textId="77777777" w:rsidR="00F40050" w:rsidRPr="0064481B" w:rsidRDefault="00F40050" w:rsidP="007119F0">
            <w:pPr>
              <w:numPr>
                <w:ilvl w:val="0"/>
                <w:numId w:val="49"/>
              </w:numPr>
              <w:contextualSpacing/>
              <w:jc w:val="both"/>
              <w:rPr>
                <w:rFonts w:ascii="Arial" w:eastAsia="Times New Roman" w:hAnsi="Arial" w:cs="Arial"/>
                <w:sz w:val="16"/>
                <w:szCs w:val="16"/>
              </w:rPr>
            </w:pPr>
            <w:r w:rsidRPr="0064481B">
              <w:rPr>
                <w:rFonts w:ascii="Arial" w:eastAsia="SimSun" w:hAnsi="Arial" w:cs="Arial"/>
                <w:sz w:val="16"/>
                <w:szCs w:val="16"/>
              </w:rPr>
              <w:t>Dedicación de comisión de funcionarios del Instituto para la definición de estrategia, implementación, procesos, roles y funciones.</w:t>
            </w:r>
          </w:p>
          <w:p w14:paraId="70D3DFB1" w14:textId="77777777" w:rsidR="00F40050" w:rsidRPr="0064481B" w:rsidRDefault="00F40050" w:rsidP="007119F0">
            <w:pPr>
              <w:numPr>
                <w:ilvl w:val="0"/>
                <w:numId w:val="49"/>
              </w:numPr>
              <w:contextualSpacing/>
              <w:jc w:val="both"/>
              <w:rPr>
                <w:rFonts w:ascii="Arial" w:hAnsi="Arial" w:cs="Arial"/>
                <w:sz w:val="16"/>
                <w:szCs w:val="16"/>
              </w:rPr>
            </w:pPr>
            <w:r w:rsidRPr="0064481B">
              <w:rPr>
                <w:rFonts w:ascii="Arial" w:eastAsia="SimSun" w:hAnsi="Arial" w:cs="Arial"/>
                <w:sz w:val="16"/>
                <w:szCs w:val="16"/>
              </w:rPr>
              <w:t xml:space="preserve">$120.000.000 a $ 140.000.000 para la definición de estrategia de Adopción con servicios de consultoría de Gestión del cambio </w:t>
            </w:r>
          </w:p>
          <w:p w14:paraId="0B39860F" w14:textId="77777777" w:rsidR="00F40050" w:rsidRPr="0064481B" w:rsidRDefault="00F40050" w:rsidP="007119F0">
            <w:pPr>
              <w:numPr>
                <w:ilvl w:val="0"/>
                <w:numId w:val="49"/>
              </w:numPr>
              <w:contextualSpacing/>
              <w:jc w:val="both"/>
              <w:rPr>
                <w:rFonts w:ascii="Arial" w:hAnsi="Arial" w:cs="Arial"/>
                <w:sz w:val="16"/>
                <w:szCs w:val="16"/>
              </w:rPr>
            </w:pPr>
            <w:r w:rsidRPr="0064481B">
              <w:rPr>
                <w:rFonts w:ascii="Arial" w:eastAsia="SimSun" w:hAnsi="Arial" w:cs="Arial"/>
                <w:sz w:val="16"/>
                <w:szCs w:val="16"/>
              </w:rPr>
              <w:t xml:space="preserve">Duración 3 meses de definición y 6 meses de acompañamiento </w:t>
            </w:r>
          </w:p>
        </w:tc>
      </w:tr>
    </w:tbl>
    <w:p w14:paraId="6C20990F" w14:textId="77777777" w:rsidR="00F40050" w:rsidRPr="0064481B" w:rsidRDefault="00F40050" w:rsidP="00F40050">
      <w:pPr>
        <w:rPr>
          <w:rFonts w:ascii="Arial" w:eastAsia="Times New Roman" w:hAnsi="Arial" w:cs="Arial"/>
          <w:sz w:val="16"/>
          <w:szCs w:val="16"/>
        </w:rPr>
      </w:pPr>
    </w:p>
    <w:tbl>
      <w:tblPr>
        <w:tblW w:w="0" w:type="auto"/>
        <w:tblLook w:val="00A0" w:firstRow="1" w:lastRow="0" w:firstColumn="1" w:lastColumn="0" w:noHBand="0" w:noVBand="0"/>
      </w:tblPr>
      <w:tblGrid>
        <w:gridCol w:w="3428"/>
        <w:gridCol w:w="1534"/>
        <w:gridCol w:w="1924"/>
        <w:gridCol w:w="1292"/>
        <w:gridCol w:w="650"/>
      </w:tblGrid>
      <w:tr w:rsidR="00F40050" w:rsidRPr="0064481B" w14:paraId="59216B89" w14:textId="77777777" w:rsidTr="00BE6C57">
        <w:tc>
          <w:tcPr>
            <w:tcW w:w="3429" w:type="dxa"/>
            <w:tcBorders>
              <w:top w:val="single" w:sz="4" w:space="0" w:color="B4C6E7"/>
              <w:left w:val="single" w:sz="4" w:space="0" w:color="B4C6E7"/>
              <w:bottom w:val="nil"/>
              <w:right w:val="single" w:sz="4" w:space="0" w:color="B4C6E7"/>
            </w:tcBorders>
            <w:shd w:val="clear" w:color="auto" w:fill="C6D9F1" w:themeFill="text2" w:themeFillTint="33"/>
            <w:hideMark/>
          </w:tcPr>
          <w:p w14:paraId="399CB3AF"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PROGRAMA</w:t>
            </w:r>
          </w:p>
        </w:tc>
        <w:tc>
          <w:tcPr>
            <w:tcW w:w="475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4BA6155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3D8CAEF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16"/>
                <w:szCs w:val="16"/>
              </w:rPr>
            </w:pPr>
            <w:r w:rsidRPr="0064481B">
              <w:rPr>
                <w:rFonts w:ascii="Arial" w:eastAsia="Times New Roman" w:hAnsi="Arial" w:cs="Arial"/>
                <w:color w:val="365F91" w:themeColor="accent1" w:themeShade="BF"/>
                <w:sz w:val="16"/>
                <w:szCs w:val="16"/>
              </w:rPr>
              <w:t>UA2</w:t>
            </w:r>
          </w:p>
        </w:tc>
      </w:tr>
      <w:tr w:rsidR="00F40050" w:rsidRPr="0064481B" w14:paraId="7DD38938" w14:textId="77777777" w:rsidTr="00F40050">
        <w:tc>
          <w:tcPr>
            <w:tcW w:w="3429" w:type="dxa"/>
            <w:tcBorders>
              <w:top w:val="single" w:sz="4" w:space="0" w:color="B4C6E7"/>
              <w:left w:val="single" w:sz="4" w:space="0" w:color="B4C6E7"/>
              <w:bottom w:val="single" w:sz="4" w:space="0" w:color="B4C6E7"/>
              <w:right w:val="single" w:sz="4" w:space="0" w:color="B4C6E7"/>
            </w:tcBorders>
            <w:hideMark/>
          </w:tcPr>
          <w:p w14:paraId="722741E1"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 xml:space="preserve">Uso y Apropiación </w:t>
            </w:r>
          </w:p>
        </w:tc>
        <w:tc>
          <w:tcPr>
            <w:tcW w:w="5401" w:type="dxa"/>
            <w:gridSpan w:val="4"/>
            <w:tcBorders>
              <w:top w:val="single" w:sz="4" w:space="0" w:color="B4C6E7"/>
              <w:left w:val="single" w:sz="4" w:space="0" w:color="B4C6E7"/>
              <w:bottom w:val="single" w:sz="4" w:space="0" w:color="B4C6E7"/>
              <w:right w:val="single" w:sz="4" w:space="0" w:color="B4C6E7"/>
            </w:tcBorders>
            <w:hideMark/>
          </w:tcPr>
          <w:p w14:paraId="6717502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Tiempo Implantación: MEDIO</w:t>
            </w:r>
          </w:p>
          <w:p w14:paraId="046A7B9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 xml:space="preserve">ALTO=más de 3 años, MEDIO=entre 1 y 3 años, </w:t>
            </w:r>
          </w:p>
          <w:p w14:paraId="041391F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BAJO= menor a un año</w:t>
            </w:r>
          </w:p>
        </w:tc>
      </w:tr>
      <w:tr w:rsidR="00F40050" w:rsidRPr="0064481B" w14:paraId="4A34B179"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3744170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 xml:space="preserve">PROYECTO: </w:t>
            </w:r>
          </w:p>
        </w:tc>
      </w:tr>
      <w:tr w:rsidR="00F40050" w:rsidRPr="0064481B" w14:paraId="279D58BE" w14:textId="77777777" w:rsidTr="00F40050">
        <w:tc>
          <w:tcPr>
            <w:tcW w:w="4964" w:type="dxa"/>
            <w:gridSpan w:val="2"/>
            <w:tcBorders>
              <w:top w:val="single" w:sz="4" w:space="0" w:color="B4C6E7"/>
              <w:left w:val="single" w:sz="4" w:space="0" w:color="B4C6E7"/>
              <w:bottom w:val="single" w:sz="4" w:space="0" w:color="B4C6E7"/>
              <w:right w:val="single" w:sz="4" w:space="0" w:color="B4C6E7"/>
            </w:tcBorders>
          </w:tcPr>
          <w:p w14:paraId="62895CCD"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Formación y desarrollo de capacidades y habilidades en los grupos de interés para el Uso y Adopción de TI</w:t>
            </w:r>
          </w:p>
          <w:p w14:paraId="4ABA0940" w14:textId="77777777" w:rsidR="00F40050" w:rsidRPr="0064481B" w:rsidRDefault="00F40050" w:rsidP="00F40050">
            <w:pPr>
              <w:rPr>
                <w:rFonts w:ascii="Arial" w:eastAsia="Times New Roman" w:hAnsi="Arial" w:cs="Arial"/>
                <w:color w:val="000000"/>
                <w:sz w:val="16"/>
                <w:szCs w:val="16"/>
              </w:rPr>
            </w:pPr>
          </w:p>
          <w:p w14:paraId="5E01C1DA" w14:textId="77777777" w:rsidR="00F40050" w:rsidRPr="0064481B" w:rsidRDefault="00F40050" w:rsidP="00F40050">
            <w:pPr>
              <w:rPr>
                <w:rFonts w:ascii="Arial" w:eastAsia="Times New Roman" w:hAnsi="Arial" w:cs="Arial"/>
                <w:color w:val="000000"/>
                <w:sz w:val="16"/>
                <w:szCs w:val="16"/>
              </w:rPr>
            </w:pPr>
          </w:p>
          <w:p w14:paraId="0476ADBA"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p>
        </w:tc>
        <w:tc>
          <w:tcPr>
            <w:tcW w:w="1924" w:type="dxa"/>
            <w:tcBorders>
              <w:top w:val="single" w:sz="4" w:space="0" w:color="B4C6E7"/>
              <w:left w:val="single" w:sz="4" w:space="0" w:color="B4C6E7"/>
              <w:bottom w:val="single" w:sz="4" w:space="0" w:color="B4C6E7"/>
              <w:right w:val="single" w:sz="4" w:space="0" w:color="B4C6E7"/>
            </w:tcBorders>
            <w:hideMark/>
          </w:tcPr>
          <w:p w14:paraId="57F370C4"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Patrocinador</w:t>
            </w:r>
          </w:p>
          <w:p w14:paraId="3139F1E3" w14:textId="77777777" w:rsidR="00F40050" w:rsidRPr="0064481B" w:rsidRDefault="00F40050" w:rsidP="00F40050">
            <w:pPr>
              <w:jc w:val="both"/>
              <w:rPr>
                <w:rFonts w:ascii="Arial" w:eastAsia="Times New Roman" w:hAnsi="Arial" w:cs="Arial"/>
                <w:sz w:val="16"/>
                <w:szCs w:val="16"/>
              </w:rPr>
            </w:pPr>
            <w:r w:rsidRPr="0064481B">
              <w:rPr>
                <w:rFonts w:ascii="Arial" w:eastAsia="Times New Roman" w:hAnsi="Arial" w:cs="Arial"/>
                <w:color w:val="000000"/>
                <w:sz w:val="16"/>
                <w:szCs w:val="16"/>
              </w:rPr>
              <w:t>Jefe de Oficina de Informática</w:t>
            </w:r>
          </w:p>
        </w:tc>
        <w:tc>
          <w:tcPr>
            <w:tcW w:w="1942" w:type="dxa"/>
            <w:gridSpan w:val="2"/>
            <w:tcBorders>
              <w:top w:val="single" w:sz="4" w:space="0" w:color="B4C6E7"/>
              <w:left w:val="single" w:sz="4" w:space="0" w:color="B4C6E7"/>
              <w:bottom w:val="single" w:sz="4" w:space="0" w:color="B4C6E7"/>
              <w:right w:val="single" w:sz="4" w:space="0" w:color="B4C6E7"/>
            </w:tcBorders>
            <w:hideMark/>
          </w:tcPr>
          <w:p w14:paraId="17014D69"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Prioridad</w:t>
            </w:r>
          </w:p>
          <w:p w14:paraId="2803749C"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MEDIA</w:t>
            </w:r>
          </w:p>
        </w:tc>
      </w:tr>
      <w:tr w:rsidR="00F40050" w:rsidRPr="0064481B" w14:paraId="58DA4F36"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5A62433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Objetivo</w:t>
            </w:r>
          </w:p>
          <w:p w14:paraId="1A1B4C8C"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Implementación de estrategias que permitan incorporar e ejecutar las estrategias definidas en los diferentes componentes del Uso y Apropiación de IT.</w:t>
            </w:r>
          </w:p>
          <w:p w14:paraId="54BC887C" w14:textId="560386FB" w:rsidR="00F40050" w:rsidRPr="0064481B" w:rsidRDefault="00F40050" w:rsidP="00F40050">
            <w:pPr>
              <w:jc w:val="both"/>
              <w:rPr>
                <w:rFonts w:ascii="Arial" w:eastAsia="Times New Roman" w:hAnsi="Arial" w:cs="Arial"/>
                <w:color w:val="000000" w:themeColor="text1"/>
                <w:sz w:val="16"/>
                <w:szCs w:val="16"/>
              </w:rPr>
            </w:pPr>
            <w:r w:rsidRPr="0064481B">
              <w:rPr>
                <w:rFonts w:ascii="Arial" w:eastAsia="Times New Roman" w:hAnsi="Arial" w:cs="Arial"/>
                <w:b/>
                <w:color w:val="000000" w:themeColor="text1"/>
                <w:sz w:val="16"/>
                <w:szCs w:val="16"/>
              </w:rPr>
              <w:t>Nota: este proyec</w:t>
            </w:r>
            <w:r w:rsidR="00DC2A55" w:rsidRPr="0064481B">
              <w:rPr>
                <w:rFonts w:ascii="Arial" w:eastAsia="Times New Roman" w:hAnsi="Arial" w:cs="Arial"/>
                <w:b/>
                <w:color w:val="000000" w:themeColor="text1"/>
                <w:sz w:val="16"/>
                <w:szCs w:val="16"/>
              </w:rPr>
              <w:t xml:space="preserve">to incluye las iniciativas 2, 3, 4 </w:t>
            </w:r>
            <w:r w:rsidRPr="0064481B">
              <w:rPr>
                <w:rFonts w:ascii="Arial" w:eastAsia="Times New Roman" w:hAnsi="Arial" w:cs="Arial"/>
                <w:b/>
                <w:color w:val="000000" w:themeColor="text1"/>
                <w:sz w:val="16"/>
                <w:szCs w:val="16"/>
              </w:rPr>
              <w:t>y 5 propuestas</w:t>
            </w:r>
            <w:r w:rsidRPr="0064481B">
              <w:rPr>
                <w:rFonts w:ascii="Arial" w:eastAsia="Times New Roman" w:hAnsi="Arial" w:cs="Arial"/>
                <w:color w:val="000000" w:themeColor="text1"/>
                <w:sz w:val="16"/>
                <w:szCs w:val="16"/>
              </w:rPr>
              <w:t xml:space="preserve"> </w:t>
            </w:r>
          </w:p>
          <w:p w14:paraId="045B9E62"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 xml:space="preserve">Incentivar el uso de herramientas tecnológicas como medio para aumentar la productividad desde la incorporación de soluciones. </w:t>
            </w:r>
          </w:p>
          <w:p w14:paraId="49D7C209" w14:textId="77777777" w:rsidR="00F40050" w:rsidRPr="0064481B" w:rsidRDefault="00F40050" w:rsidP="00F40050">
            <w:pPr>
              <w:rPr>
                <w:rFonts w:ascii="Arial" w:eastAsia="Times New Roman" w:hAnsi="Arial" w:cs="Arial"/>
                <w:color w:val="000000"/>
                <w:sz w:val="16"/>
                <w:szCs w:val="16"/>
              </w:rPr>
            </w:pPr>
            <w:r w:rsidRPr="0064481B">
              <w:rPr>
                <w:rFonts w:ascii="Arial" w:eastAsia="Times New Roman" w:hAnsi="Arial" w:cs="Arial"/>
                <w:color w:val="000000"/>
                <w:sz w:val="16"/>
                <w:szCs w:val="16"/>
              </w:rPr>
              <w:t>Implementar estrategias para el uso de plataformas de e-Learning que permitan la formación y desarrollo de capacidades y habilidades para el uso de herramientas y tendencias de TI</w:t>
            </w:r>
            <w:r w:rsidRPr="0064481B">
              <w:rPr>
                <w:rFonts w:ascii="Arial" w:eastAsia="Times New Roman" w:hAnsi="Arial" w:cs="Arial"/>
                <w:color w:val="000000"/>
                <w:sz w:val="16"/>
                <w:szCs w:val="16"/>
              </w:rPr>
              <w:br/>
              <w:t>Desarrollar y establecer un plan de formación que junto con una estrategia de gestión del cambio permita que los grupo de interés fortalezcan su apropiación de TI</w:t>
            </w:r>
            <w:r w:rsidRPr="0064481B">
              <w:rPr>
                <w:rFonts w:ascii="Arial" w:eastAsia="Times New Roman" w:hAnsi="Arial" w:cs="Arial"/>
                <w:color w:val="000000"/>
                <w:sz w:val="16"/>
                <w:szCs w:val="16"/>
              </w:rPr>
              <w:br/>
              <w:t>Realizar en los diferentes niveles del Instituto talleres de métodos ágiles , que permitan incrementar el conocimiento y participación en la implementación de la misma al interior de la entidad.</w:t>
            </w:r>
          </w:p>
          <w:p w14:paraId="51F25601" w14:textId="17F228BC" w:rsidR="00F40050" w:rsidRPr="0064481B" w:rsidRDefault="00F40050" w:rsidP="00F706DF">
            <w:pPr>
              <w:jc w:val="both"/>
              <w:rPr>
                <w:rFonts w:ascii="Arial" w:eastAsia="Times New Roman" w:hAnsi="Arial" w:cs="Arial"/>
                <w:sz w:val="16"/>
                <w:szCs w:val="16"/>
              </w:rPr>
            </w:pPr>
            <w:r w:rsidRPr="0064481B">
              <w:rPr>
                <w:rFonts w:ascii="Arial" w:eastAsia="Times New Roman" w:hAnsi="Arial" w:cs="Arial"/>
                <w:color w:val="000000"/>
                <w:sz w:val="16"/>
                <w:szCs w:val="16"/>
              </w:rPr>
              <w:t xml:space="preserve">Nota: este proyecto incluye las iniciativas 1 y 4 propuestas </w:t>
            </w:r>
          </w:p>
        </w:tc>
      </w:tr>
      <w:tr w:rsidR="00F40050" w:rsidRPr="0064481B" w14:paraId="131DEEC8"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4A1DA53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Beneficios</w:t>
            </w:r>
          </w:p>
          <w:p w14:paraId="1AA6FBFE" w14:textId="1C62BB3F"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color w:val="000000"/>
                <w:sz w:val="16"/>
                <w:szCs w:val="16"/>
              </w:rPr>
              <w:t>prácticas de formación estructuradas en el desarrollo de nuevas habilidades que permitan la transición hacia una cultura que esté preparada para asumir y adaptarse al cambio.</w:t>
            </w:r>
          </w:p>
        </w:tc>
      </w:tr>
      <w:tr w:rsidR="00F40050" w:rsidRPr="0064481B" w14:paraId="7D3BF96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7E5E2846"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t>INVOLUCRADOS</w:t>
            </w:r>
          </w:p>
        </w:tc>
      </w:tr>
      <w:tr w:rsidR="00F40050" w:rsidRPr="0064481B" w14:paraId="4FB1B696"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00DC5E9C" w14:textId="77777777" w:rsidR="00F40050" w:rsidRPr="0064481B" w:rsidRDefault="00F40050" w:rsidP="007119F0">
            <w:pPr>
              <w:numPr>
                <w:ilvl w:val="0"/>
                <w:numId w:val="56"/>
              </w:numPr>
              <w:contextualSpacing/>
              <w:jc w:val="both"/>
              <w:rPr>
                <w:rFonts w:ascii="Arial" w:eastAsia="SimSun" w:hAnsi="Arial" w:cs="Arial"/>
                <w:sz w:val="16"/>
                <w:szCs w:val="16"/>
              </w:rPr>
            </w:pPr>
            <w:r w:rsidRPr="0064481B">
              <w:rPr>
                <w:rFonts w:ascii="Arial" w:eastAsia="SimSun" w:hAnsi="Arial" w:cs="Arial"/>
                <w:sz w:val="16"/>
                <w:szCs w:val="16"/>
              </w:rPr>
              <w:t>Usuarios de la oficina de informática, área de planeación, servicio al ciudadano y recursos humanos.</w:t>
            </w:r>
          </w:p>
          <w:p w14:paraId="212626F8"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SimSun" w:hAnsi="Arial" w:cs="Arial"/>
                <w:sz w:val="16"/>
                <w:szCs w:val="16"/>
              </w:rPr>
            </w:pPr>
          </w:p>
        </w:tc>
      </w:tr>
      <w:tr w:rsidR="00F40050" w:rsidRPr="0064481B" w14:paraId="11BD5F1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6FB66A33" w14:textId="77777777" w:rsidR="00F40050" w:rsidRPr="0064481B" w:rsidRDefault="00F40050" w:rsidP="007119F0">
            <w:pPr>
              <w:numPr>
                <w:ilvl w:val="0"/>
                <w:numId w:val="60"/>
              </w:numPr>
              <w:contextualSpacing/>
              <w:jc w:val="both"/>
              <w:rPr>
                <w:rFonts w:ascii="Arial" w:eastAsia="Times New Roman" w:hAnsi="Arial" w:cs="Arial"/>
                <w:color w:val="000000"/>
                <w:sz w:val="16"/>
                <w:szCs w:val="16"/>
              </w:rPr>
            </w:pPr>
            <w:r w:rsidRPr="0064481B">
              <w:rPr>
                <w:rFonts w:ascii="Arial" w:hAnsi="Arial" w:cs="Arial"/>
                <w:color w:val="000000"/>
                <w:sz w:val="16"/>
                <w:szCs w:val="16"/>
              </w:rPr>
              <w:t>ALCANCE DEL PROYECTO</w:t>
            </w:r>
          </w:p>
          <w:p w14:paraId="4415169F" w14:textId="77777777" w:rsidR="00F40050" w:rsidRPr="0064481B" w:rsidRDefault="00F40050" w:rsidP="00F40050">
            <w:pPr>
              <w:ind w:left="360"/>
              <w:contextualSpacing/>
              <w:jc w:val="both"/>
              <w:rPr>
                <w:rFonts w:ascii="Arial" w:hAnsi="Arial" w:cs="Arial"/>
                <w:color w:val="000000"/>
                <w:sz w:val="16"/>
                <w:szCs w:val="16"/>
              </w:rPr>
            </w:pPr>
          </w:p>
          <w:p w14:paraId="7811A168" w14:textId="77777777" w:rsidR="00F40050" w:rsidRPr="0064481B" w:rsidRDefault="00F40050" w:rsidP="007119F0">
            <w:pPr>
              <w:numPr>
                <w:ilvl w:val="0"/>
                <w:numId w:val="60"/>
              </w:numPr>
              <w:contextualSpacing/>
              <w:jc w:val="both"/>
              <w:rPr>
                <w:rFonts w:ascii="Arial" w:hAnsi="Arial" w:cs="Arial"/>
                <w:color w:val="000000"/>
                <w:sz w:val="16"/>
                <w:szCs w:val="16"/>
              </w:rPr>
            </w:pPr>
            <w:r w:rsidRPr="0064481B">
              <w:rPr>
                <w:rFonts w:ascii="Arial" w:hAnsi="Arial" w:cs="Arial"/>
                <w:color w:val="000000"/>
                <w:sz w:val="16"/>
                <w:szCs w:val="16"/>
              </w:rPr>
              <w:t>Implementar estrategias para el uso de plataformas de e-Learning que permitan la formación y desarrollo de capacidades y habilidades para el uso de herramientas y tendencias de TI.</w:t>
            </w:r>
          </w:p>
          <w:p w14:paraId="576A1634" w14:textId="77777777" w:rsidR="00F40050" w:rsidRPr="0064481B" w:rsidRDefault="00F40050" w:rsidP="007119F0">
            <w:pPr>
              <w:numPr>
                <w:ilvl w:val="0"/>
                <w:numId w:val="60"/>
              </w:numPr>
              <w:contextualSpacing/>
              <w:jc w:val="both"/>
              <w:rPr>
                <w:rFonts w:ascii="Arial" w:hAnsi="Arial" w:cs="Arial"/>
                <w:color w:val="000000"/>
                <w:sz w:val="16"/>
                <w:szCs w:val="16"/>
              </w:rPr>
            </w:pPr>
            <w:r w:rsidRPr="0064481B">
              <w:rPr>
                <w:rFonts w:ascii="Arial" w:hAnsi="Arial" w:cs="Arial"/>
                <w:color w:val="000000"/>
                <w:sz w:val="16"/>
                <w:szCs w:val="16"/>
              </w:rPr>
              <w:t>Desarrollar y establecer un plan de formación que junto con una estrategia de gestión del cambio permita que los grupos de interés fortalezcan su apropiación de TI.</w:t>
            </w:r>
          </w:p>
          <w:p w14:paraId="1BE2B9CF" w14:textId="77777777" w:rsidR="00F40050" w:rsidRPr="0064481B" w:rsidRDefault="00F40050" w:rsidP="00F40050">
            <w:pPr>
              <w:ind w:left="360" w:firstLine="60"/>
              <w:contextualSpacing/>
              <w:jc w:val="both"/>
              <w:rPr>
                <w:rFonts w:ascii="Arial" w:hAnsi="Arial" w:cs="Arial"/>
                <w:color w:val="000000"/>
                <w:sz w:val="16"/>
                <w:szCs w:val="16"/>
              </w:rPr>
            </w:pPr>
          </w:p>
          <w:p w14:paraId="63FF09C5" w14:textId="77777777" w:rsidR="00F40050" w:rsidRPr="0064481B" w:rsidRDefault="00F40050" w:rsidP="007119F0">
            <w:pPr>
              <w:numPr>
                <w:ilvl w:val="0"/>
                <w:numId w:val="60"/>
              </w:numPr>
              <w:contextualSpacing/>
              <w:jc w:val="both"/>
              <w:rPr>
                <w:rFonts w:ascii="Arial" w:hAnsi="Arial" w:cs="Arial"/>
                <w:color w:val="000000"/>
                <w:sz w:val="16"/>
                <w:szCs w:val="16"/>
              </w:rPr>
            </w:pPr>
            <w:r w:rsidRPr="0064481B">
              <w:rPr>
                <w:rFonts w:ascii="Arial" w:hAnsi="Arial" w:cs="Arial"/>
                <w:color w:val="000000"/>
                <w:sz w:val="16"/>
                <w:szCs w:val="16"/>
              </w:rPr>
              <w:t>Realizar en los diferentes niveles del Instituto talleres de métodos ágiles, que permitan incrementar el conocimiento y participación en la implementación de la misma al interior de la entidad.</w:t>
            </w:r>
          </w:p>
          <w:p w14:paraId="4A26C706" w14:textId="77777777" w:rsidR="00F40050" w:rsidRPr="0064481B" w:rsidRDefault="00F40050" w:rsidP="00F40050">
            <w:pPr>
              <w:ind w:left="360"/>
              <w:contextualSpacing/>
              <w:jc w:val="both"/>
              <w:rPr>
                <w:rFonts w:ascii="Arial" w:hAnsi="Arial" w:cs="Arial"/>
                <w:color w:val="000000"/>
                <w:sz w:val="16"/>
                <w:szCs w:val="16"/>
              </w:rPr>
            </w:pPr>
          </w:p>
          <w:p w14:paraId="4CADFFB4" w14:textId="77777777" w:rsidR="00F40050" w:rsidRPr="0064481B" w:rsidRDefault="00F40050" w:rsidP="007119F0">
            <w:pPr>
              <w:numPr>
                <w:ilvl w:val="0"/>
                <w:numId w:val="60"/>
              </w:numPr>
              <w:contextualSpacing/>
              <w:jc w:val="both"/>
              <w:rPr>
                <w:rFonts w:ascii="Arial" w:hAnsi="Arial" w:cs="Arial"/>
                <w:color w:val="000000"/>
                <w:sz w:val="16"/>
                <w:szCs w:val="16"/>
              </w:rPr>
            </w:pPr>
            <w:r w:rsidRPr="0064481B">
              <w:rPr>
                <w:rFonts w:ascii="Arial" w:hAnsi="Arial" w:cs="Arial"/>
                <w:color w:val="000000"/>
                <w:sz w:val="16"/>
                <w:szCs w:val="16"/>
              </w:rPr>
              <w:t>Implementar las estrategias que permitan el reconocimiento a las actividades y acciones que realizan algunos interesados para la adopción positiva de las iniciativas de TI del Instituto.  (Gammification)</w:t>
            </w:r>
          </w:p>
          <w:p w14:paraId="4A378404" w14:textId="77777777" w:rsidR="00F40050" w:rsidRPr="0064481B" w:rsidRDefault="00F40050" w:rsidP="00F40050">
            <w:pPr>
              <w:jc w:val="both"/>
              <w:rPr>
                <w:rFonts w:ascii="Arial" w:eastAsia="Times New Roman" w:hAnsi="Arial" w:cs="Arial"/>
                <w:color w:val="000000"/>
                <w:sz w:val="16"/>
                <w:szCs w:val="16"/>
              </w:rPr>
            </w:pPr>
          </w:p>
          <w:p w14:paraId="4ED06F4F" w14:textId="77777777" w:rsidR="00F40050" w:rsidRPr="0064481B" w:rsidRDefault="00F40050" w:rsidP="007119F0">
            <w:pPr>
              <w:numPr>
                <w:ilvl w:val="0"/>
                <w:numId w:val="60"/>
              </w:numPr>
              <w:contextualSpacing/>
              <w:jc w:val="both"/>
              <w:rPr>
                <w:rFonts w:ascii="Arial" w:hAnsi="Arial" w:cs="Arial"/>
                <w:color w:val="000000"/>
                <w:sz w:val="16"/>
                <w:szCs w:val="16"/>
              </w:rPr>
            </w:pPr>
            <w:r w:rsidRPr="0064481B">
              <w:rPr>
                <w:rFonts w:ascii="Arial" w:hAnsi="Arial" w:cs="Arial"/>
                <w:color w:val="000000"/>
                <w:sz w:val="16"/>
                <w:szCs w:val="16"/>
              </w:rPr>
              <w:t>Implementación de estrategias que permitan disminuir la aversión al cambio durante la implementación de nuevas iniciativas de TI.</w:t>
            </w:r>
          </w:p>
          <w:p w14:paraId="2D4B0C15" w14:textId="77777777" w:rsidR="00F40050" w:rsidRPr="0064481B" w:rsidRDefault="00F40050" w:rsidP="00F40050">
            <w:pPr>
              <w:ind w:left="360"/>
              <w:contextualSpacing/>
              <w:jc w:val="both"/>
              <w:rPr>
                <w:rFonts w:ascii="Arial" w:hAnsi="Arial" w:cs="Arial"/>
                <w:color w:val="000000"/>
                <w:sz w:val="16"/>
                <w:szCs w:val="16"/>
              </w:rPr>
            </w:pPr>
          </w:p>
          <w:p w14:paraId="331B4810" w14:textId="77777777" w:rsidR="00F40050" w:rsidRPr="0064481B" w:rsidRDefault="00F40050" w:rsidP="007119F0">
            <w:pPr>
              <w:numPr>
                <w:ilvl w:val="0"/>
                <w:numId w:val="60"/>
              </w:numPr>
              <w:contextualSpacing/>
              <w:jc w:val="both"/>
              <w:rPr>
                <w:rFonts w:ascii="Arial" w:hAnsi="Arial" w:cs="Arial"/>
                <w:color w:val="000000"/>
                <w:sz w:val="16"/>
                <w:szCs w:val="16"/>
              </w:rPr>
            </w:pPr>
            <w:r w:rsidRPr="0064481B">
              <w:rPr>
                <w:rFonts w:ascii="Arial" w:hAnsi="Arial" w:cs="Arial"/>
                <w:color w:val="000000"/>
                <w:sz w:val="16"/>
                <w:szCs w:val="16"/>
              </w:rPr>
              <w:lastRenderedPageBreak/>
              <w:t>Establecer y diseñar instrumentos de medición que permitan evaluar las estrategias implementadas para aumentar el uso y apropiación de TI.</w:t>
            </w:r>
          </w:p>
          <w:p w14:paraId="38A85DC3" w14:textId="77777777" w:rsidR="00F40050" w:rsidRPr="0064481B" w:rsidRDefault="00F40050" w:rsidP="00F40050">
            <w:pPr>
              <w:ind w:left="360"/>
              <w:contextualSpacing/>
              <w:jc w:val="both"/>
              <w:rPr>
                <w:rFonts w:ascii="Arial" w:hAnsi="Arial" w:cs="Arial"/>
                <w:color w:val="000000"/>
                <w:sz w:val="16"/>
                <w:szCs w:val="16"/>
              </w:rPr>
            </w:pPr>
          </w:p>
          <w:p w14:paraId="62DEA06D" w14:textId="29A8A6A1" w:rsidR="00F40050" w:rsidRPr="0064481B" w:rsidRDefault="00F40050" w:rsidP="007119F0">
            <w:pPr>
              <w:numPr>
                <w:ilvl w:val="0"/>
                <w:numId w:val="60"/>
              </w:numPr>
              <w:contextualSpacing/>
              <w:jc w:val="both"/>
              <w:rPr>
                <w:rFonts w:ascii="Arial" w:eastAsia="Times New Roman" w:hAnsi="Arial" w:cs="Arial"/>
                <w:color w:val="000000"/>
                <w:sz w:val="16"/>
                <w:szCs w:val="16"/>
              </w:rPr>
            </w:pPr>
            <w:r w:rsidRPr="0064481B">
              <w:rPr>
                <w:rFonts w:ascii="Arial" w:hAnsi="Arial" w:cs="Arial"/>
                <w:color w:val="000000"/>
                <w:sz w:val="16"/>
                <w:szCs w:val="16"/>
              </w:rPr>
              <w:t>Incluir en los procesos de TI, las actividades tendientes para identificar y establecer acciones de mejora que permitan incrementar el uso y apropiación en los grupos de interés.</w:t>
            </w:r>
          </w:p>
        </w:tc>
      </w:tr>
      <w:tr w:rsidR="00F40050" w:rsidRPr="0064481B" w14:paraId="7F8CC32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28F61255" w14:textId="77777777" w:rsidR="00F40050" w:rsidRPr="0064481B"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16"/>
                <w:szCs w:val="16"/>
              </w:rPr>
            </w:pPr>
            <w:r w:rsidRPr="0064481B">
              <w:rPr>
                <w:rFonts w:ascii="Arial" w:eastAsia="Times New Roman" w:hAnsi="Arial" w:cs="Arial"/>
                <w:sz w:val="16"/>
                <w:szCs w:val="16"/>
              </w:rPr>
              <w:lastRenderedPageBreak/>
              <w:t>Procesos que soporta</w:t>
            </w:r>
          </w:p>
          <w:p w14:paraId="032A0EF7" w14:textId="77777777" w:rsidR="00F40050" w:rsidRPr="0064481B" w:rsidRDefault="00F40050" w:rsidP="007119F0">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16"/>
                <w:szCs w:val="16"/>
              </w:rPr>
            </w:pPr>
            <w:r w:rsidRPr="0064481B">
              <w:rPr>
                <w:rFonts w:ascii="Arial" w:eastAsia="Times New Roman" w:hAnsi="Arial" w:cs="Arial"/>
                <w:color w:val="000000"/>
                <w:sz w:val="16"/>
                <w:szCs w:val="16"/>
              </w:rPr>
              <w:t>Procesos de Gestión de talento humano, gestión de proyectos, servicio al ciudadano y planeación organizacional.</w:t>
            </w:r>
            <w:r w:rsidRPr="0064481B">
              <w:rPr>
                <w:rFonts w:ascii="Arial" w:eastAsia="Times New Roman" w:hAnsi="Arial" w:cs="Arial"/>
                <w:i/>
                <w:sz w:val="16"/>
                <w:szCs w:val="16"/>
              </w:rPr>
              <w:t xml:space="preserve"> </w:t>
            </w:r>
          </w:p>
        </w:tc>
      </w:tr>
      <w:tr w:rsidR="00F40050" w:rsidRPr="0064481B" w14:paraId="6C7DAB5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56280D42" w14:textId="77777777" w:rsidR="00F40050" w:rsidRPr="0064481B" w:rsidRDefault="00F40050" w:rsidP="007119F0">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16"/>
                <w:szCs w:val="16"/>
              </w:rPr>
            </w:pPr>
            <w:r w:rsidRPr="0064481B">
              <w:rPr>
                <w:rFonts w:ascii="Arial" w:eastAsia="Times New Roman" w:hAnsi="Arial" w:cs="Arial"/>
                <w:sz w:val="16"/>
                <w:szCs w:val="16"/>
              </w:rPr>
              <w:t xml:space="preserve">Recursos requeridos </w:t>
            </w:r>
          </w:p>
          <w:p w14:paraId="59917637" w14:textId="77777777" w:rsidR="00F40050" w:rsidRPr="0064481B" w:rsidRDefault="00F40050" w:rsidP="007119F0">
            <w:pPr>
              <w:numPr>
                <w:ilvl w:val="0"/>
                <w:numId w:val="49"/>
              </w:numPr>
              <w:contextualSpacing/>
              <w:jc w:val="both"/>
              <w:rPr>
                <w:rFonts w:ascii="Arial" w:eastAsia="SimSun" w:hAnsi="Arial" w:cs="Arial"/>
                <w:sz w:val="16"/>
                <w:szCs w:val="16"/>
              </w:rPr>
            </w:pPr>
            <w:r w:rsidRPr="0064481B">
              <w:rPr>
                <w:rFonts w:ascii="Arial" w:eastAsia="SimSun" w:hAnsi="Arial" w:cs="Arial"/>
                <w:sz w:val="16"/>
                <w:szCs w:val="16"/>
              </w:rPr>
              <w:t>Oficina de informática, área de planeación, servicio al ciudadano y recursos humanos.</w:t>
            </w:r>
          </w:p>
          <w:p w14:paraId="3C7102A2" w14:textId="77777777" w:rsidR="00F40050" w:rsidRPr="0064481B" w:rsidRDefault="00F40050" w:rsidP="007119F0">
            <w:pPr>
              <w:numPr>
                <w:ilvl w:val="0"/>
                <w:numId w:val="49"/>
              </w:numPr>
              <w:contextualSpacing/>
              <w:jc w:val="both"/>
              <w:rPr>
                <w:rFonts w:ascii="Arial" w:eastAsia="Times New Roman" w:hAnsi="Arial" w:cs="Arial"/>
                <w:sz w:val="16"/>
                <w:szCs w:val="16"/>
              </w:rPr>
            </w:pPr>
            <w:r w:rsidRPr="0064481B">
              <w:rPr>
                <w:rFonts w:ascii="Arial" w:eastAsia="SimSun" w:hAnsi="Arial" w:cs="Arial"/>
                <w:sz w:val="16"/>
                <w:szCs w:val="16"/>
              </w:rPr>
              <w:t>Dedicación de comisión de funcionarios del Instituto para la implementación de la red de agentes de adopción y cambio además de coaching de consultores externos.</w:t>
            </w:r>
          </w:p>
          <w:p w14:paraId="567ED4D8" w14:textId="77777777" w:rsidR="00F40050" w:rsidRPr="0064481B" w:rsidRDefault="00F40050" w:rsidP="007119F0">
            <w:pPr>
              <w:numPr>
                <w:ilvl w:val="0"/>
                <w:numId w:val="49"/>
              </w:numPr>
              <w:contextualSpacing/>
              <w:jc w:val="both"/>
              <w:rPr>
                <w:rFonts w:ascii="Arial" w:hAnsi="Arial" w:cs="Arial"/>
                <w:sz w:val="16"/>
                <w:szCs w:val="16"/>
              </w:rPr>
            </w:pPr>
            <w:r w:rsidRPr="0064481B">
              <w:rPr>
                <w:rFonts w:ascii="Arial" w:eastAsia="SimSun" w:hAnsi="Arial" w:cs="Arial"/>
                <w:sz w:val="16"/>
                <w:szCs w:val="16"/>
              </w:rPr>
              <w:t xml:space="preserve">$120.000.000 por servicios de acompañamiento </w:t>
            </w:r>
          </w:p>
          <w:p w14:paraId="5AB8540F" w14:textId="77777777" w:rsidR="00F40050" w:rsidRPr="0064481B" w:rsidRDefault="00F40050" w:rsidP="007119F0">
            <w:pPr>
              <w:numPr>
                <w:ilvl w:val="0"/>
                <w:numId w:val="49"/>
              </w:numPr>
              <w:contextualSpacing/>
              <w:jc w:val="both"/>
              <w:rPr>
                <w:rFonts w:ascii="Arial" w:hAnsi="Arial" w:cs="Arial"/>
                <w:sz w:val="16"/>
                <w:szCs w:val="16"/>
              </w:rPr>
            </w:pPr>
            <w:r w:rsidRPr="0064481B">
              <w:rPr>
                <w:rFonts w:ascii="Arial" w:eastAsia="SimSun" w:hAnsi="Arial" w:cs="Arial"/>
                <w:sz w:val="16"/>
                <w:szCs w:val="16"/>
              </w:rPr>
              <w:t xml:space="preserve">Duración 12 meses </w:t>
            </w:r>
          </w:p>
        </w:tc>
      </w:tr>
    </w:tbl>
    <w:p w14:paraId="2C24593E" w14:textId="04E5D1EE" w:rsidR="00F40050" w:rsidRPr="0064481B" w:rsidRDefault="00F40050" w:rsidP="00F40050">
      <w:pPr>
        <w:spacing w:line="240" w:lineRule="auto"/>
        <w:rPr>
          <w:rFonts w:ascii="Arial" w:eastAsia="Times New Roman" w:hAnsi="Arial" w:cs="Arial"/>
          <w:sz w:val="20"/>
          <w:szCs w:val="20"/>
        </w:rPr>
      </w:pPr>
    </w:p>
    <w:p w14:paraId="7FB350A1" w14:textId="38F06091" w:rsidR="002B57CD" w:rsidRPr="0064481B" w:rsidRDefault="002B57CD" w:rsidP="00F40050">
      <w:pPr>
        <w:spacing w:line="240" w:lineRule="auto"/>
        <w:rPr>
          <w:rFonts w:ascii="Arial" w:eastAsia="Times New Roman" w:hAnsi="Arial" w:cs="Arial"/>
          <w:sz w:val="20"/>
          <w:szCs w:val="20"/>
        </w:rPr>
      </w:pPr>
    </w:p>
    <w:p w14:paraId="78B5672D" w14:textId="68951838" w:rsidR="002B57CD" w:rsidRPr="0064481B" w:rsidRDefault="002B57CD" w:rsidP="00F40050">
      <w:pPr>
        <w:spacing w:line="240" w:lineRule="auto"/>
        <w:rPr>
          <w:rFonts w:ascii="Arial" w:eastAsia="Times New Roman" w:hAnsi="Arial" w:cs="Arial"/>
          <w:sz w:val="20"/>
          <w:szCs w:val="20"/>
        </w:rPr>
      </w:pPr>
    </w:p>
    <w:p w14:paraId="3ACEFEE0" w14:textId="57500BF4" w:rsidR="00BE6C57" w:rsidRPr="0064481B" w:rsidRDefault="00BE6C57" w:rsidP="00F40050">
      <w:pPr>
        <w:spacing w:line="240" w:lineRule="auto"/>
        <w:rPr>
          <w:rFonts w:ascii="Arial" w:eastAsia="Times New Roman" w:hAnsi="Arial" w:cs="Arial"/>
          <w:sz w:val="20"/>
          <w:szCs w:val="20"/>
        </w:rPr>
      </w:pPr>
    </w:p>
    <w:p w14:paraId="34E77BD7" w14:textId="23B82A4E" w:rsidR="00BE6C57" w:rsidRPr="0064481B" w:rsidRDefault="00BE6C57" w:rsidP="00F40050">
      <w:pPr>
        <w:spacing w:line="240" w:lineRule="auto"/>
        <w:rPr>
          <w:rFonts w:ascii="Arial" w:eastAsia="Times New Roman" w:hAnsi="Arial" w:cs="Arial"/>
          <w:sz w:val="20"/>
          <w:szCs w:val="20"/>
        </w:rPr>
      </w:pPr>
    </w:p>
    <w:p w14:paraId="6B3BACED" w14:textId="68532A87" w:rsidR="00BE6C57" w:rsidRPr="0064481B" w:rsidRDefault="00BE6C57" w:rsidP="00F40050">
      <w:pPr>
        <w:spacing w:line="240" w:lineRule="auto"/>
        <w:rPr>
          <w:rFonts w:ascii="Arial" w:eastAsia="Times New Roman" w:hAnsi="Arial" w:cs="Arial"/>
          <w:sz w:val="20"/>
          <w:szCs w:val="20"/>
        </w:rPr>
      </w:pPr>
    </w:p>
    <w:p w14:paraId="59937527" w14:textId="6EA70B80" w:rsidR="00BE6C57" w:rsidRPr="0064481B" w:rsidRDefault="00BE6C57" w:rsidP="00F40050">
      <w:pPr>
        <w:spacing w:line="240" w:lineRule="auto"/>
        <w:rPr>
          <w:rFonts w:ascii="Arial" w:eastAsia="Times New Roman" w:hAnsi="Arial" w:cs="Arial"/>
          <w:sz w:val="20"/>
          <w:szCs w:val="20"/>
        </w:rPr>
      </w:pPr>
    </w:p>
    <w:p w14:paraId="197128E9" w14:textId="40AA4CF0" w:rsidR="00BE6C57" w:rsidRPr="0064481B" w:rsidRDefault="00BE6C57" w:rsidP="00F40050">
      <w:pPr>
        <w:spacing w:line="240" w:lineRule="auto"/>
        <w:rPr>
          <w:rFonts w:ascii="Arial" w:eastAsia="Times New Roman" w:hAnsi="Arial" w:cs="Arial"/>
          <w:sz w:val="20"/>
          <w:szCs w:val="20"/>
        </w:rPr>
      </w:pPr>
    </w:p>
    <w:p w14:paraId="605671BF" w14:textId="15011103" w:rsidR="00BE6C57" w:rsidRPr="0064481B" w:rsidRDefault="00BE6C57" w:rsidP="00F40050">
      <w:pPr>
        <w:spacing w:line="240" w:lineRule="auto"/>
        <w:rPr>
          <w:rFonts w:ascii="Arial" w:eastAsia="Times New Roman" w:hAnsi="Arial" w:cs="Arial"/>
          <w:sz w:val="20"/>
          <w:szCs w:val="20"/>
        </w:rPr>
      </w:pPr>
    </w:p>
    <w:p w14:paraId="64F65D14" w14:textId="1308AADB" w:rsidR="00BE6C57" w:rsidRPr="0064481B" w:rsidRDefault="00BE6C57" w:rsidP="00F40050">
      <w:pPr>
        <w:spacing w:line="240" w:lineRule="auto"/>
        <w:rPr>
          <w:rFonts w:ascii="Arial" w:eastAsia="Times New Roman" w:hAnsi="Arial" w:cs="Arial"/>
          <w:sz w:val="20"/>
          <w:szCs w:val="20"/>
        </w:rPr>
      </w:pPr>
    </w:p>
    <w:p w14:paraId="4E8F5C2A" w14:textId="31542BC6" w:rsidR="00BE6C57" w:rsidRPr="0064481B" w:rsidRDefault="00BE6C57" w:rsidP="00F40050">
      <w:pPr>
        <w:spacing w:line="240" w:lineRule="auto"/>
        <w:rPr>
          <w:rFonts w:ascii="Arial" w:eastAsia="Times New Roman" w:hAnsi="Arial" w:cs="Arial"/>
          <w:sz w:val="20"/>
          <w:szCs w:val="20"/>
        </w:rPr>
      </w:pPr>
    </w:p>
    <w:p w14:paraId="05201A22" w14:textId="7DBA117B" w:rsidR="00BE6C57" w:rsidRPr="0064481B" w:rsidRDefault="00BE6C57" w:rsidP="00F40050">
      <w:pPr>
        <w:spacing w:line="240" w:lineRule="auto"/>
        <w:rPr>
          <w:rFonts w:ascii="Arial" w:eastAsia="Times New Roman" w:hAnsi="Arial" w:cs="Arial"/>
          <w:sz w:val="20"/>
          <w:szCs w:val="20"/>
        </w:rPr>
      </w:pPr>
    </w:p>
    <w:p w14:paraId="663DA506" w14:textId="4D262CCD" w:rsidR="00BE6C57" w:rsidRPr="0064481B" w:rsidRDefault="00BE6C57" w:rsidP="00F40050">
      <w:pPr>
        <w:spacing w:line="240" w:lineRule="auto"/>
        <w:rPr>
          <w:rFonts w:ascii="Arial" w:eastAsia="Times New Roman" w:hAnsi="Arial" w:cs="Arial"/>
          <w:sz w:val="20"/>
          <w:szCs w:val="20"/>
        </w:rPr>
      </w:pPr>
    </w:p>
    <w:p w14:paraId="4C918672" w14:textId="77777777" w:rsidR="00BE6C57" w:rsidRPr="0064481B" w:rsidRDefault="00BE6C57" w:rsidP="00F40050">
      <w:pPr>
        <w:spacing w:line="240" w:lineRule="auto"/>
        <w:rPr>
          <w:rFonts w:ascii="Arial" w:eastAsia="Times New Roman" w:hAnsi="Arial" w:cs="Arial"/>
          <w:sz w:val="20"/>
          <w:szCs w:val="20"/>
        </w:rPr>
      </w:pPr>
    </w:p>
    <w:p w14:paraId="3F3ED690" w14:textId="165085ED" w:rsidR="002B57CD" w:rsidRPr="0064481B" w:rsidRDefault="002B57CD" w:rsidP="00F40050">
      <w:pPr>
        <w:spacing w:line="240" w:lineRule="auto"/>
        <w:rPr>
          <w:rFonts w:ascii="Arial" w:eastAsia="Times New Roman" w:hAnsi="Arial" w:cs="Arial"/>
          <w:sz w:val="20"/>
          <w:szCs w:val="20"/>
        </w:rPr>
      </w:pPr>
    </w:p>
    <w:p w14:paraId="2A2EA2BA" w14:textId="56C30F7A" w:rsidR="002B57CD" w:rsidRPr="0064481B" w:rsidRDefault="002B57CD" w:rsidP="00F40050">
      <w:pPr>
        <w:spacing w:line="240" w:lineRule="auto"/>
        <w:rPr>
          <w:rFonts w:ascii="Arial" w:eastAsia="Times New Roman" w:hAnsi="Arial" w:cs="Arial"/>
          <w:sz w:val="20"/>
          <w:szCs w:val="20"/>
        </w:rPr>
      </w:pPr>
    </w:p>
    <w:p w14:paraId="1435AEA3" w14:textId="4B565966" w:rsidR="002B57CD" w:rsidRPr="0064481B" w:rsidRDefault="002B57CD" w:rsidP="00F40050">
      <w:pPr>
        <w:spacing w:line="240" w:lineRule="auto"/>
        <w:rPr>
          <w:rFonts w:ascii="Arial" w:eastAsia="Times New Roman" w:hAnsi="Arial" w:cs="Arial"/>
          <w:sz w:val="20"/>
          <w:szCs w:val="20"/>
        </w:rPr>
      </w:pPr>
    </w:p>
    <w:p w14:paraId="4AB08D66" w14:textId="71B77849" w:rsidR="002B57CD" w:rsidRPr="0064481B" w:rsidRDefault="002B57CD" w:rsidP="00F40050">
      <w:pPr>
        <w:spacing w:line="240" w:lineRule="auto"/>
        <w:rPr>
          <w:rFonts w:ascii="Arial" w:eastAsia="Times New Roman" w:hAnsi="Arial" w:cs="Arial"/>
          <w:sz w:val="20"/>
          <w:szCs w:val="20"/>
        </w:rPr>
      </w:pPr>
    </w:p>
    <w:p w14:paraId="268E856D" w14:textId="225D6965" w:rsidR="002B57CD" w:rsidRPr="0064481B" w:rsidRDefault="002B57CD" w:rsidP="00F40050">
      <w:pPr>
        <w:spacing w:line="240" w:lineRule="auto"/>
        <w:rPr>
          <w:rFonts w:ascii="Arial" w:eastAsia="Times New Roman" w:hAnsi="Arial" w:cs="Arial"/>
          <w:sz w:val="20"/>
          <w:szCs w:val="20"/>
        </w:rPr>
      </w:pPr>
    </w:p>
    <w:p w14:paraId="74A10295" w14:textId="375BAC16" w:rsidR="002B57CD" w:rsidRPr="0064481B" w:rsidRDefault="002B57CD" w:rsidP="00F40050">
      <w:pPr>
        <w:spacing w:line="240" w:lineRule="auto"/>
        <w:rPr>
          <w:rFonts w:ascii="Arial" w:eastAsia="Times New Roman" w:hAnsi="Arial" w:cs="Arial"/>
          <w:sz w:val="20"/>
          <w:szCs w:val="20"/>
        </w:rPr>
      </w:pPr>
    </w:p>
    <w:p w14:paraId="52E594DE" w14:textId="455CD94E" w:rsidR="002B57CD" w:rsidRPr="0064481B" w:rsidRDefault="002B57CD" w:rsidP="00F40050">
      <w:pPr>
        <w:spacing w:line="240" w:lineRule="auto"/>
        <w:rPr>
          <w:rFonts w:ascii="Arial" w:eastAsia="Times New Roman" w:hAnsi="Arial" w:cs="Arial"/>
          <w:sz w:val="20"/>
          <w:szCs w:val="20"/>
        </w:rPr>
      </w:pPr>
    </w:p>
    <w:p w14:paraId="1609616D" w14:textId="5DD8F453" w:rsidR="002B57CD" w:rsidRPr="0064481B" w:rsidRDefault="002B57CD" w:rsidP="00F40050">
      <w:pPr>
        <w:spacing w:line="240" w:lineRule="auto"/>
        <w:rPr>
          <w:rFonts w:ascii="Arial" w:eastAsia="Times New Roman" w:hAnsi="Arial" w:cs="Arial"/>
          <w:sz w:val="20"/>
          <w:szCs w:val="20"/>
        </w:rPr>
      </w:pPr>
    </w:p>
    <w:p w14:paraId="6721FED9" w14:textId="32CB48AD" w:rsidR="002B57CD" w:rsidRPr="0064481B" w:rsidRDefault="002B57CD" w:rsidP="00F40050">
      <w:pPr>
        <w:spacing w:line="240" w:lineRule="auto"/>
        <w:rPr>
          <w:rFonts w:ascii="Arial" w:eastAsia="Times New Roman" w:hAnsi="Arial" w:cs="Arial"/>
          <w:sz w:val="20"/>
          <w:szCs w:val="20"/>
        </w:rPr>
      </w:pPr>
    </w:p>
    <w:p w14:paraId="3BAFE1BA" w14:textId="3928490D" w:rsidR="008C37D7" w:rsidRPr="0064481B" w:rsidRDefault="008C37D7" w:rsidP="00F40050">
      <w:pPr>
        <w:spacing w:line="240" w:lineRule="auto"/>
        <w:rPr>
          <w:rFonts w:ascii="Arial" w:eastAsia="Times New Roman" w:hAnsi="Arial" w:cs="Arial"/>
          <w:sz w:val="20"/>
          <w:szCs w:val="20"/>
        </w:rPr>
      </w:pPr>
    </w:p>
    <w:p w14:paraId="59873BD5" w14:textId="6645BC9F" w:rsidR="008C37D7" w:rsidRPr="0064481B" w:rsidRDefault="008C37D7" w:rsidP="00F40050">
      <w:pPr>
        <w:spacing w:line="240" w:lineRule="auto"/>
        <w:rPr>
          <w:rFonts w:ascii="Arial" w:eastAsia="Times New Roman" w:hAnsi="Arial" w:cs="Arial"/>
          <w:sz w:val="20"/>
          <w:szCs w:val="20"/>
        </w:rPr>
      </w:pPr>
    </w:p>
    <w:p w14:paraId="1C620CEF" w14:textId="60158757" w:rsidR="008C37D7" w:rsidRPr="0064481B" w:rsidRDefault="008C37D7" w:rsidP="00F40050">
      <w:pPr>
        <w:spacing w:line="240" w:lineRule="auto"/>
        <w:rPr>
          <w:rFonts w:ascii="Arial" w:eastAsia="Times New Roman" w:hAnsi="Arial" w:cs="Arial"/>
          <w:sz w:val="20"/>
          <w:szCs w:val="20"/>
        </w:rPr>
      </w:pPr>
    </w:p>
    <w:p w14:paraId="09807193" w14:textId="44724A35" w:rsidR="00F40050" w:rsidRPr="000D5BD5" w:rsidRDefault="00F40050" w:rsidP="000D5BD5">
      <w:pPr>
        <w:rPr>
          <w:rFonts w:ascii="Arial" w:eastAsia="Times New Roman" w:hAnsi="Arial" w:cs="Arial"/>
          <w:color w:val="548DD4" w:themeColor="text2" w:themeTint="99"/>
          <w:sz w:val="20"/>
          <w:szCs w:val="20"/>
        </w:rPr>
      </w:pPr>
      <w:bookmarkStart w:id="127" w:name="_Toc470854526"/>
      <w:r w:rsidRPr="000D5BD5">
        <w:rPr>
          <w:rFonts w:ascii="Arial" w:eastAsia="Times New Roman" w:hAnsi="Arial" w:cs="Arial"/>
          <w:color w:val="548DD4" w:themeColor="text2" w:themeTint="99"/>
          <w:sz w:val="20"/>
          <w:szCs w:val="20"/>
        </w:rPr>
        <w:t>PLAN MAESTRO O HOJA DE RUTA</w:t>
      </w:r>
      <w:bookmarkEnd w:id="127"/>
    </w:p>
    <w:p w14:paraId="1F91C3E9" w14:textId="77777777" w:rsidR="00F40050" w:rsidRPr="0064481B" w:rsidRDefault="00F40050" w:rsidP="00F40050">
      <w:pPr>
        <w:autoSpaceDE w:val="0"/>
        <w:autoSpaceDN w:val="0"/>
        <w:adjustRightInd w:val="0"/>
        <w:spacing w:after="0" w:line="240" w:lineRule="auto"/>
        <w:rPr>
          <w:rFonts w:ascii="Arial" w:eastAsia="Times New Roman" w:hAnsi="Arial" w:cs="Arial"/>
          <w:color w:val="000000"/>
          <w:sz w:val="20"/>
          <w:szCs w:val="20"/>
        </w:rPr>
      </w:pPr>
    </w:p>
    <w:p w14:paraId="36157B44" w14:textId="11C0C093" w:rsidR="00F40050" w:rsidRPr="0064481B" w:rsidRDefault="00F40050" w:rsidP="00F40050">
      <w:pPr>
        <w:autoSpaceDE w:val="0"/>
        <w:autoSpaceDN w:val="0"/>
        <w:adjustRightInd w:val="0"/>
        <w:spacing w:after="0" w:line="240" w:lineRule="auto"/>
        <w:jc w:val="both"/>
        <w:rPr>
          <w:rFonts w:ascii="Arial" w:eastAsia="Times New Roman" w:hAnsi="Arial" w:cs="Arial"/>
          <w:color w:val="000000"/>
          <w:sz w:val="20"/>
          <w:szCs w:val="20"/>
        </w:rPr>
      </w:pPr>
      <w:r w:rsidRPr="0064481B">
        <w:rPr>
          <w:rFonts w:ascii="Arial" w:eastAsia="Times New Roman" w:hAnsi="Arial" w:cs="Arial"/>
          <w:color w:val="000000"/>
          <w:sz w:val="20"/>
          <w:szCs w:val="20"/>
        </w:rPr>
        <w:t>De acuerdo con las iniciativas planteadas en la sección anterior, a continuación, se presenta el roadmap o mapa de ruta para la implantación de las iniciativas identificadas en el portafolio de TI.</w:t>
      </w:r>
    </w:p>
    <w:p w14:paraId="2AA88AFD" w14:textId="7F1BED53" w:rsidR="008C37D7" w:rsidRPr="0064481B" w:rsidRDefault="008C37D7" w:rsidP="00F40050">
      <w:pPr>
        <w:autoSpaceDE w:val="0"/>
        <w:autoSpaceDN w:val="0"/>
        <w:adjustRightInd w:val="0"/>
        <w:spacing w:after="0" w:line="240" w:lineRule="auto"/>
        <w:jc w:val="both"/>
        <w:rPr>
          <w:rFonts w:ascii="Arial" w:eastAsia="Times New Roman" w:hAnsi="Arial" w:cs="Arial"/>
          <w:color w:val="000000"/>
          <w:sz w:val="20"/>
          <w:szCs w:val="20"/>
        </w:rPr>
      </w:pPr>
    </w:p>
    <w:p w14:paraId="7126AD53" w14:textId="757612A1" w:rsidR="00F40050" w:rsidRPr="0064481B" w:rsidRDefault="008C37D7" w:rsidP="00F40050">
      <w:pPr>
        <w:autoSpaceDE w:val="0"/>
        <w:autoSpaceDN w:val="0"/>
        <w:adjustRightInd w:val="0"/>
        <w:spacing w:after="0" w:line="240" w:lineRule="auto"/>
        <w:jc w:val="both"/>
        <w:rPr>
          <w:rFonts w:ascii="Arial" w:eastAsia="Times New Roman" w:hAnsi="Arial" w:cs="Arial"/>
          <w:color w:val="000000"/>
          <w:sz w:val="20"/>
          <w:szCs w:val="20"/>
        </w:rPr>
      </w:pPr>
      <w:r w:rsidRPr="0064481B">
        <w:rPr>
          <w:rFonts w:ascii="Arial" w:eastAsia="Times New Roman" w:hAnsi="Arial" w:cs="Arial"/>
          <w:color w:val="000000"/>
          <w:sz w:val="20"/>
          <w:szCs w:val="20"/>
        </w:rPr>
        <w:object w:dxaOrig="28261" w:dyaOrig="23725" w14:anchorId="205DF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35pt;height:569.4pt" o:ole="">
            <v:imagedata r:id="rId43" o:title=""/>
          </v:shape>
          <o:OLEObject Type="Embed" ProgID="Excel.Sheet.12" ShapeID="_x0000_i1025" DrawAspect="Content" ObjectID="_1593334142" r:id="rId44"/>
        </w:object>
      </w:r>
    </w:p>
    <w:p w14:paraId="5653EC8B" w14:textId="174DCBC5" w:rsidR="0053403B" w:rsidRDefault="0053403B">
      <w:pPr>
        <w:rPr>
          <w:rStyle w:val="Ttulodellibro"/>
          <w:rFonts w:ascii="Arial" w:hAnsi="Arial" w:cs="Arial"/>
          <w:b w:val="0"/>
          <w:bCs w:val="0"/>
          <w:smallCaps w:val="0"/>
          <w:spacing w:val="0"/>
          <w:sz w:val="20"/>
          <w:szCs w:val="20"/>
        </w:rPr>
      </w:pPr>
      <w:r>
        <w:rPr>
          <w:rStyle w:val="Ttulodellibro"/>
          <w:rFonts w:ascii="Arial" w:hAnsi="Arial" w:cs="Arial"/>
          <w:b w:val="0"/>
          <w:bCs w:val="0"/>
          <w:smallCaps w:val="0"/>
          <w:spacing w:val="0"/>
          <w:sz w:val="20"/>
          <w:szCs w:val="20"/>
        </w:rPr>
        <w:br w:type="page"/>
      </w:r>
    </w:p>
    <w:p w14:paraId="09EE861C" w14:textId="37D1A97F" w:rsidR="0053403B" w:rsidRPr="0053403B" w:rsidRDefault="0053403B" w:rsidP="0053403B">
      <w:pPr>
        <w:pStyle w:val="Ttulo2"/>
        <w:shd w:val="clear" w:color="auto" w:fill="FFFFFF" w:themeFill="background1"/>
        <w:rPr>
          <w:rFonts w:ascii="Arial" w:hAnsi="Arial" w:cs="Arial"/>
          <w:sz w:val="20"/>
          <w:szCs w:val="20"/>
        </w:rPr>
      </w:pPr>
      <w:bookmarkStart w:id="128" w:name="_Toc508034839"/>
      <w:bookmarkStart w:id="129" w:name="_Toc508034960"/>
      <w:r w:rsidRPr="0053403B">
        <w:rPr>
          <w:rFonts w:ascii="Arial" w:hAnsi="Arial" w:cs="Arial"/>
          <w:sz w:val="20"/>
          <w:szCs w:val="20"/>
        </w:rPr>
        <w:lastRenderedPageBreak/>
        <w:t>AVANCE SERVICIOS DE INTEROPERABILIDAD</w:t>
      </w:r>
      <w:bookmarkEnd w:id="128"/>
      <w:bookmarkEnd w:id="129"/>
    </w:p>
    <w:p w14:paraId="50962352" w14:textId="77777777" w:rsidR="0053403B" w:rsidRDefault="0053403B" w:rsidP="0053403B">
      <w:pPr>
        <w:jc w:val="both"/>
      </w:pPr>
      <w:r>
        <w:t>Teniendo en cuenta que el IDEAM gestiona los sistemas de información ambiental SNIF, SIRH y  RUA en los cuales los usuarios reportan información de actos administrativos con los que las Autoridades ambientales aprueban el uso de los recursos naturales y que además en el país existe la Ventanilla Integral de Trámites Ambientales en Línea (Vital) es un sistema administrado por la Autoridad Nacional de Licencias Ambientales, que funciona de manera centralizada para gestionar cadenas de trámites ambientales que involucra a las Autoridades que los otorgan, el MADS y el IDEAM en el marco del SIAC identificaron que era necesario establecer mecanismos tecnológicos que mejoraran el flujo de información y evitaran la redundancia de datos en los sistemas de información mencionados, y que además evitarán reprocesos.</w:t>
      </w:r>
    </w:p>
    <w:p w14:paraId="2AD5F0F5" w14:textId="77777777" w:rsidR="0053403B" w:rsidRDefault="0053403B" w:rsidP="0053403B">
      <w:pPr>
        <w:jc w:val="both"/>
      </w:pPr>
      <w:r>
        <w:t xml:space="preserve">Con la entrada en vigencia del Decreto 2041 del 2014 por el cual se reglamenta el Título VIII de la Ley 99 de 1993 sobre licencias ambientales, y con el cual </w:t>
      </w:r>
      <w:r w:rsidRPr="00241585">
        <w:t>el gobierno nacional pretende ser más eficiente en el tema, fortaleciendo el rigor técnico para promover el desarrollo sostenible</w:t>
      </w:r>
      <w:r>
        <w:t xml:space="preserve">, es necesario avanzar en el establecimiento de sistemas de información y de canales de intercambio entre ellos que provean toda la información requerida por las Autoridades ambientales para adelantar de la mejor manera los procesos de evaluación ambiental, y autorizar las licencias ambientales, al mismo tiempo que se garanticen acciones para </w:t>
      </w:r>
      <w:r w:rsidRPr="00241585">
        <w:t>conservar los recursos naturales y exista un mejor desarrollo sostenible en el país.</w:t>
      </w:r>
    </w:p>
    <w:p w14:paraId="6C89BD9E" w14:textId="77777777" w:rsidR="0053403B" w:rsidRDefault="0053403B" w:rsidP="0053403B">
      <w:pPr>
        <w:jc w:val="both"/>
      </w:pPr>
      <w:r>
        <w:t xml:space="preserve">El Decreto 2041 del 2014  determina funciones específicas de cooperación entre el ANLA y el IDEAM en relación con el acceso y uso de la información ambiental, específicamente en el artículo 47 se dispone que (...) EI IDEAM deberá en un plazo máximo de doce (12) meses contados a partir de la expedición del presente decreto, para implementar y utilizar la Ventanilla Integral de Trámites Ambientales en línea (VITAL), cuya administración estará a cargo de la Autoridad Nacional de Licencias Ambientales (ANLA).  En el Artículo 48 Del Registro Único Ambiental (RUA). Se indica “El Ministerio de Ambiente, y Desarrollo Sostenible, adoptará mediante acto administrativo los Protocolos para el Monitoreo y Seguimiento del Subsistema de Información Sobre Uso de Recursos Naturales Renovables a cargo de IDEAM para los diferentes sectores productivos, cuya herramienta de captura y de salida de información es el Registro Único Ambiental (RUA). </w:t>
      </w:r>
    </w:p>
    <w:p w14:paraId="7B3C55B3" w14:textId="77777777" w:rsidR="0053403B" w:rsidRDefault="0053403B" w:rsidP="0053403B">
      <w:pPr>
        <w:jc w:val="both"/>
      </w:pPr>
      <w:r>
        <w:t xml:space="preserve">En el mismo decreto, en el artículo 49 del Decreto 2041 de 2014 se determinan funciones conjuntas a las dos entidades así: “El Instituto de Hidrología, Meteorología y Estudios Ambientales (IDEAM), deberá tener disponible la información ambiental para la toma de decisiones y que haya sido generada como parte de los estudios y de las actividades de evaluación y seguimiento dentro del trámite de licenciamiento ambiental. Las autoridades ambientales deberán proporcionar de manera periódica la información que sobre el asunto reciban o generen por sí mismas, de acuerdo con los lineamientos establecidos por el IDEAM. Parágrafo 1°: El IDEAM y la ANLA buscarán los mecanismos para gestionar y contar con información regional o información de línea base suficiente para establecer una zonificación ambiental, debidamente validada y actualizada; La ANLA deberá poner a disposición de los usuarios esta información en su portal web o por medio del portal SIAC </w:t>
      </w:r>
      <w:proofErr w:type="gramStart"/>
      <w:r>
        <w:t>(….</w:t>
      </w:r>
      <w:proofErr w:type="gramEnd"/>
      <w:r>
        <w:t xml:space="preserve">) La información regional o de línea base que sea publicada en el portal web, deberá ser actualizada por </w:t>
      </w:r>
      <w:r>
        <w:lastRenderedPageBreak/>
        <w:t>el IDEAM y la ANLA, para los medios abiótico y biótico cada cinco (5) años y para el medio socioeconómico cada dos (2) años.”</w:t>
      </w:r>
    </w:p>
    <w:p w14:paraId="54B0A53E" w14:textId="77777777" w:rsidR="0053403B" w:rsidRDefault="0053403B" w:rsidP="0053403B">
      <w:pPr>
        <w:jc w:val="both"/>
      </w:pPr>
      <w:r>
        <w:t>En tal sentido, se determinó que era necesario implementar cambios sobre los diferentes Subsistemas del SIAC con el fin de que sirvan para disponer información oficial, confiable y actualizada sobre el estado de los recursos naturales, sus usos e impactos, que permita c</w:t>
      </w:r>
      <w:r w:rsidRPr="00F35E9B">
        <w:t>onsolidar el Sistema de Información Ambiental de Colombia</w:t>
      </w:r>
      <w:r>
        <w:t>, como una herramienta</w:t>
      </w:r>
      <w:r w:rsidRPr="00F35E9B">
        <w:t xml:space="preserve"> que soporte la gestión y el  análisis de los datos e información sobre el estado y uso de los recursos naturales, así como la toma de decisiones  referentes a las prioridades ambientales a nivel nacional y regional.</w:t>
      </w:r>
    </w:p>
    <w:p w14:paraId="17C0270C" w14:textId="77777777" w:rsidR="0053403B" w:rsidRDefault="0053403B" w:rsidP="0053403B">
      <w:pPr>
        <w:jc w:val="both"/>
      </w:pPr>
      <w:r>
        <w:t>El gráfico a continuación resume los capítulos de información que son equivalentes en los diferentes sistemas de información y que deben ser ajustados para evitar la duplicidad de información y de esfuerzos por diferentes actores.</w:t>
      </w:r>
    </w:p>
    <w:p w14:paraId="41A6C3F0" w14:textId="77777777" w:rsidR="0053403B" w:rsidRDefault="0053403B" w:rsidP="0053403B">
      <w:pPr>
        <w:jc w:val="both"/>
      </w:pPr>
      <w:r>
        <w:rPr>
          <w:noProof/>
          <w:lang w:val="es-MX" w:eastAsia="es-MX"/>
        </w:rPr>
        <w:drawing>
          <wp:inline distT="0" distB="0" distL="0" distR="0" wp14:anchorId="511C7EC1" wp14:editId="4D37A4FA">
            <wp:extent cx="5755657" cy="2538374"/>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l="30445" t="34644" r="14584" b="22164"/>
                    <a:stretch>
                      <a:fillRect/>
                    </a:stretch>
                  </pic:blipFill>
                  <pic:spPr bwMode="auto">
                    <a:xfrm>
                      <a:off x="0" y="0"/>
                      <a:ext cx="5754587" cy="2537902"/>
                    </a:xfrm>
                    <a:prstGeom prst="rect">
                      <a:avLst/>
                    </a:prstGeom>
                    <a:noFill/>
                    <a:ln w="9525">
                      <a:noFill/>
                      <a:miter lim="800000"/>
                      <a:headEnd/>
                      <a:tailEnd/>
                    </a:ln>
                  </pic:spPr>
                </pic:pic>
              </a:graphicData>
            </a:graphic>
          </wp:inline>
        </w:drawing>
      </w:r>
    </w:p>
    <w:p w14:paraId="35B79A17" w14:textId="77777777" w:rsidR="0053403B" w:rsidRDefault="0053403B" w:rsidP="0053403B">
      <w:pPr>
        <w:pStyle w:val="Descripcin"/>
        <w:jc w:val="center"/>
      </w:pPr>
      <w:r>
        <w:t xml:space="preserve">Gráfico </w:t>
      </w:r>
      <w:fldSimple w:instr=" SEQ Gráfico \* ARABIC ">
        <w:r>
          <w:rPr>
            <w:noProof/>
          </w:rPr>
          <w:t>2</w:t>
        </w:r>
      </w:fldSimple>
      <w:r>
        <w:t>. Capítulos de información equivalentes entre subsistemas del SIAC</w:t>
      </w:r>
    </w:p>
    <w:p w14:paraId="5F9F3E45" w14:textId="77777777" w:rsidR="0053403B" w:rsidRDefault="0053403B" w:rsidP="0053403B">
      <w:pPr>
        <w:jc w:val="both"/>
      </w:pPr>
      <w:r>
        <w:t>A manera de ejemplo, en el gráfico se observa que la documentación de información asociados al Agua, la cual se realiza en diferentes instrumentos: i) el Registro Único Ambiental, que cuenta con un Capitulo de Agua en donde se documenta información sobre las concesiones de agua con las que cuenta un establecimiento, ii) el SIRH que entre sus principales funciones tiene la gestión de usuarios del Agua, y iii) los Informes de Cumplimiento Ambiental que solicitan información sobre el uso y características de calidad del agua.</w:t>
      </w:r>
    </w:p>
    <w:p w14:paraId="7B24B5B4" w14:textId="77777777" w:rsidR="0053403B" w:rsidRPr="001445AD" w:rsidRDefault="0053403B" w:rsidP="0053403B">
      <w:pPr>
        <w:jc w:val="both"/>
      </w:pPr>
      <w:r>
        <w:t xml:space="preserve">De acuerdo a lo anterior, se ha avanzado en la implementación de soluciones tecnológicas orientadas hacia la búsqueda de la optimización de la gestión de información, </w:t>
      </w:r>
      <w:r w:rsidRPr="001445AD">
        <w:t xml:space="preserve">bajo el liderazgo del Viceministro del Medio Ambiente a través de su oficina asesora para SIAC compuesta por profesionales que han sido encargados de implementar servicios de intercambio de datos sobre diferentes tipos de actos administrativos, que </w:t>
      </w:r>
      <w:proofErr w:type="gramStart"/>
      <w:r w:rsidRPr="001445AD">
        <w:t>la fecha se encuentran</w:t>
      </w:r>
      <w:proofErr w:type="gramEnd"/>
      <w:r w:rsidRPr="001445AD">
        <w:t xml:space="preserve"> en fase de pruebas y afinamiento. Se destacan los proyectos de:</w:t>
      </w:r>
    </w:p>
    <w:p w14:paraId="4A5BB606" w14:textId="77777777" w:rsidR="0053403B" w:rsidRPr="001445AD" w:rsidRDefault="0053403B" w:rsidP="007119F0">
      <w:pPr>
        <w:pStyle w:val="Prrafodelista"/>
        <w:numPr>
          <w:ilvl w:val="0"/>
          <w:numId w:val="63"/>
        </w:numPr>
        <w:spacing w:after="0" w:line="240" w:lineRule="auto"/>
        <w:contextualSpacing w:val="0"/>
        <w:jc w:val="both"/>
        <w:rPr>
          <w:rFonts w:ascii="Calibri" w:hAnsi="Calibri" w:cs="Arial"/>
          <w:sz w:val="23"/>
          <w:szCs w:val="23"/>
          <w:lang w:val="es-ES" w:eastAsia="es-ES"/>
        </w:rPr>
      </w:pPr>
      <w:r w:rsidRPr="001445AD">
        <w:rPr>
          <w:rFonts w:ascii="Calibri" w:hAnsi="Calibri" w:cs="Arial"/>
          <w:sz w:val="23"/>
          <w:szCs w:val="23"/>
          <w:lang w:val="es-ES" w:eastAsia="es-ES"/>
        </w:rPr>
        <w:lastRenderedPageBreak/>
        <w:t>Integración entre Ventanilla Única de Trámites Ambientales y los Subsistemas del SIAC de SIRH, SNIF y RUA, con su respetivo componente geográfico, donde se busca que cuando una Autoridad ambiental registre en VITAL un acto administrativo sobre una concesión de agua, un permiso de vertimiento o permiso de aprovechamiento la información se refleje en el SIRH y en el SNIF respectivamente.</w:t>
      </w:r>
    </w:p>
    <w:p w14:paraId="3B62D2EE" w14:textId="77777777" w:rsidR="0053403B" w:rsidRPr="001445AD" w:rsidRDefault="0053403B" w:rsidP="0053403B">
      <w:pPr>
        <w:pStyle w:val="Prrafodelista"/>
        <w:ind w:left="738"/>
        <w:jc w:val="both"/>
        <w:rPr>
          <w:rFonts w:ascii="Calibri" w:hAnsi="Calibri"/>
        </w:rPr>
      </w:pPr>
      <w:r w:rsidRPr="001445AD">
        <w:rPr>
          <w:rFonts w:ascii="Calibri" w:hAnsi="Calibri"/>
        </w:rPr>
        <w:t xml:space="preserve">Lo anterior, teniendo en cuenta que dichos procesos han sido concebidos para que compartan e intercambien información a través de una herramienta de Oracle disponible en la nube denominada </w:t>
      </w:r>
      <w:r w:rsidRPr="001445AD">
        <w:rPr>
          <w:rFonts w:ascii="Calibri" w:hAnsi="Calibri"/>
          <w:b/>
        </w:rPr>
        <w:t>Bus de servicios</w:t>
      </w:r>
      <w:r w:rsidRPr="001445AD">
        <w:rPr>
          <w:rFonts w:ascii="Calibri" w:hAnsi="Calibri"/>
        </w:rPr>
        <w:t>, administrado conjuntamente entre el MADS y el Instituto, que permite gestionar la comunicación entre diferentes servicios.</w:t>
      </w:r>
    </w:p>
    <w:p w14:paraId="5942CAA1" w14:textId="77777777" w:rsidR="0053403B" w:rsidRPr="001445AD" w:rsidRDefault="0053403B" w:rsidP="007119F0">
      <w:pPr>
        <w:pStyle w:val="Prrafodelista"/>
        <w:numPr>
          <w:ilvl w:val="0"/>
          <w:numId w:val="63"/>
        </w:numPr>
        <w:spacing w:after="0" w:line="240" w:lineRule="auto"/>
        <w:contextualSpacing w:val="0"/>
        <w:jc w:val="both"/>
        <w:rPr>
          <w:rFonts w:ascii="Calibri" w:hAnsi="Calibri" w:cs="Arial"/>
          <w:sz w:val="23"/>
          <w:szCs w:val="23"/>
          <w:lang w:val="es-ES" w:eastAsia="es-ES"/>
        </w:rPr>
      </w:pPr>
      <w:r w:rsidRPr="001445AD">
        <w:rPr>
          <w:rFonts w:ascii="Calibri" w:hAnsi="Calibri" w:cs="Arial"/>
          <w:sz w:val="23"/>
          <w:szCs w:val="23"/>
          <w:lang w:val="es-ES" w:eastAsia="es-ES"/>
        </w:rPr>
        <w:t>Nuevos componentes de cambio climático (Registro Nacional de Reducciones y Emisiones de GEI, RENARE) y emisiones de aire (inventario y registro de emisiones)</w:t>
      </w:r>
      <w:r w:rsidRPr="001445AD">
        <w:rPr>
          <w:rFonts w:ascii="Calibri" w:hAnsi="Calibri"/>
        </w:rPr>
        <w:t xml:space="preserve">. </w:t>
      </w:r>
    </w:p>
    <w:p w14:paraId="726457FB" w14:textId="77777777" w:rsidR="0053403B" w:rsidRPr="001445AD" w:rsidRDefault="0053403B" w:rsidP="007119F0">
      <w:pPr>
        <w:pStyle w:val="Prrafodelista"/>
        <w:numPr>
          <w:ilvl w:val="0"/>
          <w:numId w:val="63"/>
        </w:numPr>
        <w:spacing w:after="0" w:line="240" w:lineRule="auto"/>
        <w:contextualSpacing w:val="0"/>
        <w:jc w:val="both"/>
        <w:rPr>
          <w:rFonts w:ascii="Calibri" w:hAnsi="Calibri" w:cs="Arial"/>
          <w:sz w:val="23"/>
          <w:szCs w:val="23"/>
          <w:lang w:val="es-ES" w:eastAsia="es-ES"/>
        </w:rPr>
      </w:pPr>
      <w:r>
        <w:rPr>
          <w:rFonts w:ascii="Calibri" w:hAnsi="Calibri"/>
        </w:rPr>
        <w:t>Diseño de funcionalidades dentro del RUA como soporte tecnológico para el funcionamiento del Registro de Emisión y Transferencia de Contaminantes</w:t>
      </w:r>
      <w:r w:rsidRPr="001445AD">
        <w:rPr>
          <w:rFonts w:ascii="Calibri" w:hAnsi="Calibri"/>
        </w:rPr>
        <w:t xml:space="preserve"> RETC mediante el desarrollo de soluciones de software que permita incluir las funcionalidades de captura y consulta de información sobre uso de sustancias químicas peligrosas en el medio ambiente, provenientes de emisiones y sus transferencias al medioambiente, teniendo en cuenta el origen, ya sea desde fuentes de emisión fijas (fábrica) o desde fuentes móviles (transporte).</w:t>
      </w:r>
    </w:p>
    <w:p w14:paraId="0E901BB1" w14:textId="77777777" w:rsidR="0053403B" w:rsidRDefault="0053403B" w:rsidP="0053403B">
      <w:pPr>
        <w:spacing w:after="0" w:line="240" w:lineRule="auto"/>
        <w:jc w:val="both"/>
        <w:rPr>
          <w:rFonts w:ascii="Calibri" w:hAnsi="Calibri" w:cs="Arial"/>
          <w:sz w:val="23"/>
          <w:szCs w:val="23"/>
          <w:lang w:val="es-ES" w:eastAsia="es-ES"/>
        </w:rPr>
      </w:pPr>
    </w:p>
    <w:p w14:paraId="4983112B" w14:textId="77777777" w:rsidR="0053403B" w:rsidRDefault="0053403B" w:rsidP="0053403B">
      <w:pPr>
        <w:spacing w:after="0" w:line="240" w:lineRule="auto"/>
        <w:jc w:val="both"/>
        <w:rPr>
          <w:rFonts w:ascii="Calibri" w:hAnsi="Calibri" w:cs="Arial"/>
          <w:sz w:val="23"/>
          <w:szCs w:val="23"/>
          <w:lang w:val="es-ES" w:eastAsia="es-ES"/>
        </w:rPr>
      </w:pPr>
      <w:r>
        <w:rPr>
          <w:rFonts w:ascii="Calibri" w:hAnsi="Calibri" w:cs="Arial"/>
          <w:sz w:val="23"/>
          <w:szCs w:val="23"/>
          <w:lang w:val="es-ES" w:eastAsia="es-ES"/>
        </w:rPr>
        <w:t xml:space="preserve">A </w:t>
      </w:r>
      <w:proofErr w:type="gramStart"/>
      <w:r>
        <w:rPr>
          <w:rFonts w:ascii="Calibri" w:hAnsi="Calibri" w:cs="Arial"/>
          <w:sz w:val="23"/>
          <w:szCs w:val="23"/>
          <w:lang w:val="es-ES" w:eastAsia="es-ES"/>
        </w:rPr>
        <w:t>continuación</w:t>
      </w:r>
      <w:proofErr w:type="gramEnd"/>
      <w:r>
        <w:rPr>
          <w:rFonts w:ascii="Calibri" w:hAnsi="Calibri" w:cs="Arial"/>
          <w:sz w:val="23"/>
          <w:szCs w:val="23"/>
          <w:lang w:val="es-ES" w:eastAsia="es-ES"/>
        </w:rPr>
        <w:t xml:space="preserve"> se presenta el diagrama de componentes de software que se consideran en el marco de la interoperabilidad mencionada: </w:t>
      </w:r>
    </w:p>
    <w:p w14:paraId="44367D7B" w14:textId="77777777" w:rsidR="0053403B" w:rsidRDefault="0053403B" w:rsidP="0053403B">
      <w:pPr>
        <w:spacing w:after="0" w:line="240" w:lineRule="auto"/>
        <w:jc w:val="both"/>
        <w:rPr>
          <w:rFonts w:ascii="Calibri" w:hAnsi="Calibri" w:cs="Arial"/>
          <w:sz w:val="23"/>
          <w:szCs w:val="23"/>
          <w:lang w:val="es-ES" w:eastAsia="es-ES"/>
        </w:rPr>
        <w:sectPr w:rsidR="0053403B" w:rsidSect="00D77121">
          <w:headerReference w:type="default" r:id="rId46"/>
          <w:footerReference w:type="default" r:id="rId47"/>
          <w:pgSz w:w="12240" w:h="15840"/>
          <w:pgMar w:top="1417" w:right="1701" w:bottom="1417" w:left="1701" w:header="708" w:footer="708" w:gutter="0"/>
          <w:cols w:space="708"/>
          <w:titlePg/>
          <w:docGrid w:linePitch="360"/>
        </w:sectPr>
      </w:pPr>
    </w:p>
    <w:p w14:paraId="7978AFDF" w14:textId="77777777" w:rsidR="0053403B" w:rsidRDefault="0053403B" w:rsidP="0053403B">
      <w:pPr>
        <w:spacing w:after="0" w:line="240" w:lineRule="auto"/>
        <w:jc w:val="center"/>
        <w:rPr>
          <w:rFonts w:ascii="Calibri" w:hAnsi="Calibri" w:cs="Arial"/>
          <w:sz w:val="23"/>
          <w:szCs w:val="23"/>
          <w:lang w:val="es-ES" w:eastAsia="es-ES"/>
        </w:rPr>
      </w:pPr>
    </w:p>
    <w:p w14:paraId="25FFF633" w14:textId="77777777" w:rsidR="0053403B" w:rsidRPr="00A36A6E" w:rsidRDefault="0053403B" w:rsidP="0053403B">
      <w:pPr>
        <w:jc w:val="center"/>
      </w:pPr>
      <w:r w:rsidRPr="00A36A6E">
        <w:rPr>
          <w:color w:val="000000" w:themeColor="text1"/>
        </w:rPr>
        <w:t>Representación general de componentes articulados</w:t>
      </w:r>
    </w:p>
    <w:p w14:paraId="6794C37D" w14:textId="77777777" w:rsidR="0053403B" w:rsidRDefault="0053403B" w:rsidP="0053403B">
      <w:pPr>
        <w:spacing w:after="0" w:line="240" w:lineRule="auto"/>
        <w:jc w:val="both"/>
        <w:rPr>
          <w:rFonts w:ascii="Arial" w:hAnsi="Arial" w:cs="Arial"/>
          <w:sz w:val="20"/>
          <w:szCs w:val="20"/>
        </w:rPr>
      </w:pPr>
      <w:r w:rsidRPr="00A36A6E">
        <w:rPr>
          <w:noProof/>
          <w:lang w:val="es-MX" w:eastAsia="es-MX"/>
        </w:rPr>
        <w:drawing>
          <wp:inline distT="0" distB="0" distL="0" distR="0" wp14:anchorId="6AC0F61E" wp14:editId="07AEBAF0">
            <wp:extent cx="8181893" cy="4917645"/>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88893" cy="4921853"/>
                    </a:xfrm>
                    <a:prstGeom prst="rect">
                      <a:avLst/>
                    </a:prstGeom>
                    <a:noFill/>
                    <a:ln>
                      <a:noFill/>
                    </a:ln>
                  </pic:spPr>
                </pic:pic>
              </a:graphicData>
            </a:graphic>
          </wp:inline>
        </w:drawing>
      </w:r>
    </w:p>
    <w:p w14:paraId="1E8EF233" w14:textId="77777777" w:rsidR="00855F78" w:rsidRPr="0064481B" w:rsidRDefault="00855F78" w:rsidP="002B57CD">
      <w:pPr>
        <w:jc w:val="center"/>
        <w:rPr>
          <w:rStyle w:val="Ttulodellibro"/>
          <w:rFonts w:ascii="Arial" w:hAnsi="Arial" w:cs="Arial"/>
          <w:b w:val="0"/>
          <w:bCs w:val="0"/>
          <w:smallCaps w:val="0"/>
          <w:spacing w:val="0"/>
          <w:sz w:val="20"/>
          <w:szCs w:val="20"/>
        </w:rPr>
      </w:pPr>
    </w:p>
    <w:sectPr w:rsidR="00855F78" w:rsidRPr="0064481B" w:rsidSect="0053403B">
      <w:headerReference w:type="default" r:id="rId49"/>
      <w:footerReference w:type="default" r:id="rId50"/>
      <w:pgSz w:w="15842" w:h="12242" w:orient="landscape"/>
      <w:pgMar w:top="1701" w:right="1559" w:bottom="1701" w:left="1618" w:header="75"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8BBDF" w14:textId="77777777" w:rsidR="005424EB" w:rsidRDefault="005424EB" w:rsidP="004349C7">
      <w:pPr>
        <w:spacing w:after="0" w:line="240" w:lineRule="auto"/>
      </w:pPr>
      <w:r>
        <w:separator/>
      </w:r>
    </w:p>
  </w:endnote>
  <w:endnote w:type="continuationSeparator" w:id="0">
    <w:p w14:paraId="060F3CF2" w14:textId="77777777" w:rsidR="005424EB" w:rsidRDefault="005424EB" w:rsidP="00434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ndon Grotesque Medium">
    <w:altName w:val="Trebuchet MS"/>
    <w:panose1 w:val="00000000000000000000"/>
    <w:charset w:val="00"/>
    <w:family w:val="swiss"/>
    <w:notTrueType/>
    <w:pitch w:val="variable"/>
    <w:sig w:usb0="A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729877"/>
      <w:docPartObj>
        <w:docPartGallery w:val="Page Numbers (Bottom of Page)"/>
        <w:docPartUnique/>
      </w:docPartObj>
    </w:sdtPr>
    <w:sdtContent>
      <w:p w14:paraId="33084E0A" w14:textId="36AA75F5" w:rsidR="00B77DBD" w:rsidRDefault="00B77DBD" w:rsidP="00241296">
        <w:pPr>
          <w:pStyle w:val="Piedepgina"/>
          <w:jc w:val="right"/>
        </w:pPr>
        <w:r>
          <w:rPr>
            <w:noProof/>
            <w:lang w:val="es-MX" w:eastAsia="es-MX"/>
          </w:rPr>
          <mc:AlternateContent>
            <mc:Choice Requires="wps">
              <w:drawing>
                <wp:anchor distT="0" distB="0" distL="114300" distR="114300" simplePos="0" relativeHeight="251667456" behindDoc="0" locked="0" layoutInCell="1" allowOverlap="1" wp14:anchorId="10BA5330" wp14:editId="571603BF">
                  <wp:simplePos x="0" y="0"/>
                  <wp:positionH relativeFrom="column">
                    <wp:posOffset>-629920</wp:posOffset>
                  </wp:positionH>
                  <wp:positionV relativeFrom="paragraph">
                    <wp:posOffset>-10795</wp:posOffset>
                  </wp:positionV>
                  <wp:extent cx="6336030" cy="0"/>
                  <wp:effectExtent l="17780" t="17780" r="18415" b="203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straightConnector1">
                            <a:avLst/>
                          </a:prstGeom>
                          <a:noFill/>
                          <a:ln w="254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88FBF4" id="_x0000_t32" coordsize="21600,21600" o:spt="32" o:oned="t" path="m,l21600,21600e" filled="f">
                  <v:path arrowok="t" fillok="f" o:connecttype="none"/>
                  <o:lock v:ext="edit" shapetype="t"/>
                </v:shapetype>
                <v:shape id="AutoShape 7" o:spid="_x0000_s1026" type="#_x0000_t32" style="position:absolute;margin-left:-49.6pt;margin-top:-.85pt;width:498.9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" strokecolor="#4f81bd [3204]" strokeweight="2pt">
                  <v:shadow color="#4e6128 [1606]" opacity=".5" offset="1pt"/>
                </v:shape>
              </w:pict>
            </mc:Fallback>
          </mc:AlternateContent>
        </w:r>
        <w:r>
          <w:fldChar w:fldCharType="begin"/>
        </w:r>
        <w:r>
          <w:instrText xml:space="preserve"> PAGE   \* MERGEFORMAT </w:instrText>
        </w:r>
        <w:r>
          <w:fldChar w:fldCharType="separate"/>
        </w:r>
        <w:r w:rsidR="00BF627F">
          <w:rPr>
            <w:noProof/>
          </w:rPr>
          <w:t>53</w:t>
        </w:r>
        <w:r>
          <w:rPr>
            <w:noProof/>
          </w:rPr>
          <w:fldChar w:fldCharType="end"/>
        </w:r>
      </w:p>
    </w:sdtContent>
  </w:sdt>
  <w:p w14:paraId="60A69C37" w14:textId="77777777" w:rsidR="00B77DBD" w:rsidRDefault="00B77DB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58253"/>
      <w:docPartObj>
        <w:docPartGallery w:val="Page Numbers (Bottom of Page)"/>
        <w:docPartUnique/>
      </w:docPartObj>
    </w:sdtPr>
    <w:sdtContent>
      <w:p w14:paraId="1657CD0A" w14:textId="5F34DC26" w:rsidR="00B77DBD" w:rsidRDefault="00B77DBD" w:rsidP="00241296">
        <w:pPr>
          <w:pStyle w:val="Piedepgina"/>
          <w:jc w:val="right"/>
        </w:pPr>
        <w:r>
          <w:rPr>
            <w:noProof/>
            <w:lang w:val="es-MX" w:eastAsia="es-MX"/>
          </w:rPr>
          <mc:AlternateContent>
            <mc:Choice Requires="wps">
              <w:drawing>
                <wp:anchor distT="0" distB="0" distL="114300" distR="114300" simplePos="0" relativeHeight="251663360" behindDoc="0" locked="0" layoutInCell="1" allowOverlap="1" wp14:anchorId="616CFF8F" wp14:editId="2D950145">
                  <wp:simplePos x="0" y="0"/>
                  <wp:positionH relativeFrom="column">
                    <wp:posOffset>-629920</wp:posOffset>
                  </wp:positionH>
                  <wp:positionV relativeFrom="paragraph">
                    <wp:posOffset>-10795</wp:posOffset>
                  </wp:positionV>
                  <wp:extent cx="6336030" cy="0"/>
                  <wp:effectExtent l="17780" t="17780" r="18415" b="2032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straightConnector1">
                            <a:avLst/>
                          </a:prstGeom>
                          <a:noFill/>
                          <a:ln w="254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6EECCD" id="_x0000_t32" coordsize="21600,21600" o:spt="32" o:oned="t" path="m,l21600,21600e" filled="f">
                  <v:path arrowok="t" fillok="f" o:connecttype="none"/>
                  <o:lock v:ext="edit" shapetype="t"/>
                </v:shapetype>
                <v:shape id="AutoShape 7" o:spid="_x0000_s1026" type="#_x0000_t32" style="position:absolute;margin-left:-49.6pt;margin-top:-.85pt;width:498.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" strokecolor="#4f81bd [3204]" strokeweight="2pt">
                  <v:shadow color="#4e6128 [1606]" opacity=".5" offset="1pt"/>
                </v:shape>
              </w:pict>
            </mc:Fallback>
          </mc:AlternateContent>
        </w:r>
        <w:r>
          <w:fldChar w:fldCharType="begin"/>
        </w:r>
        <w:r>
          <w:instrText xml:space="preserve"> PAGE   \* MERGEFORMAT </w:instrText>
        </w:r>
        <w:r>
          <w:fldChar w:fldCharType="separate"/>
        </w:r>
        <w:r>
          <w:rPr>
            <w:noProof/>
          </w:rPr>
          <w:t>161</w:t>
        </w:r>
        <w:r>
          <w:rPr>
            <w:noProof/>
          </w:rPr>
          <w:fldChar w:fldCharType="end"/>
        </w:r>
      </w:p>
    </w:sdtContent>
  </w:sdt>
  <w:p w14:paraId="4161B7A6" w14:textId="77777777" w:rsidR="00B77DBD" w:rsidRDefault="00B77DBD">
    <w:pPr>
      <w:pStyle w:val="Piedepgina"/>
    </w:pPr>
  </w:p>
  <w:p w14:paraId="5E82F911" w14:textId="77777777" w:rsidR="00B77DBD" w:rsidRDefault="00B77DB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DF77E" w14:textId="77777777" w:rsidR="005424EB" w:rsidRDefault="005424EB" w:rsidP="004349C7">
      <w:pPr>
        <w:spacing w:after="0" w:line="240" w:lineRule="auto"/>
      </w:pPr>
      <w:r>
        <w:separator/>
      </w:r>
    </w:p>
  </w:footnote>
  <w:footnote w:type="continuationSeparator" w:id="0">
    <w:p w14:paraId="0AE74523" w14:textId="77777777" w:rsidR="005424EB" w:rsidRDefault="005424EB" w:rsidP="004349C7">
      <w:pPr>
        <w:spacing w:after="0" w:line="240" w:lineRule="auto"/>
      </w:pPr>
      <w:r>
        <w:continuationSeparator/>
      </w:r>
    </w:p>
  </w:footnote>
  <w:footnote w:id="1">
    <w:p w14:paraId="6A521EAC" w14:textId="77777777" w:rsidR="00B77DBD" w:rsidRDefault="00B77DBD" w:rsidP="00C25650">
      <w:pPr>
        <w:pStyle w:val="Textonotapie"/>
        <w:jc w:val="both"/>
      </w:pPr>
      <w:r>
        <w:rPr>
          <w:rStyle w:val="Refdenotaalpie"/>
        </w:rPr>
        <w:footnoteRef/>
      </w:r>
      <w:r>
        <w:t xml:space="preserve"> </w:t>
      </w:r>
      <w:r w:rsidRPr="00CA4082">
        <w:rPr>
          <w:rFonts w:ascii="Arial" w:hAnsi="Arial" w:cs="Arial"/>
          <w:sz w:val="16"/>
          <w:szCs w:val="16"/>
        </w:rPr>
        <w:t>Contrato de Consultoría No. 269 de 2016- Fase de Ejecución ejercicio de Arquitectura de TI</w:t>
      </w:r>
      <w:r>
        <w:t>.</w:t>
      </w:r>
    </w:p>
  </w:footnote>
  <w:footnote w:id="2">
    <w:p w14:paraId="08A0357C" w14:textId="77777777" w:rsidR="00B77DBD" w:rsidRPr="00900CC1" w:rsidRDefault="00B77DBD" w:rsidP="00492E51">
      <w:pPr>
        <w:pStyle w:val="Textonotapie"/>
      </w:pPr>
      <w:r>
        <w:rPr>
          <w:rStyle w:val="Refdenotaalpie"/>
        </w:rPr>
        <w:footnoteRef/>
      </w:r>
      <w:r>
        <w:t xml:space="preserve"> Planificación de Sistemas de Información. Metrica V3</w:t>
      </w:r>
    </w:p>
  </w:footnote>
  <w:footnote w:id="3">
    <w:p w14:paraId="05307D77" w14:textId="77777777" w:rsidR="00B77DBD" w:rsidRPr="001714E0" w:rsidRDefault="00B77DBD" w:rsidP="00492E51">
      <w:pPr>
        <w:pStyle w:val="Textonotapie"/>
      </w:pPr>
      <w:r>
        <w:rPr>
          <w:rStyle w:val="Refdenotaalpie"/>
        </w:rPr>
        <w:footnoteRef/>
      </w:r>
      <w:r>
        <w:t xml:space="preserve"> </w:t>
      </w:r>
      <w:r w:rsidRPr="001714E0">
        <w:t>https://colaboracion.dnp.gov.co/CDT/MGA/Tutoriales%20de%20funcionamiento/Manual%20conceptual.pdf</w:t>
      </w:r>
    </w:p>
  </w:footnote>
  <w:footnote w:id="4">
    <w:p w14:paraId="3049E02D" w14:textId="77777777" w:rsidR="00B77DBD" w:rsidRPr="004508DC" w:rsidRDefault="00B77DBD" w:rsidP="00492E51">
      <w:pPr>
        <w:pStyle w:val="Textonotapie"/>
      </w:pPr>
      <w:r>
        <w:rPr>
          <w:rStyle w:val="Refdenotaalpie"/>
        </w:rPr>
        <w:footnoteRef/>
      </w:r>
      <w:r>
        <w:t xml:space="preserve"> </w:t>
      </w:r>
      <w:r w:rsidRPr="004508DC">
        <w:t>http://conceptodefinicion.de/matriz-dofa/</w:t>
      </w:r>
    </w:p>
  </w:footnote>
  <w:footnote w:id="5">
    <w:p w14:paraId="2653D3EF" w14:textId="77777777" w:rsidR="00B77DBD" w:rsidRPr="00557E7F" w:rsidRDefault="00B77DBD" w:rsidP="006A2E8C">
      <w:pPr>
        <w:pStyle w:val="Textonotapie"/>
      </w:pPr>
      <w:r w:rsidRPr="00611FDE">
        <w:rPr>
          <w:rStyle w:val="Refdenotaalpie"/>
        </w:rPr>
        <w:footnoteRef/>
      </w:r>
      <w:r w:rsidRPr="00557E7F">
        <w:t xml:space="preserve"> </w:t>
      </w:r>
      <w:r w:rsidRPr="00172C7A">
        <w:rPr>
          <w:lang w:val="es-ES"/>
        </w:rPr>
        <w:t>http://sgi.ideam.gov.co/mapa-de-procesos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300A6" w14:textId="77777777" w:rsidR="00B77DBD" w:rsidRPr="005A17AA" w:rsidRDefault="00B77DBD" w:rsidP="004349C7">
    <w:pPr>
      <w:pStyle w:val="Encabezado"/>
      <w:jc w:val="right"/>
      <w:rPr>
        <w:sz w:val="28"/>
        <w:szCs w:val="28"/>
      </w:rPr>
    </w:pPr>
    <w:r w:rsidRPr="005A17AA">
      <w:rPr>
        <w:noProof/>
        <w:lang w:val="es-MX" w:eastAsia="es-MX"/>
      </w:rPr>
      <w:drawing>
        <wp:anchor distT="0" distB="0" distL="114300" distR="114300" simplePos="0" relativeHeight="251665408" behindDoc="0" locked="0" layoutInCell="1" allowOverlap="1" wp14:anchorId="5BD759FA" wp14:editId="6FA3ACDA">
          <wp:simplePos x="0" y="0"/>
          <wp:positionH relativeFrom="column">
            <wp:posOffset>-489585</wp:posOffset>
          </wp:positionH>
          <wp:positionV relativeFrom="paragraph">
            <wp:posOffset>-221615</wp:posOffset>
          </wp:positionV>
          <wp:extent cx="838200" cy="695325"/>
          <wp:effectExtent l="0" t="0" r="0" b="0"/>
          <wp:wrapNone/>
          <wp:docPr id="128" name="Imagen 8" descr="http://zaragoza-antioquia.gov.co/apc-aa-files/495052435f4e494e4e4f535f30303035/ideam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zaragoza-antioquia.gov.co/apc-aa-files/495052435f4e494e4e4f535f30303035/ideam2_thum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234" cy="706137"/>
                  </a:xfrm>
                  <a:prstGeom prst="rect">
                    <a:avLst/>
                  </a:prstGeom>
                  <a:noFill/>
                  <a:ln>
                    <a:noFill/>
                  </a:ln>
                </pic:spPr>
              </pic:pic>
            </a:graphicData>
          </a:graphic>
          <wp14:sizeRelH relativeFrom="margin">
            <wp14:pctWidth>0</wp14:pctWidth>
          </wp14:sizeRelH>
        </wp:anchor>
      </w:drawing>
    </w:r>
    <w:r>
      <w:t xml:space="preserve">                                                                                                </w:t>
    </w:r>
    <w:r>
      <w:rPr>
        <w:sz w:val="28"/>
        <w:szCs w:val="28"/>
      </w:rPr>
      <w:t xml:space="preserve">Plan Estratégico de Tecnologías </w:t>
    </w:r>
    <w:r w:rsidRPr="005A17AA">
      <w:rPr>
        <w:sz w:val="28"/>
        <w:szCs w:val="28"/>
      </w:rPr>
      <w:t>de</w:t>
    </w:r>
  </w:p>
  <w:p w14:paraId="12CCA6AB" w14:textId="77777777" w:rsidR="00B77DBD" w:rsidRDefault="00B77DBD" w:rsidP="004349C7">
    <w:pPr>
      <w:pStyle w:val="Encabezado"/>
      <w:jc w:val="right"/>
      <w:rPr>
        <w:sz w:val="28"/>
        <w:szCs w:val="28"/>
      </w:rPr>
    </w:pPr>
    <w:r w:rsidRPr="005A17AA">
      <w:rPr>
        <w:sz w:val="28"/>
        <w:szCs w:val="28"/>
      </w:rPr>
      <w:t xml:space="preserve"> Información y Comunicaciones -</w:t>
    </w:r>
    <w:r>
      <w:rPr>
        <w:sz w:val="28"/>
        <w:szCs w:val="28"/>
      </w:rPr>
      <w:t xml:space="preserve"> </w:t>
    </w:r>
    <w:r w:rsidRPr="005A17AA">
      <w:rPr>
        <w:sz w:val="28"/>
        <w:szCs w:val="28"/>
      </w:rPr>
      <w:t>PETI</w:t>
    </w:r>
    <w:r>
      <w:rPr>
        <w:sz w:val="28"/>
        <w:szCs w:val="28"/>
      </w:rPr>
      <w:t>C</w:t>
    </w:r>
    <w:r w:rsidRPr="005A17AA">
      <w:rPr>
        <w:sz w:val="28"/>
        <w:szCs w:val="28"/>
      </w:rPr>
      <w:t xml:space="preserve">    </w:t>
    </w:r>
    <w:r>
      <w:rPr>
        <w:sz w:val="28"/>
        <w:szCs w:val="28"/>
      </w:rPr>
      <w:t>2017-2020</w:t>
    </w:r>
  </w:p>
  <w:p w14:paraId="5022A7BE" w14:textId="77777777" w:rsidR="00B77DBD" w:rsidRPr="005A17AA" w:rsidRDefault="00B77DBD" w:rsidP="004349C7">
    <w:pPr>
      <w:pStyle w:val="Encabezado"/>
      <w:jc w:val="right"/>
      <w:rPr>
        <w:sz w:val="28"/>
        <w:szCs w:val="28"/>
      </w:rPr>
    </w:pPr>
    <w:r>
      <w:rPr>
        <w:noProof/>
        <w:sz w:val="28"/>
        <w:szCs w:val="28"/>
        <w:lang w:val="es-MX" w:eastAsia="es-MX"/>
      </w:rPr>
      <mc:AlternateContent>
        <mc:Choice Requires="wps">
          <w:drawing>
            <wp:anchor distT="0" distB="0" distL="114300" distR="114300" simplePos="0" relativeHeight="251666432" behindDoc="0" locked="0" layoutInCell="1" allowOverlap="1" wp14:anchorId="752B09A6" wp14:editId="0F1E1939">
              <wp:simplePos x="0" y="0"/>
              <wp:positionH relativeFrom="column">
                <wp:posOffset>-535305</wp:posOffset>
              </wp:positionH>
              <wp:positionV relativeFrom="paragraph">
                <wp:posOffset>61595</wp:posOffset>
              </wp:positionV>
              <wp:extent cx="6336030" cy="0"/>
              <wp:effectExtent l="17145" t="13970" r="19050" b="14605"/>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straightConnector1">
                        <a:avLst/>
                      </a:prstGeom>
                      <a:noFill/>
                      <a:ln w="254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F315D1" id="_x0000_t32" coordsize="21600,21600" o:spt="32" o:oned="t" path="m,l21600,21600e" filled="f">
              <v:path arrowok="t" fillok="f" o:connecttype="none"/>
              <o:lock v:ext="edit" shapetype="t"/>
            </v:shapetype>
            <v:shape id="AutoShape 1" o:spid="_x0000_s1026" type="#_x0000_t32" style="position:absolute;margin-left:-42.15pt;margin-top:4.85pt;width:498.9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" strokecolor="#4f81bd [3204]" strokeweight="2pt">
              <v:shadow color="#4e6128 [1606]" opacity=".5" offset="1pt"/>
            </v:shape>
          </w:pict>
        </mc:Fallback>
      </mc:AlternateContent>
    </w:r>
    <w:r w:rsidRPr="005A17AA">
      <w:rPr>
        <w:sz w:val="28"/>
        <w:szCs w:val="2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216B8" w14:textId="77777777" w:rsidR="00B77DBD" w:rsidRPr="005A17AA" w:rsidRDefault="00B77DBD" w:rsidP="004349C7">
    <w:pPr>
      <w:pStyle w:val="Encabezado"/>
      <w:jc w:val="right"/>
      <w:rPr>
        <w:sz w:val="28"/>
        <w:szCs w:val="28"/>
      </w:rPr>
    </w:pPr>
    <w:r w:rsidRPr="005A17AA">
      <w:rPr>
        <w:noProof/>
        <w:lang w:val="es-MX" w:eastAsia="es-MX"/>
      </w:rPr>
      <w:drawing>
        <wp:anchor distT="0" distB="0" distL="114300" distR="114300" simplePos="0" relativeHeight="251659264" behindDoc="0" locked="0" layoutInCell="1" allowOverlap="1" wp14:anchorId="43B91A85" wp14:editId="2F3B2EC5">
          <wp:simplePos x="0" y="0"/>
          <wp:positionH relativeFrom="column">
            <wp:posOffset>-489585</wp:posOffset>
          </wp:positionH>
          <wp:positionV relativeFrom="paragraph">
            <wp:posOffset>-221615</wp:posOffset>
          </wp:positionV>
          <wp:extent cx="838200" cy="695325"/>
          <wp:effectExtent l="0" t="0" r="0" b="0"/>
          <wp:wrapNone/>
          <wp:docPr id="7" name="Imagen 8" descr="http://zaragoza-antioquia.gov.co/apc-aa-files/495052435f4e494e4e4f535f30303035/ideam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zaragoza-antioquia.gov.co/apc-aa-files/495052435f4e494e4e4f535f30303035/ideam2_thum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234" cy="706137"/>
                  </a:xfrm>
                  <a:prstGeom prst="rect">
                    <a:avLst/>
                  </a:prstGeom>
                  <a:noFill/>
                  <a:ln>
                    <a:noFill/>
                  </a:ln>
                </pic:spPr>
              </pic:pic>
            </a:graphicData>
          </a:graphic>
          <wp14:sizeRelH relativeFrom="margin">
            <wp14:pctWidth>0</wp14:pctWidth>
          </wp14:sizeRelH>
        </wp:anchor>
      </w:drawing>
    </w:r>
    <w:r>
      <w:t xml:space="preserve">                                                                                                </w:t>
    </w:r>
    <w:r>
      <w:rPr>
        <w:sz w:val="28"/>
        <w:szCs w:val="28"/>
      </w:rPr>
      <w:t xml:space="preserve">Plan Estratégico de Tecnologías </w:t>
    </w:r>
    <w:r w:rsidRPr="005A17AA">
      <w:rPr>
        <w:sz w:val="28"/>
        <w:szCs w:val="28"/>
      </w:rPr>
      <w:t>de</w:t>
    </w:r>
  </w:p>
  <w:p w14:paraId="06BE6059" w14:textId="77777777" w:rsidR="00B77DBD" w:rsidRDefault="00B77DBD" w:rsidP="004349C7">
    <w:pPr>
      <w:pStyle w:val="Encabezado"/>
      <w:jc w:val="right"/>
      <w:rPr>
        <w:sz w:val="28"/>
        <w:szCs w:val="28"/>
      </w:rPr>
    </w:pPr>
    <w:r w:rsidRPr="005A17AA">
      <w:rPr>
        <w:sz w:val="28"/>
        <w:szCs w:val="28"/>
      </w:rPr>
      <w:t xml:space="preserve"> Información y Comunicaciones -</w:t>
    </w:r>
    <w:r>
      <w:rPr>
        <w:sz w:val="28"/>
        <w:szCs w:val="28"/>
      </w:rPr>
      <w:t xml:space="preserve"> </w:t>
    </w:r>
    <w:r w:rsidRPr="005A17AA">
      <w:rPr>
        <w:sz w:val="28"/>
        <w:szCs w:val="28"/>
      </w:rPr>
      <w:t>PETI</w:t>
    </w:r>
    <w:r>
      <w:rPr>
        <w:sz w:val="28"/>
        <w:szCs w:val="28"/>
      </w:rPr>
      <w:t>C</w:t>
    </w:r>
    <w:r w:rsidRPr="005A17AA">
      <w:rPr>
        <w:sz w:val="28"/>
        <w:szCs w:val="28"/>
      </w:rPr>
      <w:t xml:space="preserve">    </w:t>
    </w:r>
    <w:r>
      <w:rPr>
        <w:sz w:val="28"/>
        <w:szCs w:val="28"/>
      </w:rPr>
      <w:t>2017-2020</w:t>
    </w:r>
  </w:p>
  <w:p w14:paraId="5082DF18" w14:textId="77777777" w:rsidR="00B77DBD" w:rsidRPr="005A17AA" w:rsidRDefault="00B77DBD" w:rsidP="004349C7">
    <w:pPr>
      <w:pStyle w:val="Encabezado"/>
      <w:jc w:val="right"/>
      <w:rPr>
        <w:sz w:val="28"/>
        <w:szCs w:val="28"/>
      </w:rPr>
    </w:pPr>
    <w:r>
      <w:rPr>
        <w:noProof/>
        <w:sz w:val="28"/>
        <w:szCs w:val="28"/>
        <w:lang w:val="es-MX" w:eastAsia="es-MX"/>
      </w:rPr>
      <mc:AlternateContent>
        <mc:Choice Requires="wps">
          <w:drawing>
            <wp:anchor distT="0" distB="0" distL="114300" distR="114300" simplePos="0" relativeHeight="251661312" behindDoc="0" locked="0" layoutInCell="1" allowOverlap="1" wp14:anchorId="0C7DF5DD" wp14:editId="574DDEE6">
              <wp:simplePos x="0" y="0"/>
              <wp:positionH relativeFrom="column">
                <wp:posOffset>-535305</wp:posOffset>
              </wp:positionH>
              <wp:positionV relativeFrom="paragraph">
                <wp:posOffset>61595</wp:posOffset>
              </wp:positionV>
              <wp:extent cx="6336030" cy="0"/>
              <wp:effectExtent l="17145" t="13970" r="19050" b="1460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straightConnector1">
                        <a:avLst/>
                      </a:prstGeom>
                      <a:noFill/>
                      <a:ln w="254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427EEC" id="_x0000_t32" coordsize="21600,21600" o:spt="32" o:oned="t" path="m,l21600,21600e" filled="f">
              <v:path arrowok="t" fillok="f" o:connecttype="none"/>
              <o:lock v:ext="edit" shapetype="t"/>
            </v:shapetype>
            <v:shape id="AutoShape 1" o:spid="_x0000_s1026" type="#_x0000_t32" style="position:absolute;margin-left:-42.15pt;margin-top:4.85pt;width:498.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" strokecolor="#4f81bd [3204]" strokeweight="2pt">
              <v:shadow color="#4e6128 [1606]" opacity=".5" offset="1pt"/>
            </v:shape>
          </w:pict>
        </mc:Fallback>
      </mc:AlternateContent>
    </w:r>
    <w:r w:rsidRPr="005A17AA">
      <w:rPr>
        <w:sz w:val="28"/>
        <w:szCs w:val="28"/>
      </w:rPr>
      <w:t xml:space="preserve">   </w:t>
    </w:r>
  </w:p>
  <w:p w14:paraId="5116B258" w14:textId="77777777" w:rsidR="00B77DBD" w:rsidRDefault="00B77DB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203"/>
    <w:multiLevelType w:val="hybridMultilevel"/>
    <w:tmpl w:val="65EA4AFA"/>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 w15:restartNumberingAfterBreak="0">
    <w:nsid w:val="0111226D"/>
    <w:multiLevelType w:val="hybridMultilevel"/>
    <w:tmpl w:val="AEE62F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9B7329"/>
    <w:multiLevelType w:val="hybridMultilevel"/>
    <w:tmpl w:val="D60E5768"/>
    <w:lvl w:ilvl="0" w:tplc="D6E0C966">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060A583D"/>
    <w:multiLevelType w:val="hybridMultilevel"/>
    <w:tmpl w:val="3F3668C0"/>
    <w:lvl w:ilvl="0" w:tplc="FC2A6440">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476301"/>
    <w:multiLevelType w:val="hybridMultilevel"/>
    <w:tmpl w:val="D8C0B7A2"/>
    <w:lvl w:ilvl="0" w:tplc="C0BC7C74">
      <w:start w:val="3"/>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90527A4"/>
    <w:multiLevelType w:val="hybridMultilevel"/>
    <w:tmpl w:val="FCBAF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1D3762"/>
    <w:multiLevelType w:val="multilevel"/>
    <w:tmpl w:val="47ECA5C6"/>
    <w:lvl w:ilvl="0">
      <w:start w:val="3"/>
      <w:numFmt w:val="decimal"/>
      <w:lvlText w:val="%1"/>
      <w:lvlJc w:val="left"/>
      <w:pPr>
        <w:ind w:left="98" w:hanging="403"/>
      </w:pPr>
      <w:rPr>
        <w:rFonts w:hint="default"/>
        <w:lang w:val="es-CO" w:eastAsia="es-CO" w:bidi="es-CO"/>
      </w:rPr>
    </w:lvl>
    <w:lvl w:ilvl="1">
      <w:start w:val="1"/>
      <w:numFmt w:val="decimal"/>
      <w:lvlText w:val="%1.%2"/>
      <w:lvlJc w:val="left"/>
      <w:pPr>
        <w:ind w:left="98" w:hanging="403"/>
      </w:pPr>
      <w:rPr>
        <w:rFonts w:ascii="Arial" w:eastAsia="Arial" w:hAnsi="Arial" w:cs="Arial" w:hint="default"/>
        <w:w w:val="99"/>
        <w:sz w:val="16"/>
        <w:szCs w:val="16"/>
        <w:lang w:val="es-CO" w:eastAsia="es-CO" w:bidi="es-CO"/>
      </w:rPr>
    </w:lvl>
    <w:lvl w:ilvl="2">
      <w:numFmt w:val="bullet"/>
      <w:lvlText w:val="•"/>
      <w:lvlJc w:val="left"/>
      <w:pPr>
        <w:ind w:left="609" w:hanging="403"/>
      </w:pPr>
      <w:rPr>
        <w:rFonts w:hint="default"/>
        <w:lang w:val="es-CO" w:eastAsia="es-CO" w:bidi="es-CO"/>
      </w:rPr>
    </w:lvl>
    <w:lvl w:ilvl="3">
      <w:numFmt w:val="bullet"/>
      <w:lvlText w:val="•"/>
      <w:lvlJc w:val="left"/>
      <w:pPr>
        <w:ind w:left="864" w:hanging="403"/>
      </w:pPr>
      <w:rPr>
        <w:rFonts w:hint="default"/>
        <w:lang w:val="es-CO" w:eastAsia="es-CO" w:bidi="es-CO"/>
      </w:rPr>
    </w:lvl>
    <w:lvl w:ilvl="4">
      <w:numFmt w:val="bullet"/>
      <w:lvlText w:val="•"/>
      <w:lvlJc w:val="left"/>
      <w:pPr>
        <w:ind w:left="1119" w:hanging="403"/>
      </w:pPr>
      <w:rPr>
        <w:rFonts w:hint="default"/>
        <w:lang w:val="es-CO" w:eastAsia="es-CO" w:bidi="es-CO"/>
      </w:rPr>
    </w:lvl>
    <w:lvl w:ilvl="5">
      <w:numFmt w:val="bullet"/>
      <w:lvlText w:val="•"/>
      <w:lvlJc w:val="left"/>
      <w:pPr>
        <w:ind w:left="1374" w:hanging="403"/>
      </w:pPr>
      <w:rPr>
        <w:rFonts w:hint="default"/>
        <w:lang w:val="es-CO" w:eastAsia="es-CO" w:bidi="es-CO"/>
      </w:rPr>
    </w:lvl>
    <w:lvl w:ilvl="6">
      <w:numFmt w:val="bullet"/>
      <w:lvlText w:val="•"/>
      <w:lvlJc w:val="left"/>
      <w:pPr>
        <w:ind w:left="1629" w:hanging="403"/>
      </w:pPr>
      <w:rPr>
        <w:rFonts w:hint="default"/>
        <w:lang w:val="es-CO" w:eastAsia="es-CO" w:bidi="es-CO"/>
      </w:rPr>
    </w:lvl>
    <w:lvl w:ilvl="7">
      <w:numFmt w:val="bullet"/>
      <w:lvlText w:val="•"/>
      <w:lvlJc w:val="left"/>
      <w:pPr>
        <w:ind w:left="1884" w:hanging="403"/>
      </w:pPr>
      <w:rPr>
        <w:rFonts w:hint="default"/>
        <w:lang w:val="es-CO" w:eastAsia="es-CO" w:bidi="es-CO"/>
      </w:rPr>
    </w:lvl>
    <w:lvl w:ilvl="8">
      <w:numFmt w:val="bullet"/>
      <w:lvlText w:val="•"/>
      <w:lvlJc w:val="left"/>
      <w:pPr>
        <w:ind w:left="2139" w:hanging="403"/>
      </w:pPr>
      <w:rPr>
        <w:rFonts w:hint="default"/>
        <w:lang w:val="es-CO" w:eastAsia="es-CO" w:bidi="es-CO"/>
      </w:rPr>
    </w:lvl>
  </w:abstractNum>
  <w:abstractNum w:abstractNumId="7" w15:restartNumberingAfterBreak="0">
    <w:nsid w:val="0B3E7CB6"/>
    <w:multiLevelType w:val="hybridMultilevel"/>
    <w:tmpl w:val="66EA8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AA4558"/>
    <w:multiLevelType w:val="hybridMultilevel"/>
    <w:tmpl w:val="76983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041345"/>
    <w:multiLevelType w:val="hybridMultilevel"/>
    <w:tmpl w:val="F1423AC4"/>
    <w:lvl w:ilvl="0" w:tplc="D7B0F520">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9633D6"/>
    <w:multiLevelType w:val="hybridMultilevel"/>
    <w:tmpl w:val="8CC6282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BBB0DDC"/>
    <w:multiLevelType w:val="hybridMultilevel"/>
    <w:tmpl w:val="B77EF2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1F0A752D"/>
    <w:multiLevelType w:val="hybridMultilevel"/>
    <w:tmpl w:val="450AE2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25EE534A"/>
    <w:multiLevelType w:val="hybridMultilevel"/>
    <w:tmpl w:val="F88CC4E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6891B22"/>
    <w:multiLevelType w:val="hybridMultilevel"/>
    <w:tmpl w:val="2DA462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28156164"/>
    <w:multiLevelType w:val="hybridMultilevel"/>
    <w:tmpl w:val="0CD22484"/>
    <w:lvl w:ilvl="0" w:tplc="237A77FA">
      <w:numFmt w:val="bullet"/>
      <w:lvlText w:val="●"/>
      <w:lvlJc w:val="left"/>
      <w:pPr>
        <w:ind w:left="811" w:hanging="272"/>
      </w:pPr>
      <w:rPr>
        <w:rFonts w:ascii="Arial" w:eastAsia="Arial" w:hAnsi="Arial" w:cs="Arial" w:hint="default"/>
        <w:spacing w:val="-28"/>
        <w:w w:val="99"/>
        <w:sz w:val="24"/>
        <w:szCs w:val="24"/>
        <w:lang w:val="es-CO" w:eastAsia="es-CO" w:bidi="es-CO"/>
      </w:rPr>
    </w:lvl>
    <w:lvl w:ilvl="1" w:tplc="197C22CC">
      <w:numFmt w:val="bullet"/>
      <w:lvlText w:val="●"/>
      <w:lvlJc w:val="left"/>
      <w:pPr>
        <w:ind w:left="811" w:hanging="284"/>
      </w:pPr>
      <w:rPr>
        <w:rFonts w:ascii="Arial" w:eastAsia="Arial" w:hAnsi="Arial" w:cs="Arial" w:hint="default"/>
        <w:spacing w:val="-4"/>
        <w:w w:val="99"/>
        <w:sz w:val="24"/>
        <w:szCs w:val="24"/>
        <w:lang w:val="es-CO" w:eastAsia="es-CO" w:bidi="es-CO"/>
      </w:rPr>
    </w:lvl>
    <w:lvl w:ilvl="2" w:tplc="540498B4">
      <w:numFmt w:val="bullet"/>
      <w:lvlText w:val="•"/>
      <w:lvlJc w:val="left"/>
      <w:pPr>
        <w:ind w:left="2753" w:hanging="284"/>
      </w:pPr>
      <w:rPr>
        <w:rFonts w:hint="default"/>
        <w:lang w:val="es-CO" w:eastAsia="es-CO" w:bidi="es-CO"/>
      </w:rPr>
    </w:lvl>
    <w:lvl w:ilvl="3" w:tplc="A7B67498">
      <w:numFmt w:val="bullet"/>
      <w:lvlText w:val="•"/>
      <w:lvlJc w:val="left"/>
      <w:pPr>
        <w:ind w:left="3720" w:hanging="284"/>
      </w:pPr>
      <w:rPr>
        <w:rFonts w:hint="default"/>
        <w:lang w:val="es-CO" w:eastAsia="es-CO" w:bidi="es-CO"/>
      </w:rPr>
    </w:lvl>
    <w:lvl w:ilvl="4" w:tplc="697C450E">
      <w:numFmt w:val="bullet"/>
      <w:lvlText w:val="•"/>
      <w:lvlJc w:val="left"/>
      <w:pPr>
        <w:ind w:left="4687" w:hanging="284"/>
      </w:pPr>
      <w:rPr>
        <w:rFonts w:hint="default"/>
        <w:lang w:val="es-CO" w:eastAsia="es-CO" w:bidi="es-CO"/>
      </w:rPr>
    </w:lvl>
    <w:lvl w:ilvl="5" w:tplc="BB043792">
      <w:numFmt w:val="bullet"/>
      <w:lvlText w:val="•"/>
      <w:lvlJc w:val="left"/>
      <w:pPr>
        <w:ind w:left="5654" w:hanging="284"/>
      </w:pPr>
      <w:rPr>
        <w:rFonts w:hint="default"/>
        <w:lang w:val="es-CO" w:eastAsia="es-CO" w:bidi="es-CO"/>
      </w:rPr>
    </w:lvl>
    <w:lvl w:ilvl="6" w:tplc="494C4B2C">
      <w:numFmt w:val="bullet"/>
      <w:lvlText w:val="•"/>
      <w:lvlJc w:val="left"/>
      <w:pPr>
        <w:ind w:left="6621" w:hanging="284"/>
      </w:pPr>
      <w:rPr>
        <w:rFonts w:hint="default"/>
        <w:lang w:val="es-CO" w:eastAsia="es-CO" w:bidi="es-CO"/>
      </w:rPr>
    </w:lvl>
    <w:lvl w:ilvl="7" w:tplc="6060B094">
      <w:numFmt w:val="bullet"/>
      <w:lvlText w:val="•"/>
      <w:lvlJc w:val="left"/>
      <w:pPr>
        <w:ind w:left="7588" w:hanging="284"/>
      </w:pPr>
      <w:rPr>
        <w:rFonts w:hint="default"/>
        <w:lang w:val="es-CO" w:eastAsia="es-CO" w:bidi="es-CO"/>
      </w:rPr>
    </w:lvl>
    <w:lvl w:ilvl="8" w:tplc="B5C00026">
      <w:numFmt w:val="bullet"/>
      <w:lvlText w:val="•"/>
      <w:lvlJc w:val="left"/>
      <w:pPr>
        <w:ind w:left="8555" w:hanging="284"/>
      </w:pPr>
      <w:rPr>
        <w:rFonts w:hint="default"/>
        <w:lang w:val="es-CO" w:eastAsia="es-CO" w:bidi="es-CO"/>
      </w:rPr>
    </w:lvl>
  </w:abstractNum>
  <w:abstractNum w:abstractNumId="16" w15:restartNumberingAfterBreak="0">
    <w:nsid w:val="28810A86"/>
    <w:multiLevelType w:val="multilevel"/>
    <w:tmpl w:val="D49AA3A2"/>
    <w:lvl w:ilvl="0">
      <w:start w:val="6"/>
      <w:numFmt w:val="decimal"/>
      <w:lvlText w:val="%1."/>
      <w:lvlJc w:val="left"/>
      <w:pPr>
        <w:ind w:left="360" w:hanging="360"/>
      </w:pPr>
      <w:rPr>
        <w:rFonts w:hint="default"/>
      </w:rPr>
    </w:lvl>
    <w:lvl w:ilvl="1">
      <w:start w:val="2"/>
      <w:numFmt w:val="decimal"/>
      <w:lvlText w:val="%1.%2."/>
      <w:lvlJc w:val="left"/>
      <w:pPr>
        <w:ind w:left="458" w:hanging="360"/>
      </w:pPr>
      <w:rPr>
        <w:rFonts w:hint="default"/>
      </w:rPr>
    </w:lvl>
    <w:lvl w:ilvl="2">
      <w:start w:val="1"/>
      <w:numFmt w:val="decimal"/>
      <w:lvlText w:val="%1.%2.%3."/>
      <w:lvlJc w:val="left"/>
      <w:pPr>
        <w:ind w:left="916"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112" w:hanging="72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1668" w:hanging="1080"/>
      </w:pPr>
      <w:rPr>
        <w:rFonts w:hint="default"/>
      </w:rPr>
    </w:lvl>
    <w:lvl w:ilvl="7">
      <w:start w:val="1"/>
      <w:numFmt w:val="decimal"/>
      <w:lvlText w:val="%1.%2.%3.%4.%5.%6.%7.%8."/>
      <w:lvlJc w:val="left"/>
      <w:pPr>
        <w:ind w:left="1766" w:hanging="1080"/>
      </w:pPr>
      <w:rPr>
        <w:rFonts w:hint="default"/>
      </w:rPr>
    </w:lvl>
    <w:lvl w:ilvl="8">
      <w:start w:val="1"/>
      <w:numFmt w:val="decimal"/>
      <w:lvlText w:val="%1.%2.%3.%4.%5.%6.%7.%8.%9."/>
      <w:lvlJc w:val="left"/>
      <w:pPr>
        <w:ind w:left="2224" w:hanging="1440"/>
      </w:pPr>
      <w:rPr>
        <w:rFonts w:hint="default"/>
      </w:rPr>
    </w:lvl>
  </w:abstractNum>
  <w:abstractNum w:abstractNumId="17" w15:restartNumberingAfterBreak="0">
    <w:nsid w:val="28DD5029"/>
    <w:multiLevelType w:val="multilevel"/>
    <w:tmpl w:val="0C849E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0F4C85"/>
    <w:multiLevelType w:val="hybridMultilevel"/>
    <w:tmpl w:val="C310EF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A5A6E7D"/>
    <w:multiLevelType w:val="hybridMultilevel"/>
    <w:tmpl w:val="E9EE02A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15:restartNumberingAfterBreak="0">
    <w:nsid w:val="2B7563CE"/>
    <w:multiLevelType w:val="multilevel"/>
    <w:tmpl w:val="4F8E49B8"/>
    <w:lvl w:ilvl="0">
      <w:start w:val="2"/>
      <w:numFmt w:val="decimal"/>
      <w:lvlText w:val="%1"/>
      <w:lvlJc w:val="left"/>
      <w:pPr>
        <w:ind w:left="98" w:hanging="336"/>
      </w:pPr>
      <w:rPr>
        <w:rFonts w:hint="default"/>
        <w:lang w:val="es-CO" w:eastAsia="es-CO" w:bidi="es-CO"/>
      </w:rPr>
    </w:lvl>
    <w:lvl w:ilvl="1">
      <w:start w:val="1"/>
      <w:numFmt w:val="decimal"/>
      <w:lvlText w:val="%1.%2"/>
      <w:lvlJc w:val="left"/>
      <w:pPr>
        <w:ind w:left="98" w:hanging="336"/>
      </w:pPr>
      <w:rPr>
        <w:rFonts w:ascii="Arial" w:eastAsia="Arial" w:hAnsi="Arial" w:cs="Arial" w:hint="default"/>
        <w:w w:val="99"/>
        <w:sz w:val="16"/>
        <w:szCs w:val="16"/>
        <w:lang w:val="es-CO" w:eastAsia="es-CO" w:bidi="es-CO"/>
      </w:rPr>
    </w:lvl>
    <w:lvl w:ilvl="2">
      <w:numFmt w:val="bullet"/>
      <w:lvlText w:val="•"/>
      <w:lvlJc w:val="left"/>
      <w:pPr>
        <w:ind w:left="609" w:hanging="336"/>
      </w:pPr>
      <w:rPr>
        <w:rFonts w:hint="default"/>
        <w:lang w:val="es-CO" w:eastAsia="es-CO" w:bidi="es-CO"/>
      </w:rPr>
    </w:lvl>
    <w:lvl w:ilvl="3">
      <w:numFmt w:val="bullet"/>
      <w:lvlText w:val="•"/>
      <w:lvlJc w:val="left"/>
      <w:pPr>
        <w:ind w:left="864" w:hanging="336"/>
      </w:pPr>
      <w:rPr>
        <w:rFonts w:hint="default"/>
        <w:lang w:val="es-CO" w:eastAsia="es-CO" w:bidi="es-CO"/>
      </w:rPr>
    </w:lvl>
    <w:lvl w:ilvl="4">
      <w:numFmt w:val="bullet"/>
      <w:lvlText w:val="•"/>
      <w:lvlJc w:val="left"/>
      <w:pPr>
        <w:ind w:left="1119" w:hanging="336"/>
      </w:pPr>
      <w:rPr>
        <w:rFonts w:hint="default"/>
        <w:lang w:val="es-CO" w:eastAsia="es-CO" w:bidi="es-CO"/>
      </w:rPr>
    </w:lvl>
    <w:lvl w:ilvl="5">
      <w:numFmt w:val="bullet"/>
      <w:lvlText w:val="•"/>
      <w:lvlJc w:val="left"/>
      <w:pPr>
        <w:ind w:left="1374" w:hanging="336"/>
      </w:pPr>
      <w:rPr>
        <w:rFonts w:hint="default"/>
        <w:lang w:val="es-CO" w:eastAsia="es-CO" w:bidi="es-CO"/>
      </w:rPr>
    </w:lvl>
    <w:lvl w:ilvl="6">
      <w:numFmt w:val="bullet"/>
      <w:lvlText w:val="•"/>
      <w:lvlJc w:val="left"/>
      <w:pPr>
        <w:ind w:left="1629" w:hanging="336"/>
      </w:pPr>
      <w:rPr>
        <w:rFonts w:hint="default"/>
        <w:lang w:val="es-CO" w:eastAsia="es-CO" w:bidi="es-CO"/>
      </w:rPr>
    </w:lvl>
    <w:lvl w:ilvl="7">
      <w:numFmt w:val="bullet"/>
      <w:lvlText w:val="•"/>
      <w:lvlJc w:val="left"/>
      <w:pPr>
        <w:ind w:left="1884" w:hanging="336"/>
      </w:pPr>
      <w:rPr>
        <w:rFonts w:hint="default"/>
        <w:lang w:val="es-CO" w:eastAsia="es-CO" w:bidi="es-CO"/>
      </w:rPr>
    </w:lvl>
    <w:lvl w:ilvl="8">
      <w:numFmt w:val="bullet"/>
      <w:lvlText w:val="•"/>
      <w:lvlJc w:val="left"/>
      <w:pPr>
        <w:ind w:left="2139" w:hanging="336"/>
      </w:pPr>
      <w:rPr>
        <w:rFonts w:hint="default"/>
        <w:lang w:val="es-CO" w:eastAsia="es-CO" w:bidi="es-CO"/>
      </w:rPr>
    </w:lvl>
  </w:abstractNum>
  <w:abstractNum w:abstractNumId="21" w15:restartNumberingAfterBreak="0">
    <w:nsid w:val="2C783C7A"/>
    <w:multiLevelType w:val="hybridMultilevel"/>
    <w:tmpl w:val="CFB4C3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D47BFA"/>
    <w:multiLevelType w:val="multilevel"/>
    <w:tmpl w:val="0F0A32F0"/>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CD51D75"/>
    <w:multiLevelType w:val="hybridMultilevel"/>
    <w:tmpl w:val="94D644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2F104829"/>
    <w:multiLevelType w:val="hybridMultilevel"/>
    <w:tmpl w:val="3B128128"/>
    <w:lvl w:ilvl="0" w:tplc="998E610A">
      <w:numFmt w:val="bullet"/>
      <w:lvlText w:val=""/>
      <w:lvlJc w:val="left"/>
      <w:pPr>
        <w:ind w:left="720" w:hanging="360"/>
      </w:pPr>
      <w:rPr>
        <w:rFonts w:ascii="Symbol" w:eastAsia="Times New Roman"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F131D60"/>
    <w:multiLevelType w:val="hybridMultilevel"/>
    <w:tmpl w:val="7242AEA6"/>
    <w:lvl w:ilvl="0" w:tplc="D7B0F520">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61C1ADC"/>
    <w:multiLevelType w:val="hybridMultilevel"/>
    <w:tmpl w:val="41B646E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36C56EF9"/>
    <w:multiLevelType w:val="multilevel"/>
    <w:tmpl w:val="978A1A0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3AC715ED"/>
    <w:multiLevelType w:val="hybridMultilevel"/>
    <w:tmpl w:val="99B662B4"/>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29" w15:restartNumberingAfterBreak="0">
    <w:nsid w:val="3C844DF3"/>
    <w:multiLevelType w:val="hybridMultilevel"/>
    <w:tmpl w:val="6F8E17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DC60F51"/>
    <w:multiLevelType w:val="hybridMultilevel"/>
    <w:tmpl w:val="7CD458DC"/>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1" w15:restartNumberingAfterBreak="0">
    <w:nsid w:val="43717670"/>
    <w:multiLevelType w:val="hybridMultilevel"/>
    <w:tmpl w:val="05A6F4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43E15797"/>
    <w:multiLevelType w:val="hybridMultilevel"/>
    <w:tmpl w:val="FBEC1D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44FE06BC"/>
    <w:multiLevelType w:val="hybridMultilevel"/>
    <w:tmpl w:val="EB001884"/>
    <w:lvl w:ilvl="0" w:tplc="32D68AF2">
      <w:numFmt w:val="bullet"/>
      <w:lvlText w:val="•"/>
      <w:lvlJc w:val="left"/>
      <w:pPr>
        <w:ind w:left="1065" w:hanging="705"/>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5255384"/>
    <w:multiLevelType w:val="hybridMultilevel"/>
    <w:tmpl w:val="CA48C440"/>
    <w:lvl w:ilvl="0" w:tplc="240A0001">
      <w:start w:val="1"/>
      <w:numFmt w:val="bullet"/>
      <w:lvlText w:val=""/>
      <w:lvlJc w:val="left"/>
      <w:pPr>
        <w:ind w:left="720" w:hanging="360"/>
      </w:pPr>
      <w:rPr>
        <w:rFonts w:ascii="Symbol" w:hAnsi="Symbol" w:hint="default"/>
      </w:rPr>
    </w:lvl>
    <w:lvl w:ilvl="1" w:tplc="812874DA">
      <w:numFmt w:val="bullet"/>
      <w:lvlText w:val="-"/>
      <w:lvlJc w:val="left"/>
      <w:pPr>
        <w:ind w:left="1785" w:hanging="705"/>
      </w:pPr>
      <w:rPr>
        <w:rFonts w:ascii="Arial" w:eastAsiaTheme="minorHAnsi" w:hAnsi="Arial" w:cs="Aria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6934806"/>
    <w:multiLevelType w:val="hybridMultilevel"/>
    <w:tmpl w:val="9470F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9F9127E"/>
    <w:multiLevelType w:val="multilevel"/>
    <w:tmpl w:val="C0D09C3E"/>
    <w:lvl w:ilvl="0">
      <w:start w:val="1"/>
      <w:numFmt w:val="decimal"/>
      <w:lvlText w:val="%1"/>
      <w:lvlJc w:val="left"/>
      <w:pPr>
        <w:ind w:left="98" w:hanging="403"/>
      </w:pPr>
      <w:rPr>
        <w:rFonts w:hint="default"/>
        <w:lang w:val="es-CO" w:eastAsia="es-CO" w:bidi="es-CO"/>
      </w:rPr>
    </w:lvl>
    <w:lvl w:ilvl="1">
      <w:start w:val="1"/>
      <w:numFmt w:val="decimal"/>
      <w:lvlText w:val="%1.%2"/>
      <w:lvlJc w:val="left"/>
      <w:pPr>
        <w:ind w:left="98" w:hanging="403"/>
      </w:pPr>
      <w:rPr>
        <w:rFonts w:ascii="Arial" w:eastAsia="Arial" w:hAnsi="Arial" w:cs="Arial" w:hint="default"/>
        <w:w w:val="99"/>
        <w:sz w:val="16"/>
        <w:szCs w:val="16"/>
        <w:lang w:val="es-CO" w:eastAsia="es-CO" w:bidi="es-CO"/>
      </w:rPr>
    </w:lvl>
    <w:lvl w:ilvl="2">
      <w:numFmt w:val="bullet"/>
      <w:lvlText w:val="•"/>
      <w:lvlJc w:val="left"/>
      <w:pPr>
        <w:ind w:left="609" w:hanging="403"/>
      </w:pPr>
      <w:rPr>
        <w:rFonts w:hint="default"/>
        <w:lang w:val="es-CO" w:eastAsia="es-CO" w:bidi="es-CO"/>
      </w:rPr>
    </w:lvl>
    <w:lvl w:ilvl="3">
      <w:numFmt w:val="bullet"/>
      <w:lvlText w:val="•"/>
      <w:lvlJc w:val="left"/>
      <w:pPr>
        <w:ind w:left="864" w:hanging="403"/>
      </w:pPr>
      <w:rPr>
        <w:rFonts w:hint="default"/>
        <w:lang w:val="es-CO" w:eastAsia="es-CO" w:bidi="es-CO"/>
      </w:rPr>
    </w:lvl>
    <w:lvl w:ilvl="4">
      <w:numFmt w:val="bullet"/>
      <w:lvlText w:val="•"/>
      <w:lvlJc w:val="left"/>
      <w:pPr>
        <w:ind w:left="1119" w:hanging="403"/>
      </w:pPr>
      <w:rPr>
        <w:rFonts w:hint="default"/>
        <w:lang w:val="es-CO" w:eastAsia="es-CO" w:bidi="es-CO"/>
      </w:rPr>
    </w:lvl>
    <w:lvl w:ilvl="5">
      <w:numFmt w:val="bullet"/>
      <w:lvlText w:val="•"/>
      <w:lvlJc w:val="left"/>
      <w:pPr>
        <w:ind w:left="1374" w:hanging="403"/>
      </w:pPr>
      <w:rPr>
        <w:rFonts w:hint="default"/>
        <w:lang w:val="es-CO" w:eastAsia="es-CO" w:bidi="es-CO"/>
      </w:rPr>
    </w:lvl>
    <w:lvl w:ilvl="6">
      <w:numFmt w:val="bullet"/>
      <w:lvlText w:val="•"/>
      <w:lvlJc w:val="left"/>
      <w:pPr>
        <w:ind w:left="1629" w:hanging="403"/>
      </w:pPr>
      <w:rPr>
        <w:rFonts w:hint="default"/>
        <w:lang w:val="es-CO" w:eastAsia="es-CO" w:bidi="es-CO"/>
      </w:rPr>
    </w:lvl>
    <w:lvl w:ilvl="7">
      <w:numFmt w:val="bullet"/>
      <w:lvlText w:val="•"/>
      <w:lvlJc w:val="left"/>
      <w:pPr>
        <w:ind w:left="1884" w:hanging="403"/>
      </w:pPr>
      <w:rPr>
        <w:rFonts w:hint="default"/>
        <w:lang w:val="es-CO" w:eastAsia="es-CO" w:bidi="es-CO"/>
      </w:rPr>
    </w:lvl>
    <w:lvl w:ilvl="8">
      <w:numFmt w:val="bullet"/>
      <w:lvlText w:val="•"/>
      <w:lvlJc w:val="left"/>
      <w:pPr>
        <w:ind w:left="2139" w:hanging="403"/>
      </w:pPr>
      <w:rPr>
        <w:rFonts w:hint="default"/>
        <w:lang w:val="es-CO" w:eastAsia="es-CO" w:bidi="es-CO"/>
      </w:rPr>
    </w:lvl>
  </w:abstractNum>
  <w:abstractNum w:abstractNumId="37" w15:restartNumberingAfterBreak="0">
    <w:nsid w:val="4D1E4B23"/>
    <w:multiLevelType w:val="hybridMultilevel"/>
    <w:tmpl w:val="84F052C4"/>
    <w:lvl w:ilvl="0" w:tplc="877C3E24">
      <w:start w:val="1"/>
      <w:numFmt w:val="decimal"/>
      <w:lvlText w:val="%1."/>
      <w:lvlJc w:val="left"/>
      <w:pPr>
        <w:ind w:left="1094" w:hanging="284"/>
      </w:pPr>
      <w:rPr>
        <w:rFonts w:ascii="Arial" w:eastAsia="Arial" w:hAnsi="Arial" w:cs="Arial" w:hint="default"/>
        <w:b/>
        <w:bCs/>
        <w:w w:val="99"/>
        <w:sz w:val="18"/>
        <w:szCs w:val="18"/>
        <w:lang w:val="es-CO" w:eastAsia="es-CO" w:bidi="es-CO"/>
      </w:rPr>
    </w:lvl>
    <w:lvl w:ilvl="1" w:tplc="6C522172">
      <w:numFmt w:val="bullet"/>
      <w:lvlText w:val="•"/>
      <w:lvlJc w:val="left"/>
      <w:pPr>
        <w:ind w:left="2038" w:hanging="284"/>
      </w:pPr>
      <w:rPr>
        <w:rFonts w:hint="default"/>
        <w:lang w:val="es-CO" w:eastAsia="es-CO" w:bidi="es-CO"/>
      </w:rPr>
    </w:lvl>
    <w:lvl w:ilvl="2" w:tplc="91CEF1F6">
      <w:numFmt w:val="bullet"/>
      <w:lvlText w:val="•"/>
      <w:lvlJc w:val="left"/>
      <w:pPr>
        <w:ind w:left="2977" w:hanging="284"/>
      </w:pPr>
      <w:rPr>
        <w:rFonts w:hint="default"/>
        <w:lang w:val="es-CO" w:eastAsia="es-CO" w:bidi="es-CO"/>
      </w:rPr>
    </w:lvl>
    <w:lvl w:ilvl="3" w:tplc="EAE88BD8">
      <w:numFmt w:val="bullet"/>
      <w:lvlText w:val="•"/>
      <w:lvlJc w:val="left"/>
      <w:pPr>
        <w:ind w:left="3916" w:hanging="284"/>
      </w:pPr>
      <w:rPr>
        <w:rFonts w:hint="default"/>
        <w:lang w:val="es-CO" w:eastAsia="es-CO" w:bidi="es-CO"/>
      </w:rPr>
    </w:lvl>
    <w:lvl w:ilvl="4" w:tplc="54F82C4E">
      <w:numFmt w:val="bullet"/>
      <w:lvlText w:val="•"/>
      <w:lvlJc w:val="left"/>
      <w:pPr>
        <w:ind w:left="4855" w:hanging="284"/>
      </w:pPr>
      <w:rPr>
        <w:rFonts w:hint="default"/>
        <w:lang w:val="es-CO" w:eastAsia="es-CO" w:bidi="es-CO"/>
      </w:rPr>
    </w:lvl>
    <w:lvl w:ilvl="5" w:tplc="03BA43DA">
      <w:numFmt w:val="bullet"/>
      <w:lvlText w:val="•"/>
      <w:lvlJc w:val="left"/>
      <w:pPr>
        <w:ind w:left="5794" w:hanging="284"/>
      </w:pPr>
      <w:rPr>
        <w:rFonts w:hint="default"/>
        <w:lang w:val="es-CO" w:eastAsia="es-CO" w:bidi="es-CO"/>
      </w:rPr>
    </w:lvl>
    <w:lvl w:ilvl="6" w:tplc="8EA00120">
      <w:numFmt w:val="bullet"/>
      <w:lvlText w:val="•"/>
      <w:lvlJc w:val="left"/>
      <w:pPr>
        <w:ind w:left="6733" w:hanging="284"/>
      </w:pPr>
      <w:rPr>
        <w:rFonts w:hint="default"/>
        <w:lang w:val="es-CO" w:eastAsia="es-CO" w:bidi="es-CO"/>
      </w:rPr>
    </w:lvl>
    <w:lvl w:ilvl="7" w:tplc="7BD65150">
      <w:numFmt w:val="bullet"/>
      <w:lvlText w:val="•"/>
      <w:lvlJc w:val="left"/>
      <w:pPr>
        <w:ind w:left="7672" w:hanging="284"/>
      </w:pPr>
      <w:rPr>
        <w:rFonts w:hint="default"/>
        <w:lang w:val="es-CO" w:eastAsia="es-CO" w:bidi="es-CO"/>
      </w:rPr>
    </w:lvl>
    <w:lvl w:ilvl="8" w:tplc="D1928BF4">
      <w:numFmt w:val="bullet"/>
      <w:lvlText w:val="•"/>
      <w:lvlJc w:val="left"/>
      <w:pPr>
        <w:ind w:left="8611" w:hanging="284"/>
      </w:pPr>
      <w:rPr>
        <w:rFonts w:hint="default"/>
        <w:lang w:val="es-CO" w:eastAsia="es-CO" w:bidi="es-CO"/>
      </w:rPr>
    </w:lvl>
  </w:abstractNum>
  <w:abstractNum w:abstractNumId="38" w15:restartNumberingAfterBreak="0">
    <w:nsid w:val="4D92296A"/>
    <w:multiLevelType w:val="multilevel"/>
    <w:tmpl w:val="94727952"/>
    <w:lvl w:ilvl="0">
      <w:start w:val="6"/>
      <w:numFmt w:val="decimal"/>
      <w:lvlText w:val="%1"/>
      <w:lvlJc w:val="left"/>
      <w:pPr>
        <w:ind w:left="98" w:hanging="403"/>
      </w:pPr>
      <w:rPr>
        <w:rFonts w:hint="default"/>
        <w:lang w:val="es-CO" w:eastAsia="es-CO" w:bidi="es-CO"/>
      </w:rPr>
    </w:lvl>
    <w:lvl w:ilvl="1">
      <w:start w:val="1"/>
      <w:numFmt w:val="decimal"/>
      <w:lvlText w:val="%1.%2"/>
      <w:lvlJc w:val="left"/>
      <w:pPr>
        <w:ind w:left="98" w:hanging="403"/>
      </w:pPr>
      <w:rPr>
        <w:rFonts w:ascii="Arial" w:eastAsia="Arial" w:hAnsi="Arial" w:cs="Arial" w:hint="default"/>
        <w:w w:val="99"/>
        <w:sz w:val="24"/>
        <w:szCs w:val="24"/>
        <w:lang w:val="es-CO" w:eastAsia="es-CO" w:bidi="es-CO"/>
      </w:rPr>
    </w:lvl>
    <w:lvl w:ilvl="2">
      <w:numFmt w:val="bullet"/>
      <w:lvlText w:val="•"/>
      <w:lvlJc w:val="left"/>
      <w:pPr>
        <w:ind w:left="609" w:hanging="403"/>
      </w:pPr>
      <w:rPr>
        <w:rFonts w:hint="default"/>
        <w:lang w:val="es-CO" w:eastAsia="es-CO" w:bidi="es-CO"/>
      </w:rPr>
    </w:lvl>
    <w:lvl w:ilvl="3">
      <w:numFmt w:val="bullet"/>
      <w:lvlText w:val="•"/>
      <w:lvlJc w:val="left"/>
      <w:pPr>
        <w:ind w:left="864" w:hanging="403"/>
      </w:pPr>
      <w:rPr>
        <w:rFonts w:hint="default"/>
        <w:lang w:val="es-CO" w:eastAsia="es-CO" w:bidi="es-CO"/>
      </w:rPr>
    </w:lvl>
    <w:lvl w:ilvl="4">
      <w:numFmt w:val="bullet"/>
      <w:lvlText w:val="•"/>
      <w:lvlJc w:val="left"/>
      <w:pPr>
        <w:ind w:left="1119" w:hanging="403"/>
      </w:pPr>
      <w:rPr>
        <w:rFonts w:hint="default"/>
        <w:lang w:val="es-CO" w:eastAsia="es-CO" w:bidi="es-CO"/>
      </w:rPr>
    </w:lvl>
    <w:lvl w:ilvl="5">
      <w:numFmt w:val="bullet"/>
      <w:lvlText w:val="•"/>
      <w:lvlJc w:val="left"/>
      <w:pPr>
        <w:ind w:left="1374" w:hanging="403"/>
      </w:pPr>
      <w:rPr>
        <w:rFonts w:hint="default"/>
        <w:lang w:val="es-CO" w:eastAsia="es-CO" w:bidi="es-CO"/>
      </w:rPr>
    </w:lvl>
    <w:lvl w:ilvl="6">
      <w:numFmt w:val="bullet"/>
      <w:lvlText w:val="•"/>
      <w:lvlJc w:val="left"/>
      <w:pPr>
        <w:ind w:left="1629" w:hanging="403"/>
      </w:pPr>
      <w:rPr>
        <w:rFonts w:hint="default"/>
        <w:lang w:val="es-CO" w:eastAsia="es-CO" w:bidi="es-CO"/>
      </w:rPr>
    </w:lvl>
    <w:lvl w:ilvl="7">
      <w:numFmt w:val="bullet"/>
      <w:lvlText w:val="•"/>
      <w:lvlJc w:val="left"/>
      <w:pPr>
        <w:ind w:left="1884" w:hanging="403"/>
      </w:pPr>
      <w:rPr>
        <w:rFonts w:hint="default"/>
        <w:lang w:val="es-CO" w:eastAsia="es-CO" w:bidi="es-CO"/>
      </w:rPr>
    </w:lvl>
    <w:lvl w:ilvl="8">
      <w:numFmt w:val="bullet"/>
      <w:lvlText w:val="•"/>
      <w:lvlJc w:val="left"/>
      <w:pPr>
        <w:ind w:left="2139" w:hanging="403"/>
      </w:pPr>
      <w:rPr>
        <w:rFonts w:hint="default"/>
        <w:lang w:val="es-CO" w:eastAsia="es-CO" w:bidi="es-CO"/>
      </w:rPr>
    </w:lvl>
  </w:abstractNum>
  <w:abstractNum w:abstractNumId="39" w15:restartNumberingAfterBreak="0">
    <w:nsid w:val="4E030128"/>
    <w:multiLevelType w:val="hybridMultilevel"/>
    <w:tmpl w:val="FF04C0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F3B402E"/>
    <w:multiLevelType w:val="hybridMultilevel"/>
    <w:tmpl w:val="72C45EB8"/>
    <w:lvl w:ilvl="0" w:tplc="0D8E638A">
      <w:start w:val="100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3A1EFDEC">
      <w:numFmt w:val="bullet"/>
      <w:lvlText w:val="•"/>
      <w:lvlJc w:val="left"/>
      <w:pPr>
        <w:ind w:left="2505" w:hanging="705"/>
      </w:pPr>
      <w:rPr>
        <w:rFonts w:ascii="Arial" w:eastAsia="Times New Roman"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FBA5529"/>
    <w:multiLevelType w:val="hybridMultilevel"/>
    <w:tmpl w:val="A60EDA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51DD5F98"/>
    <w:multiLevelType w:val="hybridMultilevel"/>
    <w:tmpl w:val="E284719E"/>
    <w:lvl w:ilvl="0" w:tplc="35E4F94E">
      <w:start w:val="1"/>
      <w:numFmt w:val="lowerRoman"/>
      <w:lvlText w:val="%1)"/>
      <w:lvlJc w:val="left"/>
      <w:pPr>
        <w:ind w:left="765" w:hanging="72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43" w15:restartNumberingAfterBreak="0">
    <w:nsid w:val="565B271F"/>
    <w:multiLevelType w:val="hybridMultilevel"/>
    <w:tmpl w:val="24E48B64"/>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4" w15:restartNumberingAfterBreak="0">
    <w:nsid w:val="59EF7EE8"/>
    <w:multiLevelType w:val="hybridMultilevel"/>
    <w:tmpl w:val="DF30D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A677756"/>
    <w:multiLevelType w:val="hybridMultilevel"/>
    <w:tmpl w:val="EED64956"/>
    <w:lvl w:ilvl="0" w:tplc="8870ACD0">
      <w:start w:val="1"/>
      <w:numFmt w:val="bullet"/>
      <w:lvlText w:val=""/>
      <w:lvlJc w:val="left"/>
      <w:pPr>
        <w:ind w:left="360" w:hanging="360"/>
      </w:pPr>
      <w:rPr>
        <w:rFonts w:ascii="Symbol" w:hAnsi="Symbol" w:hint="default"/>
      </w:rPr>
    </w:lvl>
    <w:lvl w:ilvl="1" w:tplc="0C0A0003">
      <w:start w:val="1"/>
      <w:numFmt w:val="bullet"/>
      <w:lvlText w:val="o"/>
      <w:lvlJc w:val="left"/>
      <w:pPr>
        <w:ind w:left="720" w:hanging="360"/>
      </w:pPr>
      <w:rPr>
        <w:rFonts w:ascii="Courier New" w:hAnsi="Courier New" w:cs="Times New Roman" w:hint="default"/>
      </w:rPr>
    </w:lvl>
    <w:lvl w:ilvl="2" w:tplc="0C0A0005">
      <w:start w:val="1"/>
      <w:numFmt w:val="bullet"/>
      <w:lvlText w:val=""/>
      <w:lvlJc w:val="left"/>
      <w:pPr>
        <w:ind w:left="1440" w:hanging="360"/>
      </w:pPr>
      <w:rPr>
        <w:rFonts w:ascii="Wingdings" w:hAnsi="Wingdings" w:hint="default"/>
      </w:rPr>
    </w:lvl>
    <w:lvl w:ilvl="3" w:tplc="0C0A0001">
      <w:start w:val="1"/>
      <w:numFmt w:val="bullet"/>
      <w:lvlText w:val=""/>
      <w:lvlJc w:val="left"/>
      <w:pPr>
        <w:ind w:left="2160" w:hanging="360"/>
      </w:pPr>
      <w:rPr>
        <w:rFonts w:ascii="Symbol" w:hAnsi="Symbol" w:hint="default"/>
      </w:rPr>
    </w:lvl>
    <w:lvl w:ilvl="4" w:tplc="0C0A0003">
      <w:start w:val="1"/>
      <w:numFmt w:val="bullet"/>
      <w:lvlText w:val="o"/>
      <w:lvlJc w:val="left"/>
      <w:pPr>
        <w:ind w:left="2880" w:hanging="360"/>
      </w:pPr>
      <w:rPr>
        <w:rFonts w:ascii="Courier New" w:hAnsi="Courier New" w:cs="Times New Roman" w:hint="default"/>
      </w:rPr>
    </w:lvl>
    <w:lvl w:ilvl="5" w:tplc="0C0A0005">
      <w:start w:val="1"/>
      <w:numFmt w:val="bullet"/>
      <w:lvlText w:val=""/>
      <w:lvlJc w:val="left"/>
      <w:pPr>
        <w:ind w:left="3600" w:hanging="360"/>
      </w:pPr>
      <w:rPr>
        <w:rFonts w:ascii="Wingdings" w:hAnsi="Wingdings" w:hint="default"/>
      </w:rPr>
    </w:lvl>
    <w:lvl w:ilvl="6" w:tplc="0C0A0001">
      <w:start w:val="1"/>
      <w:numFmt w:val="bullet"/>
      <w:lvlText w:val=""/>
      <w:lvlJc w:val="left"/>
      <w:pPr>
        <w:ind w:left="4320" w:hanging="360"/>
      </w:pPr>
      <w:rPr>
        <w:rFonts w:ascii="Symbol" w:hAnsi="Symbol" w:hint="default"/>
      </w:rPr>
    </w:lvl>
    <w:lvl w:ilvl="7" w:tplc="0C0A0003">
      <w:start w:val="1"/>
      <w:numFmt w:val="bullet"/>
      <w:lvlText w:val="o"/>
      <w:lvlJc w:val="left"/>
      <w:pPr>
        <w:ind w:left="5040" w:hanging="360"/>
      </w:pPr>
      <w:rPr>
        <w:rFonts w:ascii="Courier New" w:hAnsi="Courier New" w:cs="Times New Roman" w:hint="default"/>
      </w:rPr>
    </w:lvl>
    <w:lvl w:ilvl="8" w:tplc="0C0A0005">
      <w:start w:val="1"/>
      <w:numFmt w:val="bullet"/>
      <w:lvlText w:val=""/>
      <w:lvlJc w:val="left"/>
      <w:pPr>
        <w:ind w:left="5760" w:hanging="360"/>
      </w:pPr>
      <w:rPr>
        <w:rFonts w:ascii="Wingdings" w:hAnsi="Wingdings" w:hint="default"/>
      </w:rPr>
    </w:lvl>
  </w:abstractNum>
  <w:abstractNum w:abstractNumId="46" w15:restartNumberingAfterBreak="0">
    <w:nsid w:val="5A9A1B83"/>
    <w:multiLevelType w:val="hybridMultilevel"/>
    <w:tmpl w:val="A24242AA"/>
    <w:lvl w:ilvl="0" w:tplc="660C7720">
      <w:numFmt w:val="bullet"/>
      <w:lvlText w:val="-"/>
      <w:lvlJc w:val="left"/>
      <w:pPr>
        <w:ind w:left="720" w:hanging="360"/>
      </w:pPr>
      <w:rPr>
        <w:rFonts w:ascii="Calibri" w:eastAsiaTheme="minorEastAsia"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C4C0F08"/>
    <w:multiLevelType w:val="hybridMultilevel"/>
    <w:tmpl w:val="9090909E"/>
    <w:lvl w:ilvl="0" w:tplc="660C7720">
      <w:numFmt w:val="bullet"/>
      <w:lvlText w:val="-"/>
      <w:lvlJc w:val="left"/>
      <w:pPr>
        <w:ind w:left="720" w:hanging="360"/>
      </w:pPr>
      <w:rPr>
        <w:rFonts w:ascii="Calibri" w:eastAsiaTheme="minorEastAsia"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C502887"/>
    <w:multiLevelType w:val="hybridMultilevel"/>
    <w:tmpl w:val="0AA231BC"/>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9" w15:restartNumberingAfterBreak="0">
    <w:nsid w:val="5E1E5E4D"/>
    <w:multiLevelType w:val="multilevel"/>
    <w:tmpl w:val="01BA7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8B4360"/>
    <w:multiLevelType w:val="hybridMultilevel"/>
    <w:tmpl w:val="AFF258F8"/>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51" w15:restartNumberingAfterBreak="0">
    <w:nsid w:val="6727118A"/>
    <w:multiLevelType w:val="multilevel"/>
    <w:tmpl w:val="30DCEF7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9D4BF8"/>
    <w:multiLevelType w:val="hybridMultilevel"/>
    <w:tmpl w:val="77E63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BAC7278"/>
    <w:multiLevelType w:val="hybridMultilevel"/>
    <w:tmpl w:val="8362D5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15E6F51"/>
    <w:multiLevelType w:val="hybridMultilevel"/>
    <w:tmpl w:val="F82447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747A41DC"/>
    <w:multiLevelType w:val="hybridMultilevel"/>
    <w:tmpl w:val="DFC2CB1A"/>
    <w:lvl w:ilvl="0" w:tplc="AC8C1ABA">
      <w:start w:val="1"/>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6" w15:restartNumberingAfterBreak="0">
    <w:nsid w:val="77DE4C32"/>
    <w:multiLevelType w:val="hybridMultilevel"/>
    <w:tmpl w:val="9A7062DA"/>
    <w:lvl w:ilvl="0" w:tplc="BD3C3AB6">
      <w:start w:val="1"/>
      <w:numFmt w:val="bullet"/>
      <w:pStyle w:val="TDC3"/>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7" w15:restartNumberingAfterBreak="0">
    <w:nsid w:val="795C1F06"/>
    <w:multiLevelType w:val="hybridMultilevel"/>
    <w:tmpl w:val="BBB80890"/>
    <w:lvl w:ilvl="0" w:tplc="D6E0C966">
      <w:numFmt w:val="bullet"/>
      <w:lvlText w:val="-"/>
      <w:lvlJc w:val="left"/>
      <w:pPr>
        <w:ind w:left="360" w:hanging="360"/>
      </w:pPr>
      <w:rPr>
        <w:rFonts w:ascii="Arial" w:eastAsia="Times New Roman"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8" w15:restartNumberingAfterBreak="0">
    <w:nsid w:val="7EE32E6A"/>
    <w:multiLevelType w:val="multilevel"/>
    <w:tmpl w:val="7C2C2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EC6B4E"/>
    <w:multiLevelType w:val="hybridMultilevel"/>
    <w:tmpl w:val="C5B66F4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0" w15:restartNumberingAfterBreak="0">
    <w:nsid w:val="7F54181A"/>
    <w:multiLevelType w:val="hybridMultilevel"/>
    <w:tmpl w:val="92401B02"/>
    <w:lvl w:ilvl="0" w:tplc="0C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num w:numId="1">
    <w:abstractNumId w:val="27"/>
  </w:num>
  <w:num w:numId="2">
    <w:abstractNumId w:val="34"/>
  </w:num>
  <w:num w:numId="3">
    <w:abstractNumId w:val="13"/>
  </w:num>
  <w:num w:numId="4">
    <w:abstractNumId w:val="55"/>
  </w:num>
  <w:num w:numId="5">
    <w:abstractNumId w:val="17"/>
  </w:num>
  <w:num w:numId="6">
    <w:abstractNumId w:val="3"/>
  </w:num>
  <w:num w:numId="7">
    <w:abstractNumId w:val="22"/>
  </w:num>
  <w:num w:numId="8">
    <w:abstractNumId w:val="40"/>
  </w:num>
  <w:num w:numId="9">
    <w:abstractNumId w:val="54"/>
  </w:num>
  <w:num w:numId="10">
    <w:abstractNumId w:val="19"/>
  </w:num>
  <w:num w:numId="11">
    <w:abstractNumId w:val="24"/>
  </w:num>
  <w:num w:numId="12">
    <w:abstractNumId w:val="53"/>
  </w:num>
  <w:num w:numId="13">
    <w:abstractNumId w:val="26"/>
  </w:num>
  <w:num w:numId="14">
    <w:abstractNumId w:val="59"/>
  </w:num>
  <w:num w:numId="15">
    <w:abstractNumId w:val="43"/>
  </w:num>
  <w:num w:numId="16">
    <w:abstractNumId w:val="10"/>
  </w:num>
  <w:num w:numId="17">
    <w:abstractNumId w:val="0"/>
  </w:num>
  <w:num w:numId="18">
    <w:abstractNumId w:val="30"/>
  </w:num>
  <w:num w:numId="19">
    <w:abstractNumId w:val="18"/>
  </w:num>
  <w:num w:numId="20">
    <w:abstractNumId w:val="44"/>
  </w:num>
  <w:num w:numId="21">
    <w:abstractNumId w:val="52"/>
  </w:num>
  <w:num w:numId="22">
    <w:abstractNumId w:val="56"/>
  </w:num>
  <w:num w:numId="23">
    <w:abstractNumId w:val="58"/>
  </w:num>
  <w:num w:numId="24">
    <w:abstractNumId w:val="49"/>
  </w:num>
  <w:num w:numId="25">
    <w:abstractNumId w:val="15"/>
  </w:num>
  <w:num w:numId="26">
    <w:abstractNumId w:val="35"/>
  </w:num>
  <w:num w:numId="27">
    <w:abstractNumId w:val="21"/>
  </w:num>
  <w:num w:numId="28">
    <w:abstractNumId w:val="7"/>
  </w:num>
  <w:num w:numId="29">
    <w:abstractNumId w:val="33"/>
  </w:num>
  <w:num w:numId="30">
    <w:abstractNumId w:val="25"/>
  </w:num>
  <w:num w:numId="31">
    <w:abstractNumId w:val="9"/>
  </w:num>
  <w:num w:numId="32">
    <w:abstractNumId w:val="20"/>
  </w:num>
  <w:num w:numId="33">
    <w:abstractNumId w:val="36"/>
  </w:num>
  <w:num w:numId="34">
    <w:abstractNumId w:val="6"/>
  </w:num>
  <w:num w:numId="35">
    <w:abstractNumId w:val="38"/>
  </w:num>
  <w:num w:numId="36">
    <w:abstractNumId w:val="16"/>
  </w:num>
  <w:num w:numId="37">
    <w:abstractNumId w:val="37"/>
  </w:num>
  <w:num w:numId="38">
    <w:abstractNumId w:val="5"/>
  </w:num>
  <w:num w:numId="39">
    <w:abstractNumId w:val="29"/>
  </w:num>
  <w:num w:numId="40">
    <w:abstractNumId w:val="48"/>
  </w:num>
  <w:num w:numId="41">
    <w:abstractNumId w:val="48"/>
  </w:num>
  <w:num w:numId="42">
    <w:abstractNumId w:val="28"/>
  </w:num>
  <w:num w:numId="43">
    <w:abstractNumId w:val="28"/>
  </w:num>
  <w:num w:numId="44">
    <w:abstractNumId w:val="60"/>
  </w:num>
  <w:num w:numId="45">
    <w:abstractNumId w:val="60"/>
  </w:num>
  <w:num w:numId="46">
    <w:abstractNumId w:val="45"/>
  </w:num>
  <w:num w:numId="47">
    <w:abstractNumId w:val="45"/>
  </w:num>
  <w:num w:numId="48">
    <w:abstractNumId w:val="50"/>
  </w:num>
  <w:num w:numId="49">
    <w:abstractNumId w:val="50"/>
  </w:num>
  <w:num w:numId="50">
    <w:abstractNumId w:val="11"/>
  </w:num>
  <w:num w:numId="51">
    <w:abstractNumId w:val="1"/>
  </w:num>
  <w:num w:numId="52">
    <w:abstractNumId w:val="31"/>
  </w:num>
  <w:num w:numId="53">
    <w:abstractNumId w:val="32"/>
  </w:num>
  <w:num w:numId="54">
    <w:abstractNumId w:val="14"/>
  </w:num>
  <w:num w:numId="55">
    <w:abstractNumId w:val="2"/>
  </w:num>
  <w:num w:numId="56">
    <w:abstractNumId w:val="41"/>
  </w:num>
  <w:num w:numId="57">
    <w:abstractNumId w:val="12"/>
  </w:num>
  <w:num w:numId="58">
    <w:abstractNumId w:val="23"/>
  </w:num>
  <w:num w:numId="59">
    <w:abstractNumId w:val="4"/>
  </w:num>
  <w:num w:numId="60">
    <w:abstractNumId w:val="57"/>
  </w:num>
  <w:num w:numId="61">
    <w:abstractNumId w:val="8"/>
  </w:num>
  <w:num w:numId="62">
    <w:abstractNumId w:val="51"/>
  </w:num>
  <w:num w:numId="63">
    <w:abstractNumId w:val="42"/>
  </w:num>
  <w:num w:numId="64">
    <w:abstractNumId w:val="46"/>
  </w:num>
  <w:num w:numId="65">
    <w:abstractNumId w:val="47"/>
  </w:num>
  <w:num w:numId="66">
    <w:abstractNumId w:val="3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331"/>
    <w:rsid w:val="00004187"/>
    <w:rsid w:val="00006508"/>
    <w:rsid w:val="000069C9"/>
    <w:rsid w:val="00010DF9"/>
    <w:rsid w:val="00013A5C"/>
    <w:rsid w:val="000146DE"/>
    <w:rsid w:val="00022B38"/>
    <w:rsid w:val="00024428"/>
    <w:rsid w:val="00025CE8"/>
    <w:rsid w:val="000319F9"/>
    <w:rsid w:val="0003254D"/>
    <w:rsid w:val="00034210"/>
    <w:rsid w:val="00035553"/>
    <w:rsid w:val="00035EE1"/>
    <w:rsid w:val="00040F56"/>
    <w:rsid w:val="0004116E"/>
    <w:rsid w:val="00047BBE"/>
    <w:rsid w:val="000553B2"/>
    <w:rsid w:val="0006039A"/>
    <w:rsid w:val="00060FA5"/>
    <w:rsid w:val="00061B4D"/>
    <w:rsid w:val="00062286"/>
    <w:rsid w:val="00063D35"/>
    <w:rsid w:val="0006553D"/>
    <w:rsid w:val="00070A78"/>
    <w:rsid w:val="00073257"/>
    <w:rsid w:val="00074FE0"/>
    <w:rsid w:val="000770D0"/>
    <w:rsid w:val="0008159E"/>
    <w:rsid w:val="000818C7"/>
    <w:rsid w:val="00082B6D"/>
    <w:rsid w:val="00082E7A"/>
    <w:rsid w:val="000854A2"/>
    <w:rsid w:val="00090837"/>
    <w:rsid w:val="00092049"/>
    <w:rsid w:val="00094464"/>
    <w:rsid w:val="000A25A4"/>
    <w:rsid w:val="000A4030"/>
    <w:rsid w:val="000A4065"/>
    <w:rsid w:val="000A6E76"/>
    <w:rsid w:val="000B1F55"/>
    <w:rsid w:val="000B2069"/>
    <w:rsid w:val="000B4C05"/>
    <w:rsid w:val="000B5AAE"/>
    <w:rsid w:val="000C365C"/>
    <w:rsid w:val="000D5BD5"/>
    <w:rsid w:val="000D75A6"/>
    <w:rsid w:val="000E0B68"/>
    <w:rsid w:val="000E2E52"/>
    <w:rsid w:val="000E5558"/>
    <w:rsid w:val="000F1BBC"/>
    <w:rsid w:val="000F6A30"/>
    <w:rsid w:val="0010002B"/>
    <w:rsid w:val="00103AA0"/>
    <w:rsid w:val="00105E1A"/>
    <w:rsid w:val="001065DA"/>
    <w:rsid w:val="001070A8"/>
    <w:rsid w:val="001073AE"/>
    <w:rsid w:val="00107715"/>
    <w:rsid w:val="00110B0C"/>
    <w:rsid w:val="001119F8"/>
    <w:rsid w:val="00115A58"/>
    <w:rsid w:val="00117606"/>
    <w:rsid w:val="00123174"/>
    <w:rsid w:val="0012399E"/>
    <w:rsid w:val="0012404E"/>
    <w:rsid w:val="00124F0F"/>
    <w:rsid w:val="00126E59"/>
    <w:rsid w:val="00127ED7"/>
    <w:rsid w:val="0013057A"/>
    <w:rsid w:val="00130DD3"/>
    <w:rsid w:val="00130F29"/>
    <w:rsid w:val="00131AE9"/>
    <w:rsid w:val="00131C91"/>
    <w:rsid w:val="00135872"/>
    <w:rsid w:val="00137046"/>
    <w:rsid w:val="00137864"/>
    <w:rsid w:val="00140776"/>
    <w:rsid w:val="001444B0"/>
    <w:rsid w:val="0015031E"/>
    <w:rsid w:val="00151BEA"/>
    <w:rsid w:val="00152C8C"/>
    <w:rsid w:val="00154FBD"/>
    <w:rsid w:val="001609A7"/>
    <w:rsid w:val="00162A0D"/>
    <w:rsid w:val="00164D32"/>
    <w:rsid w:val="00165D60"/>
    <w:rsid w:val="0016666D"/>
    <w:rsid w:val="00182380"/>
    <w:rsid w:val="00183104"/>
    <w:rsid w:val="00184FF4"/>
    <w:rsid w:val="001859DB"/>
    <w:rsid w:val="00185C73"/>
    <w:rsid w:val="001873D5"/>
    <w:rsid w:val="00197F1F"/>
    <w:rsid w:val="001A1A12"/>
    <w:rsid w:val="001A211C"/>
    <w:rsid w:val="001A448E"/>
    <w:rsid w:val="001A48CA"/>
    <w:rsid w:val="001A6A2C"/>
    <w:rsid w:val="001A6A64"/>
    <w:rsid w:val="001B5524"/>
    <w:rsid w:val="001B6C9E"/>
    <w:rsid w:val="001B75F4"/>
    <w:rsid w:val="001B764C"/>
    <w:rsid w:val="001B78CE"/>
    <w:rsid w:val="001C1CE9"/>
    <w:rsid w:val="001C2ADC"/>
    <w:rsid w:val="001C3CDE"/>
    <w:rsid w:val="001C3F88"/>
    <w:rsid w:val="001C5801"/>
    <w:rsid w:val="001C5ADF"/>
    <w:rsid w:val="001D04A7"/>
    <w:rsid w:val="001D2F61"/>
    <w:rsid w:val="001D4439"/>
    <w:rsid w:val="001E20EB"/>
    <w:rsid w:val="001E3C1D"/>
    <w:rsid w:val="001F1DE4"/>
    <w:rsid w:val="001F5078"/>
    <w:rsid w:val="001F78E1"/>
    <w:rsid w:val="002022AD"/>
    <w:rsid w:val="0020281C"/>
    <w:rsid w:val="0020364A"/>
    <w:rsid w:val="00204552"/>
    <w:rsid w:val="00204A39"/>
    <w:rsid w:val="002130DE"/>
    <w:rsid w:val="0021557E"/>
    <w:rsid w:val="00216B7A"/>
    <w:rsid w:val="002178CE"/>
    <w:rsid w:val="0022081A"/>
    <w:rsid w:val="00222049"/>
    <w:rsid w:val="0022352C"/>
    <w:rsid w:val="0022525D"/>
    <w:rsid w:val="002260AA"/>
    <w:rsid w:val="00227815"/>
    <w:rsid w:val="00230EBB"/>
    <w:rsid w:val="002322BB"/>
    <w:rsid w:val="002344BC"/>
    <w:rsid w:val="00234567"/>
    <w:rsid w:val="00235C87"/>
    <w:rsid w:val="002378AE"/>
    <w:rsid w:val="00241296"/>
    <w:rsid w:val="00241E8C"/>
    <w:rsid w:val="00242025"/>
    <w:rsid w:val="00245D80"/>
    <w:rsid w:val="00246888"/>
    <w:rsid w:val="00247665"/>
    <w:rsid w:val="002512DB"/>
    <w:rsid w:val="00252EE4"/>
    <w:rsid w:val="002533B4"/>
    <w:rsid w:val="0025567C"/>
    <w:rsid w:val="0025652A"/>
    <w:rsid w:val="00256651"/>
    <w:rsid w:val="002659D0"/>
    <w:rsid w:val="00266639"/>
    <w:rsid w:val="002733A1"/>
    <w:rsid w:val="002745F7"/>
    <w:rsid w:val="00275587"/>
    <w:rsid w:val="00280AA8"/>
    <w:rsid w:val="0028463B"/>
    <w:rsid w:val="00286926"/>
    <w:rsid w:val="00291817"/>
    <w:rsid w:val="002933E7"/>
    <w:rsid w:val="00293684"/>
    <w:rsid w:val="00295017"/>
    <w:rsid w:val="00295CCF"/>
    <w:rsid w:val="002A2217"/>
    <w:rsid w:val="002A2240"/>
    <w:rsid w:val="002A30ED"/>
    <w:rsid w:val="002B3FE9"/>
    <w:rsid w:val="002B4D29"/>
    <w:rsid w:val="002B5305"/>
    <w:rsid w:val="002B57CD"/>
    <w:rsid w:val="002C4726"/>
    <w:rsid w:val="002C5C01"/>
    <w:rsid w:val="002C6736"/>
    <w:rsid w:val="002D0007"/>
    <w:rsid w:val="002D407D"/>
    <w:rsid w:val="002D68C9"/>
    <w:rsid w:val="002E363F"/>
    <w:rsid w:val="002F0CCA"/>
    <w:rsid w:val="002F3AC4"/>
    <w:rsid w:val="002F3FE8"/>
    <w:rsid w:val="002F5A88"/>
    <w:rsid w:val="002F7267"/>
    <w:rsid w:val="0030049E"/>
    <w:rsid w:val="003014D1"/>
    <w:rsid w:val="00301B9D"/>
    <w:rsid w:val="0030241C"/>
    <w:rsid w:val="00306DFB"/>
    <w:rsid w:val="00310F32"/>
    <w:rsid w:val="00311C43"/>
    <w:rsid w:val="00312424"/>
    <w:rsid w:val="00322E35"/>
    <w:rsid w:val="00324ECD"/>
    <w:rsid w:val="00327331"/>
    <w:rsid w:val="00327DEB"/>
    <w:rsid w:val="003319EE"/>
    <w:rsid w:val="003323C6"/>
    <w:rsid w:val="00333115"/>
    <w:rsid w:val="00333263"/>
    <w:rsid w:val="00336259"/>
    <w:rsid w:val="003401F1"/>
    <w:rsid w:val="00341DC3"/>
    <w:rsid w:val="00342969"/>
    <w:rsid w:val="00343DB7"/>
    <w:rsid w:val="00345CA4"/>
    <w:rsid w:val="00346B94"/>
    <w:rsid w:val="00347459"/>
    <w:rsid w:val="0035098D"/>
    <w:rsid w:val="00350D58"/>
    <w:rsid w:val="00356FBD"/>
    <w:rsid w:val="003616C4"/>
    <w:rsid w:val="003629F8"/>
    <w:rsid w:val="00362D4F"/>
    <w:rsid w:val="00367648"/>
    <w:rsid w:val="00375570"/>
    <w:rsid w:val="00376E35"/>
    <w:rsid w:val="00376E5A"/>
    <w:rsid w:val="00377655"/>
    <w:rsid w:val="00387C93"/>
    <w:rsid w:val="003909BC"/>
    <w:rsid w:val="00393148"/>
    <w:rsid w:val="003A1212"/>
    <w:rsid w:val="003A1246"/>
    <w:rsid w:val="003A312C"/>
    <w:rsid w:val="003A4395"/>
    <w:rsid w:val="003A535D"/>
    <w:rsid w:val="003A5924"/>
    <w:rsid w:val="003A7CFF"/>
    <w:rsid w:val="003B4313"/>
    <w:rsid w:val="003B6479"/>
    <w:rsid w:val="003C279F"/>
    <w:rsid w:val="003C390B"/>
    <w:rsid w:val="003C7072"/>
    <w:rsid w:val="003D6A24"/>
    <w:rsid w:val="003E1D67"/>
    <w:rsid w:val="003E4B5B"/>
    <w:rsid w:val="003E6057"/>
    <w:rsid w:val="003F0665"/>
    <w:rsid w:val="003F430E"/>
    <w:rsid w:val="003F5A37"/>
    <w:rsid w:val="003F615A"/>
    <w:rsid w:val="003F679C"/>
    <w:rsid w:val="00403059"/>
    <w:rsid w:val="00403284"/>
    <w:rsid w:val="00403C41"/>
    <w:rsid w:val="00404E2B"/>
    <w:rsid w:val="00406D51"/>
    <w:rsid w:val="004102D7"/>
    <w:rsid w:val="00410823"/>
    <w:rsid w:val="00412BF6"/>
    <w:rsid w:val="0041545D"/>
    <w:rsid w:val="00421D2C"/>
    <w:rsid w:val="00424D19"/>
    <w:rsid w:val="00426423"/>
    <w:rsid w:val="004349C7"/>
    <w:rsid w:val="0043550A"/>
    <w:rsid w:val="00435F63"/>
    <w:rsid w:val="00436DB7"/>
    <w:rsid w:val="00437A0E"/>
    <w:rsid w:val="004411B3"/>
    <w:rsid w:val="00443078"/>
    <w:rsid w:val="00445208"/>
    <w:rsid w:val="00445A5E"/>
    <w:rsid w:val="00447599"/>
    <w:rsid w:val="00450804"/>
    <w:rsid w:val="0045481E"/>
    <w:rsid w:val="00454FA0"/>
    <w:rsid w:val="00456102"/>
    <w:rsid w:val="004624D2"/>
    <w:rsid w:val="0046563B"/>
    <w:rsid w:val="00466A14"/>
    <w:rsid w:val="00466AEE"/>
    <w:rsid w:val="00470DC1"/>
    <w:rsid w:val="0047189A"/>
    <w:rsid w:val="00471A34"/>
    <w:rsid w:val="004723CD"/>
    <w:rsid w:val="00472F87"/>
    <w:rsid w:val="0047313B"/>
    <w:rsid w:val="00473586"/>
    <w:rsid w:val="00474D75"/>
    <w:rsid w:val="00475CD5"/>
    <w:rsid w:val="004761AC"/>
    <w:rsid w:val="00477ADB"/>
    <w:rsid w:val="00482D4D"/>
    <w:rsid w:val="0048375E"/>
    <w:rsid w:val="00485E79"/>
    <w:rsid w:val="00490931"/>
    <w:rsid w:val="0049279B"/>
    <w:rsid w:val="00492A59"/>
    <w:rsid w:val="00492E51"/>
    <w:rsid w:val="00492EE3"/>
    <w:rsid w:val="00495F75"/>
    <w:rsid w:val="004A1161"/>
    <w:rsid w:val="004A23D0"/>
    <w:rsid w:val="004A3633"/>
    <w:rsid w:val="004A38E8"/>
    <w:rsid w:val="004B1FB5"/>
    <w:rsid w:val="004B3E58"/>
    <w:rsid w:val="004B66AC"/>
    <w:rsid w:val="004B6C98"/>
    <w:rsid w:val="004C2219"/>
    <w:rsid w:val="004C231E"/>
    <w:rsid w:val="004C6EB3"/>
    <w:rsid w:val="004C7D67"/>
    <w:rsid w:val="004D0715"/>
    <w:rsid w:val="004D0DC8"/>
    <w:rsid w:val="004D282E"/>
    <w:rsid w:val="004D5FE2"/>
    <w:rsid w:val="004D6C77"/>
    <w:rsid w:val="004D7222"/>
    <w:rsid w:val="004E33B8"/>
    <w:rsid w:val="004E69AD"/>
    <w:rsid w:val="004E7336"/>
    <w:rsid w:val="004F1709"/>
    <w:rsid w:val="004F193F"/>
    <w:rsid w:val="004F1C00"/>
    <w:rsid w:val="004F1C5B"/>
    <w:rsid w:val="004F3614"/>
    <w:rsid w:val="004F3DD8"/>
    <w:rsid w:val="004F5A9C"/>
    <w:rsid w:val="004F6066"/>
    <w:rsid w:val="004F7A6F"/>
    <w:rsid w:val="0050182C"/>
    <w:rsid w:val="00501A51"/>
    <w:rsid w:val="00502A00"/>
    <w:rsid w:val="00502CBF"/>
    <w:rsid w:val="00507656"/>
    <w:rsid w:val="00510235"/>
    <w:rsid w:val="00511138"/>
    <w:rsid w:val="005137CC"/>
    <w:rsid w:val="00517C17"/>
    <w:rsid w:val="00522712"/>
    <w:rsid w:val="00524AD1"/>
    <w:rsid w:val="00524C1C"/>
    <w:rsid w:val="0052619B"/>
    <w:rsid w:val="005300F2"/>
    <w:rsid w:val="0053403B"/>
    <w:rsid w:val="00536BBD"/>
    <w:rsid w:val="005424EB"/>
    <w:rsid w:val="00546FA3"/>
    <w:rsid w:val="00550630"/>
    <w:rsid w:val="005528D1"/>
    <w:rsid w:val="00552A39"/>
    <w:rsid w:val="00553AF3"/>
    <w:rsid w:val="00553DAB"/>
    <w:rsid w:val="005542EC"/>
    <w:rsid w:val="005554A1"/>
    <w:rsid w:val="00556BB7"/>
    <w:rsid w:val="00560EA7"/>
    <w:rsid w:val="00561863"/>
    <w:rsid w:val="00561E6E"/>
    <w:rsid w:val="005739ED"/>
    <w:rsid w:val="0057589B"/>
    <w:rsid w:val="005773EC"/>
    <w:rsid w:val="00582D6A"/>
    <w:rsid w:val="00583353"/>
    <w:rsid w:val="00583AD2"/>
    <w:rsid w:val="005872F1"/>
    <w:rsid w:val="00587DA4"/>
    <w:rsid w:val="005915FD"/>
    <w:rsid w:val="00592319"/>
    <w:rsid w:val="005951C8"/>
    <w:rsid w:val="005952CB"/>
    <w:rsid w:val="00595D83"/>
    <w:rsid w:val="00595E97"/>
    <w:rsid w:val="005963B4"/>
    <w:rsid w:val="00596881"/>
    <w:rsid w:val="00596D1F"/>
    <w:rsid w:val="00597EA6"/>
    <w:rsid w:val="005A06CA"/>
    <w:rsid w:val="005A2F57"/>
    <w:rsid w:val="005A4D7C"/>
    <w:rsid w:val="005A6768"/>
    <w:rsid w:val="005B24BB"/>
    <w:rsid w:val="005C0E5A"/>
    <w:rsid w:val="005C362C"/>
    <w:rsid w:val="005C6F98"/>
    <w:rsid w:val="005C755C"/>
    <w:rsid w:val="005D4465"/>
    <w:rsid w:val="005E031F"/>
    <w:rsid w:val="005E2432"/>
    <w:rsid w:val="005E356B"/>
    <w:rsid w:val="005E44C0"/>
    <w:rsid w:val="005E60E3"/>
    <w:rsid w:val="005F047A"/>
    <w:rsid w:val="005F125A"/>
    <w:rsid w:val="005F1A9E"/>
    <w:rsid w:val="005F3045"/>
    <w:rsid w:val="005F5C73"/>
    <w:rsid w:val="005F674A"/>
    <w:rsid w:val="00600AEB"/>
    <w:rsid w:val="00602480"/>
    <w:rsid w:val="0060257E"/>
    <w:rsid w:val="00604EED"/>
    <w:rsid w:val="00606A9C"/>
    <w:rsid w:val="0060741E"/>
    <w:rsid w:val="00610475"/>
    <w:rsid w:val="00610C50"/>
    <w:rsid w:val="00612D70"/>
    <w:rsid w:val="006142B7"/>
    <w:rsid w:val="00614E84"/>
    <w:rsid w:val="00622979"/>
    <w:rsid w:val="00623095"/>
    <w:rsid w:val="00623F88"/>
    <w:rsid w:val="00626795"/>
    <w:rsid w:val="006315B5"/>
    <w:rsid w:val="00631614"/>
    <w:rsid w:val="00631DEA"/>
    <w:rsid w:val="006341FB"/>
    <w:rsid w:val="00635AFD"/>
    <w:rsid w:val="006363E4"/>
    <w:rsid w:val="006372CE"/>
    <w:rsid w:val="00640A8F"/>
    <w:rsid w:val="0064209A"/>
    <w:rsid w:val="0064236F"/>
    <w:rsid w:val="006434F4"/>
    <w:rsid w:val="0064481B"/>
    <w:rsid w:val="00647743"/>
    <w:rsid w:val="00647FFB"/>
    <w:rsid w:val="00650141"/>
    <w:rsid w:val="006537FD"/>
    <w:rsid w:val="00654BFA"/>
    <w:rsid w:val="00657095"/>
    <w:rsid w:val="006606B7"/>
    <w:rsid w:val="00662808"/>
    <w:rsid w:val="0066504E"/>
    <w:rsid w:val="00672C95"/>
    <w:rsid w:val="00673D1F"/>
    <w:rsid w:val="006745C1"/>
    <w:rsid w:val="00676064"/>
    <w:rsid w:val="006768A9"/>
    <w:rsid w:val="00685E3A"/>
    <w:rsid w:val="00686214"/>
    <w:rsid w:val="0068621F"/>
    <w:rsid w:val="006863E0"/>
    <w:rsid w:val="00687E26"/>
    <w:rsid w:val="00691681"/>
    <w:rsid w:val="006972AD"/>
    <w:rsid w:val="006A01CA"/>
    <w:rsid w:val="006A024E"/>
    <w:rsid w:val="006A0CA5"/>
    <w:rsid w:val="006A1763"/>
    <w:rsid w:val="006A2E8C"/>
    <w:rsid w:val="006A412A"/>
    <w:rsid w:val="006B007A"/>
    <w:rsid w:val="006B1361"/>
    <w:rsid w:val="006B2442"/>
    <w:rsid w:val="006B4387"/>
    <w:rsid w:val="006C0F1C"/>
    <w:rsid w:val="006C7813"/>
    <w:rsid w:val="006C7F3B"/>
    <w:rsid w:val="006D0644"/>
    <w:rsid w:val="006D6976"/>
    <w:rsid w:val="006E140C"/>
    <w:rsid w:val="006E2CBE"/>
    <w:rsid w:val="006E435C"/>
    <w:rsid w:val="006E446E"/>
    <w:rsid w:val="006E5F9F"/>
    <w:rsid w:val="006E70A7"/>
    <w:rsid w:val="006E772B"/>
    <w:rsid w:val="006F1CF9"/>
    <w:rsid w:val="006F1EF4"/>
    <w:rsid w:val="006F3F9C"/>
    <w:rsid w:val="006F4E0F"/>
    <w:rsid w:val="006F6830"/>
    <w:rsid w:val="006F7912"/>
    <w:rsid w:val="00700F1D"/>
    <w:rsid w:val="00701578"/>
    <w:rsid w:val="00702B1B"/>
    <w:rsid w:val="00704B40"/>
    <w:rsid w:val="00704F65"/>
    <w:rsid w:val="007119F0"/>
    <w:rsid w:val="00714253"/>
    <w:rsid w:val="007170D7"/>
    <w:rsid w:val="00720E5B"/>
    <w:rsid w:val="007221CA"/>
    <w:rsid w:val="00727B84"/>
    <w:rsid w:val="00731096"/>
    <w:rsid w:val="007319BE"/>
    <w:rsid w:val="00731C5E"/>
    <w:rsid w:val="00732043"/>
    <w:rsid w:val="00734D23"/>
    <w:rsid w:val="007376A1"/>
    <w:rsid w:val="007404B8"/>
    <w:rsid w:val="00740F75"/>
    <w:rsid w:val="00742F4F"/>
    <w:rsid w:val="007452C1"/>
    <w:rsid w:val="007469E4"/>
    <w:rsid w:val="00750098"/>
    <w:rsid w:val="00750BD0"/>
    <w:rsid w:val="0075115C"/>
    <w:rsid w:val="00752E70"/>
    <w:rsid w:val="00753E10"/>
    <w:rsid w:val="00755C3F"/>
    <w:rsid w:val="007565F4"/>
    <w:rsid w:val="007623FB"/>
    <w:rsid w:val="00762BD4"/>
    <w:rsid w:val="00763864"/>
    <w:rsid w:val="00764441"/>
    <w:rsid w:val="0076466C"/>
    <w:rsid w:val="00764B10"/>
    <w:rsid w:val="007651AB"/>
    <w:rsid w:val="007669CF"/>
    <w:rsid w:val="00773ACA"/>
    <w:rsid w:val="007751A2"/>
    <w:rsid w:val="00777D9B"/>
    <w:rsid w:val="00782B26"/>
    <w:rsid w:val="0078489A"/>
    <w:rsid w:val="00784DB4"/>
    <w:rsid w:val="00787753"/>
    <w:rsid w:val="00787E5D"/>
    <w:rsid w:val="00791ADE"/>
    <w:rsid w:val="00793717"/>
    <w:rsid w:val="007942AC"/>
    <w:rsid w:val="00795BCF"/>
    <w:rsid w:val="00795E16"/>
    <w:rsid w:val="007965DF"/>
    <w:rsid w:val="00796D5B"/>
    <w:rsid w:val="007A23AE"/>
    <w:rsid w:val="007A360A"/>
    <w:rsid w:val="007A5DC5"/>
    <w:rsid w:val="007A748A"/>
    <w:rsid w:val="007B074E"/>
    <w:rsid w:val="007B0AE1"/>
    <w:rsid w:val="007B2B9A"/>
    <w:rsid w:val="007B4B84"/>
    <w:rsid w:val="007B6B7A"/>
    <w:rsid w:val="007C1A90"/>
    <w:rsid w:val="007C277B"/>
    <w:rsid w:val="007C5CF6"/>
    <w:rsid w:val="007D02D7"/>
    <w:rsid w:val="007D0865"/>
    <w:rsid w:val="007D2431"/>
    <w:rsid w:val="007D42CC"/>
    <w:rsid w:val="007D4BAB"/>
    <w:rsid w:val="007D7D29"/>
    <w:rsid w:val="007E339F"/>
    <w:rsid w:val="007E37AF"/>
    <w:rsid w:val="007E440D"/>
    <w:rsid w:val="007E483C"/>
    <w:rsid w:val="007F0B2B"/>
    <w:rsid w:val="007F0CA2"/>
    <w:rsid w:val="007F2DE6"/>
    <w:rsid w:val="007F4599"/>
    <w:rsid w:val="007F5529"/>
    <w:rsid w:val="008016AA"/>
    <w:rsid w:val="00804971"/>
    <w:rsid w:val="00807827"/>
    <w:rsid w:val="00807EFA"/>
    <w:rsid w:val="00810D77"/>
    <w:rsid w:val="00811CCF"/>
    <w:rsid w:val="00816302"/>
    <w:rsid w:val="00823081"/>
    <w:rsid w:val="0082361C"/>
    <w:rsid w:val="00824910"/>
    <w:rsid w:val="00825A75"/>
    <w:rsid w:val="00826945"/>
    <w:rsid w:val="00833919"/>
    <w:rsid w:val="008342E5"/>
    <w:rsid w:val="00844177"/>
    <w:rsid w:val="0084494C"/>
    <w:rsid w:val="00845162"/>
    <w:rsid w:val="008500DC"/>
    <w:rsid w:val="008503D8"/>
    <w:rsid w:val="00851C7A"/>
    <w:rsid w:val="00855F78"/>
    <w:rsid w:val="008660C9"/>
    <w:rsid w:val="00871894"/>
    <w:rsid w:val="0087424C"/>
    <w:rsid w:val="00875680"/>
    <w:rsid w:val="00876B6B"/>
    <w:rsid w:val="00877D0E"/>
    <w:rsid w:val="00880577"/>
    <w:rsid w:val="00881023"/>
    <w:rsid w:val="0088190B"/>
    <w:rsid w:val="00882C17"/>
    <w:rsid w:val="008851F2"/>
    <w:rsid w:val="00890961"/>
    <w:rsid w:val="00891679"/>
    <w:rsid w:val="00891DEE"/>
    <w:rsid w:val="00893D4D"/>
    <w:rsid w:val="00893EC8"/>
    <w:rsid w:val="008950EE"/>
    <w:rsid w:val="008957DB"/>
    <w:rsid w:val="008978B4"/>
    <w:rsid w:val="008A0928"/>
    <w:rsid w:val="008A1094"/>
    <w:rsid w:val="008A10EE"/>
    <w:rsid w:val="008A3812"/>
    <w:rsid w:val="008A3B6A"/>
    <w:rsid w:val="008A679F"/>
    <w:rsid w:val="008A67E8"/>
    <w:rsid w:val="008B12EC"/>
    <w:rsid w:val="008B215F"/>
    <w:rsid w:val="008B2FFB"/>
    <w:rsid w:val="008B321D"/>
    <w:rsid w:val="008B41C7"/>
    <w:rsid w:val="008B676E"/>
    <w:rsid w:val="008C0F1F"/>
    <w:rsid w:val="008C37D7"/>
    <w:rsid w:val="008C61C7"/>
    <w:rsid w:val="008C6996"/>
    <w:rsid w:val="008C7EB6"/>
    <w:rsid w:val="008D0E9A"/>
    <w:rsid w:val="008D1E30"/>
    <w:rsid w:val="008D1F7A"/>
    <w:rsid w:val="008D4540"/>
    <w:rsid w:val="008D76BD"/>
    <w:rsid w:val="008E1C75"/>
    <w:rsid w:val="008E1DB9"/>
    <w:rsid w:val="008F33EA"/>
    <w:rsid w:val="008F4A45"/>
    <w:rsid w:val="008F4B56"/>
    <w:rsid w:val="008F4E52"/>
    <w:rsid w:val="008F641A"/>
    <w:rsid w:val="009002DA"/>
    <w:rsid w:val="00901010"/>
    <w:rsid w:val="009012E0"/>
    <w:rsid w:val="00905305"/>
    <w:rsid w:val="009055A5"/>
    <w:rsid w:val="00906380"/>
    <w:rsid w:val="00907E4A"/>
    <w:rsid w:val="009119FE"/>
    <w:rsid w:val="00914963"/>
    <w:rsid w:val="00923C4E"/>
    <w:rsid w:val="00923E7E"/>
    <w:rsid w:val="00927D96"/>
    <w:rsid w:val="0093555C"/>
    <w:rsid w:val="00941490"/>
    <w:rsid w:val="009422D4"/>
    <w:rsid w:val="009427CC"/>
    <w:rsid w:val="00947AFA"/>
    <w:rsid w:val="00952940"/>
    <w:rsid w:val="00957B51"/>
    <w:rsid w:val="00957F48"/>
    <w:rsid w:val="0096027C"/>
    <w:rsid w:val="00962A87"/>
    <w:rsid w:val="00962E39"/>
    <w:rsid w:val="0096492C"/>
    <w:rsid w:val="009671A1"/>
    <w:rsid w:val="009671F5"/>
    <w:rsid w:val="009707A1"/>
    <w:rsid w:val="00971E97"/>
    <w:rsid w:val="00972F5A"/>
    <w:rsid w:val="009735F3"/>
    <w:rsid w:val="00974AC4"/>
    <w:rsid w:val="00974D4B"/>
    <w:rsid w:val="009812A3"/>
    <w:rsid w:val="00981E83"/>
    <w:rsid w:val="00984DD4"/>
    <w:rsid w:val="00992D01"/>
    <w:rsid w:val="0099460D"/>
    <w:rsid w:val="00995492"/>
    <w:rsid w:val="00995682"/>
    <w:rsid w:val="0099577B"/>
    <w:rsid w:val="00996364"/>
    <w:rsid w:val="009A23F9"/>
    <w:rsid w:val="009A3DD8"/>
    <w:rsid w:val="009B0D4D"/>
    <w:rsid w:val="009B3229"/>
    <w:rsid w:val="009B4C16"/>
    <w:rsid w:val="009B5DAC"/>
    <w:rsid w:val="009B620A"/>
    <w:rsid w:val="009B675B"/>
    <w:rsid w:val="009B7389"/>
    <w:rsid w:val="009C0AEB"/>
    <w:rsid w:val="009C1E20"/>
    <w:rsid w:val="009C2796"/>
    <w:rsid w:val="009C4433"/>
    <w:rsid w:val="009C5A2D"/>
    <w:rsid w:val="009C6523"/>
    <w:rsid w:val="009D2FB1"/>
    <w:rsid w:val="009D5EBB"/>
    <w:rsid w:val="009E54A7"/>
    <w:rsid w:val="009E555B"/>
    <w:rsid w:val="009E5A8F"/>
    <w:rsid w:val="009E7233"/>
    <w:rsid w:val="009F0496"/>
    <w:rsid w:val="009F1D7C"/>
    <w:rsid w:val="009F4441"/>
    <w:rsid w:val="009F4D5D"/>
    <w:rsid w:val="009F5496"/>
    <w:rsid w:val="009F5CA0"/>
    <w:rsid w:val="00A06831"/>
    <w:rsid w:val="00A100E2"/>
    <w:rsid w:val="00A148F5"/>
    <w:rsid w:val="00A15F15"/>
    <w:rsid w:val="00A16BD5"/>
    <w:rsid w:val="00A203E3"/>
    <w:rsid w:val="00A205EE"/>
    <w:rsid w:val="00A22696"/>
    <w:rsid w:val="00A2291C"/>
    <w:rsid w:val="00A24D8A"/>
    <w:rsid w:val="00A25E89"/>
    <w:rsid w:val="00A319BA"/>
    <w:rsid w:val="00A34280"/>
    <w:rsid w:val="00A364C3"/>
    <w:rsid w:val="00A36EF1"/>
    <w:rsid w:val="00A4090F"/>
    <w:rsid w:val="00A416FE"/>
    <w:rsid w:val="00A42966"/>
    <w:rsid w:val="00A440C1"/>
    <w:rsid w:val="00A459AC"/>
    <w:rsid w:val="00A46874"/>
    <w:rsid w:val="00A5078C"/>
    <w:rsid w:val="00A50E9A"/>
    <w:rsid w:val="00A53493"/>
    <w:rsid w:val="00A536B8"/>
    <w:rsid w:val="00A53994"/>
    <w:rsid w:val="00A53F0A"/>
    <w:rsid w:val="00A5530D"/>
    <w:rsid w:val="00A554F5"/>
    <w:rsid w:val="00A56757"/>
    <w:rsid w:val="00A6372F"/>
    <w:rsid w:val="00A7002E"/>
    <w:rsid w:val="00A703C4"/>
    <w:rsid w:val="00A706C6"/>
    <w:rsid w:val="00A72B18"/>
    <w:rsid w:val="00A72FCE"/>
    <w:rsid w:val="00A73E00"/>
    <w:rsid w:val="00A75A4B"/>
    <w:rsid w:val="00A7795E"/>
    <w:rsid w:val="00A779BE"/>
    <w:rsid w:val="00A92B9A"/>
    <w:rsid w:val="00A93B35"/>
    <w:rsid w:val="00A93ECE"/>
    <w:rsid w:val="00A94A77"/>
    <w:rsid w:val="00A97BAC"/>
    <w:rsid w:val="00AA08F9"/>
    <w:rsid w:val="00AA138D"/>
    <w:rsid w:val="00AA2F39"/>
    <w:rsid w:val="00AA73B9"/>
    <w:rsid w:val="00AB06BC"/>
    <w:rsid w:val="00AB0B4D"/>
    <w:rsid w:val="00AB111E"/>
    <w:rsid w:val="00AB1820"/>
    <w:rsid w:val="00AB4FDA"/>
    <w:rsid w:val="00AB7D4A"/>
    <w:rsid w:val="00AC72C3"/>
    <w:rsid w:val="00AD01D3"/>
    <w:rsid w:val="00AD4E30"/>
    <w:rsid w:val="00AD531F"/>
    <w:rsid w:val="00AE0F82"/>
    <w:rsid w:val="00AE332A"/>
    <w:rsid w:val="00AE3B97"/>
    <w:rsid w:val="00AF09C0"/>
    <w:rsid w:val="00AF3F9C"/>
    <w:rsid w:val="00AF5E5A"/>
    <w:rsid w:val="00AF78B6"/>
    <w:rsid w:val="00AF7989"/>
    <w:rsid w:val="00B01630"/>
    <w:rsid w:val="00B0281A"/>
    <w:rsid w:val="00B041DA"/>
    <w:rsid w:val="00B0517C"/>
    <w:rsid w:val="00B05CDA"/>
    <w:rsid w:val="00B069EB"/>
    <w:rsid w:val="00B06A45"/>
    <w:rsid w:val="00B06D49"/>
    <w:rsid w:val="00B06F49"/>
    <w:rsid w:val="00B112BF"/>
    <w:rsid w:val="00B11DDD"/>
    <w:rsid w:val="00B12805"/>
    <w:rsid w:val="00B12912"/>
    <w:rsid w:val="00B13D4B"/>
    <w:rsid w:val="00B13ED2"/>
    <w:rsid w:val="00B1604F"/>
    <w:rsid w:val="00B165EC"/>
    <w:rsid w:val="00B17AD7"/>
    <w:rsid w:val="00B20402"/>
    <w:rsid w:val="00B20A61"/>
    <w:rsid w:val="00B21AE4"/>
    <w:rsid w:val="00B222E1"/>
    <w:rsid w:val="00B23813"/>
    <w:rsid w:val="00B26517"/>
    <w:rsid w:val="00B272C7"/>
    <w:rsid w:val="00B300D6"/>
    <w:rsid w:val="00B32D4F"/>
    <w:rsid w:val="00B34986"/>
    <w:rsid w:val="00B34B66"/>
    <w:rsid w:val="00B350E1"/>
    <w:rsid w:val="00B358D2"/>
    <w:rsid w:val="00B3674C"/>
    <w:rsid w:val="00B4086D"/>
    <w:rsid w:val="00B437B4"/>
    <w:rsid w:val="00B46568"/>
    <w:rsid w:val="00B46E15"/>
    <w:rsid w:val="00B5387C"/>
    <w:rsid w:val="00B54DDC"/>
    <w:rsid w:val="00B553E2"/>
    <w:rsid w:val="00B56DC4"/>
    <w:rsid w:val="00B629B7"/>
    <w:rsid w:val="00B63D5E"/>
    <w:rsid w:val="00B650B0"/>
    <w:rsid w:val="00B6558D"/>
    <w:rsid w:val="00B70077"/>
    <w:rsid w:val="00B73BE0"/>
    <w:rsid w:val="00B755D4"/>
    <w:rsid w:val="00B77DBD"/>
    <w:rsid w:val="00B83920"/>
    <w:rsid w:val="00B8431D"/>
    <w:rsid w:val="00B85959"/>
    <w:rsid w:val="00B87853"/>
    <w:rsid w:val="00B87F0E"/>
    <w:rsid w:val="00B87F14"/>
    <w:rsid w:val="00B90223"/>
    <w:rsid w:val="00B90DDF"/>
    <w:rsid w:val="00B90EBE"/>
    <w:rsid w:val="00B91C45"/>
    <w:rsid w:val="00B94D1D"/>
    <w:rsid w:val="00B96A92"/>
    <w:rsid w:val="00BA1072"/>
    <w:rsid w:val="00BA379E"/>
    <w:rsid w:val="00BA6C08"/>
    <w:rsid w:val="00BB3A3F"/>
    <w:rsid w:val="00BB474E"/>
    <w:rsid w:val="00BB683C"/>
    <w:rsid w:val="00BB6D70"/>
    <w:rsid w:val="00BB7EB0"/>
    <w:rsid w:val="00BC0B85"/>
    <w:rsid w:val="00BC2B0D"/>
    <w:rsid w:val="00BC4A02"/>
    <w:rsid w:val="00BC5A1A"/>
    <w:rsid w:val="00BC61F7"/>
    <w:rsid w:val="00BC716E"/>
    <w:rsid w:val="00BC7A42"/>
    <w:rsid w:val="00BC7EBA"/>
    <w:rsid w:val="00BD0684"/>
    <w:rsid w:val="00BD0B87"/>
    <w:rsid w:val="00BD2EA1"/>
    <w:rsid w:val="00BD3437"/>
    <w:rsid w:val="00BD42FE"/>
    <w:rsid w:val="00BD4346"/>
    <w:rsid w:val="00BD5727"/>
    <w:rsid w:val="00BE1694"/>
    <w:rsid w:val="00BE59AC"/>
    <w:rsid w:val="00BE6C57"/>
    <w:rsid w:val="00BE76C8"/>
    <w:rsid w:val="00BF627F"/>
    <w:rsid w:val="00BF628A"/>
    <w:rsid w:val="00C0172A"/>
    <w:rsid w:val="00C01790"/>
    <w:rsid w:val="00C0408D"/>
    <w:rsid w:val="00C040AA"/>
    <w:rsid w:val="00C044B4"/>
    <w:rsid w:val="00C05274"/>
    <w:rsid w:val="00C10123"/>
    <w:rsid w:val="00C10F35"/>
    <w:rsid w:val="00C111FB"/>
    <w:rsid w:val="00C139E1"/>
    <w:rsid w:val="00C14453"/>
    <w:rsid w:val="00C1657B"/>
    <w:rsid w:val="00C20FD7"/>
    <w:rsid w:val="00C21483"/>
    <w:rsid w:val="00C24363"/>
    <w:rsid w:val="00C25650"/>
    <w:rsid w:val="00C30081"/>
    <w:rsid w:val="00C307F0"/>
    <w:rsid w:val="00C3111A"/>
    <w:rsid w:val="00C323A1"/>
    <w:rsid w:val="00C32B2D"/>
    <w:rsid w:val="00C332D9"/>
    <w:rsid w:val="00C35683"/>
    <w:rsid w:val="00C35C56"/>
    <w:rsid w:val="00C401C8"/>
    <w:rsid w:val="00C4170B"/>
    <w:rsid w:val="00C4501B"/>
    <w:rsid w:val="00C45210"/>
    <w:rsid w:val="00C50B88"/>
    <w:rsid w:val="00C54B27"/>
    <w:rsid w:val="00C569DB"/>
    <w:rsid w:val="00C57E50"/>
    <w:rsid w:val="00C61055"/>
    <w:rsid w:val="00C6185F"/>
    <w:rsid w:val="00C654DF"/>
    <w:rsid w:val="00C65748"/>
    <w:rsid w:val="00C65A91"/>
    <w:rsid w:val="00C65C01"/>
    <w:rsid w:val="00C67489"/>
    <w:rsid w:val="00C80542"/>
    <w:rsid w:val="00C8310B"/>
    <w:rsid w:val="00C83506"/>
    <w:rsid w:val="00C953D0"/>
    <w:rsid w:val="00C970A0"/>
    <w:rsid w:val="00CA1EDE"/>
    <w:rsid w:val="00CA4082"/>
    <w:rsid w:val="00CA4D88"/>
    <w:rsid w:val="00CB1C7C"/>
    <w:rsid w:val="00CB2591"/>
    <w:rsid w:val="00CB4F4E"/>
    <w:rsid w:val="00CB72C5"/>
    <w:rsid w:val="00CC0E63"/>
    <w:rsid w:val="00CC19B6"/>
    <w:rsid w:val="00CC1B42"/>
    <w:rsid w:val="00CC1E7C"/>
    <w:rsid w:val="00CC3BB3"/>
    <w:rsid w:val="00CC4E83"/>
    <w:rsid w:val="00CD14F8"/>
    <w:rsid w:val="00CD24DC"/>
    <w:rsid w:val="00CD2708"/>
    <w:rsid w:val="00CD5975"/>
    <w:rsid w:val="00CF3D84"/>
    <w:rsid w:val="00D01F0E"/>
    <w:rsid w:val="00D03AAA"/>
    <w:rsid w:val="00D04392"/>
    <w:rsid w:val="00D04A0F"/>
    <w:rsid w:val="00D10C5F"/>
    <w:rsid w:val="00D10E90"/>
    <w:rsid w:val="00D10EB9"/>
    <w:rsid w:val="00D11EC9"/>
    <w:rsid w:val="00D14F84"/>
    <w:rsid w:val="00D15EBD"/>
    <w:rsid w:val="00D167D2"/>
    <w:rsid w:val="00D20033"/>
    <w:rsid w:val="00D2007B"/>
    <w:rsid w:val="00D20383"/>
    <w:rsid w:val="00D21916"/>
    <w:rsid w:val="00D33C9B"/>
    <w:rsid w:val="00D34A7A"/>
    <w:rsid w:val="00D37C29"/>
    <w:rsid w:val="00D41A70"/>
    <w:rsid w:val="00D43588"/>
    <w:rsid w:val="00D45175"/>
    <w:rsid w:val="00D45750"/>
    <w:rsid w:val="00D46C2D"/>
    <w:rsid w:val="00D46D3C"/>
    <w:rsid w:val="00D50C6D"/>
    <w:rsid w:val="00D516FB"/>
    <w:rsid w:val="00D5414A"/>
    <w:rsid w:val="00D54F4D"/>
    <w:rsid w:val="00D550DC"/>
    <w:rsid w:val="00D564CD"/>
    <w:rsid w:val="00D564F7"/>
    <w:rsid w:val="00D61DA9"/>
    <w:rsid w:val="00D627BF"/>
    <w:rsid w:val="00D74103"/>
    <w:rsid w:val="00D741A8"/>
    <w:rsid w:val="00D75B39"/>
    <w:rsid w:val="00D76350"/>
    <w:rsid w:val="00D77121"/>
    <w:rsid w:val="00D772CE"/>
    <w:rsid w:val="00D8009E"/>
    <w:rsid w:val="00D8042C"/>
    <w:rsid w:val="00D870C1"/>
    <w:rsid w:val="00D87FE3"/>
    <w:rsid w:val="00D927C4"/>
    <w:rsid w:val="00D934F5"/>
    <w:rsid w:val="00D94242"/>
    <w:rsid w:val="00D97B29"/>
    <w:rsid w:val="00D97D67"/>
    <w:rsid w:val="00DA1BF3"/>
    <w:rsid w:val="00DA2368"/>
    <w:rsid w:val="00DA325D"/>
    <w:rsid w:val="00DA4048"/>
    <w:rsid w:val="00DB0780"/>
    <w:rsid w:val="00DB34B6"/>
    <w:rsid w:val="00DB5E4E"/>
    <w:rsid w:val="00DB70E1"/>
    <w:rsid w:val="00DC06B4"/>
    <w:rsid w:val="00DC1E0E"/>
    <w:rsid w:val="00DC2A55"/>
    <w:rsid w:val="00DC4F54"/>
    <w:rsid w:val="00DC77D9"/>
    <w:rsid w:val="00DD230B"/>
    <w:rsid w:val="00DD2789"/>
    <w:rsid w:val="00DD3DC7"/>
    <w:rsid w:val="00DD4C65"/>
    <w:rsid w:val="00DD7522"/>
    <w:rsid w:val="00DD77BD"/>
    <w:rsid w:val="00DD782B"/>
    <w:rsid w:val="00DE0009"/>
    <w:rsid w:val="00DE2FDE"/>
    <w:rsid w:val="00DE4786"/>
    <w:rsid w:val="00DE6FF2"/>
    <w:rsid w:val="00DF37E9"/>
    <w:rsid w:val="00E01546"/>
    <w:rsid w:val="00E039F9"/>
    <w:rsid w:val="00E05B5D"/>
    <w:rsid w:val="00E07159"/>
    <w:rsid w:val="00E10356"/>
    <w:rsid w:val="00E10948"/>
    <w:rsid w:val="00E11364"/>
    <w:rsid w:val="00E11F6A"/>
    <w:rsid w:val="00E14867"/>
    <w:rsid w:val="00E2064C"/>
    <w:rsid w:val="00E225E2"/>
    <w:rsid w:val="00E233AC"/>
    <w:rsid w:val="00E27037"/>
    <w:rsid w:val="00E278E1"/>
    <w:rsid w:val="00E30F23"/>
    <w:rsid w:val="00E315D1"/>
    <w:rsid w:val="00E31901"/>
    <w:rsid w:val="00E32D0E"/>
    <w:rsid w:val="00E33569"/>
    <w:rsid w:val="00E3470C"/>
    <w:rsid w:val="00E34E5B"/>
    <w:rsid w:val="00E3528E"/>
    <w:rsid w:val="00E40524"/>
    <w:rsid w:val="00E41826"/>
    <w:rsid w:val="00E44AEB"/>
    <w:rsid w:val="00E44DED"/>
    <w:rsid w:val="00E44F7C"/>
    <w:rsid w:val="00E46223"/>
    <w:rsid w:val="00E56E31"/>
    <w:rsid w:val="00E611E2"/>
    <w:rsid w:val="00E612CC"/>
    <w:rsid w:val="00E61660"/>
    <w:rsid w:val="00E64DBF"/>
    <w:rsid w:val="00E6629B"/>
    <w:rsid w:val="00E664E2"/>
    <w:rsid w:val="00E722C5"/>
    <w:rsid w:val="00E72A5E"/>
    <w:rsid w:val="00E73BCA"/>
    <w:rsid w:val="00E751F8"/>
    <w:rsid w:val="00E81003"/>
    <w:rsid w:val="00E85015"/>
    <w:rsid w:val="00E85EE3"/>
    <w:rsid w:val="00E90486"/>
    <w:rsid w:val="00E9093C"/>
    <w:rsid w:val="00E91229"/>
    <w:rsid w:val="00E930BB"/>
    <w:rsid w:val="00E93476"/>
    <w:rsid w:val="00E9467B"/>
    <w:rsid w:val="00E978DF"/>
    <w:rsid w:val="00E97FA8"/>
    <w:rsid w:val="00EA451D"/>
    <w:rsid w:val="00EA4F83"/>
    <w:rsid w:val="00EA5CC0"/>
    <w:rsid w:val="00EB0712"/>
    <w:rsid w:val="00EB0D60"/>
    <w:rsid w:val="00EB1178"/>
    <w:rsid w:val="00EB1543"/>
    <w:rsid w:val="00EB15DB"/>
    <w:rsid w:val="00EB43EC"/>
    <w:rsid w:val="00EB4FE0"/>
    <w:rsid w:val="00EB7066"/>
    <w:rsid w:val="00EC117F"/>
    <w:rsid w:val="00EC20ED"/>
    <w:rsid w:val="00EC7D5C"/>
    <w:rsid w:val="00ED1BA4"/>
    <w:rsid w:val="00ED1D1A"/>
    <w:rsid w:val="00ED270E"/>
    <w:rsid w:val="00ED59F3"/>
    <w:rsid w:val="00ED60E9"/>
    <w:rsid w:val="00EE02D3"/>
    <w:rsid w:val="00EE0A03"/>
    <w:rsid w:val="00EE29C0"/>
    <w:rsid w:val="00EE410D"/>
    <w:rsid w:val="00EE71C6"/>
    <w:rsid w:val="00EF1FAF"/>
    <w:rsid w:val="00EF4C1A"/>
    <w:rsid w:val="00EF711C"/>
    <w:rsid w:val="00EF79A1"/>
    <w:rsid w:val="00F0144C"/>
    <w:rsid w:val="00F02224"/>
    <w:rsid w:val="00F03F74"/>
    <w:rsid w:val="00F04BEC"/>
    <w:rsid w:val="00F050D8"/>
    <w:rsid w:val="00F06BEC"/>
    <w:rsid w:val="00F10AC8"/>
    <w:rsid w:val="00F11665"/>
    <w:rsid w:val="00F1204D"/>
    <w:rsid w:val="00F12123"/>
    <w:rsid w:val="00F1782C"/>
    <w:rsid w:val="00F233E1"/>
    <w:rsid w:val="00F31BEC"/>
    <w:rsid w:val="00F34485"/>
    <w:rsid w:val="00F34583"/>
    <w:rsid w:val="00F34BBC"/>
    <w:rsid w:val="00F35666"/>
    <w:rsid w:val="00F40050"/>
    <w:rsid w:val="00F414A9"/>
    <w:rsid w:val="00F423A0"/>
    <w:rsid w:val="00F424BD"/>
    <w:rsid w:val="00F42E83"/>
    <w:rsid w:val="00F43463"/>
    <w:rsid w:val="00F52227"/>
    <w:rsid w:val="00F6023B"/>
    <w:rsid w:val="00F62760"/>
    <w:rsid w:val="00F62AFE"/>
    <w:rsid w:val="00F65ACE"/>
    <w:rsid w:val="00F67936"/>
    <w:rsid w:val="00F706DF"/>
    <w:rsid w:val="00F707ED"/>
    <w:rsid w:val="00F71467"/>
    <w:rsid w:val="00F735CE"/>
    <w:rsid w:val="00F743DA"/>
    <w:rsid w:val="00F74DD4"/>
    <w:rsid w:val="00F805BD"/>
    <w:rsid w:val="00F81279"/>
    <w:rsid w:val="00F84C63"/>
    <w:rsid w:val="00F858B1"/>
    <w:rsid w:val="00F87032"/>
    <w:rsid w:val="00F90C65"/>
    <w:rsid w:val="00F9231E"/>
    <w:rsid w:val="00F928D4"/>
    <w:rsid w:val="00F9373C"/>
    <w:rsid w:val="00F96396"/>
    <w:rsid w:val="00F969DD"/>
    <w:rsid w:val="00FA5C4F"/>
    <w:rsid w:val="00FB325B"/>
    <w:rsid w:val="00FB4969"/>
    <w:rsid w:val="00FB5EDF"/>
    <w:rsid w:val="00FB6808"/>
    <w:rsid w:val="00FC14D3"/>
    <w:rsid w:val="00FC1CF0"/>
    <w:rsid w:val="00FC2FFC"/>
    <w:rsid w:val="00FC3F3A"/>
    <w:rsid w:val="00FC4A53"/>
    <w:rsid w:val="00FC5299"/>
    <w:rsid w:val="00FC6A4E"/>
    <w:rsid w:val="00FC7C91"/>
    <w:rsid w:val="00FD19C1"/>
    <w:rsid w:val="00FD2092"/>
    <w:rsid w:val="00FD280F"/>
    <w:rsid w:val="00FD37BF"/>
    <w:rsid w:val="00FE6054"/>
    <w:rsid w:val="00FF10F2"/>
    <w:rsid w:val="00FF39B2"/>
    <w:rsid w:val="00FF4215"/>
    <w:rsid w:val="00FF77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08F55"/>
  <w15:docId w15:val="{5B33396A-C454-4D4B-9F3C-DE5A1CB1E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439"/>
  </w:style>
  <w:style w:type="paragraph" w:styleId="Ttulo1">
    <w:name w:val="heading 1"/>
    <w:basedOn w:val="Normal"/>
    <w:next w:val="Normal"/>
    <w:link w:val="Ttulo1Car"/>
    <w:uiPriority w:val="9"/>
    <w:qFormat/>
    <w:rsid w:val="00EE02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02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E02D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E02D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E02D3"/>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E02D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E02D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E02D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EE02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02D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E02D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E02D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EE02D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E02D3"/>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E02D3"/>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EE02D3"/>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E02D3"/>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EE02D3"/>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39"/>
    <w:rsid w:val="00327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E02D3"/>
    <w:rPr>
      <w:b/>
      <w:bCs/>
    </w:rPr>
  </w:style>
  <w:style w:type="paragraph" w:styleId="Textodeglobo">
    <w:name w:val="Balloon Text"/>
    <w:basedOn w:val="Normal"/>
    <w:link w:val="TextodegloboCar"/>
    <w:uiPriority w:val="99"/>
    <w:semiHidden/>
    <w:unhideWhenUsed/>
    <w:rsid w:val="005076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656"/>
    <w:rPr>
      <w:rFonts w:ascii="Tahoma" w:hAnsi="Tahoma" w:cs="Tahoma"/>
      <w:sz w:val="16"/>
      <w:szCs w:val="16"/>
    </w:rPr>
  </w:style>
  <w:style w:type="paragraph" w:styleId="Encabezado">
    <w:name w:val="header"/>
    <w:basedOn w:val="Normal"/>
    <w:link w:val="EncabezadoCar"/>
    <w:uiPriority w:val="99"/>
    <w:unhideWhenUsed/>
    <w:rsid w:val="004349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49C7"/>
  </w:style>
  <w:style w:type="paragraph" w:styleId="Piedepgina">
    <w:name w:val="footer"/>
    <w:basedOn w:val="Normal"/>
    <w:link w:val="PiedepginaCar"/>
    <w:uiPriority w:val="99"/>
    <w:unhideWhenUsed/>
    <w:rsid w:val="004349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49C7"/>
  </w:style>
  <w:style w:type="paragraph" w:styleId="Prrafodelista">
    <w:name w:val="List Paragraph"/>
    <w:aliases w:val="Ha,TD Bullet 1,Bolita,Párrafo de lista3,Párrafo de lista4,Párrafo de lista5,items,Lista vistosa - Énfasis 11,titulo 3,HOJA,BOLADEF,Párrafo de lista21,BOLA,Nivel 1 OS,Normal_viñetas_ICONTEC,Párrafo segundo dígito,Normal. Viñetas,MIBEX B"/>
    <w:basedOn w:val="Normal"/>
    <w:link w:val="PrrafodelistaCar"/>
    <w:uiPriority w:val="34"/>
    <w:qFormat/>
    <w:rsid w:val="00EE02D3"/>
    <w:pPr>
      <w:ind w:left="720"/>
      <w:contextualSpacing/>
    </w:pPr>
  </w:style>
  <w:style w:type="character" w:customStyle="1" w:styleId="PrrafodelistaCar">
    <w:name w:val="Párrafo de lista Car"/>
    <w:aliases w:val="Ha Car,TD Bullet 1 Car,Bolita Car,Párrafo de lista3 Car,Párrafo de lista4 Car,Párrafo de lista5 Car,items Car,Lista vistosa - Énfasis 11 Car,titulo 3 Car,HOJA Car,BOLADEF Car,Párrafo de lista21 Car,BOLA Car,Nivel 1 OS Car"/>
    <w:link w:val="Prrafodelista"/>
    <w:uiPriority w:val="34"/>
    <w:locked/>
    <w:rsid w:val="008B2FFB"/>
  </w:style>
  <w:style w:type="paragraph" w:styleId="TtuloTDC">
    <w:name w:val="TOC Heading"/>
    <w:basedOn w:val="Ttulo1"/>
    <w:next w:val="Normal"/>
    <w:uiPriority w:val="39"/>
    <w:unhideWhenUsed/>
    <w:qFormat/>
    <w:rsid w:val="00EE02D3"/>
    <w:pPr>
      <w:outlineLvl w:val="9"/>
    </w:pPr>
  </w:style>
  <w:style w:type="character" w:styleId="Ttulodellibro">
    <w:name w:val="Book Title"/>
    <w:basedOn w:val="Fuentedeprrafopredeter"/>
    <w:uiPriority w:val="33"/>
    <w:qFormat/>
    <w:rsid w:val="00EE02D3"/>
    <w:rPr>
      <w:b/>
      <w:bCs/>
      <w:smallCaps/>
      <w:spacing w:val="5"/>
    </w:rPr>
  </w:style>
  <w:style w:type="paragraph" w:styleId="TDC1">
    <w:name w:val="toc 1"/>
    <w:basedOn w:val="Normal"/>
    <w:next w:val="Normal"/>
    <w:autoRedefine/>
    <w:uiPriority w:val="39"/>
    <w:unhideWhenUsed/>
    <w:rsid w:val="005E356B"/>
    <w:pPr>
      <w:spacing w:after="100"/>
    </w:pPr>
  </w:style>
  <w:style w:type="character" w:styleId="Hipervnculo">
    <w:name w:val="Hyperlink"/>
    <w:basedOn w:val="Fuentedeprrafopredeter"/>
    <w:uiPriority w:val="99"/>
    <w:unhideWhenUsed/>
    <w:rsid w:val="005E356B"/>
    <w:rPr>
      <w:color w:val="0000FF" w:themeColor="hyperlink"/>
      <w:u w:val="single"/>
    </w:rPr>
  </w:style>
  <w:style w:type="paragraph" w:styleId="Textonotapie">
    <w:name w:val="footnote text"/>
    <w:basedOn w:val="Normal"/>
    <w:link w:val="TextonotapieCar"/>
    <w:uiPriority w:val="99"/>
    <w:unhideWhenUsed/>
    <w:rsid w:val="008B2FFB"/>
    <w:pPr>
      <w:spacing w:after="0" w:line="240" w:lineRule="auto"/>
    </w:pPr>
    <w:rPr>
      <w:sz w:val="20"/>
      <w:szCs w:val="20"/>
    </w:rPr>
  </w:style>
  <w:style w:type="character" w:customStyle="1" w:styleId="TextonotapieCar">
    <w:name w:val="Texto nota pie Car"/>
    <w:basedOn w:val="Fuentedeprrafopredeter"/>
    <w:link w:val="Textonotapie"/>
    <w:uiPriority w:val="99"/>
    <w:rsid w:val="008B2FFB"/>
    <w:rPr>
      <w:sz w:val="20"/>
      <w:szCs w:val="20"/>
    </w:rPr>
  </w:style>
  <w:style w:type="character" w:styleId="Refdenotaalpie">
    <w:name w:val="footnote reference"/>
    <w:basedOn w:val="Fuentedeprrafopredeter"/>
    <w:uiPriority w:val="99"/>
    <w:unhideWhenUsed/>
    <w:rsid w:val="008B2FFB"/>
    <w:rPr>
      <w:vertAlign w:val="superscript"/>
    </w:rPr>
  </w:style>
  <w:style w:type="paragraph" w:styleId="Textoindependiente">
    <w:name w:val="Body Text"/>
    <w:basedOn w:val="Normal"/>
    <w:link w:val="TextoindependienteCar"/>
    <w:uiPriority w:val="99"/>
    <w:qFormat/>
    <w:rsid w:val="008B2FFB"/>
    <w:pPr>
      <w:spacing w:before="60" w:after="60" w:line="240" w:lineRule="auto"/>
    </w:pPr>
    <w:rPr>
      <w:rFonts w:ascii="Brandon Grotesque Medium" w:eastAsia="Times New Roman" w:hAnsi="Brandon Grotesque Medium" w:cs="Arial"/>
      <w:i/>
      <w:szCs w:val="20"/>
      <w:lang w:val="en-US" w:eastAsia="es-CO"/>
    </w:rPr>
  </w:style>
  <w:style w:type="character" w:customStyle="1" w:styleId="TextoindependienteCar">
    <w:name w:val="Texto independiente Car"/>
    <w:basedOn w:val="Fuentedeprrafopredeter"/>
    <w:link w:val="Textoindependiente"/>
    <w:uiPriority w:val="99"/>
    <w:rsid w:val="008B2FFB"/>
    <w:rPr>
      <w:rFonts w:ascii="Brandon Grotesque Medium" w:eastAsia="Times New Roman" w:hAnsi="Brandon Grotesque Medium" w:cs="Arial"/>
      <w:i/>
      <w:szCs w:val="20"/>
      <w:lang w:val="en-US" w:eastAsia="es-CO"/>
    </w:rPr>
  </w:style>
  <w:style w:type="paragraph" w:customStyle="1" w:styleId="Revisin1">
    <w:name w:val="Revisión1"/>
    <w:uiPriority w:val="99"/>
    <w:semiHidden/>
    <w:rsid w:val="008B2FFB"/>
    <w:pPr>
      <w:spacing w:after="0" w:line="240" w:lineRule="auto"/>
    </w:pPr>
    <w:rPr>
      <w:rFonts w:ascii="Times New Roman" w:eastAsia="Calibri" w:hAnsi="Times New Roman" w:cs="Times New Roman"/>
      <w:sz w:val="24"/>
      <w:szCs w:val="24"/>
      <w:lang w:val="es-ES" w:eastAsia="es-ES"/>
    </w:rPr>
  </w:style>
  <w:style w:type="paragraph" w:styleId="Descripcin">
    <w:name w:val="caption"/>
    <w:basedOn w:val="Normal"/>
    <w:next w:val="Normal"/>
    <w:uiPriority w:val="99"/>
    <w:unhideWhenUsed/>
    <w:qFormat/>
    <w:rsid w:val="00EE02D3"/>
    <w:pPr>
      <w:spacing w:line="240" w:lineRule="auto"/>
    </w:pPr>
    <w:rPr>
      <w:b/>
      <w:bCs/>
      <w:color w:val="4F81BD" w:themeColor="accent1"/>
      <w:sz w:val="18"/>
      <w:szCs w:val="18"/>
    </w:rPr>
  </w:style>
  <w:style w:type="paragraph" w:styleId="Subttulo">
    <w:name w:val="Subtitle"/>
    <w:basedOn w:val="Normal"/>
    <w:next w:val="Normal"/>
    <w:link w:val="SubttuloCar"/>
    <w:uiPriority w:val="11"/>
    <w:qFormat/>
    <w:rsid w:val="00EE02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EE02D3"/>
    <w:rPr>
      <w:rFonts w:asciiTheme="majorHAnsi" w:eastAsiaTheme="majorEastAsia" w:hAnsiTheme="majorHAnsi" w:cstheme="majorBidi"/>
      <w:i/>
      <w:iCs/>
      <w:color w:val="4F81BD" w:themeColor="accent1"/>
      <w:spacing w:val="15"/>
      <w:sz w:val="24"/>
      <w:szCs w:val="24"/>
    </w:rPr>
  </w:style>
  <w:style w:type="table" w:customStyle="1" w:styleId="Tabladecuadrcula5oscura-nfasis51">
    <w:name w:val="Tabla de cuadrícula 5 oscura - Énfasis 51"/>
    <w:basedOn w:val="Tablanormal"/>
    <w:uiPriority w:val="50"/>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121">
    <w:name w:val="Tabla normal 121"/>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31">
    <w:name w:val="Tabla de cuadrícula 4 - Énfasis 31"/>
    <w:basedOn w:val="Tablanormal"/>
    <w:uiPriority w:val="49"/>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2">
    <w:name w:val="Tabla normal 122"/>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3">
    <w:name w:val="Tabla normal 123"/>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4">
    <w:name w:val="Tabla normal 124"/>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5">
    <w:name w:val="Tabla normal 125"/>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6">
    <w:name w:val="Tabla normal 126"/>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inespaciado">
    <w:name w:val="No Spacing"/>
    <w:link w:val="SinespaciadoCar"/>
    <w:uiPriority w:val="1"/>
    <w:qFormat/>
    <w:rsid w:val="00EE02D3"/>
    <w:pPr>
      <w:spacing w:after="0" w:line="240" w:lineRule="auto"/>
    </w:pPr>
  </w:style>
  <w:style w:type="character" w:customStyle="1" w:styleId="SinespaciadoCar">
    <w:name w:val="Sin espaciado Car"/>
    <w:basedOn w:val="Fuentedeprrafopredeter"/>
    <w:link w:val="Sinespaciado"/>
    <w:uiPriority w:val="1"/>
    <w:rsid w:val="00115A58"/>
  </w:style>
  <w:style w:type="paragraph" w:styleId="TDC2">
    <w:name w:val="toc 2"/>
    <w:basedOn w:val="Normal"/>
    <w:next w:val="Normal"/>
    <w:autoRedefine/>
    <w:uiPriority w:val="39"/>
    <w:unhideWhenUsed/>
    <w:rsid w:val="00115A58"/>
    <w:pPr>
      <w:spacing w:after="100"/>
      <w:ind w:left="220"/>
    </w:pPr>
  </w:style>
  <w:style w:type="paragraph" w:styleId="NormalWeb">
    <w:name w:val="Normal (Web)"/>
    <w:basedOn w:val="Normal"/>
    <w:uiPriority w:val="99"/>
    <w:rsid w:val="00A459AC"/>
    <w:pPr>
      <w:spacing w:after="0" w:line="240" w:lineRule="auto"/>
    </w:pPr>
    <w:rPr>
      <w:rFonts w:ascii="Times New Roman" w:eastAsia="Times New Roman" w:hAnsi="Times New Roman" w:cs="Times New Roman"/>
      <w:sz w:val="24"/>
      <w:szCs w:val="24"/>
      <w:lang w:eastAsia="es-CO"/>
    </w:rPr>
  </w:style>
  <w:style w:type="table" w:styleId="Tablaconcolumnas3">
    <w:name w:val="Table Columns 3"/>
    <w:basedOn w:val="Tablanormal"/>
    <w:uiPriority w:val="99"/>
    <w:rsid w:val="00A459AC"/>
    <w:pPr>
      <w:spacing w:after="0" w:line="240" w:lineRule="auto"/>
    </w:pPr>
    <w:rPr>
      <w:rFonts w:ascii="Brandon Grotesque Medium" w:eastAsia="Times New Roman" w:hAnsi="Brandon Grotesque Medium" w:cs="Arial"/>
      <w:b/>
      <w:bCs/>
      <w:sz w:val="24"/>
      <w:szCs w:val="24"/>
      <w:lang w:eastAsia="es-C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aconcuadrcula1">
    <w:name w:val="Tabla con cuadrícula1"/>
    <w:basedOn w:val="Tablanormal"/>
    <w:next w:val="Tablaconcuadrcula"/>
    <w:uiPriority w:val="59"/>
    <w:rsid w:val="00A459AC"/>
    <w:pPr>
      <w:spacing w:after="0" w:line="240" w:lineRule="auto"/>
    </w:pPr>
    <w:rPr>
      <w:rFonts w:ascii="Brandon Grotesque Medium" w:eastAsia="Times New Roman" w:hAnsi="Brandon Grotesque Medium" w:cs="Arial"/>
      <w:sz w:val="24"/>
      <w:szCs w:val="24"/>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933E7"/>
    <w:pPr>
      <w:autoSpaceDE w:val="0"/>
      <w:autoSpaceDN w:val="0"/>
      <w:adjustRightInd w:val="0"/>
      <w:spacing w:after="0" w:line="240" w:lineRule="auto"/>
    </w:pPr>
    <w:rPr>
      <w:rFonts w:ascii="Century Gothic" w:hAnsi="Century Gothic" w:cs="Century Gothic"/>
      <w:color w:val="000000"/>
      <w:sz w:val="24"/>
      <w:szCs w:val="24"/>
    </w:rPr>
  </w:style>
  <w:style w:type="character" w:styleId="Hipervnculovisitado">
    <w:name w:val="FollowedHyperlink"/>
    <w:basedOn w:val="Fuentedeprrafopredeter"/>
    <w:uiPriority w:val="99"/>
    <w:semiHidden/>
    <w:unhideWhenUsed/>
    <w:rsid w:val="00347459"/>
    <w:rPr>
      <w:color w:val="800080" w:themeColor="followedHyperlink"/>
      <w:u w:val="single"/>
    </w:rPr>
  </w:style>
  <w:style w:type="paragraph" w:styleId="Textonotaalfinal">
    <w:name w:val="endnote text"/>
    <w:basedOn w:val="Normal"/>
    <w:link w:val="TextonotaalfinalCar"/>
    <w:uiPriority w:val="99"/>
    <w:semiHidden/>
    <w:unhideWhenUsed/>
    <w:rsid w:val="0034745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47459"/>
    <w:rPr>
      <w:sz w:val="20"/>
      <w:szCs w:val="20"/>
    </w:rPr>
  </w:style>
  <w:style w:type="character" w:styleId="Refdenotaalfinal">
    <w:name w:val="endnote reference"/>
    <w:basedOn w:val="Fuentedeprrafopredeter"/>
    <w:uiPriority w:val="99"/>
    <w:semiHidden/>
    <w:unhideWhenUsed/>
    <w:rsid w:val="00347459"/>
    <w:rPr>
      <w:vertAlign w:val="superscript"/>
    </w:rPr>
  </w:style>
  <w:style w:type="paragraph" w:styleId="TDC3">
    <w:name w:val="toc 3"/>
    <w:basedOn w:val="Normal"/>
    <w:next w:val="Normal"/>
    <w:autoRedefine/>
    <w:uiPriority w:val="39"/>
    <w:unhideWhenUsed/>
    <w:rsid w:val="00443078"/>
    <w:pPr>
      <w:numPr>
        <w:numId w:val="22"/>
      </w:numPr>
      <w:spacing w:after="100"/>
      <w:ind w:right="49"/>
      <w:jc w:val="both"/>
    </w:pPr>
    <w:rPr>
      <w:rFonts w:ascii="Arial" w:eastAsiaTheme="minorHAnsi" w:hAnsi="Arial" w:cs="Arial"/>
      <w:color w:val="000000" w:themeColor="text1"/>
      <w:sz w:val="20"/>
      <w:szCs w:val="20"/>
      <w:lang w:eastAsia="es-CO"/>
    </w:rPr>
  </w:style>
  <w:style w:type="table" w:customStyle="1" w:styleId="Tabladecuadrcula1clara-nfasis51">
    <w:name w:val="Tabla de cuadrícula 1 clara - Énfasis 51"/>
    <w:basedOn w:val="Tablanormal"/>
    <w:uiPriority w:val="46"/>
    <w:rsid w:val="00C323A1"/>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tulo">
    <w:name w:val="Title"/>
    <w:basedOn w:val="Normal"/>
    <w:next w:val="Normal"/>
    <w:link w:val="TtuloCar"/>
    <w:uiPriority w:val="10"/>
    <w:qFormat/>
    <w:rsid w:val="00EE02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tuloCar">
    <w:name w:val="Título Car"/>
    <w:basedOn w:val="Fuentedeprrafopredeter"/>
    <w:link w:val="Ttulo"/>
    <w:uiPriority w:val="10"/>
    <w:rsid w:val="00EE02D3"/>
    <w:rPr>
      <w:rFonts w:asciiTheme="majorHAnsi" w:eastAsiaTheme="majorEastAsia" w:hAnsiTheme="majorHAnsi" w:cstheme="majorBidi"/>
      <w:color w:val="17365D" w:themeColor="text2" w:themeShade="BF"/>
      <w:spacing w:val="5"/>
      <w:sz w:val="52"/>
      <w:szCs w:val="52"/>
    </w:rPr>
  </w:style>
  <w:style w:type="character" w:styleId="nfasis">
    <w:name w:val="Emphasis"/>
    <w:basedOn w:val="Fuentedeprrafopredeter"/>
    <w:uiPriority w:val="20"/>
    <w:qFormat/>
    <w:rsid w:val="00EE02D3"/>
    <w:rPr>
      <w:i/>
      <w:iCs/>
    </w:rPr>
  </w:style>
  <w:style w:type="paragraph" w:styleId="Cita">
    <w:name w:val="Quote"/>
    <w:basedOn w:val="Normal"/>
    <w:next w:val="Normal"/>
    <w:link w:val="CitaCar"/>
    <w:uiPriority w:val="29"/>
    <w:qFormat/>
    <w:rsid w:val="00EE02D3"/>
    <w:rPr>
      <w:i/>
      <w:iCs/>
      <w:color w:val="000000" w:themeColor="text1"/>
    </w:rPr>
  </w:style>
  <w:style w:type="character" w:customStyle="1" w:styleId="CitaCar">
    <w:name w:val="Cita Car"/>
    <w:basedOn w:val="Fuentedeprrafopredeter"/>
    <w:link w:val="Cita"/>
    <w:uiPriority w:val="29"/>
    <w:rsid w:val="00EE02D3"/>
    <w:rPr>
      <w:i/>
      <w:iCs/>
      <w:color w:val="000000" w:themeColor="text1"/>
    </w:rPr>
  </w:style>
  <w:style w:type="paragraph" w:styleId="Citadestacada">
    <w:name w:val="Intense Quote"/>
    <w:basedOn w:val="Normal"/>
    <w:next w:val="Normal"/>
    <w:link w:val="CitadestacadaCar"/>
    <w:uiPriority w:val="30"/>
    <w:qFormat/>
    <w:rsid w:val="00EE02D3"/>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E02D3"/>
    <w:rPr>
      <w:b/>
      <w:bCs/>
      <w:i/>
      <w:iCs/>
      <w:color w:val="4F81BD" w:themeColor="accent1"/>
    </w:rPr>
  </w:style>
  <w:style w:type="character" w:styleId="nfasissutil">
    <w:name w:val="Subtle Emphasis"/>
    <w:basedOn w:val="Fuentedeprrafopredeter"/>
    <w:uiPriority w:val="19"/>
    <w:qFormat/>
    <w:rsid w:val="00EE02D3"/>
    <w:rPr>
      <w:i/>
      <w:iCs/>
      <w:color w:val="808080" w:themeColor="text1" w:themeTint="7F"/>
    </w:rPr>
  </w:style>
  <w:style w:type="character" w:styleId="nfasisintenso">
    <w:name w:val="Intense Emphasis"/>
    <w:basedOn w:val="Fuentedeprrafopredeter"/>
    <w:uiPriority w:val="21"/>
    <w:qFormat/>
    <w:rsid w:val="00EE02D3"/>
    <w:rPr>
      <w:b/>
      <w:bCs/>
      <w:i/>
      <w:iCs/>
      <w:color w:val="4F81BD" w:themeColor="accent1"/>
    </w:rPr>
  </w:style>
  <w:style w:type="character" w:styleId="Referenciasutil">
    <w:name w:val="Subtle Reference"/>
    <w:basedOn w:val="Fuentedeprrafopredeter"/>
    <w:uiPriority w:val="31"/>
    <w:qFormat/>
    <w:rsid w:val="00EE02D3"/>
    <w:rPr>
      <w:smallCaps/>
      <w:color w:val="C0504D" w:themeColor="accent2"/>
      <w:u w:val="single"/>
    </w:rPr>
  </w:style>
  <w:style w:type="character" w:styleId="Referenciaintensa">
    <w:name w:val="Intense Reference"/>
    <w:basedOn w:val="Fuentedeprrafopredeter"/>
    <w:uiPriority w:val="32"/>
    <w:qFormat/>
    <w:rsid w:val="00EE02D3"/>
    <w:rPr>
      <w:b/>
      <w:bCs/>
      <w:smallCaps/>
      <w:color w:val="C0504D" w:themeColor="accent2"/>
      <w:spacing w:val="5"/>
      <w:u w:val="single"/>
    </w:rPr>
  </w:style>
  <w:style w:type="paragraph" w:styleId="Tabladeilustraciones">
    <w:name w:val="table of figures"/>
    <w:basedOn w:val="Normal"/>
    <w:next w:val="Normal"/>
    <w:uiPriority w:val="99"/>
    <w:unhideWhenUsed/>
    <w:rsid w:val="000E0B68"/>
    <w:pPr>
      <w:spacing w:after="0"/>
    </w:pPr>
  </w:style>
  <w:style w:type="paragraph" w:styleId="Sangradetextonormal">
    <w:name w:val="Body Text Indent"/>
    <w:basedOn w:val="Normal"/>
    <w:link w:val="SangradetextonormalCar"/>
    <w:uiPriority w:val="99"/>
    <w:semiHidden/>
    <w:unhideWhenUsed/>
    <w:rsid w:val="00094464"/>
    <w:pPr>
      <w:spacing w:after="120"/>
      <w:ind w:left="283"/>
    </w:pPr>
  </w:style>
  <w:style w:type="character" w:customStyle="1" w:styleId="SangradetextonormalCar">
    <w:name w:val="Sangría de texto normal Car"/>
    <w:basedOn w:val="Fuentedeprrafopredeter"/>
    <w:link w:val="Sangradetextonormal"/>
    <w:uiPriority w:val="99"/>
    <w:semiHidden/>
    <w:rsid w:val="00094464"/>
  </w:style>
  <w:style w:type="paragraph" w:styleId="Textoindependienteprimerasangra2">
    <w:name w:val="Body Text First Indent 2"/>
    <w:basedOn w:val="Sangradetextonormal"/>
    <w:link w:val="Textoindependienteprimerasangra2Car"/>
    <w:uiPriority w:val="99"/>
    <w:semiHidden/>
    <w:unhideWhenUsed/>
    <w:rsid w:val="00094464"/>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94464"/>
  </w:style>
  <w:style w:type="character" w:styleId="Refdecomentario">
    <w:name w:val="annotation reference"/>
    <w:basedOn w:val="Fuentedeprrafopredeter"/>
    <w:uiPriority w:val="99"/>
    <w:semiHidden/>
    <w:unhideWhenUsed/>
    <w:rsid w:val="00F74DD4"/>
    <w:rPr>
      <w:sz w:val="18"/>
      <w:szCs w:val="18"/>
    </w:rPr>
  </w:style>
  <w:style w:type="paragraph" w:styleId="Textocomentario">
    <w:name w:val="annotation text"/>
    <w:basedOn w:val="Normal"/>
    <w:link w:val="TextocomentarioCar"/>
    <w:uiPriority w:val="99"/>
    <w:unhideWhenUsed/>
    <w:rsid w:val="00F74DD4"/>
    <w:pPr>
      <w:spacing w:after="0" w:line="240" w:lineRule="auto"/>
    </w:pPr>
    <w:rPr>
      <w:rFonts w:ascii="Brandon Grotesque Medium" w:eastAsia="Times New Roman" w:hAnsi="Brandon Grotesque Medium" w:cs="Arial"/>
      <w:sz w:val="24"/>
      <w:szCs w:val="24"/>
      <w:lang w:eastAsia="es-CO"/>
    </w:rPr>
  </w:style>
  <w:style w:type="character" w:customStyle="1" w:styleId="TextocomentarioCar">
    <w:name w:val="Texto comentario Car"/>
    <w:basedOn w:val="Fuentedeprrafopredeter"/>
    <w:link w:val="Textocomentario"/>
    <w:uiPriority w:val="99"/>
    <w:rsid w:val="00F74DD4"/>
    <w:rPr>
      <w:rFonts w:ascii="Brandon Grotesque Medium" w:eastAsia="Times New Roman" w:hAnsi="Brandon Grotesque Medium" w:cs="Arial"/>
      <w:sz w:val="24"/>
      <w:szCs w:val="24"/>
      <w:lang w:eastAsia="es-CO"/>
    </w:rPr>
  </w:style>
  <w:style w:type="character" w:customStyle="1" w:styleId="object-hover">
    <w:name w:val="object-hover"/>
    <w:basedOn w:val="Fuentedeprrafopredeter"/>
    <w:rsid w:val="00604EED"/>
  </w:style>
  <w:style w:type="paragraph" w:styleId="TDC4">
    <w:name w:val="toc 4"/>
    <w:basedOn w:val="Normal"/>
    <w:next w:val="Normal"/>
    <w:autoRedefine/>
    <w:uiPriority w:val="39"/>
    <w:unhideWhenUsed/>
    <w:rsid w:val="001B764C"/>
    <w:pPr>
      <w:spacing w:after="100" w:line="259" w:lineRule="auto"/>
      <w:ind w:left="660"/>
    </w:pPr>
    <w:rPr>
      <w:lang w:eastAsia="es-CO"/>
    </w:rPr>
  </w:style>
  <w:style w:type="paragraph" w:styleId="TDC5">
    <w:name w:val="toc 5"/>
    <w:basedOn w:val="Normal"/>
    <w:next w:val="Normal"/>
    <w:autoRedefine/>
    <w:uiPriority w:val="39"/>
    <w:unhideWhenUsed/>
    <w:rsid w:val="001B764C"/>
    <w:pPr>
      <w:spacing w:after="100" w:line="259" w:lineRule="auto"/>
      <w:ind w:left="880"/>
    </w:pPr>
    <w:rPr>
      <w:lang w:eastAsia="es-CO"/>
    </w:rPr>
  </w:style>
  <w:style w:type="paragraph" w:styleId="TDC6">
    <w:name w:val="toc 6"/>
    <w:basedOn w:val="Normal"/>
    <w:next w:val="Normal"/>
    <w:autoRedefine/>
    <w:uiPriority w:val="39"/>
    <w:unhideWhenUsed/>
    <w:rsid w:val="001B764C"/>
    <w:pPr>
      <w:spacing w:after="100" w:line="259" w:lineRule="auto"/>
      <w:ind w:left="1100"/>
    </w:pPr>
    <w:rPr>
      <w:lang w:eastAsia="es-CO"/>
    </w:rPr>
  </w:style>
  <w:style w:type="paragraph" w:styleId="TDC7">
    <w:name w:val="toc 7"/>
    <w:basedOn w:val="Normal"/>
    <w:next w:val="Normal"/>
    <w:autoRedefine/>
    <w:uiPriority w:val="39"/>
    <w:unhideWhenUsed/>
    <w:rsid w:val="001B764C"/>
    <w:pPr>
      <w:spacing w:after="100" w:line="259" w:lineRule="auto"/>
      <w:ind w:left="1320"/>
    </w:pPr>
    <w:rPr>
      <w:lang w:eastAsia="es-CO"/>
    </w:rPr>
  </w:style>
  <w:style w:type="paragraph" w:styleId="TDC8">
    <w:name w:val="toc 8"/>
    <w:basedOn w:val="Normal"/>
    <w:next w:val="Normal"/>
    <w:autoRedefine/>
    <w:uiPriority w:val="39"/>
    <w:unhideWhenUsed/>
    <w:rsid w:val="001B764C"/>
    <w:pPr>
      <w:spacing w:after="100" w:line="259" w:lineRule="auto"/>
      <w:ind w:left="1540"/>
    </w:pPr>
    <w:rPr>
      <w:lang w:eastAsia="es-CO"/>
    </w:rPr>
  </w:style>
  <w:style w:type="paragraph" w:styleId="TDC9">
    <w:name w:val="toc 9"/>
    <w:basedOn w:val="Normal"/>
    <w:next w:val="Normal"/>
    <w:autoRedefine/>
    <w:uiPriority w:val="39"/>
    <w:unhideWhenUsed/>
    <w:rsid w:val="001B764C"/>
    <w:pPr>
      <w:spacing w:after="100" w:line="259" w:lineRule="auto"/>
      <w:ind w:left="1760"/>
    </w:pPr>
    <w:rPr>
      <w:lang w:eastAsia="es-CO"/>
    </w:rPr>
  </w:style>
  <w:style w:type="table" w:customStyle="1" w:styleId="Tablaconcuadrcula2">
    <w:name w:val="Tabla con cuadrícula2"/>
    <w:basedOn w:val="Tablanormal"/>
    <w:next w:val="Tablaconcuadrcula"/>
    <w:uiPriority w:val="39"/>
    <w:rsid w:val="003319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34B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11">
    <w:name w:val="Tabla de cuadrícula 5 oscura - Énfasis 511"/>
    <w:basedOn w:val="Tablanormal"/>
    <w:uiPriority w:val="50"/>
    <w:rsid w:val="001D4439"/>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Normal">
    <w:name w:val="Table Normal"/>
    <w:uiPriority w:val="2"/>
    <w:semiHidden/>
    <w:unhideWhenUsed/>
    <w:qFormat/>
    <w:rsid w:val="005A2F57"/>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2F57"/>
    <w:pPr>
      <w:widowControl w:val="0"/>
      <w:autoSpaceDE w:val="0"/>
      <w:autoSpaceDN w:val="0"/>
      <w:spacing w:after="0" w:line="240" w:lineRule="auto"/>
    </w:pPr>
    <w:rPr>
      <w:rFonts w:ascii="Arial" w:eastAsia="Arial" w:hAnsi="Arial" w:cs="Arial"/>
      <w:lang w:eastAsia="es-CO" w:bidi="es-CO"/>
    </w:rPr>
  </w:style>
  <w:style w:type="table" w:customStyle="1" w:styleId="Tablanormal11">
    <w:name w:val="Tabla normal 11"/>
    <w:basedOn w:val="Tablanormal"/>
    <w:uiPriority w:val="41"/>
    <w:rsid w:val="00222049"/>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lnea">
    <w:name w:val="line number"/>
    <w:basedOn w:val="Fuentedeprrafopredeter"/>
    <w:uiPriority w:val="99"/>
    <w:semiHidden/>
    <w:unhideWhenUsed/>
    <w:rsid w:val="00DD7522"/>
  </w:style>
  <w:style w:type="numbering" w:customStyle="1" w:styleId="Sinlista1">
    <w:name w:val="Sin lista1"/>
    <w:next w:val="Sinlista"/>
    <w:uiPriority w:val="99"/>
    <w:semiHidden/>
    <w:unhideWhenUsed/>
    <w:rsid w:val="00F40050"/>
  </w:style>
  <w:style w:type="paragraph" w:customStyle="1" w:styleId="msonormal0">
    <w:name w:val="msonormal"/>
    <w:basedOn w:val="Normal"/>
    <w:uiPriority w:val="99"/>
    <w:rsid w:val="00F40050"/>
    <w:pPr>
      <w:spacing w:after="0" w:line="240" w:lineRule="auto"/>
    </w:pPr>
    <w:rPr>
      <w:rFonts w:ascii="Times New Roman" w:eastAsia="Times New Roman" w:hAnsi="Times New Roman" w:cs="Times New Roman"/>
      <w:sz w:val="24"/>
      <w:szCs w:val="24"/>
      <w:lang w:eastAsia="es-CO"/>
    </w:rPr>
  </w:style>
  <w:style w:type="table" w:customStyle="1" w:styleId="Tablaconcolumnas31">
    <w:name w:val="Tabla con columnas 31"/>
    <w:basedOn w:val="Tablanormal"/>
    <w:next w:val="Tablaconcolumnas3"/>
    <w:uiPriority w:val="99"/>
    <w:semiHidden/>
    <w:unhideWhenUsed/>
    <w:rsid w:val="00F40050"/>
    <w:pPr>
      <w:spacing w:after="0" w:line="240" w:lineRule="auto"/>
    </w:pPr>
    <w:rPr>
      <w:rFonts w:ascii="Brandon Grotesque Medium" w:eastAsia="Times New Roman" w:hAnsi="Brandon Grotesque Medium" w:cs="Arial"/>
      <w:b/>
      <w:bCs/>
      <w:sz w:val="24"/>
      <w:szCs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Brandon Grotesque Medium" w:hAnsi="Brandon Grotesque Medium" w:cs="Times New Roman" w:hint="default"/>
        <w:color w:val="FFFFFF"/>
      </w:rPr>
      <w:tblPr/>
      <w:tcPr>
        <w:tcBorders>
          <w:tl2br w:val="none" w:sz="0" w:space="0" w:color="auto"/>
          <w:tr2bl w:val="none" w:sz="0" w:space="0" w:color="auto"/>
        </w:tcBorders>
        <w:shd w:val="solid" w:color="000080" w:fill="FFFFFF"/>
      </w:tcPr>
    </w:tblStylePr>
    <w:tblStylePr w:type="lastRow">
      <w:rPr>
        <w:rFonts w:ascii="Brandon Grotesque Medium" w:hAnsi="Brandon Grotesque Medium" w:cs="Times New Roman" w:hint="default"/>
        <w:b w:val="0"/>
        <w:bCs w:val="0"/>
      </w:rPr>
      <w:tblPr/>
      <w:tcPr>
        <w:tcBorders>
          <w:top w:val="single" w:sz="6" w:space="0" w:color="000080"/>
          <w:tl2br w:val="none" w:sz="0" w:space="0" w:color="auto"/>
          <w:tr2bl w:val="none" w:sz="0" w:space="0" w:color="auto"/>
        </w:tcBorders>
      </w:tcPr>
    </w:tblStylePr>
    <w:tblStylePr w:type="firstCol">
      <w:rPr>
        <w:rFonts w:ascii="Brandon Grotesque Medium" w:hAnsi="Brandon Grotesque Medium" w:cs="Times New Roman" w:hint="default"/>
        <w:b w:val="0"/>
        <w:bCs w:val="0"/>
      </w:rPr>
      <w:tblPr/>
      <w:tcPr>
        <w:tcBorders>
          <w:tl2br w:val="none" w:sz="0" w:space="0" w:color="auto"/>
          <w:tr2bl w:val="none" w:sz="0" w:space="0" w:color="auto"/>
        </w:tcBorders>
      </w:tcPr>
    </w:tblStylePr>
    <w:tblStylePr w:type="lastCol">
      <w:rPr>
        <w:rFonts w:ascii="Brandon Grotesque Medium" w:hAnsi="Brandon Grotesque Medium" w:cs="Times New Roman" w:hint="default"/>
        <w:b w:val="0"/>
        <w:bCs w:val="0"/>
      </w:rPr>
      <w:tblPr/>
      <w:tcPr>
        <w:tcBorders>
          <w:tl2br w:val="none" w:sz="0" w:space="0" w:color="auto"/>
          <w:tr2bl w:val="none" w:sz="0" w:space="0" w:color="auto"/>
        </w:tcBorders>
      </w:tcPr>
    </w:tblStylePr>
    <w:tblStylePr w:type="band1Vert">
      <w:rPr>
        <w:rFonts w:ascii="Brandon Grotesque Medium" w:hAnsi="Brandon Grotesque Medium" w:cs="Times New Roman" w:hint="default"/>
        <w:color w:val="auto"/>
      </w:rPr>
      <w:tblPr/>
      <w:tcPr>
        <w:shd w:val="solid" w:color="C0C0C0" w:fill="FFFFFF"/>
      </w:tcPr>
    </w:tblStylePr>
    <w:tblStylePr w:type="band2Vert">
      <w:rPr>
        <w:rFonts w:ascii="Brandon Grotesque Medium" w:hAnsi="Brandon Grotesque Medium" w:cs="Times New Roman" w:hint="default"/>
        <w:color w:val="auto"/>
      </w:rPr>
      <w:tblPr/>
      <w:tcPr>
        <w:shd w:val="pct10" w:color="000000" w:fill="FFFFFF"/>
      </w:tcPr>
    </w:tblStylePr>
    <w:tblStylePr w:type="neCell">
      <w:rPr>
        <w:rFonts w:ascii="Brandon Grotesque Medium" w:hAnsi="Brandon Grotesque Medium" w:cs="Times New Roman" w:hint="default"/>
        <w:b/>
        <w:bCs/>
      </w:rPr>
      <w:tblPr/>
      <w:tcPr>
        <w:tcBorders>
          <w:tl2br w:val="none" w:sz="0" w:space="0" w:color="auto"/>
          <w:tr2bl w:val="none" w:sz="0" w:space="0" w:color="auto"/>
        </w:tcBorders>
      </w:tcPr>
    </w:tblStylePr>
  </w:style>
  <w:style w:type="table" w:customStyle="1" w:styleId="Tablaconcuadrcula4">
    <w:name w:val="Tabla con cuadrícula4"/>
    <w:basedOn w:val="Tablanormal"/>
    <w:next w:val="Tablaconcuadrcula"/>
    <w:uiPriority w:val="39"/>
    <w:rsid w:val="00F4005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12">
    <w:name w:val="Tabla de cuadrícula 5 oscura - Énfasis 512"/>
    <w:basedOn w:val="Tablanormal"/>
    <w:uiPriority w:val="50"/>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1211">
    <w:name w:val="Tabla normal 121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311">
    <w:name w:val="Tabla de cuadrícula 4 - Énfasis 311"/>
    <w:basedOn w:val="Tablanormal"/>
    <w:uiPriority w:val="49"/>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21">
    <w:name w:val="Tabla normal 122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31">
    <w:name w:val="Tabla normal 123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41">
    <w:name w:val="Tabla normal 124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51">
    <w:name w:val="Tabla normal 125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61">
    <w:name w:val="Tabla normal 126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uiPriority w:val="59"/>
    <w:rsid w:val="00F40050"/>
    <w:pPr>
      <w:spacing w:after="0" w:line="240" w:lineRule="auto"/>
    </w:pPr>
    <w:rPr>
      <w:rFonts w:ascii="Brandon Grotesque Medium" w:eastAsia="Times New Roman" w:hAnsi="Brandon Grotesque Medium"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1">
    <w:name w:val="Tabla de cuadrícula 1 clara - Énfasis 511"/>
    <w:basedOn w:val="Tablanormal"/>
    <w:uiPriority w:val="46"/>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2">
    <w:name w:val="Tabla de cuadrícula 1 clara - Énfasis 512"/>
    <w:basedOn w:val="Tablanormal"/>
    <w:uiPriority w:val="46"/>
    <w:rsid w:val="00600AEB"/>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5330">
      <w:bodyDiv w:val="1"/>
      <w:marLeft w:val="0"/>
      <w:marRight w:val="0"/>
      <w:marTop w:val="0"/>
      <w:marBottom w:val="0"/>
      <w:divBdr>
        <w:top w:val="none" w:sz="0" w:space="0" w:color="auto"/>
        <w:left w:val="none" w:sz="0" w:space="0" w:color="auto"/>
        <w:bottom w:val="none" w:sz="0" w:space="0" w:color="auto"/>
        <w:right w:val="none" w:sz="0" w:space="0" w:color="auto"/>
      </w:divBdr>
      <w:divsChild>
        <w:div w:id="1284341367">
          <w:marLeft w:val="0"/>
          <w:marRight w:val="0"/>
          <w:marTop w:val="0"/>
          <w:marBottom w:val="0"/>
          <w:divBdr>
            <w:top w:val="none" w:sz="0" w:space="0" w:color="auto"/>
            <w:left w:val="none" w:sz="0" w:space="0" w:color="auto"/>
            <w:bottom w:val="none" w:sz="0" w:space="0" w:color="auto"/>
            <w:right w:val="none" w:sz="0" w:space="0" w:color="auto"/>
          </w:divBdr>
        </w:div>
        <w:div w:id="1350107617">
          <w:marLeft w:val="0"/>
          <w:marRight w:val="0"/>
          <w:marTop w:val="0"/>
          <w:marBottom w:val="0"/>
          <w:divBdr>
            <w:top w:val="none" w:sz="0" w:space="0" w:color="auto"/>
            <w:left w:val="none" w:sz="0" w:space="0" w:color="auto"/>
            <w:bottom w:val="none" w:sz="0" w:space="0" w:color="auto"/>
            <w:right w:val="none" w:sz="0" w:space="0" w:color="auto"/>
          </w:divBdr>
        </w:div>
        <w:div w:id="197622571">
          <w:marLeft w:val="0"/>
          <w:marRight w:val="0"/>
          <w:marTop w:val="0"/>
          <w:marBottom w:val="0"/>
          <w:divBdr>
            <w:top w:val="none" w:sz="0" w:space="0" w:color="auto"/>
            <w:left w:val="none" w:sz="0" w:space="0" w:color="auto"/>
            <w:bottom w:val="none" w:sz="0" w:space="0" w:color="auto"/>
            <w:right w:val="none" w:sz="0" w:space="0" w:color="auto"/>
          </w:divBdr>
        </w:div>
        <w:div w:id="1015109935">
          <w:marLeft w:val="0"/>
          <w:marRight w:val="0"/>
          <w:marTop w:val="0"/>
          <w:marBottom w:val="0"/>
          <w:divBdr>
            <w:top w:val="none" w:sz="0" w:space="0" w:color="auto"/>
            <w:left w:val="none" w:sz="0" w:space="0" w:color="auto"/>
            <w:bottom w:val="none" w:sz="0" w:space="0" w:color="auto"/>
            <w:right w:val="none" w:sz="0" w:space="0" w:color="auto"/>
          </w:divBdr>
        </w:div>
        <w:div w:id="1936788874">
          <w:marLeft w:val="0"/>
          <w:marRight w:val="0"/>
          <w:marTop w:val="0"/>
          <w:marBottom w:val="0"/>
          <w:divBdr>
            <w:top w:val="none" w:sz="0" w:space="0" w:color="auto"/>
            <w:left w:val="none" w:sz="0" w:space="0" w:color="auto"/>
            <w:bottom w:val="none" w:sz="0" w:space="0" w:color="auto"/>
            <w:right w:val="none" w:sz="0" w:space="0" w:color="auto"/>
          </w:divBdr>
        </w:div>
        <w:div w:id="69810854">
          <w:marLeft w:val="0"/>
          <w:marRight w:val="0"/>
          <w:marTop w:val="0"/>
          <w:marBottom w:val="0"/>
          <w:divBdr>
            <w:top w:val="none" w:sz="0" w:space="0" w:color="auto"/>
            <w:left w:val="none" w:sz="0" w:space="0" w:color="auto"/>
            <w:bottom w:val="none" w:sz="0" w:space="0" w:color="auto"/>
            <w:right w:val="none" w:sz="0" w:space="0" w:color="auto"/>
          </w:divBdr>
        </w:div>
      </w:divsChild>
    </w:div>
    <w:div w:id="111024864">
      <w:bodyDiv w:val="1"/>
      <w:marLeft w:val="0"/>
      <w:marRight w:val="0"/>
      <w:marTop w:val="0"/>
      <w:marBottom w:val="0"/>
      <w:divBdr>
        <w:top w:val="none" w:sz="0" w:space="0" w:color="auto"/>
        <w:left w:val="none" w:sz="0" w:space="0" w:color="auto"/>
        <w:bottom w:val="none" w:sz="0" w:space="0" w:color="auto"/>
        <w:right w:val="none" w:sz="0" w:space="0" w:color="auto"/>
      </w:divBdr>
    </w:div>
    <w:div w:id="320695724">
      <w:bodyDiv w:val="1"/>
      <w:marLeft w:val="0"/>
      <w:marRight w:val="0"/>
      <w:marTop w:val="0"/>
      <w:marBottom w:val="0"/>
      <w:divBdr>
        <w:top w:val="none" w:sz="0" w:space="0" w:color="auto"/>
        <w:left w:val="none" w:sz="0" w:space="0" w:color="auto"/>
        <w:bottom w:val="none" w:sz="0" w:space="0" w:color="auto"/>
        <w:right w:val="none" w:sz="0" w:space="0" w:color="auto"/>
      </w:divBdr>
    </w:div>
    <w:div w:id="349573882">
      <w:bodyDiv w:val="1"/>
      <w:marLeft w:val="0"/>
      <w:marRight w:val="0"/>
      <w:marTop w:val="0"/>
      <w:marBottom w:val="0"/>
      <w:divBdr>
        <w:top w:val="none" w:sz="0" w:space="0" w:color="auto"/>
        <w:left w:val="none" w:sz="0" w:space="0" w:color="auto"/>
        <w:bottom w:val="none" w:sz="0" w:space="0" w:color="auto"/>
        <w:right w:val="none" w:sz="0" w:space="0" w:color="auto"/>
      </w:divBdr>
    </w:div>
    <w:div w:id="360131920">
      <w:bodyDiv w:val="1"/>
      <w:marLeft w:val="0"/>
      <w:marRight w:val="0"/>
      <w:marTop w:val="0"/>
      <w:marBottom w:val="0"/>
      <w:divBdr>
        <w:top w:val="none" w:sz="0" w:space="0" w:color="auto"/>
        <w:left w:val="none" w:sz="0" w:space="0" w:color="auto"/>
        <w:bottom w:val="none" w:sz="0" w:space="0" w:color="auto"/>
        <w:right w:val="none" w:sz="0" w:space="0" w:color="auto"/>
      </w:divBdr>
    </w:div>
    <w:div w:id="371156033">
      <w:bodyDiv w:val="1"/>
      <w:marLeft w:val="0"/>
      <w:marRight w:val="0"/>
      <w:marTop w:val="0"/>
      <w:marBottom w:val="0"/>
      <w:divBdr>
        <w:top w:val="none" w:sz="0" w:space="0" w:color="auto"/>
        <w:left w:val="none" w:sz="0" w:space="0" w:color="auto"/>
        <w:bottom w:val="none" w:sz="0" w:space="0" w:color="auto"/>
        <w:right w:val="none" w:sz="0" w:space="0" w:color="auto"/>
      </w:divBdr>
    </w:div>
    <w:div w:id="545990104">
      <w:bodyDiv w:val="1"/>
      <w:marLeft w:val="0"/>
      <w:marRight w:val="0"/>
      <w:marTop w:val="0"/>
      <w:marBottom w:val="0"/>
      <w:divBdr>
        <w:top w:val="none" w:sz="0" w:space="0" w:color="auto"/>
        <w:left w:val="none" w:sz="0" w:space="0" w:color="auto"/>
        <w:bottom w:val="none" w:sz="0" w:space="0" w:color="auto"/>
        <w:right w:val="none" w:sz="0" w:space="0" w:color="auto"/>
      </w:divBdr>
    </w:div>
    <w:div w:id="620039162">
      <w:bodyDiv w:val="1"/>
      <w:marLeft w:val="0"/>
      <w:marRight w:val="0"/>
      <w:marTop w:val="0"/>
      <w:marBottom w:val="0"/>
      <w:divBdr>
        <w:top w:val="none" w:sz="0" w:space="0" w:color="auto"/>
        <w:left w:val="none" w:sz="0" w:space="0" w:color="auto"/>
        <w:bottom w:val="none" w:sz="0" w:space="0" w:color="auto"/>
        <w:right w:val="none" w:sz="0" w:space="0" w:color="auto"/>
      </w:divBdr>
    </w:div>
    <w:div w:id="679159460">
      <w:bodyDiv w:val="1"/>
      <w:marLeft w:val="0"/>
      <w:marRight w:val="0"/>
      <w:marTop w:val="0"/>
      <w:marBottom w:val="0"/>
      <w:divBdr>
        <w:top w:val="none" w:sz="0" w:space="0" w:color="auto"/>
        <w:left w:val="none" w:sz="0" w:space="0" w:color="auto"/>
        <w:bottom w:val="none" w:sz="0" w:space="0" w:color="auto"/>
        <w:right w:val="none" w:sz="0" w:space="0" w:color="auto"/>
      </w:divBdr>
    </w:div>
    <w:div w:id="733505987">
      <w:bodyDiv w:val="1"/>
      <w:marLeft w:val="0"/>
      <w:marRight w:val="0"/>
      <w:marTop w:val="0"/>
      <w:marBottom w:val="0"/>
      <w:divBdr>
        <w:top w:val="none" w:sz="0" w:space="0" w:color="auto"/>
        <w:left w:val="none" w:sz="0" w:space="0" w:color="auto"/>
        <w:bottom w:val="none" w:sz="0" w:space="0" w:color="auto"/>
        <w:right w:val="none" w:sz="0" w:space="0" w:color="auto"/>
      </w:divBdr>
    </w:div>
    <w:div w:id="788625582">
      <w:bodyDiv w:val="1"/>
      <w:marLeft w:val="0"/>
      <w:marRight w:val="0"/>
      <w:marTop w:val="0"/>
      <w:marBottom w:val="0"/>
      <w:divBdr>
        <w:top w:val="none" w:sz="0" w:space="0" w:color="auto"/>
        <w:left w:val="none" w:sz="0" w:space="0" w:color="auto"/>
        <w:bottom w:val="none" w:sz="0" w:space="0" w:color="auto"/>
        <w:right w:val="none" w:sz="0" w:space="0" w:color="auto"/>
      </w:divBdr>
    </w:div>
    <w:div w:id="791629561">
      <w:bodyDiv w:val="1"/>
      <w:marLeft w:val="0"/>
      <w:marRight w:val="0"/>
      <w:marTop w:val="0"/>
      <w:marBottom w:val="0"/>
      <w:divBdr>
        <w:top w:val="none" w:sz="0" w:space="0" w:color="auto"/>
        <w:left w:val="none" w:sz="0" w:space="0" w:color="auto"/>
        <w:bottom w:val="none" w:sz="0" w:space="0" w:color="auto"/>
        <w:right w:val="none" w:sz="0" w:space="0" w:color="auto"/>
      </w:divBdr>
    </w:div>
    <w:div w:id="953368204">
      <w:bodyDiv w:val="1"/>
      <w:marLeft w:val="0"/>
      <w:marRight w:val="0"/>
      <w:marTop w:val="0"/>
      <w:marBottom w:val="0"/>
      <w:divBdr>
        <w:top w:val="none" w:sz="0" w:space="0" w:color="auto"/>
        <w:left w:val="none" w:sz="0" w:space="0" w:color="auto"/>
        <w:bottom w:val="none" w:sz="0" w:space="0" w:color="auto"/>
        <w:right w:val="none" w:sz="0" w:space="0" w:color="auto"/>
      </w:divBdr>
    </w:div>
    <w:div w:id="985086748">
      <w:bodyDiv w:val="1"/>
      <w:marLeft w:val="0"/>
      <w:marRight w:val="0"/>
      <w:marTop w:val="0"/>
      <w:marBottom w:val="0"/>
      <w:divBdr>
        <w:top w:val="none" w:sz="0" w:space="0" w:color="auto"/>
        <w:left w:val="none" w:sz="0" w:space="0" w:color="auto"/>
        <w:bottom w:val="none" w:sz="0" w:space="0" w:color="auto"/>
        <w:right w:val="none" w:sz="0" w:space="0" w:color="auto"/>
      </w:divBdr>
    </w:div>
    <w:div w:id="997540516">
      <w:bodyDiv w:val="1"/>
      <w:marLeft w:val="0"/>
      <w:marRight w:val="0"/>
      <w:marTop w:val="0"/>
      <w:marBottom w:val="0"/>
      <w:divBdr>
        <w:top w:val="none" w:sz="0" w:space="0" w:color="auto"/>
        <w:left w:val="none" w:sz="0" w:space="0" w:color="auto"/>
        <w:bottom w:val="none" w:sz="0" w:space="0" w:color="auto"/>
        <w:right w:val="none" w:sz="0" w:space="0" w:color="auto"/>
      </w:divBdr>
    </w:div>
    <w:div w:id="1048803617">
      <w:bodyDiv w:val="1"/>
      <w:marLeft w:val="0"/>
      <w:marRight w:val="0"/>
      <w:marTop w:val="0"/>
      <w:marBottom w:val="0"/>
      <w:divBdr>
        <w:top w:val="none" w:sz="0" w:space="0" w:color="auto"/>
        <w:left w:val="none" w:sz="0" w:space="0" w:color="auto"/>
        <w:bottom w:val="none" w:sz="0" w:space="0" w:color="auto"/>
        <w:right w:val="none" w:sz="0" w:space="0" w:color="auto"/>
      </w:divBdr>
    </w:div>
    <w:div w:id="1422144435">
      <w:bodyDiv w:val="1"/>
      <w:marLeft w:val="0"/>
      <w:marRight w:val="0"/>
      <w:marTop w:val="0"/>
      <w:marBottom w:val="0"/>
      <w:divBdr>
        <w:top w:val="none" w:sz="0" w:space="0" w:color="auto"/>
        <w:left w:val="none" w:sz="0" w:space="0" w:color="auto"/>
        <w:bottom w:val="none" w:sz="0" w:space="0" w:color="auto"/>
        <w:right w:val="none" w:sz="0" w:space="0" w:color="auto"/>
      </w:divBdr>
    </w:div>
    <w:div w:id="1424643267">
      <w:bodyDiv w:val="1"/>
      <w:marLeft w:val="0"/>
      <w:marRight w:val="0"/>
      <w:marTop w:val="0"/>
      <w:marBottom w:val="0"/>
      <w:divBdr>
        <w:top w:val="none" w:sz="0" w:space="0" w:color="auto"/>
        <w:left w:val="none" w:sz="0" w:space="0" w:color="auto"/>
        <w:bottom w:val="none" w:sz="0" w:space="0" w:color="auto"/>
        <w:right w:val="none" w:sz="0" w:space="0" w:color="auto"/>
      </w:divBdr>
    </w:div>
    <w:div w:id="1428425524">
      <w:bodyDiv w:val="1"/>
      <w:marLeft w:val="0"/>
      <w:marRight w:val="0"/>
      <w:marTop w:val="0"/>
      <w:marBottom w:val="0"/>
      <w:divBdr>
        <w:top w:val="none" w:sz="0" w:space="0" w:color="auto"/>
        <w:left w:val="none" w:sz="0" w:space="0" w:color="auto"/>
        <w:bottom w:val="none" w:sz="0" w:space="0" w:color="auto"/>
        <w:right w:val="none" w:sz="0" w:space="0" w:color="auto"/>
      </w:divBdr>
    </w:div>
    <w:div w:id="1466923750">
      <w:bodyDiv w:val="1"/>
      <w:marLeft w:val="0"/>
      <w:marRight w:val="0"/>
      <w:marTop w:val="0"/>
      <w:marBottom w:val="0"/>
      <w:divBdr>
        <w:top w:val="none" w:sz="0" w:space="0" w:color="auto"/>
        <w:left w:val="none" w:sz="0" w:space="0" w:color="auto"/>
        <w:bottom w:val="none" w:sz="0" w:space="0" w:color="auto"/>
        <w:right w:val="none" w:sz="0" w:space="0" w:color="auto"/>
      </w:divBdr>
    </w:div>
    <w:div w:id="1488479804">
      <w:bodyDiv w:val="1"/>
      <w:marLeft w:val="0"/>
      <w:marRight w:val="0"/>
      <w:marTop w:val="0"/>
      <w:marBottom w:val="0"/>
      <w:divBdr>
        <w:top w:val="none" w:sz="0" w:space="0" w:color="auto"/>
        <w:left w:val="none" w:sz="0" w:space="0" w:color="auto"/>
        <w:bottom w:val="none" w:sz="0" w:space="0" w:color="auto"/>
        <w:right w:val="none" w:sz="0" w:space="0" w:color="auto"/>
      </w:divBdr>
    </w:div>
    <w:div w:id="1659185741">
      <w:bodyDiv w:val="1"/>
      <w:marLeft w:val="0"/>
      <w:marRight w:val="0"/>
      <w:marTop w:val="0"/>
      <w:marBottom w:val="0"/>
      <w:divBdr>
        <w:top w:val="none" w:sz="0" w:space="0" w:color="auto"/>
        <w:left w:val="none" w:sz="0" w:space="0" w:color="auto"/>
        <w:bottom w:val="none" w:sz="0" w:space="0" w:color="auto"/>
        <w:right w:val="none" w:sz="0" w:space="0" w:color="auto"/>
      </w:divBdr>
    </w:div>
    <w:div w:id="1659653757">
      <w:bodyDiv w:val="1"/>
      <w:marLeft w:val="0"/>
      <w:marRight w:val="0"/>
      <w:marTop w:val="0"/>
      <w:marBottom w:val="0"/>
      <w:divBdr>
        <w:top w:val="none" w:sz="0" w:space="0" w:color="auto"/>
        <w:left w:val="none" w:sz="0" w:space="0" w:color="auto"/>
        <w:bottom w:val="none" w:sz="0" w:space="0" w:color="auto"/>
        <w:right w:val="none" w:sz="0" w:space="0" w:color="auto"/>
      </w:divBdr>
    </w:div>
    <w:div w:id="1760566995">
      <w:bodyDiv w:val="1"/>
      <w:marLeft w:val="0"/>
      <w:marRight w:val="0"/>
      <w:marTop w:val="0"/>
      <w:marBottom w:val="0"/>
      <w:divBdr>
        <w:top w:val="none" w:sz="0" w:space="0" w:color="auto"/>
        <w:left w:val="none" w:sz="0" w:space="0" w:color="auto"/>
        <w:bottom w:val="none" w:sz="0" w:space="0" w:color="auto"/>
        <w:right w:val="none" w:sz="0" w:space="0" w:color="auto"/>
      </w:divBdr>
    </w:div>
    <w:div w:id="1834183302">
      <w:bodyDiv w:val="1"/>
      <w:marLeft w:val="0"/>
      <w:marRight w:val="0"/>
      <w:marTop w:val="0"/>
      <w:marBottom w:val="0"/>
      <w:divBdr>
        <w:top w:val="none" w:sz="0" w:space="0" w:color="auto"/>
        <w:left w:val="none" w:sz="0" w:space="0" w:color="auto"/>
        <w:bottom w:val="none" w:sz="0" w:space="0" w:color="auto"/>
        <w:right w:val="none" w:sz="0" w:space="0" w:color="auto"/>
      </w:divBdr>
    </w:div>
    <w:div w:id="1848445482">
      <w:bodyDiv w:val="1"/>
      <w:marLeft w:val="0"/>
      <w:marRight w:val="0"/>
      <w:marTop w:val="0"/>
      <w:marBottom w:val="0"/>
      <w:divBdr>
        <w:top w:val="none" w:sz="0" w:space="0" w:color="auto"/>
        <w:left w:val="none" w:sz="0" w:space="0" w:color="auto"/>
        <w:bottom w:val="none" w:sz="0" w:space="0" w:color="auto"/>
        <w:right w:val="none" w:sz="0" w:space="0" w:color="auto"/>
      </w:divBdr>
    </w:div>
    <w:div w:id="2028097333">
      <w:bodyDiv w:val="1"/>
      <w:marLeft w:val="0"/>
      <w:marRight w:val="0"/>
      <w:marTop w:val="0"/>
      <w:marBottom w:val="0"/>
      <w:divBdr>
        <w:top w:val="none" w:sz="0" w:space="0" w:color="auto"/>
        <w:left w:val="none" w:sz="0" w:space="0" w:color="auto"/>
        <w:bottom w:val="none" w:sz="0" w:space="0" w:color="auto"/>
        <w:right w:val="none" w:sz="0" w:space="0" w:color="auto"/>
      </w:divBdr>
    </w:div>
    <w:div w:id="2090928691">
      <w:bodyDiv w:val="1"/>
      <w:marLeft w:val="0"/>
      <w:marRight w:val="0"/>
      <w:marTop w:val="0"/>
      <w:marBottom w:val="0"/>
      <w:divBdr>
        <w:top w:val="none" w:sz="0" w:space="0" w:color="auto"/>
        <w:left w:val="none" w:sz="0" w:space="0" w:color="auto"/>
        <w:bottom w:val="none" w:sz="0" w:space="0" w:color="auto"/>
        <w:right w:val="none" w:sz="0" w:space="0" w:color="auto"/>
      </w:divBdr>
    </w:div>
    <w:div w:id="209200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mailto:soporteccc@mintic.gov.co" TargetMode="External"/><Relationship Id="rId26" Type="http://schemas.openxmlformats.org/officeDocument/2006/relationships/image" Target="media/image13.png"/><Relationship Id="rId39" Type="http://schemas.openxmlformats.org/officeDocument/2006/relationships/image" Target="media/image19.emf"/><Relationship Id="rId21" Type="http://schemas.openxmlformats.org/officeDocument/2006/relationships/image" Target="media/image10.png"/><Relationship Id="rId34" Type="http://schemas.openxmlformats.org/officeDocument/2006/relationships/diagramLayout" Target="diagrams/layout1.xml"/><Relationship Id="rId42" Type="http://schemas.openxmlformats.org/officeDocument/2006/relationships/image" Target="media/image22.png"/><Relationship Id="rId47" Type="http://schemas.openxmlformats.org/officeDocument/2006/relationships/footer" Target="foot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https://www.nas.nasa.gov/SC14/demos/demo30.html" TargetMode="External"/><Relationship Id="rId32" Type="http://schemas.openxmlformats.org/officeDocument/2006/relationships/hyperlink" Target="https://goo.gl/Yo7crX" TargetMode="External"/><Relationship Id="rId37" Type="http://schemas.microsoft.com/office/2007/relationships/diagramDrawing" Target="diagrams/drawing1.xm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package" Target="embeddings/Hoja_de_c_lculo_de_Microsoft_Excel.xlsx"/><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ideam.gov.co/geoportal" TargetMode="External"/><Relationship Id="rId27" Type="http://schemas.openxmlformats.org/officeDocument/2006/relationships/image" Target="media/image14.png"/><Relationship Id="rId30" Type="http://schemas.openxmlformats.org/officeDocument/2006/relationships/hyperlink" Target="https://www.datos.gov.co/" TargetMode="External"/><Relationship Id="rId35" Type="http://schemas.openxmlformats.org/officeDocument/2006/relationships/diagramQuickStyle" Target="diagrams/quickStyle1.xml"/><Relationship Id="rId43" Type="http://schemas.openxmlformats.org/officeDocument/2006/relationships/image" Target="media/image23.emf"/><Relationship Id="rId48"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datos.gov.co/" TargetMode="External"/><Relationship Id="rId25" Type="http://schemas.openxmlformats.org/officeDocument/2006/relationships/image" Target="media/image12.png"/><Relationship Id="rId33" Type="http://schemas.openxmlformats.org/officeDocument/2006/relationships/diagramData" Target="diagrams/data1.xml"/><Relationship Id="rId38" Type="http://schemas.openxmlformats.org/officeDocument/2006/relationships/image" Target="media/image18.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diagramColors" Target="diagrams/colors1.xml"/><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Yader%20G\AppData\Roaming\Microsoft\Excel\Ambientes%20aplicaciones%20(Autoguardado)%20(version%202).xlsb"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[Ambientes aplicaciones (Autoguardado) (version 2).xlsb]app vs proc!TablaDinámica3</c:name>
    <c:fmtId val="-1"/>
  </c:pivotSource>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Aplicaciones Vs Procesos</a:t>
            </a:r>
          </a:p>
        </c:rich>
      </c:tx>
      <c:overlay val="0"/>
      <c:spPr>
        <a:noFill/>
        <a:ln>
          <a:noFill/>
        </a:ln>
        <a:effectLst/>
      </c:spPr>
    </c:title>
    <c:autoTitleDeleted val="0"/>
    <c:pivotFmts>
      <c:pivotFmt>
        <c:idx val="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5"/>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6"/>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8"/>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9"/>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s>
    <c:plotArea>
      <c:layout/>
      <c:pieChart>
        <c:varyColors val="1"/>
        <c:ser>
          <c:idx val="0"/>
          <c:order val="0"/>
          <c:tx>
            <c:strRef>
              <c:f>'app vs proc'!$B$3</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A26-44BA-8027-8034582E27A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A26-44BA-8027-8034582E27A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A26-44BA-8027-8034582E27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'app vs proc'!$A$4:$A$7</c:f>
              <c:strCache>
                <c:ptCount val="3"/>
                <c:pt idx="0">
                  <c:v>Apoyo</c:v>
                </c:pt>
                <c:pt idx="1">
                  <c:v>Estrategica</c:v>
                </c:pt>
                <c:pt idx="2">
                  <c:v>Misional</c:v>
                </c:pt>
              </c:strCache>
            </c:strRef>
          </c:cat>
          <c:val>
            <c:numRef>
              <c:f>'app vs proc'!$B$4:$B$7</c:f>
              <c:numCache>
                <c:formatCode>General</c:formatCode>
                <c:ptCount val="3"/>
                <c:pt idx="0">
                  <c:v>16</c:v>
                </c:pt>
                <c:pt idx="1">
                  <c:v>1</c:v>
                </c:pt>
                <c:pt idx="2">
                  <c:v>25</c:v>
                </c:pt>
              </c:numCache>
            </c:numRef>
          </c:val>
          <c:extLst>
            <c:ext xmlns:c16="http://schemas.microsoft.com/office/drawing/2014/chart" uri="{C3380CC4-5D6E-409C-BE32-E72D297353CC}">
              <c16:uniqueId val="{00000006-EA26-44BA-8027-8034582E27AC}"/>
            </c:ext>
          </c:extLst>
        </c:ser>
        <c:dLbls>
          <c:showLegendKey val="0"/>
          <c:showVal val="0"/>
          <c:showCatName val="1"/>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B31DC8-F2A1-496D-BC34-26938A31B45D}" type="doc">
      <dgm:prSet loTypeId="urn:microsoft.com/office/officeart/2005/8/layout/orgChart1" loCatId="hierarchy" qsTypeId="urn:microsoft.com/office/officeart/2005/8/quickstyle/3d1" qsCatId="3D" csTypeId="urn:microsoft.com/office/officeart/2005/8/colors/accent1_4" csCatId="accent1" phldr="1"/>
      <dgm:spPr/>
      <dgm:t>
        <a:bodyPr/>
        <a:lstStyle/>
        <a:p>
          <a:endParaRPr lang="es-CO"/>
        </a:p>
      </dgm:t>
    </dgm:pt>
    <dgm:pt modelId="{C3BCDA9D-C019-4BE3-B58D-DB806E715194}">
      <dgm:prSet phldrT="[Texto]" custT="1"/>
      <dgm:spPr>
        <a:xfrm>
          <a:off x="2326182" y="716164"/>
          <a:ext cx="961034" cy="480517"/>
        </a:xfrm>
        <a:prstGeom prst="rect">
          <a:avLst/>
        </a:prstGeom>
        <a:gradFill rotWithShape="0">
          <a:gsLst>
            <a:gs pos="0">
              <a:srgbClr val="24C2E9">
                <a:shade val="60000"/>
                <a:hueOff val="0"/>
                <a:satOff val="0"/>
                <a:lumOff val="0"/>
                <a:alphaOff val="0"/>
                <a:shade val="51000"/>
                <a:satMod val="130000"/>
              </a:srgbClr>
            </a:gs>
            <a:gs pos="80000">
              <a:srgbClr val="24C2E9">
                <a:shade val="60000"/>
                <a:hueOff val="0"/>
                <a:satOff val="0"/>
                <a:lumOff val="0"/>
                <a:alphaOff val="0"/>
                <a:shade val="93000"/>
                <a:satMod val="130000"/>
              </a:srgbClr>
            </a:gs>
            <a:gs pos="100000">
              <a:srgbClr val="24C2E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Jefe Oficina TIC</a:t>
          </a:r>
        </a:p>
      </dgm:t>
    </dgm:pt>
    <dgm:pt modelId="{060CCEAE-E722-408C-8338-3CCF71C5BDB1}" type="parTrans" cxnId="{67E0F936-F7E5-48CE-A23D-3873A7088718}">
      <dgm:prSet/>
      <dgm:spPr/>
      <dgm:t>
        <a:bodyPr/>
        <a:lstStyle/>
        <a:p>
          <a:pPr algn="ctr"/>
          <a:endParaRPr lang="es-CO" sz="800">
            <a:latin typeface="Arial" panose="020B0604020202020204" pitchFamily="34" charset="0"/>
            <a:cs typeface="Arial" panose="020B0604020202020204" pitchFamily="34" charset="0"/>
          </a:endParaRPr>
        </a:p>
      </dgm:t>
    </dgm:pt>
    <dgm:pt modelId="{D20FB602-5684-4624-9B75-AF0F009795EB}" type="sibTrans" cxnId="{67E0F936-F7E5-48CE-A23D-3873A7088718}">
      <dgm:prSet/>
      <dgm:spPr/>
      <dgm:t>
        <a:bodyPr/>
        <a:lstStyle/>
        <a:p>
          <a:pPr algn="ctr"/>
          <a:endParaRPr lang="es-CO" sz="800">
            <a:latin typeface="Arial" panose="020B0604020202020204" pitchFamily="34" charset="0"/>
            <a:cs typeface="Arial" panose="020B0604020202020204" pitchFamily="34" charset="0"/>
          </a:endParaRPr>
        </a:p>
      </dgm:t>
    </dgm:pt>
    <dgm:pt modelId="{6D1F09B2-ED14-4C61-8931-527C3E60F338}">
      <dgm:prSet phldrT="[Texto]" custT="1"/>
      <dgm:spPr>
        <a:xfrm>
          <a:off x="479"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Coordinador/Líder de Información y Seguridad de Información.</a:t>
          </a:r>
        </a:p>
      </dgm:t>
    </dgm:pt>
    <dgm:pt modelId="{FB1AB761-221B-464C-8364-09B7A5E150A4}" type="parTrans" cxnId="{8F2FBA54-446F-49B2-BB44-66829345BAB6}">
      <dgm:prSet/>
      <dgm:spPr>
        <a:xfrm>
          <a:off x="480996" y="1196681"/>
          <a:ext cx="2325703" cy="201817"/>
        </a:xfrm>
        <a:custGeom>
          <a:avLst/>
          <a:gdLst/>
          <a:ahLst/>
          <a:cxnLst/>
          <a:rect l="0" t="0" r="0" b="0"/>
          <a:pathLst>
            <a:path>
              <a:moveTo>
                <a:pt x="2325703" y="0"/>
              </a:moveTo>
              <a:lnTo>
                <a:pt x="2325703" y="100908"/>
              </a:lnTo>
              <a:lnTo>
                <a:pt x="0" y="100908"/>
              </a:lnTo>
              <a:lnTo>
                <a:pt x="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gm:spPr>
      <dgm:t>
        <a:bodyPr/>
        <a:lstStyle/>
        <a:p>
          <a:pPr algn="ctr"/>
          <a:endParaRPr lang="es-CO" sz="800">
            <a:latin typeface="Arial" panose="020B0604020202020204" pitchFamily="34" charset="0"/>
            <a:cs typeface="Arial" panose="020B0604020202020204" pitchFamily="34" charset="0"/>
          </a:endParaRPr>
        </a:p>
      </dgm:t>
    </dgm:pt>
    <dgm:pt modelId="{070B2020-E58D-45C0-91F2-38BE67E89415}" type="sibTrans" cxnId="{8F2FBA54-446F-49B2-BB44-66829345BAB6}">
      <dgm:prSet/>
      <dgm:spPr/>
      <dgm:t>
        <a:bodyPr/>
        <a:lstStyle/>
        <a:p>
          <a:pPr algn="ctr"/>
          <a:endParaRPr lang="es-CO" sz="800">
            <a:latin typeface="Arial" panose="020B0604020202020204" pitchFamily="34" charset="0"/>
            <a:cs typeface="Arial" panose="020B0604020202020204" pitchFamily="34" charset="0"/>
          </a:endParaRPr>
        </a:p>
      </dgm:t>
    </dgm:pt>
    <dgm:pt modelId="{1DE4799F-4671-4D7B-ABEF-CBFE4F3B7724}">
      <dgm:prSet phldrT="[Texto]" custT="1"/>
      <dgm:spPr>
        <a:xfrm>
          <a:off x="2326182"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Coordinador/Líder de Proyectos.</a:t>
          </a:r>
        </a:p>
      </dgm:t>
    </dgm:pt>
    <dgm:pt modelId="{750220A9-DCEF-4898-8D24-F5500243DEB4}" type="parTrans" cxnId="{35CE67B2-FE1B-44DD-A4C1-92DD489A3C31}">
      <dgm:prSet/>
      <dgm:spPr>
        <a:xfrm>
          <a:off x="2760980" y="1196681"/>
          <a:ext cx="91440" cy="201817"/>
        </a:xfrm>
        <a:custGeom>
          <a:avLst/>
          <a:gdLst/>
          <a:ahLst/>
          <a:cxnLst/>
          <a:rect l="0" t="0" r="0" b="0"/>
          <a:pathLst>
            <a:path>
              <a:moveTo>
                <a:pt x="45720" y="0"/>
              </a:moveTo>
              <a:lnTo>
                <a:pt x="4572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gm:spPr>
      <dgm:t>
        <a:bodyPr/>
        <a:lstStyle/>
        <a:p>
          <a:pPr algn="ctr"/>
          <a:endParaRPr lang="es-CO" sz="800">
            <a:latin typeface="Arial" panose="020B0604020202020204" pitchFamily="34" charset="0"/>
            <a:cs typeface="Arial" panose="020B0604020202020204" pitchFamily="34" charset="0"/>
          </a:endParaRPr>
        </a:p>
      </dgm:t>
    </dgm:pt>
    <dgm:pt modelId="{9B93B1C5-454A-4A41-AC59-A22495C2A044}" type="sibTrans" cxnId="{35CE67B2-FE1B-44DD-A4C1-92DD489A3C31}">
      <dgm:prSet/>
      <dgm:spPr/>
      <dgm:t>
        <a:bodyPr/>
        <a:lstStyle/>
        <a:p>
          <a:pPr algn="ctr"/>
          <a:endParaRPr lang="es-CO" sz="800">
            <a:latin typeface="Arial" panose="020B0604020202020204" pitchFamily="34" charset="0"/>
            <a:cs typeface="Arial" panose="020B0604020202020204" pitchFamily="34" charset="0"/>
          </a:endParaRPr>
        </a:p>
      </dgm:t>
    </dgm:pt>
    <dgm:pt modelId="{F5B906A9-405E-4397-BC39-58288B2C0D77}">
      <dgm:prSet phldrT="[Texto]" custT="1"/>
      <dgm:spPr>
        <a:xfrm>
          <a:off x="3489034"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Coordinador/Líder de Aplicaciones.</a:t>
          </a:r>
        </a:p>
      </dgm:t>
    </dgm:pt>
    <dgm:pt modelId="{1D4B90E4-9325-49E9-8DED-B3F0A2215A44}" type="parTrans" cxnId="{9B3800A5-C0A9-4343-A7BD-C1861E6563C1}">
      <dgm:prSet/>
      <dgm:spPr>
        <a:xfrm>
          <a:off x="2806700" y="1196681"/>
          <a:ext cx="1162851" cy="201817"/>
        </a:xfrm>
        <a:custGeom>
          <a:avLst/>
          <a:gdLst/>
          <a:ahLst/>
          <a:cxnLst/>
          <a:rect l="0" t="0" r="0" b="0"/>
          <a:pathLst>
            <a:path>
              <a:moveTo>
                <a:pt x="0" y="0"/>
              </a:moveTo>
              <a:lnTo>
                <a:pt x="0" y="100908"/>
              </a:lnTo>
              <a:lnTo>
                <a:pt x="1162851" y="100908"/>
              </a:lnTo>
              <a:lnTo>
                <a:pt x="1162851"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gm:spPr>
      <dgm:t>
        <a:bodyPr/>
        <a:lstStyle/>
        <a:p>
          <a:pPr algn="ctr"/>
          <a:endParaRPr lang="es-CO" sz="800">
            <a:latin typeface="Arial" panose="020B0604020202020204" pitchFamily="34" charset="0"/>
            <a:cs typeface="Arial" panose="020B0604020202020204" pitchFamily="34" charset="0"/>
          </a:endParaRPr>
        </a:p>
      </dgm:t>
    </dgm:pt>
    <dgm:pt modelId="{44810CFA-D1F3-472D-B1B2-F0D63B98C7C4}" type="sibTrans" cxnId="{9B3800A5-C0A9-4343-A7BD-C1861E6563C1}">
      <dgm:prSet/>
      <dgm:spPr/>
      <dgm:t>
        <a:bodyPr/>
        <a:lstStyle/>
        <a:p>
          <a:pPr algn="ctr"/>
          <a:endParaRPr lang="es-CO" sz="800">
            <a:latin typeface="Arial" panose="020B0604020202020204" pitchFamily="34" charset="0"/>
            <a:cs typeface="Arial" panose="020B0604020202020204" pitchFamily="34" charset="0"/>
          </a:endParaRPr>
        </a:p>
      </dgm:t>
    </dgm:pt>
    <dgm:pt modelId="{28F37108-4260-4A3B-9963-9F391539FF3B}">
      <dgm:prSet phldrT="[Texto]" custT="1"/>
      <dgm:spPr>
        <a:xfrm>
          <a:off x="4651885"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Coordinador/Líder de Infraestructura y Servicios.</a:t>
          </a:r>
        </a:p>
      </dgm:t>
    </dgm:pt>
    <dgm:pt modelId="{B3CC7EA1-D82F-4B5D-8D49-5FECDBDE4A63}" type="parTrans" cxnId="{E51E1DFF-423A-4E99-B112-9FCA329D1674}">
      <dgm:prSet/>
      <dgm:spPr>
        <a:xfrm>
          <a:off x="2806700" y="1196681"/>
          <a:ext cx="2325703" cy="201817"/>
        </a:xfrm>
        <a:custGeom>
          <a:avLst/>
          <a:gdLst/>
          <a:ahLst/>
          <a:cxnLst/>
          <a:rect l="0" t="0" r="0" b="0"/>
          <a:pathLst>
            <a:path>
              <a:moveTo>
                <a:pt x="0" y="0"/>
              </a:moveTo>
              <a:lnTo>
                <a:pt x="0" y="100908"/>
              </a:lnTo>
              <a:lnTo>
                <a:pt x="2325703" y="100908"/>
              </a:lnTo>
              <a:lnTo>
                <a:pt x="2325703"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gm:spPr>
      <dgm:t>
        <a:bodyPr/>
        <a:lstStyle/>
        <a:p>
          <a:pPr algn="ctr"/>
          <a:endParaRPr lang="es-CO" sz="800">
            <a:latin typeface="Arial" panose="020B0604020202020204" pitchFamily="34" charset="0"/>
            <a:cs typeface="Arial" panose="020B0604020202020204" pitchFamily="34" charset="0"/>
          </a:endParaRPr>
        </a:p>
      </dgm:t>
    </dgm:pt>
    <dgm:pt modelId="{199BF6BD-4090-44D4-A071-C3D5A336FB7A}" type="sibTrans" cxnId="{E51E1DFF-423A-4E99-B112-9FCA329D1674}">
      <dgm:prSet/>
      <dgm:spPr/>
      <dgm:t>
        <a:bodyPr/>
        <a:lstStyle/>
        <a:p>
          <a:pPr algn="ctr"/>
          <a:endParaRPr lang="es-CO" sz="800">
            <a:latin typeface="Arial" panose="020B0604020202020204" pitchFamily="34" charset="0"/>
            <a:cs typeface="Arial" panose="020B0604020202020204" pitchFamily="34" charset="0"/>
          </a:endParaRPr>
        </a:p>
      </dgm:t>
    </dgm:pt>
    <dgm:pt modelId="{0E50ECB2-3C4D-423A-B941-F534CFFF2D4F}">
      <dgm:prSet phldrT="[Texto]" custT="1"/>
      <dgm:spPr>
        <a:xfrm>
          <a:off x="1163331"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Coordinardor/Líder de Ia Demanda y Arquitectura Empresarial.</a:t>
          </a:r>
        </a:p>
      </dgm:t>
    </dgm:pt>
    <dgm:pt modelId="{5176779A-2AF0-4008-B11F-29D22D7AD2BC}" type="parTrans" cxnId="{2436FA9F-38C6-47F2-B50C-26A83BD05CC4}">
      <dgm:prSet/>
      <dgm:spPr>
        <a:xfrm>
          <a:off x="1643848" y="1196681"/>
          <a:ext cx="1162851" cy="201817"/>
        </a:xfrm>
        <a:custGeom>
          <a:avLst/>
          <a:gdLst/>
          <a:ahLst/>
          <a:cxnLst/>
          <a:rect l="0" t="0" r="0" b="0"/>
          <a:pathLst>
            <a:path>
              <a:moveTo>
                <a:pt x="1162851" y="0"/>
              </a:moveTo>
              <a:lnTo>
                <a:pt x="1162851" y="100908"/>
              </a:lnTo>
              <a:lnTo>
                <a:pt x="0" y="100908"/>
              </a:lnTo>
              <a:lnTo>
                <a:pt x="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gm:spPr>
      <dgm:t>
        <a:bodyPr/>
        <a:lstStyle/>
        <a:p>
          <a:endParaRPr lang="es-ES"/>
        </a:p>
      </dgm:t>
    </dgm:pt>
    <dgm:pt modelId="{61C13682-94BF-4E3F-9DD8-C9375046FF32}" type="sibTrans" cxnId="{2436FA9F-38C6-47F2-B50C-26A83BD05CC4}">
      <dgm:prSet/>
      <dgm:spPr/>
      <dgm:t>
        <a:bodyPr/>
        <a:lstStyle/>
        <a:p>
          <a:endParaRPr lang="es-ES"/>
        </a:p>
      </dgm:t>
    </dgm:pt>
    <dgm:pt modelId="{315CBB68-FAA7-4A9B-8299-165B91DF5433}" type="pres">
      <dgm:prSet presAssocID="{EDB31DC8-F2A1-496D-BC34-26938A31B45D}" presName="hierChild1" presStyleCnt="0">
        <dgm:presLayoutVars>
          <dgm:orgChart val="1"/>
          <dgm:chPref val="1"/>
          <dgm:dir/>
          <dgm:animOne val="branch"/>
          <dgm:animLvl val="lvl"/>
          <dgm:resizeHandles/>
        </dgm:presLayoutVars>
      </dgm:prSet>
      <dgm:spPr/>
      <dgm:t>
        <a:bodyPr/>
        <a:lstStyle/>
        <a:p>
          <a:endParaRPr lang="es-CO"/>
        </a:p>
      </dgm:t>
    </dgm:pt>
    <dgm:pt modelId="{E8BF744B-0485-4080-8226-B6723A47D6B7}" type="pres">
      <dgm:prSet presAssocID="{C3BCDA9D-C019-4BE3-B58D-DB806E715194}" presName="hierRoot1" presStyleCnt="0">
        <dgm:presLayoutVars>
          <dgm:hierBranch val="init"/>
        </dgm:presLayoutVars>
      </dgm:prSet>
      <dgm:spPr/>
    </dgm:pt>
    <dgm:pt modelId="{DE4A77DC-CB98-4018-8427-83D023B1218A}" type="pres">
      <dgm:prSet presAssocID="{C3BCDA9D-C019-4BE3-B58D-DB806E715194}" presName="rootComposite1" presStyleCnt="0"/>
      <dgm:spPr/>
    </dgm:pt>
    <dgm:pt modelId="{94EF4EB3-93FE-46B9-9D92-265E64563CB7}" type="pres">
      <dgm:prSet presAssocID="{C3BCDA9D-C019-4BE3-B58D-DB806E715194}" presName="rootText1" presStyleLbl="node0" presStyleIdx="0" presStyleCnt="1">
        <dgm:presLayoutVars>
          <dgm:chPref val="3"/>
        </dgm:presLayoutVars>
      </dgm:prSet>
      <dgm:spPr>
        <a:prstGeom prst="rect">
          <a:avLst/>
        </a:prstGeom>
      </dgm:spPr>
      <dgm:t>
        <a:bodyPr/>
        <a:lstStyle/>
        <a:p>
          <a:endParaRPr lang="es-CO"/>
        </a:p>
      </dgm:t>
    </dgm:pt>
    <dgm:pt modelId="{920D2CED-28E4-4A03-9B11-4B4EDA9762B5}" type="pres">
      <dgm:prSet presAssocID="{C3BCDA9D-C019-4BE3-B58D-DB806E715194}" presName="rootConnector1" presStyleLbl="node1" presStyleIdx="0" presStyleCnt="0"/>
      <dgm:spPr/>
      <dgm:t>
        <a:bodyPr/>
        <a:lstStyle/>
        <a:p>
          <a:endParaRPr lang="es-CO"/>
        </a:p>
      </dgm:t>
    </dgm:pt>
    <dgm:pt modelId="{2656CC4D-C341-40FC-9BBA-0E6767E26466}" type="pres">
      <dgm:prSet presAssocID="{C3BCDA9D-C019-4BE3-B58D-DB806E715194}" presName="hierChild2" presStyleCnt="0"/>
      <dgm:spPr/>
    </dgm:pt>
    <dgm:pt modelId="{1B3B8E29-EDE7-43B4-8B8B-010F13D14E86}" type="pres">
      <dgm:prSet presAssocID="{FB1AB761-221B-464C-8364-09B7A5E150A4}" presName="Name37" presStyleLbl="parChTrans1D2" presStyleIdx="0" presStyleCnt="5"/>
      <dgm:spPr>
        <a:custGeom>
          <a:avLst/>
          <a:gdLst/>
          <a:ahLst/>
          <a:cxnLst/>
          <a:rect l="0" t="0" r="0" b="0"/>
          <a:pathLst>
            <a:path>
              <a:moveTo>
                <a:pt x="2325703" y="0"/>
              </a:moveTo>
              <a:lnTo>
                <a:pt x="2325703" y="100908"/>
              </a:lnTo>
              <a:lnTo>
                <a:pt x="0" y="100908"/>
              </a:lnTo>
              <a:lnTo>
                <a:pt x="0" y="201817"/>
              </a:lnTo>
            </a:path>
          </a:pathLst>
        </a:custGeom>
      </dgm:spPr>
      <dgm:t>
        <a:bodyPr/>
        <a:lstStyle/>
        <a:p>
          <a:endParaRPr lang="es-CO"/>
        </a:p>
      </dgm:t>
    </dgm:pt>
    <dgm:pt modelId="{462F919C-9FC7-48E5-9073-16AC5ACF8F1D}" type="pres">
      <dgm:prSet presAssocID="{6D1F09B2-ED14-4C61-8931-527C3E60F338}" presName="hierRoot2" presStyleCnt="0">
        <dgm:presLayoutVars>
          <dgm:hierBranch val="init"/>
        </dgm:presLayoutVars>
      </dgm:prSet>
      <dgm:spPr/>
    </dgm:pt>
    <dgm:pt modelId="{0B620499-8D6B-48B8-A71C-D7ABCC2219EE}" type="pres">
      <dgm:prSet presAssocID="{6D1F09B2-ED14-4C61-8931-527C3E60F338}" presName="rootComposite" presStyleCnt="0"/>
      <dgm:spPr/>
    </dgm:pt>
    <dgm:pt modelId="{8F89CB47-7B4F-4032-815F-BF827F5846E8}" type="pres">
      <dgm:prSet presAssocID="{6D1F09B2-ED14-4C61-8931-527C3E60F338}" presName="rootText" presStyleLbl="node2" presStyleIdx="0" presStyleCnt="5">
        <dgm:presLayoutVars>
          <dgm:chPref val="3"/>
        </dgm:presLayoutVars>
      </dgm:prSet>
      <dgm:spPr>
        <a:prstGeom prst="rect">
          <a:avLst/>
        </a:prstGeom>
      </dgm:spPr>
      <dgm:t>
        <a:bodyPr/>
        <a:lstStyle/>
        <a:p>
          <a:endParaRPr lang="es-CO"/>
        </a:p>
      </dgm:t>
    </dgm:pt>
    <dgm:pt modelId="{F5578E7C-29FB-4FED-89B8-430BE16E287B}" type="pres">
      <dgm:prSet presAssocID="{6D1F09B2-ED14-4C61-8931-527C3E60F338}" presName="rootConnector" presStyleLbl="node2" presStyleIdx="0" presStyleCnt="5"/>
      <dgm:spPr/>
      <dgm:t>
        <a:bodyPr/>
        <a:lstStyle/>
        <a:p>
          <a:endParaRPr lang="es-CO"/>
        </a:p>
      </dgm:t>
    </dgm:pt>
    <dgm:pt modelId="{CF5F20E0-0A6B-4354-9A75-714A9A5ECAF8}" type="pres">
      <dgm:prSet presAssocID="{6D1F09B2-ED14-4C61-8931-527C3E60F338}" presName="hierChild4" presStyleCnt="0"/>
      <dgm:spPr/>
    </dgm:pt>
    <dgm:pt modelId="{71978BEE-54A4-4AAF-B3AA-348FBC0D7F98}" type="pres">
      <dgm:prSet presAssocID="{6D1F09B2-ED14-4C61-8931-527C3E60F338}" presName="hierChild5" presStyleCnt="0"/>
      <dgm:spPr/>
    </dgm:pt>
    <dgm:pt modelId="{7C43CAC3-11E6-49A3-954F-07B7BEF1720E}" type="pres">
      <dgm:prSet presAssocID="{5176779A-2AF0-4008-B11F-29D22D7AD2BC}" presName="Name37" presStyleLbl="parChTrans1D2" presStyleIdx="1" presStyleCnt="5"/>
      <dgm:spPr>
        <a:custGeom>
          <a:avLst/>
          <a:gdLst/>
          <a:ahLst/>
          <a:cxnLst/>
          <a:rect l="0" t="0" r="0" b="0"/>
          <a:pathLst>
            <a:path>
              <a:moveTo>
                <a:pt x="1162851" y="0"/>
              </a:moveTo>
              <a:lnTo>
                <a:pt x="1162851" y="100908"/>
              </a:lnTo>
              <a:lnTo>
                <a:pt x="0" y="100908"/>
              </a:lnTo>
              <a:lnTo>
                <a:pt x="0" y="201817"/>
              </a:lnTo>
            </a:path>
          </a:pathLst>
        </a:custGeom>
      </dgm:spPr>
      <dgm:t>
        <a:bodyPr/>
        <a:lstStyle/>
        <a:p>
          <a:endParaRPr lang="es-CO"/>
        </a:p>
      </dgm:t>
    </dgm:pt>
    <dgm:pt modelId="{67F67D49-D7F2-44AE-B0CA-B66C04C3187A}" type="pres">
      <dgm:prSet presAssocID="{0E50ECB2-3C4D-423A-B941-F534CFFF2D4F}" presName="hierRoot2" presStyleCnt="0">
        <dgm:presLayoutVars>
          <dgm:hierBranch val="init"/>
        </dgm:presLayoutVars>
      </dgm:prSet>
      <dgm:spPr/>
    </dgm:pt>
    <dgm:pt modelId="{3EBBCF22-F999-4578-9C80-B1BDF29EE53F}" type="pres">
      <dgm:prSet presAssocID="{0E50ECB2-3C4D-423A-B941-F534CFFF2D4F}" presName="rootComposite" presStyleCnt="0"/>
      <dgm:spPr/>
    </dgm:pt>
    <dgm:pt modelId="{7851FEA4-2602-47F2-BF52-7A5EEFA77819}" type="pres">
      <dgm:prSet presAssocID="{0E50ECB2-3C4D-423A-B941-F534CFFF2D4F}" presName="rootText" presStyleLbl="node2" presStyleIdx="1" presStyleCnt="5">
        <dgm:presLayoutVars>
          <dgm:chPref val="3"/>
        </dgm:presLayoutVars>
      </dgm:prSet>
      <dgm:spPr>
        <a:prstGeom prst="rect">
          <a:avLst/>
        </a:prstGeom>
      </dgm:spPr>
      <dgm:t>
        <a:bodyPr/>
        <a:lstStyle/>
        <a:p>
          <a:endParaRPr lang="es-CO"/>
        </a:p>
      </dgm:t>
    </dgm:pt>
    <dgm:pt modelId="{70D04E7F-B093-4952-A989-1A6075D0E723}" type="pres">
      <dgm:prSet presAssocID="{0E50ECB2-3C4D-423A-B941-F534CFFF2D4F}" presName="rootConnector" presStyleLbl="node2" presStyleIdx="1" presStyleCnt="5"/>
      <dgm:spPr/>
      <dgm:t>
        <a:bodyPr/>
        <a:lstStyle/>
        <a:p>
          <a:endParaRPr lang="es-CO"/>
        </a:p>
      </dgm:t>
    </dgm:pt>
    <dgm:pt modelId="{FC6D3F0F-9FA0-4C01-980D-5CD359FF8BD7}" type="pres">
      <dgm:prSet presAssocID="{0E50ECB2-3C4D-423A-B941-F534CFFF2D4F}" presName="hierChild4" presStyleCnt="0"/>
      <dgm:spPr/>
    </dgm:pt>
    <dgm:pt modelId="{6F575F5D-9050-4354-900C-33507761858D}" type="pres">
      <dgm:prSet presAssocID="{0E50ECB2-3C4D-423A-B941-F534CFFF2D4F}" presName="hierChild5" presStyleCnt="0"/>
      <dgm:spPr/>
    </dgm:pt>
    <dgm:pt modelId="{0AAE32EB-75DB-478D-A6F2-35C5A0EE763B}" type="pres">
      <dgm:prSet presAssocID="{750220A9-DCEF-4898-8D24-F5500243DEB4}" presName="Name37" presStyleLbl="parChTrans1D2" presStyleIdx="2" presStyleCnt="5"/>
      <dgm:spPr>
        <a:custGeom>
          <a:avLst/>
          <a:gdLst/>
          <a:ahLst/>
          <a:cxnLst/>
          <a:rect l="0" t="0" r="0" b="0"/>
          <a:pathLst>
            <a:path>
              <a:moveTo>
                <a:pt x="45720" y="0"/>
              </a:moveTo>
              <a:lnTo>
                <a:pt x="45720" y="201817"/>
              </a:lnTo>
            </a:path>
          </a:pathLst>
        </a:custGeom>
      </dgm:spPr>
      <dgm:t>
        <a:bodyPr/>
        <a:lstStyle/>
        <a:p>
          <a:endParaRPr lang="es-CO"/>
        </a:p>
      </dgm:t>
    </dgm:pt>
    <dgm:pt modelId="{7FA7A5BF-6B1F-45F9-986F-1C8A101C8F53}" type="pres">
      <dgm:prSet presAssocID="{1DE4799F-4671-4D7B-ABEF-CBFE4F3B7724}" presName="hierRoot2" presStyleCnt="0">
        <dgm:presLayoutVars>
          <dgm:hierBranch val="init"/>
        </dgm:presLayoutVars>
      </dgm:prSet>
      <dgm:spPr/>
    </dgm:pt>
    <dgm:pt modelId="{649FCD00-6176-435C-9DF0-9878B32E9F85}" type="pres">
      <dgm:prSet presAssocID="{1DE4799F-4671-4D7B-ABEF-CBFE4F3B7724}" presName="rootComposite" presStyleCnt="0"/>
      <dgm:spPr/>
    </dgm:pt>
    <dgm:pt modelId="{0142F8CE-8678-4AE7-89B3-3C4B4526CED7}" type="pres">
      <dgm:prSet presAssocID="{1DE4799F-4671-4D7B-ABEF-CBFE4F3B7724}" presName="rootText" presStyleLbl="node2" presStyleIdx="2" presStyleCnt="5">
        <dgm:presLayoutVars>
          <dgm:chPref val="3"/>
        </dgm:presLayoutVars>
      </dgm:prSet>
      <dgm:spPr>
        <a:prstGeom prst="rect">
          <a:avLst/>
        </a:prstGeom>
      </dgm:spPr>
      <dgm:t>
        <a:bodyPr/>
        <a:lstStyle/>
        <a:p>
          <a:endParaRPr lang="es-CO"/>
        </a:p>
      </dgm:t>
    </dgm:pt>
    <dgm:pt modelId="{448FE42C-EF88-4C92-AB3A-D03E8D3D8BDB}" type="pres">
      <dgm:prSet presAssocID="{1DE4799F-4671-4D7B-ABEF-CBFE4F3B7724}" presName="rootConnector" presStyleLbl="node2" presStyleIdx="2" presStyleCnt="5"/>
      <dgm:spPr/>
      <dgm:t>
        <a:bodyPr/>
        <a:lstStyle/>
        <a:p>
          <a:endParaRPr lang="es-CO"/>
        </a:p>
      </dgm:t>
    </dgm:pt>
    <dgm:pt modelId="{01BBA07A-A483-4B62-A3A2-DE7ECC0A72A5}" type="pres">
      <dgm:prSet presAssocID="{1DE4799F-4671-4D7B-ABEF-CBFE4F3B7724}" presName="hierChild4" presStyleCnt="0"/>
      <dgm:spPr/>
    </dgm:pt>
    <dgm:pt modelId="{209F1E61-99A6-400D-82ED-80BA8D1F5FD9}" type="pres">
      <dgm:prSet presAssocID="{1DE4799F-4671-4D7B-ABEF-CBFE4F3B7724}" presName="hierChild5" presStyleCnt="0"/>
      <dgm:spPr/>
    </dgm:pt>
    <dgm:pt modelId="{A4889BD3-44B5-41AA-BC17-88E9305E68F0}" type="pres">
      <dgm:prSet presAssocID="{1D4B90E4-9325-49E9-8DED-B3F0A2215A44}" presName="Name37" presStyleLbl="parChTrans1D2" presStyleIdx="3" presStyleCnt="5"/>
      <dgm:spPr>
        <a:custGeom>
          <a:avLst/>
          <a:gdLst/>
          <a:ahLst/>
          <a:cxnLst/>
          <a:rect l="0" t="0" r="0" b="0"/>
          <a:pathLst>
            <a:path>
              <a:moveTo>
                <a:pt x="0" y="0"/>
              </a:moveTo>
              <a:lnTo>
                <a:pt x="0" y="100908"/>
              </a:lnTo>
              <a:lnTo>
                <a:pt x="1162851" y="100908"/>
              </a:lnTo>
              <a:lnTo>
                <a:pt x="1162851" y="201817"/>
              </a:lnTo>
            </a:path>
          </a:pathLst>
        </a:custGeom>
      </dgm:spPr>
      <dgm:t>
        <a:bodyPr/>
        <a:lstStyle/>
        <a:p>
          <a:endParaRPr lang="es-CO"/>
        </a:p>
      </dgm:t>
    </dgm:pt>
    <dgm:pt modelId="{4DCA9BD6-655A-4E5D-8EE4-3924B00D776C}" type="pres">
      <dgm:prSet presAssocID="{F5B906A9-405E-4397-BC39-58288B2C0D77}" presName="hierRoot2" presStyleCnt="0">
        <dgm:presLayoutVars>
          <dgm:hierBranch val="init"/>
        </dgm:presLayoutVars>
      </dgm:prSet>
      <dgm:spPr/>
    </dgm:pt>
    <dgm:pt modelId="{E0DDE8A9-7F86-4B74-B5B7-02E7B69097C6}" type="pres">
      <dgm:prSet presAssocID="{F5B906A9-405E-4397-BC39-58288B2C0D77}" presName="rootComposite" presStyleCnt="0"/>
      <dgm:spPr/>
    </dgm:pt>
    <dgm:pt modelId="{7C8AD38E-4C50-4FFA-A54D-559AF3C4B679}" type="pres">
      <dgm:prSet presAssocID="{F5B906A9-405E-4397-BC39-58288B2C0D77}" presName="rootText" presStyleLbl="node2" presStyleIdx="3" presStyleCnt="5">
        <dgm:presLayoutVars>
          <dgm:chPref val="3"/>
        </dgm:presLayoutVars>
      </dgm:prSet>
      <dgm:spPr>
        <a:prstGeom prst="rect">
          <a:avLst/>
        </a:prstGeom>
      </dgm:spPr>
      <dgm:t>
        <a:bodyPr/>
        <a:lstStyle/>
        <a:p>
          <a:endParaRPr lang="es-CO"/>
        </a:p>
      </dgm:t>
    </dgm:pt>
    <dgm:pt modelId="{91D3D840-BC21-46FE-8A26-2E9F4BE23F8D}" type="pres">
      <dgm:prSet presAssocID="{F5B906A9-405E-4397-BC39-58288B2C0D77}" presName="rootConnector" presStyleLbl="node2" presStyleIdx="3" presStyleCnt="5"/>
      <dgm:spPr/>
      <dgm:t>
        <a:bodyPr/>
        <a:lstStyle/>
        <a:p>
          <a:endParaRPr lang="es-CO"/>
        </a:p>
      </dgm:t>
    </dgm:pt>
    <dgm:pt modelId="{512A9D6C-179E-4A14-89AF-69CA210C942F}" type="pres">
      <dgm:prSet presAssocID="{F5B906A9-405E-4397-BC39-58288B2C0D77}" presName="hierChild4" presStyleCnt="0"/>
      <dgm:spPr/>
    </dgm:pt>
    <dgm:pt modelId="{4C732356-2FC8-497F-9FF2-7F7A3B714E8A}" type="pres">
      <dgm:prSet presAssocID="{F5B906A9-405E-4397-BC39-58288B2C0D77}" presName="hierChild5" presStyleCnt="0"/>
      <dgm:spPr/>
    </dgm:pt>
    <dgm:pt modelId="{923F6D8E-C9B3-4EB5-8A7F-811551F7D3FC}" type="pres">
      <dgm:prSet presAssocID="{B3CC7EA1-D82F-4B5D-8D49-5FECDBDE4A63}" presName="Name37" presStyleLbl="parChTrans1D2" presStyleIdx="4" presStyleCnt="5"/>
      <dgm:spPr>
        <a:custGeom>
          <a:avLst/>
          <a:gdLst/>
          <a:ahLst/>
          <a:cxnLst/>
          <a:rect l="0" t="0" r="0" b="0"/>
          <a:pathLst>
            <a:path>
              <a:moveTo>
                <a:pt x="0" y="0"/>
              </a:moveTo>
              <a:lnTo>
                <a:pt x="0" y="100908"/>
              </a:lnTo>
              <a:lnTo>
                <a:pt x="2325703" y="100908"/>
              </a:lnTo>
              <a:lnTo>
                <a:pt x="2325703" y="201817"/>
              </a:lnTo>
            </a:path>
          </a:pathLst>
        </a:custGeom>
      </dgm:spPr>
      <dgm:t>
        <a:bodyPr/>
        <a:lstStyle/>
        <a:p>
          <a:endParaRPr lang="es-CO"/>
        </a:p>
      </dgm:t>
    </dgm:pt>
    <dgm:pt modelId="{6B6ED760-C396-4A7F-9243-8360BF2F8D9B}" type="pres">
      <dgm:prSet presAssocID="{28F37108-4260-4A3B-9963-9F391539FF3B}" presName="hierRoot2" presStyleCnt="0">
        <dgm:presLayoutVars>
          <dgm:hierBranch val="init"/>
        </dgm:presLayoutVars>
      </dgm:prSet>
      <dgm:spPr/>
    </dgm:pt>
    <dgm:pt modelId="{68302AB4-3351-4972-A247-B5164F209338}" type="pres">
      <dgm:prSet presAssocID="{28F37108-4260-4A3B-9963-9F391539FF3B}" presName="rootComposite" presStyleCnt="0"/>
      <dgm:spPr/>
    </dgm:pt>
    <dgm:pt modelId="{BC74F124-A781-4C1C-8CCA-F986FE50EC95}" type="pres">
      <dgm:prSet presAssocID="{28F37108-4260-4A3B-9963-9F391539FF3B}" presName="rootText" presStyleLbl="node2" presStyleIdx="4" presStyleCnt="5">
        <dgm:presLayoutVars>
          <dgm:chPref val="3"/>
        </dgm:presLayoutVars>
      </dgm:prSet>
      <dgm:spPr>
        <a:prstGeom prst="rect">
          <a:avLst/>
        </a:prstGeom>
      </dgm:spPr>
      <dgm:t>
        <a:bodyPr/>
        <a:lstStyle/>
        <a:p>
          <a:endParaRPr lang="es-CO"/>
        </a:p>
      </dgm:t>
    </dgm:pt>
    <dgm:pt modelId="{14DF34DF-7320-47E3-862D-7A80802C415E}" type="pres">
      <dgm:prSet presAssocID="{28F37108-4260-4A3B-9963-9F391539FF3B}" presName="rootConnector" presStyleLbl="node2" presStyleIdx="4" presStyleCnt="5"/>
      <dgm:spPr/>
      <dgm:t>
        <a:bodyPr/>
        <a:lstStyle/>
        <a:p>
          <a:endParaRPr lang="es-CO"/>
        </a:p>
      </dgm:t>
    </dgm:pt>
    <dgm:pt modelId="{E071D7B0-048C-4930-8A0B-062783298341}" type="pres">
      <dgm:prSet presAssocID="{28F37108-4260-4A3B-9963-9F391539FF3B}" presName="hierChild4" presStyleCnt="0"/>
      <dgm:spPr/>
    </dgm:pt>
    <dgm:pt modelId="{FC2D5809-688B-4B14-8CB6-902E5CF7BFCC}" type="pres">
      <dgm:prSet presAssocID="{28F37108-4260-4A3B-9963-9F391539FF3B}" presName="hierChild5" presStyleCnt="0"/>
      <dgm:spPr/>
    </dgm:pt>
    <dgm:pt modelId="{0FBE4E56-195C-4CFB-B7E6-6634224E7EB8}" type="pres">
      <dgm:prSet presAssocID="{C3BCDA9D-C019-4BE3-B58D-DB806E715194}" presName="hierChild3" presStyleCnt="0"/>
      <dgm:spPr/>
    </dgm:pt>
  </dgm:ptLst>
  <dgm:cxnLst>
    <dgm:cxn modelId="{8C6EE1CF-B5A9-4DC3-B2A1-B5ADD37C591D}" type="presOf" srcId="{0E50ECB2-3C4D-423A-B941-F534CFFF2D4F}" destId="{7851FEA4-2602-47F2-BF52-7A5EEFA77819}" srcOrd="0" destOrd="0" presId="urn:microsoft.com/office/officeart/2005/8/layout/orgChart1"/>
    <dgm:cxn modelId="{B120B821-C78F-456C-B620-57F230D9B4FD}" type="presOf" srcId="{1DE4799F-4671-4D7B-ABEF-CBFE4F3B7724}" destId="{0142F8CE-8678-4AE7-89B3-3C4B4526CED7}" srcOrd="0" destOrd="0" presId="urn:microsoft.com/office/officeart/2005/8/layout/orgChart1"/>
    <dgm:cxn modelId="{F7015D54-DFC3-455A-823F-8B1E3B9613B4}" type="presOf" srcId="{1DE4799F-4671-4D7B-ABEF-CBFE4F3B7724}" destId="{448FE42C-EF88-4C92-AB3A-D03E8D3D8BDB}" srcOrd="1" destOrd="0" presId="urn:microsoft.com/office/officeart/2005/8/layout/orgChart1"/>
    <dgm:cxn modelId="{67E0F936-F7E5-48CE-A23D-3873A7088718}" srcId="{EDB31DC8-F2A1-496D-BC34-26938A31B45D}" destId="{C3BCDA9D-C019-4BE3-B58D-DB806E715194}" srcOrd="0" destOrd="0" parTransId="{060CCEAE-E722-408C-8338-3CCF71C5BDB1}" sibTransId="{D20FB602-5684-4624-9B75-AF0F009795EB}"/>
    <dgm:cxn modelId="{3DA4DFC0-2FFB-4B42-A978-A83AC6A33509}" type="presOf" srcId="{C3BCDA9D-C019-4BE3-B58D-DB806E715194}" destId="{920D2CED-28E4-4A03-9B11-4B4EDA9762B5}" srcOrd="1" destOrd="0" presId="urn:microsoft.com/office/officeart/2005/8/layout/orgChart1"/>
    <dgm:cxn modelId="{1D9DA4F2-D9C9-40C2-99AA-3A1B446A246D}" type="presOf" srcId="{F5B906A9-405E-4397-BC39-58288B2C0D77}" destId="{91D3D840-BC21-46FE-8A26-2E9F4BE23F8D}" srcOrd="1" destOrd="0" presId="urn:microsoft.com/office/officeart/2005/8/layout/orgChart1"/>
    <dgm:cxn modelId="{35CE67B2-FE1B-44DD-A4C1-92DD489A3C31}" srcId="{C3BCDA9D-C019-4BE3-B58D-DB806E715194}" destId="{1DE4799F-4671-4D7B-ABEF-CBFE4F3B7724}" srcOrd="2" destOrd="0" parTransId="{750220A9-DCEF-4898-8D24-F5500243DEB4}" sibTransId="{9B93B1C5-454A-4A41-AC59-A22495C2A044}"/>
    <dgm:cxn modelId="{91B61673-5A40-4A69-838E-C78E6EC4D097}" type="presOf" srcId="{28F37108-4260-4A3B-9963-9F391539FF3B}" destId="{BC74F124-A781-4C1C-8CCA-F986FE50EC95}" srcOrd="0" destOrd="0" presId="urn:microsoft.com/office/officeart/2005/8/layout/orgChart1"/>
    <dgm:cxn modelId="{6C6EC247-B0AC-4791-8D1E-1C3EEFAED26B}" type="presOf" srcId="{5176779A-2AF0-4008-B11F-29D22D7AD2BC}" destId="{7C43CAC3-11E6-49A3-954F-07B7BEF1720E}" srcOrd="0" destOrd="0" presId="urn:microsoft.com/office/officeart/2005/8/layout/orgChart1"/>
    <dgm:cxn modelId="{572EC6E5-9165-4C7A-923A-73B7FE1C6A36}" type="presOf" srcId="{6D1F09B2-ED14-4C61-8931-527C3E60F338}" destId="{8F89CB47-7B4F-4032-815F-BF827F5846E8}" srcOrd="0" destOrd="0" presId="urn:microsoft.com/office/officeart/2005/8/layout/orgChart1"/>
    <dgm:cxn modelId="{8F2FBA54-446F-49B2-BB44-66829345BAB6}" srcId="{C3BCDA9D-C019-4BE3-B58D-DB806E715194}" destId="{6D1F09B2-ED14-4C61-8931-527C3E60F338}" srcOrd="0" destOrd="0" parTransId="{FB1AB761-221B-464C-8364-09B7A5E150A4}" sibTransId="{070B2020-E58D-45C0-91F2-38BE67E89415}"/>
    <dgm:cxn modelId="{6588CA79-72E1-4C9B-979C-294E6750C9E7}" type="presOf" srcId="{EDB31DC8-F2A1-496D-BC34-26938A31B45D}" destId="{315CBB68-FAA7-4A9B-8299-165B91DF5433}" srcOrd="0" destOrd="0" presId="urn:microsoft.com/office/officeart/2005/8/layout/orgChart1"/>
    <dgm:cxn modelId="{2436FA9F-38C6-47F2-B50C-26A83BD05CC4}" srcId="{C3BCDA9D-C019-4BE3-B58D-DB806E715194}" destId="{0E50ECB2-3C4D-423A-B941-F534CFFF2D4F}" srcOrd="1" destOrd="0" parTransId="{5176779A-2AF0-4008-B11F-29D22D7AD2BC}" sibTransId="{61C13682-94BF-4E3F-9DD8-C9375046FF32}"/>
    <dgm:cxn modelId="{E51E1DFF-423A-4E99-B112-9FCA329D1674}" srcId="{C3BCDA9D-C019-4BE3-B58D-DB806E715194}" destId="{28F37108-4260-4A3B-9963-9F391539FF3B}" srcOrd="4" destOrd="0" parTransId="{B3CC7EA1-D82F-4B5D-8D49-5FECDBDE4A63}" sibTransId="{199BF6BD-4090-44D4-A071-C3D5A336FB7A}"/>
    <dgm:cxn modelId="{9080E36C-6C18-4CAF-B7E6-66394CBFB355}" type="presOf" srcId="{C3BCDA9D-C019-4BE3-B58D-DB806E715194}" destId="{94EF4EB3-93FE-46B9-9D92-265E64563CB7}" srcOrd="0" destOrd="0" presId="urn:microsoft.com/office/officeart/2005/8/layout/orgChart1"/>
    <dgm:cxn modelId="{C3D97290-9306-4F2C-9640-F9A91B4C58B8}" type="presOf" srcId="{6D1F09B2-ED14-4C61-8931-527C3E60F338}" destId="{F5578E7C-29FB-4FED-89B8-430BE16E287B}" srcOrd="1" destOrd="0" presId="urn:microsoft.com/office/officeart/2005/8/layout/orgChart1"/>
    <dgm:cxn modelId="{5D5E5A04-5D94-4C81-84E5-E08CAF142E73}" type="presOf" srcId="{F5B906A9-405E-4397-BC39-58288B2C0D77}" destId="{7C8AD38E-4C50-4FFA-A54D-559AF3C4B679}" srcOrd="0" destOrd="0" presId="urn:microsoft.com/office/officeart/2005/8/layout/orgChart1"/>
    <dgm:cxn modelId="{13CC546C-F3AC-457B-93EA-7E8C347DB3C7}" type="presOf" srcId="{FB1AB761-221B-464C-8364-09B7A5E150A4}" destId="{1B3B8E29-EDE7-43B4-8B8B-010F13D14E86}" srcOrd="0" destOrd="0" presId="urn:microsoft.com/office/officeart/2005/8/layout/orgChart1"/>
    <dgm:cxn modelId="{9B3800A5-C0A9-4343-A7BD-C1861E6563C1}" srcId="{C3BCDA9D-C019-4BE3-B58D-DB806E715194}" destId="{F5B906A9-405E-4397-BC39-58288B2C0D77}" srcOrd="3" destOrd="0" parTransId="{1D4B90E4-9325-49E9-8DED-B3F0A2215A44}" sibTransId="{44810CFA-D1F3-472D-B1B2-F0D63B98C7C4}"/>
    <dgm:cxn modelId="{3809EB91-320B-452E-9E5F-5F3FF80326CE}" type="presOf" srcId="{28F37108-4260-4A3B-9963-9F391539FF3B}" destId="{14DF34DF-7320-47E3-862D-7A80802C415E}" srcOrd="1" destOrd="0" presId="urn:microsoft.com/office/officeart/2005/8/layout/orgChart1"/>
    <dgm:cxn modelId="{386E46C1-5EC6-4634-A901-C21B09F7393C}" type="presOf" srcId="{1D4B90E4-9325-49E9-8DED-B3F0A2215A44}" destId="{A4889BD3-44B5-41AA-BC17-88E9305E68F0}" srcOrd="0" destOrd="0" presId="urn:microsoft.com/office/officeart/2005/8/layout/orgChart1"/>
    <dgm:cxn modelId="{EAF28072-BB7C-4001-92E3-3299B00543D2}" type="presOf" srcId="{0E50ECB2-3C4D-423A-B941-F534CFFF2D4F}" destId="{70D04E7F-B093-4952-A989-1A6075D0E723}" srcOrd="1" destOrd="0" presId="urn:microsoft.com/office/officeart/2005/8/layout/orgChart1"/>
    <dgm:cxn modelId="{AD5F7257-0919-4443-A70D-03241ADA75FB}" type="presOf" srcId="{B3CC7EA1-D82F-4B5D-8D49-5FECDBDE4A63}" destId="{923F6D8E-C9B3-4EB5-8A7F-811551F7D3FC}" srcOrd="0" destOrd="0" presId="urn:microsoft.com/office/officeart/2005/8/layout/orgChart1"/>
    <dgm:cxn modelId="{89A3B666-BF9A-4A95-B66F-F9091A084D25}" type="presOf" srcId="{750220A9-DCEF-4898-8D24-F5500243DEB4}" destId="{0AAE32EB-75DB-478D-A6F2-35C5A0EE763B}" srcOrd="0" destOrd="0" presId="urn:microsoft.com/office/officeart/2005/8/layout/orgChart1"/>
    <dgm:cxn modelId="{417D4B67-6322-4F02-AA9A-B0E8877BF0CF}" type="presParOf" srcId="{315CBB68-FAA7-4A9B-8299-165B91DF5433}" destId="{E8BF744B-0485-4080-8226-B6723A47D6B7}" srcOrd="0" destOrd="0" presId="urn:microsoft.com/office/officeart/2005/8/layout/orgChart1"/>
    <dgm:cxn modelId="{5428F7CD-746A-4A85-8F72-F72CF4261D19}" type="presParOf" srcId="{E8BF744B-0485-4080-8226-B6723A47D6B7}" destId="{DE4A77DC-CB98-4018-8427-83D023B1218A}" srcOrd="0" destOrd="0" presId="urn:microsoft.com/office/officeart/2005/8/layout/orgChart1"/>
    <dgm:cxn modelId="{3A0E840D-1B31-4D76-A9CF-DE24273DB1F5}" type="presParOf" srcId="{DE4A77DC-CB98-4018-8427-83D023B1218A}" destId="{94EF4EB3-93FE-46B9-9D92-265E64563CB7}" srcOrd="0" destOrd="0" presId="urn:microsoft.com/office/officeart/2005/8/layout/orgChart1"/>
    <dgm:cxn modelId="{78A2C462-9815-43B6-BC39-98BD483FA91C}" type="presParOf" srcId="{DE4A77DC-CB98-4018-8427-83D023B1218A}" destId="{920D2CED-28E4-4A03-9B11-4B4EDA9762B5}" srcOrd="1" destOrd="0" presId="urn:microsoft.com/office/officeart/2005/8/layout/orgChart1"/>
    <dgm:cxn modelId="{9D150AF4-AE89-4993-8011-9EC58570E328}" type="presParOf" srcId="{E8BF744B-0485-4080-8226-B6723A47D6B7}" destId="{2656CC4D-C341-40FC-9BBA-0E6767E26466}" srcOrd="1" destOrd="0" presId="urn:microsoft.com/office/officeart/2005/8/layout/orgChart1"/>
    <dgm:cxn modelId="{2034F8A8-E073-49E2-AA3A-A30C4ED28703}" type="presParOf" srcId="{2656CC4D-C341-40FC-9BBA-0E6767E26466}" destId="{1B3B8E29-EDE7-43B4-8B8B-010F13D14E86}" srcOrd="0" destOrd="0" presId="urn:microsoft.com/office/officeart/2005/8/layout/orgChart1"/>
    <dgm:cxn modelId="{47F0E335-23E1-4BC1-9A57-E4234382BF4B}" type="presParOf" srcId="{2656CC4D-C341-40FC-9BBA-0E6767E26466}" destId="{462F919C-9FC7-48E5-9073-16AC5ACF8F1D}" srcOrd="1" destOrd="0" presId="urn:microsoft.com/office/officeart/2005/8/layout/orgChart1"/>
    <dgm:cxn modelId="{5EC7E364-CA87-4046-9A08-581D6D5C9C15}" type="presParOf" srcId="{462F919C-9FC7-48E5-9073-16AC5ACF8F1D}" destId="{0B620499-8D6B-48B8-A71C-D7ABCC2219EE}" srcOrd="0" destOrd="0" presId="urn:microsoft.com/office/officeart/2005/8/layout/orgChart1"/>
    <dgm:cxn modelId="{19FBBAF0-7D24-4F14-9AFF-D773461EC060}" type="presParOf" srcId="{0B620499-8D6B-48B8-A71C-D7ABCC2219EE}" destId="{8F89CB47-7B4F-4032-815F-BF827F5846E8}" srcOrd="0" destOrd="0" presId="urn:microsoft.com/office/officeart/2005/8/layout/orgChart1"/>
    <dgm:cxn modelId="{C584E272-5700-4222-84ED-EFB5A525D080}" type="presParOf" srcId="{0B620499-8D6B-48B8-A71C-D7ABCC2219EE}" destId="{F5578E7C-29FB-4FED-89B8-430BE16E287B}" srcOrd="1" destOrd="0" presId="urn:microsoft.com/office/officeart/2005/8/layout/orgChart1"/>
    <dgm:cxn modelId="{69C8939A-50CD-4B60-807E-FAEC2CC18180}" type="presParOf" srcId="{462F919C-9FC7-48E5-9073-16AC5ACF8F1D}" destId="{CF5F20E0-0A6B-4354-9A75-714A9A5ECAF8}" srcOrd="1" destOrd="0" presId="urn:microsoft.com/office/officeart/2005/8/layout/orgChart1"/>
    <dgm:cxn modelId="{BCFF6A0E-2B00-4266-B0A5-D0456E2AF3D7}" type="presParOf" srcId="{462F919C-9FC7-48E5-9073-16AC5ACF8F1D}" destId="{71978BEE-54A4-4AAF-B3AA-348FBC0D7F98}" srcOrd="2" destOrd="0" presId="urn:microsoft.com/office/officeart/2005/8/layout/orgChart1"/>
    <dgm:cxn modelId="{CCF25796-CD60-4133-9376-23995D7D18B1}" type="presParOf" srcId="{2656CC4D-C341-40FC-9BBA-0E6767E26466}" destId="{7C43CAC3-11E6-49A3-954F-07B7BEF1720E}" srcOrd="2" destOrd="0" presId="urn:microsoft.com/office/officeart/2005/8/layout/orgChart1"/>
    <dgm:cxn modelId="{114AD8D4-99CC-4310-8E30-13D670714A39}" type="presParOf" srcId="{2656CC4D-C341-40FC-9BBA-0E6767E26466}" destId="{67F67D49-D7F2-44AE-B0CA-B66C04C3187A}" srcOrd="3" destOrd="0" presId="urn:microsoft.com/office/officeart/2005/8/layout/orgChart1"/>
    <dgm:cxn modelId="{DF5ABE55-8157-44CE-92F2-159DFF847C82}" type="presParOf" srcId="{67F67D49-D7F2-44AE-B0CA-B66C04C3187A}" destId="{3EBBCF22-F999-4578-9C80-B1BDF29EE53F}" srcOrd="0" destOrd="0" presId="urn:microsoft.com/office/officeart/2005/8/layout/orgChart1"/>
    <dgm:cxn modelId="{CB8D5B95-8CEE-4BDB-874E-6C32893AD334}" type="presParOf" srcId="{3EBBCF22-F999-4578-9C80-B1BDF29EE53F}" destId="{7851FEA4-2602-47F2-BF52-7A5EEFA77819}" srcOrd="0" destOrd="0" presId="urn:microsoft.com/office/officeart/2005/8/layout/orgChart1"/>
    <dgm:cxn modelId="{0A2B167C-BFF5-4F9F-8D66-638D95E5C2D6}" type="presParOf" srcId="{3EBBCF22-F999-4578-9C80-B1BDF29EE53F}" destId="{70D04E7F-B093-4952-A989-1A6075D0E723}" srcOrd="1" destOrd="0" presId="urn:microsoft.com/office/officeart/2005/8/layout/orgChart1"/>
    <dgm:cxn modelId="{2005918C-591A-4E59-A648-0D071625A953}" type="presParOf" srcId="{67F67D49-D7F2-44AE-B0CA-B66C04C3187A}" destId="{FC6D3F0F-9FA0-4C01-980D-5CD359FF8BD7}" srcOrd="1" destOrd="0" presId="urn:microsoft.com/office/officeart/2005/8/layout/orgChart1"/>
    <dgm:cxn modelId="{6294998C-F99B-4D13-9887-00195F1247DE}" type="presParOf" srcId="{67F67D49-D7F2-44AE-B0CA-B66C04C3187A}" destId="{6F575F5D-9050-4354-900C-33507761858D}" srcOrd="2" destOrd="0" presId="urn:microsoft.com/office/officeart/2005/8/layout/orgChart1"/>
    <dgm:cxn modelId="{5B25A19A-7BE4-4CDB-965F-6BB229FA59BC}" type="presParOf" srcId="{2656CC4D-C341-40FC-9BBA-0E6767E26466}" destId="{0AAE32EB-75DB-478D-A6F2-35C5A0EE763B}" srcOrd="4" destOrd="0" presId="urn:microsoft.com/office/officeart/2005/8/layout/orgChart1"/>
    <dgm:cxn modelId="{583E81B9-0D87-40FB-8F3A-5109A40DE2E8}" type="presParOf" srcId="{2656CC4D-C341-40FC-9BBA-0E6767E26466}" destId="{7FA7A5BF-6B1F-45F9-986F-1C8A101C8F53}" srcOrd="5" destOrd="0" presId="urn:microsoft.com/office/officeart/2005/8/layout/orgChart1"/>
    <dgm:cxn modelId="{75834D70-6445-4CA3-8B9A-A03E204F84F2}" type="presParOf" srcId="{7FA7A5BF-6B1F-45F9-986F-1C8A101C8F53}" destId="{649FCD00-6176-435C-9DF0-9878B32E9F85}" srcOrd="0" destOrd="0" presId="urn:microsoft.com/office/officeart/2005/8/layout/orgChart1"/>
    <dgm:cxn modelId="{C9C3758B-2DFC-4A51-97E5-4B451C4C1959}" type="presParOf" srcId="{649FCD00-6176-435C-9DF0-9878B32E9F85}" destId="{0142F8CE-8678-4AE7-89B3-3C4B4526CED7}" srcOrd="0" destOrd="0" presId="urn:microsoft.com/office/officeart/2005/8/layout/orgChart1"/>
    <dgm:cxn modelId="{E1523749-A8C6-4657-ADB6-8DFC38D8F9D2}" type="presParOf" srcId="{649FCD00-6176-435C-9DF0-9878B32E9F85}" destId="{448FE42C-EF88-4C92-AB3A-D03E8D3D8BDB}" srcOrd="1" destOrd="0" presId="urn:microsoft.com/office/officeart/2005/8/layout/orgChart1"/>
    <dgm:cxn modelId="{240E2E2C-A132-419A-8F01-FF86E40E4A00}" type="presParOf" srcId="{7FA7A5BF-6B1F-45F9-986F-1C8A101C8F53}" destId="{01BBA07A-A483-4B62-A3A2-DE7ECC0A72A5}" srcOrd="1" destOrd="0" presId="urn:microsoft.com/office/officeart/2005/8/layout/orgChart1"/>
    <dgm:cxn modelId="{8FF4F4FD-B41F-4352-8FA6-35501C2DD00B}" type="presParOf" srcId="{7FA7A5BF-6B1F-45F9-986F-1C8A101C8F53}" destId="{209F1E61-99A6-400D-82ED-80BA8D1F5FD9}" srcOrd="2" destOrd="0" presId="urn:microsoft.com/office/officeart/2005/8/layout/orgChart1"/>
    <dgm:cxn modelId="{D46DFD25-E70E-4EAB-A63A-747CA10F2DCD}" type="presParOf" srcId="{2656CC4D-C341-40FC-9BBA-0E6767E26466}" destId="{A4889BD3-44B5-41AA-BC17-88E9305E68F0}" srcOrd="6" destOrd="0" presId="urn:microsoft.com/office/officeart/2005/8/layout/orgChart1"/>
    <dgm:cxn modelId="{C58FF3A2-A5AB-4162-90D5-80AC79C6A114}" type="presParOf" srcId="{2656CC4D-C341-40FC-9BBA-0E6767E26466}" destId="{4DCA9BD6-655A-4E5D-8EE4-3924B00D776C}" srcOrd="7" destOrd="0" presId="urn:microsoft.com/office/officeart/2005/8/layout/orgChart1"/>
    <dgm:cxn modelId="{BFAC67C5-E9F0-4F82-A95D-0975FD367ACE}" type="presParOf" srcId="{4DCA9BD6-655A-4E5D-8EE4-3924B00D776C}" destId="{E0DDE8A9-7F86-4B74-B5B7-02E7B69097C6}" srcOrd="0" destOrd="0" presId="urn:microsoft.com/office/officeart/2005/8/layout/orgChart1"/>
    <dgm:cxn modelId="{F88C7874-CDBC-46C4-92E7-3A648D5A171D}" type="presParOf" srcId="{E0DDE8A9-7F86-4B74-B5B7-02E7B69097C6}" destId="{7C8AD38E-4C50-4FFA-A54D-559AF3C4B679}" srcOrd="0" destOrd="0" presId="urn:microsoft.com/office/officeart/2005/8/layout/orgChart1"/>
    <dgm:cxn modelId="{1AF89876-CB29-48BC-A44F-83638C3C3058}" type="presParOf" srcId="{E0DDE8A9-7F86-4B74-B5B7-02E7B69097C6}" destId="{91D3D840-BC21-46FE-8A26-2E9F4BE23F8D}" srcOrd="1" destOrd="0" presId="urn:microsoft.com/office/officeart/2005/8/layout/orgChart1"/>
    <dgm:cxn modelId="{F754BF48-3024-46A5-8ABE-E71402DE4C37}" type="presParOf" srcId="{4DCA9BD6-655A-4E5D-8EE4-3924B00D776C}" destId="{512A9D6C-179E-4A14-89AF-69CA210C942F}" srcOrd="1" destOrd="0" presId="urn:microsoft.com/office/officeart/2005/8/layout/orgChart1"/>
    <dgm:cxn modelId="{EC2A3B6A-E203-4F3B-B006-1C0B4B9722C6}" type="presParOf" srcId="{4DCA9BD6-655A-4E5D-8EE4-3924B00D776C}" destId="{4C732356-2FC8-497F-9FF2-7F7A3B714E8A}" srcOrd="2" destOrd="0" presId="urn:microsoft.com/office/officeart/2005/8/layout/orgChart1"/>
    <dgm:cxn modelId="{A4E72546-AA29-45A2-B0B9-FBA5371BF1C2}" type="presParOf" srcId="{2656CC4D-C341-40FC-9BBA-0E6767E26466}" destId="{923F6D8E-C9B3-4EB5-8A7F-811551F7D3FC}" srcOrd="8" destOrd="0" presId="urn:microsoft.com/office/officeart/2005/8/layout/orgChart1"/>
    <dgm:cxn modelId="{9C6C18B3-0A6C-4831-BDED-642EF5761633}" type="presParOf" srcId="{2656CC4D-C341-40FC-9BBA-0E6767E26466}" destId="{6B6ED760-C396-4A7F-9243-8360BF2F8D9B}" srcOrd="9" destOrd="0" presId="urn:microsoft.com/office/officeart/2005/8/layout/orgChart1"/>
    <dgm:cxn modelId="{BFD765FB-E6CC-43B0-8523-F2EEE05C7B82}" type="presParOf" srcId="{6B6ED760-C396-4A7F-9243-8360BF2F8D9B}" destId="{68302AB4-3351-4972-A247-B5164F209338}" srcOrd="0" destOrd="0" presId="urn:microsoft.com/office/officeart/2005/8/layout/orgChart1"/>
    <dgm:cxn modelId="{C00E8018-F5CC-4FBE-9DA0-7D08B49606DE}" type="presParOf" srcId="{68302AB4-3351-4972-A247-B5164F209338}" destId="{BC74F124-A781-4C1C-8CCA-F986FE50EC95}" srcOrd="0" destOrd="0" presId="urn:microsoft.com/office/officeart/2005/8/layout/orgChart1"/>
    <dgm:cxn modelId="{9B790BC2-CD86-44C5-B90F-5FB7432CD48C}" type="presParOf" srcId="{68302AB4-3351-4972-A247-B5164F209338}" destId="{14DF34DF-7320-47E3-862D-7A80802C415E}" srcOrd="1" destOrd="0" presId="urn:microsoft.com/office/officeart/2005/8/layout/orgChart1"/>
    <dgm:cxn modelId="{0706F090-18EA-434D-8E16-BE39C49609AD}" type="presParOf" srcId="{6B6ED760-C396-4A7F-9243-8360BF2F8D9B}" destId="{E071D7B0-048C-4930-8A0B-062783298341}" srcOrd="1" destOrd="0" presId="urn:microsoft.com/office/officeart/2005/8/layout/orgChart1"/>
    <dgm:cxn modelId="{D2159E82-ECFC-4705-8419-D46FE7F4B4DF}" type="presParOf" srcId="{6B6ED760-C396-4A7F-9243-8360BF2F8D9B}" destId="{FC2D5809-688B-4B14-8CB6-902E5CF7BFCC}" srcOrd="2" destOrd="0" presId="urn:microsoft.com/office/officeart/2005/8/layout/orgChart1"/>
    <dgm:cxn modelId="{33854C1D-76A3-41E1-8BFD-E717F8F91130}" type="presParOf" srcId="{E8BF744B-0485-4080-8226-B6723A47D6B7}" destId="{0FBE4E56-195C-4CFB-B7E6-6634224E7EB8}"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F6D8E-C9B3-4EB5-8A7F-811551F7D3FC}">
      <dsp:nvSpPr>
        <dsp:cNvPr id="0" name=""/>
        <dsp:cNvSpPr/>
      </dsp:nvSpPr>
      <dsp:spPr>
        <a:xfrm>
          <a:off x="2806700" y="1196681"/>
          <a:ext cx="2325703" cy="201817"/>
        </a:xfrm>
        <a:custGeom>
          <a:avLst/>
          <a:gdLst/>
          <a:ahLst/>
          <a:cxnLst/>
          <a:rect l="0" t="0" r="0" b="0"/>
          <a:pathLst>
            <a:path>
              <a:moveTo>
                <a:pt x="0" y="0"/>
              </a:moveTo>
              <a:lnTo>
                <a:pt x="0" y="100908"/>
              </a:lnTo>
              <a:lnTo>
                <a:pt x="2325703" y="100908"/>
              </a:lnTo>
              <a:lnTo>
                <a:pt x="2325703"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4889BD3-44B5-41AA-BC17-88E9305E68F0}">
      <dsp:nvSpPr>
        <dsp:cNvPr id="0" name=""/>
        <dsp:cNvSpPr/>
      </dsp:nvSpPr>
      <dsp:spPr>
        <a:xfrm>
          <a:off x="2806700" y="1196681"/>
          <a:ext cx="1162851" cy="201817"/>
        </a:xfrm>
        <a:custGeom>
          <a:avLst/>
          <a:gdLst/>
          <a:ahLst/>
          <a:cxnLst/>
          <a:rect l="0" t="0" r="0" b="0"/>
          <a:pathLst>
            <a:path>
              <a:moveTo>
                <a:pt x="0" y="0"/>
              </a:moveTo>
              <a:lnTo>
                <a:pt x="0" y="100908"/>
              </a:lnTo>
              <a:lnTo>
                <a:pt x="1162851" y="100908"/>
              </a:lnTo>
              <a:lnTo>
                <a:pt x="1162851"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AE32EB-75DB-478D-A6F2-35C5A0EE763B}">
      <dsp:nvSpPr>
        <dsp:cNvPr id="0" name=""/>
        <dsp:cNvSpPr/>
      </dsp:nvSpPr>
      <dsp:spPr>
        <a:xfrm>
          <a:off x="2760980" y="1196681"/>
          <a:ext cx="91440" cy="201817"/>
        </a:xfrm>
        <a:custGeom>
          <a:avLst/>
          <a:gdLst/>
          <a:ahLst/>
          <a:cxnLst/>
          <a:rect l="0" t="0" r="0" b="0"/>
          <a:pathLst>
            <a:path>
              <a:moveTo>
                <a:pt x="45720" y="0"/>
              </a:moveTo>
              <a:lnTo>
                <a:pt x="4572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C43CAC3-11E6-49A3-954F-07B7BEF1720E}">
      <dsp:nvSpPr>
        <dsp:cNvPr id="0" name=""/>
        <dsp:cNvSpPr/>
      </dsp:nvSpPr>
      <dsp:spPr>
        <a:xfrm>
          <a:off x="1643848" y="1196681"/>
          <a:ext cx="1162851" cy="201817"/>
        </a:xfrm>
        <a:custGeom>
          <a:avLst/>
          <a:gdLst/>
          <a:ahLst/>
          <a:cxnLst/>
          <a:rect l="0" t="0" r="0" b="0"/>
          <a:pathLst>
            <a:path>
              <a:moveTo>
                <a:pt x="1162851" y="0"/>
              </a:moveTo>
              <a:lnTo>
                <a:pt x="1162851" y="100908"/>
              </a:lnTo>
              <a:lnTo>
                <a:pt x="0" y="100908"/>
              </a:lnTo>
              <a:lnTo>
                <a:pt x="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B3B8E29-EDE7-43B4-8B8B-010F13D14E86}">
      <dsp:nvSpPr>
        <dsp:cNvPr id="0" name=""/>
        <dsp:cNvSpPr/>
      </dsp:nvSpPr>
      <dsp:spPr>
        <a:xfrm>
          <a:off x="480996" y="1196681"/>
          <a:ext cx="2325703" cy="201817"/>
        </a:xfrm>
        <a:custGeom>
          <a:avLst/>
          <a:gdLst/>
          <a:ahLst/>
          <a:cxnLst/>
          <a:rect l="0" t="0" r="0" b="0"/>
          <a:pathLst>
            <a:path>
              <a:moveTo>
                <a:pt x="2325703" y="0"/>
              </a:moveTo>
              <a:lnTo>
                <a:pt x="2325703" y="100908"/>
              </a:lnTo>
              <a:lnTo>
                <a:pt x="0" y="100908"/>
              </a:lnTo>
              <a:lnTo>
                <a:pt x="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4EF4EB3-93FE-46B9-9D92-265E64563CB7}">
      <dsp:nvSpPr>
        <dsp:cNvPr id="0" name=""/>
        <dsp:cNvSpPr/>
      </dsp:nvSpPr>
      <dsp:spPr>
        <a:xfrm>
          <a:off x="2326182" y="716164"/>
          <a:ext cx="961034" cy="480517"/>
        </a:xfrm>
        <a:prstGeom prst="rect">
          <a:avLst/>
        </a:prstGeom>
        <a:gradFill rotWithShape="0">
          <a:gsLst>
            <a:gs pos="0">
              <a:srgbClr val="24C2E9">
                <a:shade val="60000"/>
                <a:hueOff val="0"/>
                <a:satOff val="0"/>
                <a:lumOff val="0"/>
                <a:alphaOff val="0"/>
                <a:shade val="51000"/>
                <a:satMod val="130000"/>
              </a:srgbClr>
            </a:gs>
            <a:gs pos="80000">
              <a:srgbClr val="24C2E9">
                <a:shade val="60000"/>
                <a:hueOff val="0"/>
                <a:satOff val="0"/>
                <a:lumOff val="0"/>
                <a:alphaOff val="0"/>
                <a:shade val="93000"/>
                <a:satMod val="130000"/>
              </a:srgbClr>
            </a:gs>
            <a:gs pos="100000">
              <a:srgbClr val="24C2E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Jefe Oficina TIC</a:t>
          </a:r>
        </a:p>
      </dsp:txBody>
      <dsp:txXfrm>
        <a:off x="2326182" y="716164"/>
        <a:ext cx="961034" cy="480517"/>
      </dsp:txXfrm>
    </dsp:sp>
    <dsp:sp modelId="{8F89CB47-7B4F-4032-815F-BF827F5846E8}">
      <dsp:nvSpPr>
        <dsp:cNvPr id="0" name=""/>
        <dsp:cNvSpPr/>
      </dsp:nvSpPr>
      <dsp:spPr>
        <a:xfrm>
          <a:off x="479"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Coordinador/Líder de Información y Seguridad de Información.</a:t>
          </a:r>
        </a:p>
      </dsp:txBody>
      <dsp:txXfrm>
        <a:off x="479" y="1398499"/>
        <a:ext cx="961034" cy="480517"/>
      </dsp:txXfrm>
    </dsp:sp>
    <dsp:sp modelId="{7851FEA4-2602-47F2-BF52-7A5EEFA77819}">
      <dsp:nvSpPr>
        <dsp:cNvPr id="0" name=""/>
        <dsp:cNvSpPr/>
      </dsp:nvSpPr>
      <dsp:spPr>
        <a:xfrm>
          <a:off x="1163331"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Coordinardor/Líder de Ia Demanda y Arquitectura Empresarial.</a:t>
          </a:r>
        </a:p>
      </dsp:txBody>
      <dsp:txXfrm>
        <a:off x="1163331" y="1398499"/>
        <a:ext cx="961034" cy="480517"/>
      </dsp:txXfrm>
    </dsp:sp>
    <dsp:sp modelId="{0142F8CE-8678-4AE7-89B3-3C4B4526CED7}">
      <dsp:nvSpPr>
        <dsp:cNvPr id="0" name=""/>
        <dsp:cNvSpPr/>
      </dsp:nvSpPr>
      <dsp:spPr>
        <a:xfrm>
          <a:off x="2326182"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Coordinador/Líder de Proyectos.</a:t>
          </a:r>
        </a:p>
      </dsp:txBody>
      <dsp:txXfrm>
        <a:off x="2326182" y="1398499"/>
        <a:ext cx="961034" cy="480517"/>
      </dsp:txXfrm>
    </dsp:sp>
    <dsp:sp modelId="{7C8AD38E-4C50-4FFA-A54D-559AF3C4B679}">
      <dsp:nvSpPr>
        <dsp:cNvPr id="0" name=""/>
        <dsp:cNvSpPr/>
      </dsp:nvSpPr>
      <dsp:spPr>
        <a:xfrm>
          <a:off x="3489034"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Coordinador/Líder de Aplicaciones.</a:t>
          </a:r>
        </a:p>
      </dsp:txBody>
      <dsp:txXfrm>
        <a:off x="3489034" y="1398499"/>
        <a:ext cx="961034" cy="480517"/>
      </dsp:txXfrm>
    </dsp:sp>
    <dsp:sp modelId="{BC74F124-A781-4C1C-8CCA-F986FE50EC95}">
      <dsp:nvSpPr>
        <dsp:cNvPr id="0" name=""/>
        <dsp:cNvSpPr/>
      </dsp:nvSpPr>
      <dsp:spPr>
        <a:xfrm>
          <a:off x="4651885"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Coordinador/Líder de Infraestructura y Servicios.</a:t>
          </a:r>
        </a:p>
      </dsp:txBody>
      <dsp:txXfrm>
        <a:off x="4651885" y="1398499"/>
        <a:ext cx="961034" cy="4805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1FA778E01E4D04B08F3BA57BA1579E"/>
        <w:category>
          <w:name w:val="General"/>
          <w:gallery w:val="placeholder"/>
        </w:category>
        <w:types>
          <w:type w:val="bbPlcHdr"/>
        </w:types>
        <w:behaviors>
          <w:behavior w:val="content"/>
        </w:behaviors>
        <w:guid w:val="{3CCBC6DF-6916-4304-8024-E5FCED06B9A9}"/>
      </w:docPartPr>
      <w:docPartBody>
        <w:p w:rsidR="00241822" w:rsidRDefault="00241822" w:rsidP="00241822">
          <w:pPr>
            <w:pStyle w:val="CC1FA778E01E4D04B08F3BA57BA1579E"/>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9F04AB95DB7A4DF98F40B24CBFB498AB"/>
        <w:category>
          <w:name w:val="General"/>
          <w:gallery w:val="placeholder"/>
        </w:category>
        <w:types>
          <w:type w:val="bbPlcHdr"/>
        </w:types>
        <w:behaviors>
          <w:behavior w:val="content"/>
        </w:behaviors>
        <w:guid w:val="{1C5051D4-0481-438C-AE3F-A8A7B166A020}"/>
      </w:docPartPr>
      <w:docPartBody>
        <w:p w:rsidR="00241822" w:rsidRDefault="00241822" w:rsidP="00241822">
          <w:pPr>
            <w:pStyle w:val="9F04AB95DB7A4DF98F40B24CBFB498AB"/>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ndon Grotesque Medium">
    <w:altName w:val="Trebuchet MS"/>
    <w:panose1 w:val="00000000000000000000"/>
    <w:charset w:val="00"/>
    <w:family w:val="swiss"/>
    <w:notTrueType/>
    <w:pitch w:val="variable"/>
    <w:sig w:usb0="A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822"/>
    <w:rsid w:val="00015D6F"/>
    <w:rsid w:val="00033257"/>
    <w:rsid w:val="000A05A5"/>
    <w:rsid w:val="00176173"/>
    <w:rsid w:val="00214AA1"/>
    <w:rsid w:val="00216522"/>
    <w:rsid w:val="00241822"/>
    <w:rsid w:val="002A4AAA"/>
    <w:rsid w:val="00321AFF"/>
    <w:rsid w:val="00330190"/>
    <w:rsid w:val="003864EF"/>
    <w:rsid w:val="00457DB5"/>
    <w:rsid w:val="004D1589"/>
    <w:rsid w:val="004E7112"/>
    <w:rsid w:val="00612F4F"/>
    <w:rsid w:val="0068169A"/>
    <w:rsid w:val="007054D9"/>
    <w:rsid w:val="00784DE1"/>
    <w:rsid w:val="00855D12"/>
    <w:rsid w:val="00A2465E"/>
    <w:rsid w:val="00BF0D54"/>
    <w:rsid w:val="00C4225D"/>
    <w:rsid w:val="00CB72EF"/>
    <w:rsid w:val="00CF7234"/>
    <w:rsid w:val="00D76C5D"/>
    <w:rsid w:val="00E34D3E"/>
    <w:rsid w:val="00E414BE"/>
    <w:rsid w:val="00EF0FD0"/>
    <w:rsid w:val="00FB7F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C1FA778E01E4D04B08F3BA57BA1579E">
    <w:name w:val="CC1FA778E01E4D04B08F3BA57BA1579E"/>
    <w:rsid w:val="00241822"/>
  </w:style>
  <w:style w:type="paragraph" w:customStyle="1" w:styleId="9F04AB95DB7A4DF98F40B24CBFB498AB">
    <w:name w:val="9F04AB95DB7A4DF98F40B24CBFB498AB"/>
    <w:rsid w:val="00241822"/>
  </w:style>
  <w:style w:type="paragraph" w:customStyle="1" w:styleId="5D59C35D0FF34E46B2C2E8FE65D56533">
    <w:name w:val="5D59C35D0FF34E46B2C2E8FE65D56533"/>
    <w:rsid w:val="00241822"/>
  </w:style>
  <w:style w:type="paragraph" w:customStyle="1" w:styleId="59E08CE6CB91441A94BA55AE8130B242">
    <w:name w:val="59E08CE6CB91441A94BA55AE8130B242"/>
    <w:rsid w:val="00216522"/>
  </w:style>
  <w:style w:type="paragraph" w:customStyle="1" w:styleId="287F8F2C8F054489A68B2F55605C661C">
    <w:name w:val="287F8F2C8F054489A68B2F55605C661C"/>
    <w:rsid w:val="00784DE1"/>
  </w:style>
  <w:style w:type="paragraph" w:customStyle="1" w:styleId="5CDC0F09FFE246299A8715AFEDD33EA1">
    <w:name w:val="5CDC0F09FFE246299A8715AFEDD33EA1"/>
    <w:rsid w:val="00784DE1"/>
  </w:style>
  <w:style w:type="paragraph" w:customStyle="1" w:styleId="273F9B8C23294451B0B7493030C10BD1">
    <w:name w:val="273F9B8C23294451B0B7493030C10BD1"/>
    <w:rsid w:val="00784DE1"/>
  </w:style>
  <w:style w:type="paragraph" w:customStyle="1" w:styleId="56B0748A479947E1B4367267A6676677">
    <w:name w:val="56B0748A479947E1B4367267A6676677"/>
    <w:rsid w:val="00784DE1"/>
  </w:style>
  <w:style w:type="paragraph" w:customStyle="1" w:styleId="575F55D61C394A41B00124C2834E896D">
    <w:name w:val="575F55D61C394A41B00124C2834E896D"/>
    <w:rsid w:val="00784DE1"/>
  </w:style>
  <w:style w:type="paragraph" w:customStyle="1" w:styleId="FEECA75CD37E42C5AD64CCA65960054A">
    <w:name w:val="FEECA75CD37E42C5AD64CCA65960054A"/>
    <w:rsid w:val="00784D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0">
  <b:Source>
    <b:Tag>Pro16</b:Tag>
    <b:SourceType>Report</b:SourceType>
    <b:Guid>{7C5F0A0A-D4B1-4354-A417-9338E6D0CCB1}</b:Guid>
    <b:Title>Fase de Ejecución ejercicio de Arquitectura de TI</b:Title>
    <b:Year>2016</b:Year>
    <b:City>Bogotá</b:City>
    <b:Author>
      <b:Author>
        <b:NameList>
          <b:Person>
            <b:Last>ITACA</b:Last>
            <b:First>Proyecto</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461C0D-7C6B-4665-BA75-6CFF0197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55419</Words>
  <Characters>304809</Characters>
  <Application>Microsoft Office Word</Application>
  <DocSecurity>0</DocSecurity>
  <Lines>2540</Lines>
  <Paragraphs>719</Paragraphs>
  <ScaleCrop>false</ScaleCrop>
  <HeadingPairs>
    <vt:vector size="2" baseType="variant">
      <vt:variant>
        <vt:lpstr>Título</vt:lpstr>
      </vt:variant>
      <vt:variant>
        <vt:i4>1</vt:i4>
      </vt:variant>
    </vt:vector>
  </HeadingPairs>
  <TitlesOfParts>
    <vt:vector size="1" baseType="lpstr">
      <vt:lpstr>Plan Estratégico de Tecnologías de Información y Comunicaciones - PETIC</vt:lpstr>
    </vt:vector>
  </TitlesOfParts>
  <Company>Hewlett-Packard Company</Company>
  <LinksUpToDate>false</LinksUpToDate>
  <CharactersWithSpaces>359509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Información y Comunicaciones - PETIC</dc:title>
  <dc:subject>2017-2020</dc:subject>
  <dc:creator>Nancy Maldonado Figueredo</dc:creator>
  <cp:lastModifiedBy>Andrea Del Pilar Torres Gallardo</cp:lastModifiedBy>
  <cp:revision>56</cp:revision>
  <dcterms:created xsi:type="dcterms:W3CDTF">2018-03-05T20:42:00Z</dcterms:created>
  <dcterms:modified xsi:type="dcterms:W3CDTF">2018-07-17T17:03:00Z</dcterms:modified>
</cp:coreProperties>
</file>